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2C7F5BC1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A5843" w:rsidRPr="00DA5843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R4-2113240</w:t>
      </w:r>
    </w:p>
    <w:p w14:paraId="0E08746F" w14:textId="001D3D64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- 2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2021</w:t>
      </w:r>
    </w:p>
    <w:bookmarkEnd w:id="0"/>
    <w:bookmarkEnd w:id="1"/>
    <w:p w14:paraId="75676D0F" w14:textId="77777777" w:rsidR="00A16295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2C84E2E5" w:rsidR="00A16295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152AA7">
        <w:rPr>
          <w:rFonts w:ascii="Arial" w:eastAsia="Calibri" w:hAnsi="Arial" w:cs="Arial"/>
          <w:b/>
          <w:bCs/>
          <w:sz w:val="24"/>
          <w:lang w:val="en-GB"/>
        </w:rPr>
        <w:t>RLM performance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F34C86">
        <w:rPr>
          <w:rFonts w:ascii="Arial" w:eastAsia="Calibri" w:hAnsi="Arial" w:cs="Arial"/>
          <w:b/>
          <w:bCs/>
          <w:sz w:val="24"/>
          <w:lang w:val="en-US"/>
        </w:rPr>
        <w:t>requirements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AD3B80">
        <w:rPr>
          <w:rFonts w:ascii="Arial" w:eastAsia="Calibri" w:hAnsi="Arial" w:cs="Arial"/>
          <w:b/>
          <w:bCs/>
          <w:sz w:val="24"/>
          <w:lang w:val="en-US"/>
        </w:rPr>
        <w:t>with CCA</w:t>
      </w:r>
    </w:p>
    <w:p w14:paraId="47A48222" w14:textId="2AAAB141" w:rsidR="00A16295" w:rsidRPr="00F34C86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F34C86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Agenda item: </w:t>
      </w:r>
      <w:r w:rsidRPr="00F34C86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AD3B80">
        <w:rPr>
          <w:rFonts w:ascii="Arial" w:eastAsia="MS Mincho" w:hAnsi="Arial" w:cs="Arial"/>
          <w:b/>
          <w:bCs/>
          <w:sz w:val="24"/>
          <w:szCs w:val="20"/>
          <w:lang w:val="pt-BR"/>
        </w:rPr>
        <w:t>6.1.1.6.3.</w:t>
      </w:r>
      <w:r w:rsidR="00152AA7">
        <w:rPr>
          <w:rFonts w:ascii="Arial" w:eastAsia="MS Mincho" w:hAnsi="Arial" w:cs="Arial"/>
          <w:b/>
          <w:bCs/>
          <w:sz w:val="24"/>
          <w:szCs w:val="20"/>
          <w:lang w:val="pt-BR"/>
        </w:rPr>
        <w:t>12</w:t>
      </w:r>
    </w:p>
    <w:p w14:paraId="0D213556" w14:textId="3EE27B37" w:rsidR="00A16295" w:rsidRPr="00E91214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r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Document for: </w:t>
      </w:r>
      <w:r w:rsidRPr="00E91214">
        <w:rPr>
          <w:rFonts w:ascii="Arial" w:eastAsia="Calibri" w:hAnsi="Arial" w:cs="Arial"/>
          <w:b/>
          <w:bCs/>
          <w:sz w:val="24"/>
          <w:lang w:val="pt-BR"/>
        </w:rPr>
        <w:tab/>
      </w:r>
      <w:r w:rsidR="00B96908"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</w:p>
    <w:p w14:paraId="4E07D5B2" w14:textId="32F61889" w:rsidR="00A16295" w:rsidRDefault="001017B1" w:rsidP="001017B1">
      <w:pPr>
        <w:pStyle w:val="RAN4H1"/>
        <w:ind w:left="1134" w:hanging="1134"/>
      </w:pPr>
      <w:r>
        <w:t>Introduction</w:t>
      </w:r>
    </w:p>
    <w:p w14:paraId="3603DF9F" w14:textId="5DFFC360" w:rsidR="00E27D7A" w:rsidRDefault="001017B1" w:rsidP="001017B1">
      <w:pPr>
        <w:rPr>
          <w:lang w:val="en-GB"/>
        </w:rPr>
      </w:pPr>
      <w:r>
        <w:rPr>
          <w:lang w:val="en-GB"/>
        </w:rPr>
        <w:t xml:space="preserve">This paper presents Nokia’s view on </w:t>
      </w:r>
      <w:r w:rsidR="004A15B6">
        <w:rPr>
          <w:lang w:val="en-GB"/>
        </w:rPr>
        <w:t xml:space="preserve">remaining test cases configuration of </w:t>
      </w:r>
      <w:r w:rsidR="004F249D">
        <w:rPr>
          <w:lang w:val="en-GB"/>
        </w:rPr>
        <w:t>RLM performance requirements with CCA</w:t>
      </w:r>
      <w:r w:rsidR="004A15B6">
        <w:rPr>
          <w:lang w:val="en-GB"/>
        </w:rPr>
        <w:t>.</w:t>
      </w:r>
      <w:r>
        <w:rPr>
          <w:lang w:val="en-GB"/>
        </w:rPr>
        <w:t xml:space="preserve"> </w:t>
      </w:r>
    </w:p>
    <w:p w14:paraId="129AF0E8" w14:textId="50269B4F" w:rsidR="001027C7" w:rsidRDefault="007D274E" w:rsidP="001027C7">
      <w:pPr>
        <w:pStyle w:val="RAN4H1"/>
        <w:ind w:left="1134" w:hanging="1134"/>
      </w:pPr>
      <w:r>
        <w:t>Discussion</w:t>
      </w:r>
    </w:p>
    <w:p w14:paraId="6DFA77EE" w14:textId="316FA59C" w:rsidR="00FE27D7" w:rsidRDefault="004A15B6" w:rsidP="006916B8">
      <w:pPr>
        <w:rPr>
          <w:lang w:val="en-US"/>
        </w:rPr>
      </w:pPr>
      <w:r>
        <w:rPr>
          <w:lang w:val="en-US"/>
        </w:rPr>
        <w:t xml:space="preserve">Configuration of CCA parameters are still needed on </w:t>
      </w:r>
      <w:r w:rsidR="004F249D">
        <w:rPr>
          <w:lang w:val="en-US"/>
        </w:rPr>
        <w:t xml:space="preserve">RLM </w:t>
      </w:r>
      <w:r>
        <w:rPr>
          <w:lang w:val="en-US"/>
        </w:rPr>
        <w:t xml:space="preserve">performance requirements in order to avoid reaching </w:t>
      </w:r>
      <w:r w:rsidR="009F009A">
        <w:rPr>
          <w:lang w:val="en-US"/>
        </w:rPr>
        <w:t>the maximum number of</w:t>
      </w:r>
      <w:r w:rsidR="00DD6C6E">
        <w:rPr>
          <w:lang w:val="en-US"/>
        </w:rPr>
        <w:t xml:space="preserve"> unavailable</w:t>
      </w:r>
      <w:r w:rsidR="009F009A">
        <w:rPr>
          <w:lang w:val="en-US"/>
        </w:rPr>
        <w:t xml:space="preserve"> SMTC occasions. This limit and its evaluation period is described in Table 8.1A.2.2-1 of 38.133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6869" w14:paraId="3CDBD305" w14:textId="77777777" w:rsidTr="00AE6869">
        <w:tc>
          <w:tcPr>
            <w:tcW w:w="9628" w:type="dxa"/>
          </w:tcPr>
          <w:p w14:paraId="302A84ED" w14:textId="77777777" w:rsidR="004F249D" w:rsidRPr="008C2EFA" w:rsidRDefault="004F249D" w:rsidP="004F249D">
            <w:pPr>
              <w:pStyle w:val="TH"/>
            </w:pPr>
            <w:r w:rsidRPr="008C2EFA">
              <w:t>Table 8.1A.2.2-1: Evaluation period 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and T</w:t>
            </w:r>
            <w:r w:rsidRPr="008C2EFA">
              <w:rPr>
                <w:vertAlign w:val="subscript"/>
              </w:rPr>
              <w:t>Evaluate_in_SSB,CCA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1"/>
              <w:gridCol w:w="2587"/>
              <w:gridCol w:w="2587"/>
              <w:gridCol w:w="2907"/>
            </w:tblGrid>
            <w:tr w:rsidR="004F249D" w:rsidRPr="008C2EFA" w14:paraId="61DF077F" w14:textId="77777777" w:rsidTr="00D37E06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A3A4CD7" w14:textId="77777777" w:rsidR="004F249D" w:rsidRPr="008C2EFA" w:rsidRDefault="004F249D" w:rsidP="004F249D">
                  <w:pPr>
                    <w:pStyle w:val="TAH"/>
                  </w:pPr>
                  <w:r w:rsidRPr="008C2EFA">
                    <w:t>Configuration</w:t>
                  </w:r>
                </w:p>
              </w:tc>
              <w:tc>
                <w:tcPr>
                  <w:tcW w:w="58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A2BEA7" w14:textId="77777777" w:rsidR="004F249D" w:rsidRPr="008C2EFA" w:rsidRDefault="004F249D" w:rsidP="004F249D">
                  <w:pPr>
                    <w:pStyle w:val="TAH"/>
                  </w:pPr>
                  <w:r w:rsidRPr="008C2EFA">
                    <w:t>T</w:t>
                  </w:r>
                  <w:r w:rsidRPr="008C2EFA">
                    <w:rPr>
                      <w:vertAlign w:val="subscript"/>
                    </w:rPr>
                    <w:t>Evaluate_out_SSB,CCA</w:t>
                  </w:r>
                  <w:r w:rsidRPr="008C2EFA">
                    <w:t xml:space="preserve"> (ms)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378F1BF" w14:textId="77777777" w:rsidR="004F249D" w:rsidRPr="008C2EFA" w:rsidRDefault="004F249D" w:rsidP="004F249D">
                  <w:pPr>
                    <w:pStyle w:val="TAH"/>
                  </w:pPr>
                  <w:r w:rsidRPr="008C2EFA">
                    <w:t>T</w:t>
                  </w:r>
                  <w:r w:rsidRPr="008C2EFA">
                    <w:rPr>
                      <w:vertAlign w:val="subscript"/>
                    </w:rPr>
                    <w:t>Evaluate_in_SSB,CCA</w:t>
                  </w:r>
                  <w:r w:rsidRPr="008C2EFA">
                    <w:t xml:space="preserve"> (ms)</w:t>
                  </w:r>
                </w:p>
              </w:tc>
            </w:tr>
            <w:tr w:rsidR="004F249D" w:rsidRPr="008C2EFA" w14:paraId="05A0A1FC" w14:textId="77777777" w:rsidTr="00D37E06">
              <w:trPr>
                <w:jc w:val="center"/>
              </w:trPr>
              <w:tc>
                <w:tcPr>
                  <w:tcW w:w="141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2F8E8B" w14:textId="77777777" w:rsidR="004F249D" w:rsidRPr="008C2EFA" w:rsidRDefault="004F249D" w:rsidP="004F249D">
                  <w:pPr>
                    <w:pStyle w:val="TAH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C4A8D" w14:textId="77777777" w:rsidR="004F249D" w:rsidRPr="008C2EFA" w:rsidRDefault="004F249D" w:rsidP="004F249D">
                  <w:pPr>
                    <w:pStyle w:val="TAH"/>
                  </w:pPr>
                  <w:r>
                    <w:t>RLM-RS SSB Es/Iot</w:t>
                  </w:r>
                  <w:r w:rsidRPr="0009307D">
                    <w:rPr>
                      <w:vertAlign w:val="superscript"/>
                    </w:rPr>
                    <w:t>Note4</w:t>
                  </w:r>
                  <w:r>
                    <w:t xml:space="preserve"> </w:t>
                  </w:r>
                  <w:r>
                    <w:rPr>
                      <w:rFonts w:cs="Arial"/>
                    </w:rPr>
                    <w:t>≥</w:t>
                  </w:r>
                  <w:r>
                    <w:t>-7 dB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4FE2F" w14:textId="77777777" w:rsidR="004F249D" w:rsidRPr="008C2EFA" w:rsidRDefault="004F249D" w:rsidP="004F249D">
                  <w:pPr>
                    <w:pStyle w:val="TAH"/>
                  </w:pPr>
                  <w:r>
                    <w:t>RLM-RS SSB Es/Iot</w:t>
                  </w:r>
                  <w:r w:rsidRPr="0009307D">
                    <w:rPr>
                      <w:vertAlign w:val="superscript"/>
                    </w:rPr>
                    <w:t xml:space="preserve"> Note4</w:t>
                  </w:r>
                  <w:r>
                    <w:rPr>
                      <w:rFonts w:cs="Arial"/>
                    </w:rPr>
                    <w:t xml:space="preserve"> &lt;</w:t>
                  </w:r>
                  <w:r>
                    <w:t>-7 dB</w:t>
                  </w:r>
                </w:p>
              </w:tc>
              <w:tc>
                <w:tcPr>
                  <w:tcW w:w="240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D80767" w14:textId="77777777" w:rsidR="004F249D" w:rsidRPr="008C2EFA" w:rsidRDefault="004F249D" w:rsidP="004F249D">
                  <w:pPr>
                    <w:pStyle w:val="TAH"/>
                  </w:pPr>
                </w:p>
              </w:tc>
            </w:tr>
            <w:tr w:rsidR="004F249D" w:rsidRPr="008C2EFA" w14:paraId="4E8063D1" w14:textId="77777777" w:rsidTr="00D37E06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72F06C" w14:textId="77777777" w:rsidR="004F249D" w:rsidRPr="008C2EFA" w:rsidRDefault="004F249D" w:rsidP="004F249D">
                  <w:pPr>
                    <w:pStyle w:val="TAH"/>
                  </w:pPr>
                  <w:r w:rsidRPr="008C2EFA">
                    <w:t>no DRX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E6210" w14:textId="77777777" w:rsidR="004F249D" w:rsidRPr="008C2EFA" w:rsidRDefault="004F249D" w:rsidP="004F249D">
                  <w:pPr>
                    <w:pStyle w:val="TAH"/>
                  </w:pPr>
                  <w:r w:rsidRPr="008C2EFA">
                    <w:t>Max(200, Ceil(</w:t>
                  </w:r>
                  <w:r>
                    <w:t>17</w:t>
                  </w:r>
                  <w:r w:rsidRPr="008C2EFA">
                    <w:t>*P)*T</w:t>
                  </w:r>
                  <w:r w:rsidRPr="008C2EFA">
                    <w:rPr>
                      <w:vertAlign w:val="subscript"/>
                    </w:rPr>
                    <w:t>SSB</w:t>
                  </w:r>
                  <w:r w:rsidRPr="008C2EFA"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4B8FB" w14:textId="77777777" w:rsidR="004F249D" w:rsidRPr="008C2EFA" w:rsidRDefault="004F249D" w:rsidP="004F249D">
                  <w:pPr>
                    <w:pStyle w:val="TAH"/>
                  </w:pPr>
                  <w:r w:rsidRPr="008C2EFA">
                    <w:t>Max(200, Ceil(</w:t>
                  </w:r>
                  <w:r>
                    <w:t>24</w:t>
                  </w:r>
                  <w:r w:rsidRPr="008C2EFA">
                    <w:t>*P)*T</w:t>
                  </w:r>
                  <w:r w:rsidRPr="008C2EFA">
                    <w:rPr>
                      <w:vertAlign w:val="subscript"/>
                    </w:rPr>
                    <w:t>SSB</w:t>
                  </w:r>
                  <w:r w:rsidRPr="008C2EFA">
                    <w:t>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B965B9" w14:textId="77777777" w:rsidR="004F249D" w:rsidRPr="008C2EFA" w:rsidRDefault="004F249D" w:rsidP="004F249D">
                  <w:pPr>
                    <w:pStyle w:val="TAH"/>
                  </w:pPr>
                  <w:r w:rsidRPr="008C2EFA">
                    <w:t>Max(100, Ceil((5+L</w:t>
                  </w:r>
                  <w:r w:rsidRPr="008C2EFA">
                    <w:rPr>
                      <w:vertAlign w:val="subscript"/>
                    </w:rPr>
                    <w:t>in</w:t>
                  </w:r>
                  <w:r w:rsidRPr="008C2EFA">
                    <w:t>)*P)*T</w:t>
                  </w:r>
                  <w:r w:rsidRPr="008C2EFA">
                    <w:rPr>
                      <w:vertAlign w:val="subscript"/>
                    </w:rPr>
                    <w:t>SSB</w:t>
                  </w:r>
                  <w:r w:rsidRPr="008C2EFA">
                    <w:t>)</w:t>
                  </w:r>
                </w:p>
              </w:tc>
            </w:tr>
            <w:tr w:rsidR="004F249D" w:rsidRPr="008C2EFA" w14:paraId="719A9471" w14:textId="77777777" w:rsidTr="00D37E06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21B33" w14:textId="77777777" w:rsidR="004F249D" w:rsidRPr="008C2EFA" w:rsidRDefault="004F249D" w:rsidP="004F249D">
                  <w:pPr>
                    <w:pStyle w:val="TAH"/>
                  </w:pPr>
                  <w:r w:rsidRPr="008C2EFA">
                    <w:t>DRX cycle</w:t>
                  </w:r>
                  <w:r w:rsidRPr="008C2EFA">
                    <w:rPr>
                      <w:rFonts w:hint="eastAsia"/>
                      <w:lang w:val="en-US"/>
                    </w:rPr>
                    <w:t>≤</w:t>
                  </w:r>
                  <w:r w:rsidRPr="008C2EFA">
                    <w:t>320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A37F0" w14:textId="77777777" w:rsidR="004F249D" w:rsidRPr="008C2EFA" w:rsidRDefault="004F249D" w:rsidP="004F249D">
                  <w:pPr>
                    <w:pStyle w:val="TAH"/>
                  </w:pPr>
                  <w:r w:rsidRPr="008C2EFA">
                    <w:t>Max(200, Ceil(1.5*</w:t>
                  </w:r>
                  <w:r>
                    <w:t>15</w:t>
                  </w:r>
                  <w:r w:rsidRPr="008C2EFA">
                    <w:t>*P)*Max(T</w:t>
                  </w:r>
                  <w:r w:rsidRPr="008C2EFA">
                    <w:rPr>
                      <w:vertAlign w:val="subscript"/>
                    </w:rPr>
                    <w:t>DRX</w:t>
                  </w:r>
                  <w:r w:rsidRPr="008C2EFA">
                    <w:t>,T</w:t>
                  </w:r>
                  <w:r w:rsidRPr="008C2EFA">
                    <w:rPr>
                      <w:vertAlign w:val="subscript"/>
                    </w:rPr>
                    <w:t>SSB</w:t>
                  </w:r>
                  <w:r w:rsidRPr="008C2EFA">
                    <w:t>))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C5CF" w14:textId="77777777" w:rsidR="004F249D" w:rsidRPr="008C2EFA" w:rsidRDefault="004F249D" w:rsidP="004F249D">
                  <w:pPr>
                    <w:pStyle w:val="TAH"/>
                  </w:pPr>
                  <w:r w:rsidRPr="008C2EFA">
                    <w:t>Max(200, Ceil(1.5*</w:t>
                  </w:r>
                  <w:r>
                    <w:t>20</w:t>
                  </w:r>
                  <w:r w:rsidRPr="008C2EFA">
                    <w:t>*P)*Max(T</w:t>
                  </w:r>
                  <w:r w:rsidRPr="008C2EFA">
                    <w:rPr>
                      <w:vertAlign w:val="subscript"/>
                    </w:rPr>
                    <w:t>DRX</w:t>
                  </w:r>
                  <w:r w:rsidRPr="008C2EFA">
                    <w:t>,T</w:t>
                  </w:r>
                  <w:r w:rsidRPr="008C2EFA">
                    <w:rPr>
                      <w:vertAlign w:val="subscript"/>
                    </w:rPr>
                    <w:t>SSB</w:t>
                  </w:r>
                  <w:r w:rsidRPr="008C2EFA">
                    <w:t>))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5164F2" w14:textId="77777777" w:rsidR="004F249D" w:rsidRPr="008C2EFA" w:rsidRDefault="004F249D" w:rsidP="004F249D">
                  <w:pPr>
                    <w:pStyle w:val="TAH"/>
                  </w:pPr>
                  <w:r w:rsidRPr="008C2EFA">
                    <w:t>Max(100, Ceil(1.5*(5+L</w:t>
                  </w:r>
                  <w:r w:rsidRPr="008C2EFA">
                    <w:rPr>
                      <w:vertAlign w:val="subscript"/>
                    </w:rPr>
                    <w:t>in</w:t>
                  </w:r>
                  <w:r w:rsidRPr="008C2EFA">
                    <w:t>)*P)*Max(T</w:t>
                  </w:r>
                  <w:r w:rsidRPr="008C2EFA">
                    <w:rPr>
                      <w:vertAlign w:val="subscript"/>
                    </w:rPr>
                    <w:t>DRX</w:t>
                  </w:r>
                  <w:r w:rsidRPr="008C2EFA">
                    <w:t>,T</w:t>
                  </w:r>
                  <w:r w:rsidRPr="008C2EFA">
                    <w:rPr>
                      <w:vertAlign w:val="subscript"/>
                    </w:rPr>
                    <w:t>SSB</w:t>
                  </w:r>
                  <w:r w:rsidRPr="008C2EFA">
                    <w:t>))</w:t>
                  </w:r>
                </w:p>
              </w:tc>
            </w:tr>
            <w:tr w:rsidR="004F249D" w:rsidRPr="008C2EFA" w14:paraId="4890014E" w14:textId="77777777" w:rsidTr="00D37E06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3DAF0E" w14:textId="77777777" w:rsidR="004F249D" w:rsidRPr="008C2EFA" w:rsidRDefault="004F249D" w:rsidP="004F249D">
                  <w:pPr>
                    <w:pStyle w:val="TAH"/>
                  </w:pPr>
                  <w:r w:rsidRPr="008C2EFA">
                    <w:t>DRX cycle&gt;320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19D9B" w14:textId="77777777" w:rsidR="004F249D" w:rsidRPr="008C2EFA" w:rsidRDefault="004F249D" w:rsidP="004F249D">
                  <w:pPr>
                    <w:pStyle w:val="TAH"/>
                  </w:pPr>
                  <w:r w:rsidRPr="008C2EFA">
                    <w:t>Ceil(</w:t>
                  </w:r>
                  <w:r>
                    <w:t>13</w:t>
                  </w:r>
                  <w:r w:rsidRPr="008C2EFA">
                    <w:t>*P)*T</w:t>
                  </w:r>
                  <w:r w:rsidRPr="008C2EFA">
                    <w:rPr>
                      <w:vertAlign w:val="subscript"/>
                    </w:rPr>
                    <w:t>DRX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FDE7" w14:textId="77777777" w:rsidR="004F249D" w:rsidRPr="008C2EFA" w:rsidRDefault="004F249D" w:rsidP="004F249D">
                  <w:pPr>
                    <w:pStyle w:val="TAH"/>
                  </w:pPr>
                  <w:r w:rsidRPr="008C2EFA">
                    <w:t>Ceil(</w:t>
                  </w:r>
                  <w:r>
                    <w:t>16</w:t>
                  </w:r>
                  <w:r w:rsidRPr="008C2EFA">
                    <w:t>*P)*T</w:t>
                  </w:r>
                  <w:r w:rsidRPr="008C2EFA">
                    <w:rPr>
                      <w:vertAlign w:val="subscript"/>
                    </w:rPr>
                    <w:t>DRX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946268" w14:textId="77777777" w:rsidR="004F249D" w:rsidRPr="008C2EFA" w:rsidRDefault="004F249D" w:rsidP="004F249D">
                  <w:pPr>
                    <w:pStyle w:val="TAH"/>
                  </w:pPr>
                  <w:r w:rsidRPr="008C2EFA">
                    <w:t>Ceil((5+L</w:t>
                  </w:r>
                  <w:r w:rsidRPr="008C2EFA">
                    <w:rPr>
                      <w:vertAlign w:val="subscript"/>
                    </w:rPr>
                    <w:t>in</w:t>
                  </w:r>
                  <w:r w:rsidRPr="008C2EFA">
                    <w:t>)*P)*T</w:t>
                  </w:r>
                  <w:r w:rsidRPr="008C2EFA">
                    <w:rPr>
                      <w:vertAlign w:val="subscript"/>
                    </w:rPr>
                    <w:t>DRX</w:t>
                  </w:r>
                </w:p>
              </w:tc>
            </w:tr>
            <w:tr w:rsidR="004F249D" w:rsidRPr="008C2EFA" w14:paraId="7B6D0DFB" w14:textId="77777777" w:rsidTr="00D37E06">
              <w:trPr>
                <w:jc w:val="center"/>
              </w:trPr>
              <w:tc>
                <w:tcPr>
                  <w:tcW w:w="96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ED8CA" w14:textId="77777777" w:rsidR="004F249D" w:rsidRPr="00944908" w:rsidRDefault="004F249D" w:rsidP="004F249D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272760">
                    <w:t>N</w:t>
                  </w:r>
                  <w:r w:rsidRPr="00272760">
                    <w:rPr>
                      <w:rFonts w:eastAsia="Malgun Gothic"/>
                      <w:lang w:eastAsia="ko-KR"/>
                    </w:rPr>
                    <w:t>OTE 1</w:t>
                  </w:r>
                  <w:r w:rsidRPr="00272760">
                    <w:t>:</w:t>
                  </w:r>
                  <w:r>
                    <w:rPr>
                      <w:rFonts w:eastAsia="?? ??"/>
                    </w:rPr>
                    <w:tab/>
                  </w:r>
                  <w:r w:rsidRPr="00272760">
                    <w:t>T</w:t>
                  </w:r>
                  <w:r w:rsidRPr="00272760">
                    <w:rPr>
                      <w:vertAlign w:val="subscript"/>
                    </w:rPr>
                    <w:t>SSB</w:t>
                  </w:r>
                  <w:r w:rsidRPr="00272760">
                    <w:t xml:space="preserve"> is the periodicity of the SSB configured for RLM. T</w:t>
                  </w:r>
                  <w:r w:rsidRPr="00272760">
                    <w:rPr>
                      <w:vertAlign w:val="subscript"/>
                    </w:rPr>
                    <w:t>DRX</w:t>
                  </w:r>
                  <w:r w:rsidRPr="00272760">
                    <w:t xml:space="preserve"> is the DRX cycle length.</w:t>
                  </w:r>
                </w:p>
                <w:p w14:paraId="1E1F93DA" w14:textId="77777777" w:rsidR="004F249D" w:rsidRPr="00944908" w:rsidRDefault="004F249D" w:rsidP="004F249D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272760">
                    <w:t>NOTE 2:</w:t>
                  </w:r>
                  <w:r>
                    <w:rPr>
                      <w:rFonts w:eastAsia="?? ??"/>
                    </w:rPr>
                    <w:tab/>
                  </w:r>
                  <w:r w:rsidRPr="00272760">
                    <w:t>L</w:t>
                  </w:r>
                  <w:r w:rsidRPr="00272760">
                    <w:rPr>
                      <w:vertAlign w:val="subscript"/>
                    </w:rPr>
                    <w:t>in</w:t>
                  </w:r>
                  <w:r w:rsidRPr="00272760">
                    <w:t xml:space="preserve"> is the number of RLM-RS SSB</w:t>
                  </w:r>
                  <w:r>
                    <w:t xml:space="preserve"> occasion</w:t>
                  </w:r>
                  <w:r w:rsidRPr="00272760">
                    <w:t>s which are not available at the UE during T</w:t>
                  </w:r>
                  <w:r w:rsidRPr="00272760">
                    <w:rPr>
                      <w:vertAlign w:val="subscript"/>
                    </w:rPr>
                    <w:t>Evaluate_in_SSB,CCA</w:t>
                  </w:r>
                  <w:r w:rsidRPr="00272760">
                    <w:t>, where L</w:t>
                  </w:r>
                  <w:r w:rsidRPr="00272760">
                    <w:rPr>
                      <w:vertAlign w:val="subscript"/>
                    </w:rPr>
                    <w:t>in</w:t>
                  </w:r>
                  <w:r w:rsidRPr="00272760">
                    <w:rPr>
                      <w:rFonts w:cs="Arial"/>
                    </w:rPr>
                    <w:t xml:space="preserve"> ≤</w:t>
                  </w:r>
                  <w:r w:rsidRPr="00272760">
                    <w:t xml:space="preserve"> L</w:t>
                  </w:r>
                  <w:r w:rsidRPr="00272760">
                    <w:rPr>
                      <w:vertAlign w:val="subscript"/>
                    </w:rPr>
                    <w:t>in,max</w:t>
                  </w:r>
                  <w:r w:rsidRPr="00272760">
                    <w:t>.</w:t>
                  </w:r>
                  <w:r w:rsidRPr="00420E63">
                    <w:t xml:space="preserve"> </w:t>
                  </w:r>
                  <w:r>
                    <w:t>[</w:t>
                  </w:r>
                  <w:r w:rsidRPr="00420E63">
                    <w:t>The UE is not required to determine the availability of SSB occasions more frequent than once per DRX cycle length, when configured with DRX.</w:t>
                  </w:r>
                  <w:r>
                    <w:t>]</w:t>
                  </w:r>
                </w:p>
                <w:p w14:paraId="3C77DD33" w14:textId="77777777" w:rsidR="004F249D" w:rsidRPr="00944908" w:rsidRDefault="004F249D" w:rsidP="004F249D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272760">
                    <w:t>NOTE 3:</w:t>
                  </w:r>
                  <w:r>
                    <w:rPr>
                      <w:rFonts w:eastAsia="?? ??"/>
                    </w:rPr>
                    <w:tab/>
                  </w:r>
                  <w:r w:rsidRPr="00272760">
                    <w:t>L</w:t>
                  </w:r>
                  <w:r w:rsidRPr="00272760">
                    <w:rPr>
                      <w:vertAlign w:val="subscript"/>
                    </w:rPr>
                    <w:t>in,max</w:t>
                  </w:r>
                  <w:r w:rsidRPr="00272760">
                    <w:t>=7 for Max(T</w:t>
                  </w:r>
                  <w:r w:rsidRPr="00272760">
                    <w:rPr>
                      <w:vertAlign w:val="subscript"/>
                    </w:rPr>
                    <w:t>DRX</w:t>
                  </w:r>
                  <w:r w:rsidRPr="00272760">
                    <w:t>,T</w:t>
                  </w:r>
                  <w:r w:rsidRPr="00272760">
                    <w:rPr>
                      <w:vertAlign w:val="subscript"/>
                    </w:rPr>
                    <w:t>SSB</w:t>
                  </w:r>
                  <w:r w:rsidRPr="00272760">
                    <w:t xml:space="preserve">) </w:t>
                  </w:r>
                  <w:r w:rsidRPr="00272760">
                    <w:rPr>
                      <w:rFonts w:cs="Arial"/>
                    </w:rPr>
                    <w:t xml:space="preserve">≤ </w:t>
                  </w:r>
                  <w:r w:rsidRPr="00272760">
                    <w:t>40 assuming T</w:t>
                  </w:r>
                  <w:r w:rsidRPr="00272760">
                    <w:rPr>
                      <w:vertAlign w:val="subscript"/>
                    </w:rPr>
                    <w:t>DRX</w:t>
                  </w:r>
                  <w:r w:rsidRPr="00272760">
                    <w:t xml:space="preserve">=0 for non-DRX case, </w:t>
                  </w:r>
                </w:p>
                <w:p w14:paraId="5D6DC08C" w14:textId="77777777" w:rsidR="004F249D" w:rsidRPr="00944908" w:rsidRDefault="004F249D" w:rsidP="004F249D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>
                    <w:rPr>
                      <w:rFonts w:eastAsia="?? ??"/>
                    </w:rPr>
                    <w:tab/>
                  </w:r>
                  <w:r w:rsidRPr="00272760">
                    <w:t>L</w:t>
                  </w:r>
                  <w:r w:rsidRPr="00272760">
                    <w:rPr>
                      <w:vertAlign w:val="subscript"/>
                    </w:rPr>
                    <w:t>in,max</w:t>
                  </w:r>
                  <w:r w:rsidRPr="00272760">
                    <w:t>=5 for 40&lt;Max(T</w:t>
                  </w:r>
                  <w:r w:rsidRPr="00272760">
                    <w:rPr>
                      <w:vertAlign w:val="subscript"/>
                    </w:rPr>
                    <w:t>DRX</w:t>
                  </w:r>
                  <w:r w:rsidRPr="00272760">
                    <w:t>,T</w:t>
                  </w:r>
                  <w:r w:rsidRPr="00272760">
                    <w:rPr>
                      <w:vertAlign w:val="subscript"/>
                    </w:rPr>
                    <w:t>SSB</w:t>
                  </w:r>
                  <w:r w:rsidRPr="00272760">
                    <w:t>)</w:t>
                  </w:r>
                  <w:r w:rsidRPr="00272760">
                    <w:rPr>
                      <w:rFonts w:cs="Arial"/>
                    </w:rPr>
                    <w:t>≤32</w:t>
                  </w:r>
                  <w:r w:rsidRPr="00272760">
                    <w:t>0,</w:t>
                  </w:r>
                </w:p>
                <w:p w14:paraId="56809E96" w14:textId="77777777" w:rsidR="004F249D" w:rsidRPr="00944908" w:rsidRDefault="004F249D" w:rsidP="004F249D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>
                    <w:rPr>
                      <w:rFonts w:eastAsia="?? ??"/>
                    </w:rPr>
                    <w:tab/>
                  </w:r>
                  <w:r w:rsidRPr="00272760">
                    <w:t>L</w:t>
                  </w:r>
                  <w:r w:rsidRPr="00272760">
                    <w:rPr>
                      <w:vertAlign w:val="subscript"/>
                    </w:rPr>
                    <w:t>in,max</w:t>
                  </w:r>
                  <w:r w:rsidRPr="00272760">
                    <w:t>=3 for T</w:t>
                  </w:r>
                  <w:r w:rsidRPr="00272760">
                    <w:rPr>
                      <w:vertAlign w:val="subscript"/>
                    </w:rPr>
                    <w:t>DRX</w:t>
                  </w:r>
                  <w:r w:rsidRPr="00272760">
                    <w:t>&gt;320.</w:t>
                  </w:r>
                </w:p>
                <w:p w14:paraId="1F50D7A1" w14:textId="77777777" w:rsidR="004F249D" w:rsidRPr="00944908" w:rsidRDefault="004F249D" w:rsidP="004F249D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>
                    <w:t>NOTE 4:</w:t>
                  </w:r>
                  <w:r>
                    <w:rPr>
                      <w:rFonts w:eastAsia="?? ??"/>
                    </w:rPr>
                    <w:tab/>
                  </w:r>
                  <w:r w:rsidRPr="006727CB">
                    <w:t>RLM-RS SSB Es/Iot</w:t>
                  </w:r>
                  <w:r>
                    <w:t xml:space="preserve"> </w:t>
                  </w:r>
                  <w:r w:rsidRPr="006727CB">
                    <w:t xml:space="preserve">is the averaged Es/Iot over the most recent previous </w:t>
                  </w:r>
                  <w:r>
                    <w:t xml:space="preserve">out-of-sync </w:t>
                  </w:r>
                  <w:r w:rsidRPr="006727CB">
                    <w:t>evaluation period</w:t>
                  </w:r>
                  <w:r>
                    <w:t>.</w:t>
                  </w:r>
                </w:p>
              </w:tc>
            </w:tr>
          </w:tbl>
          <w:p w14:paraId="6C6369B9" w14:textId="77777777" w:rsidR="00AE6869" w:rsidRPr="004F249D" w:rsidRDefault="00AE6869" w:rsidP="006916B8"/>
        </w:tc>
      </w:tr>
    </w:tbl>
    <w:p w14:paraId="4D71E6F1" w14:textId="6400FFB4" w:rsidR="00AE6869" w:rsidRDefault="00AE6869" w:rsidP="006916B8">
      <w:pPr>
        <w:rPr>
          <w:lang w:val="en-GB"/>
        </w:rPr>
      </w:pPr>
    </w:p>
    <w:p w14:paraId="6E4256AE" w14:textId="12D04E43" w:rsidR="00A0381B" w:rsidRPr="00EF30A5" w:rsidRDefault="00AE6869" w:rsidP="006916B8">
      <w:pPr>
        <w:rPr>
          <w:lang w:val="en-GB"/>
        </w:rPr>
      </w:pPr>
      <w:r w:rsidRPr="00EF30A5">
        <w:rPr>
          <w:lang w:val="en-GB"/>
        </w:rPr>
        <w:t>Considering th</w:t>
      </w:r>
      <w:r w:rsidR="009F009A" w:rsidRPr="00EF30A5">
        <w:rPr>
          <w:lang w:val="en-GB"/>
        </w:rPr>
        <w:t>is table, the in-sync requirements de</w:t>
      </w:r>
      <w:r w:rsidR="00AC7210" w:rsidRPr="00EF30A5">
        <w:rPr>
          <w:lang w:val="en-GB"/>
        </w:rPr>
        <w:t>fine L</w:t>
      </w:r>
      <w:r w:rsidR="00AC7210" w:rsidRPr="00EF30A5">
        <w:rPr>
          <w:vertAlign w:val="subscript"/>
          <w:lang w:val="en-GB"/>
        </w:rPr>
        <w:t>in,max</w:t>
      </w:r>
      <w:r w:rsidR="00AC7210" w:rsidRPr="00EF30A5">
        <w:rPr>
          <w:lang w:val="en-GB"/>
        </w:rPr>
        <w:t xml:space="preserve"> as the limit of </w:t>
      </w:r>
      <w:r w:rsidR="00AB29BE" w:rsidRPr="00EF30A5">
        <w:rPr>
          <w:lang w:val="en-GB"/>
        </w:rPr>
        <w:t xml:space="preserve">unavailable </w:t>
      </w:r>
      <w:r w:rsidR="00AC7210" w:rsidRPr="00EF30A5">
        <w:rPr>
          <w:lang w:val="en-GB"/>
        </w:rPr>
        <w:t xml:space="preserve">SMTC occasions </w:t>
      </w:r>
      <w:r w:rsidR="00AB29BE" w:rsidRPr="00EF30A5">
        <w:rPr>
          <w:lang w:val="en-GB"/>
        </w:rPr>
        <w:t>after which the UE is not required to send in-sync indication to higher la</w:t>
      </w:r>
      <w:r w:rsidR="005D76BC" w:rsidRPr="00EF30A5">
        <w:rPr>
          <w:lang w:val="en-GB"/>
        </w:rPr>
        <w:t>y</w:t>
      </w:r>
      <w:r w:rsidR="00AB29BE" w:rsidRPr="00EF30A5">
        <w:rPr>
          <w:lang w:val="en-GB"/>
        </w:rPr>
        <w:t xml:space="preserve">ers. </w:t>
      </w:r>
      <w:r w:rsidR="00F9799F" w:rsidRPr="00EF30A5">
        <w:rPr>
          <w:lang w:val="en-GB"/>
        </w:rPr>
        <w:t>The CCA model should consider L</w:t>
      </w:r>
      <w:r w:rsidR="00F9799F" w:rsidRPr="00EF30A5">
        <w:rPr>
          <w:vertAlign w:val="subscript"/>
          <w:lang w:val="en-GB"/>
        </w:rPr>
        <w:t>in,max</w:t>
      </w:r>
      <w:r w:rsidR="00F9799F" w:rsidRPr="00EF30A5">
        <w:rPr>
          <w:lang w:val="en-GB"/>
        </w:rPr>
        <w:t xml:space="preserve"> for the configuration of L</w:t>
      </w:r>
      <w:r w:rsidR="00F9799F" w:rsidRPr="00EF30A5">
        <w:rPr>
          <w:vertAlign w:val="subscript"/>
          <w:lang w:val="en-GB"/>
        </w:rPr>
        <w:t xml:space="preserve">CCA_DL </w:t>
      </w:r>
      <w:r w:rsidR="00F9799F" w:rsidRPr="00EF30A5">
        <w:rPr>
          <w:lang w:val="en-GB"/>
        </w:rPr>
        <w:t xml:space="preserve">and </w:t>
      </w:r>
      <w:r w:rsidR="000D34CB" w:rsidRPr="00EF30A5">
        <w:rPr>
          <w:lang w:val="en-GB"/>
        </w:rPr>
        <w:t>T</w:t>
      </w:r>
      <w:r w:rsidR="000D34CB" w:rsidRPr="00EF30A5">
        <w:rPr>
          <w:vertAlign w:val="subscript"/>
          <w:lang w:val="en-GB"/>
        </w:rPr>
        <w:t>Evaluate_in_SSB,CCA</w:t>
      </w:r>
      <w:r w:rsidR="000D34CB" w:rsidRPr="00EF30A5">
        <w:rPr>
          <w:lang w:val="en-GB"/>
        </w:rPr>
        <w:t xml:space="preserve"> for the configuration of W</w:t>
      </w:r>
      <w:r w:rsidR="000D34CB" w:rsidRPr="00EF30A5">
        <w:rPr>
          <w:vertAlign w:val="subscript"/>
          <w:lang w:val="en-GB"/>
        </w:rPr>
        <w:t>CCA_DL</w:t>
      </w:r>
      <w:r w:rsidR="000D34CB" w:rsidRPr="00EF30A5">
        <w:rPr>
          <w:lang w:val="en-GB"/>
        </w:rPr>
        <w:t>.</w:t>
      </w:r>
      <w:r w:rsidR="00E632C9" w:rsidRPr="00EF30A5">
        <w:rPr>
          <w:lang w:val="en-GB"/>
        </w:rPr>
        <w:t xml:space="preserve"> The out-of-sync case</w:t>
      </w:r>
      <w:r w:rsidR="00A33CCF">
        <w:rPr>
          <w:lang w:val="en-GB"/>
        </w:rPr>
        <w:t>, the evaluation period duration is independent on the number of unavailable SMTC occasions.</w:t>
      </w:r>
      <w:r w:rsidR="00642E91" w:rsidRPr="00EF30A5">
        <w:rPr>
          <w:lang w:val="en-GB"/>
        </w:rPr>
        <w:t xml:space="preserve"> Therefore, </w:t>
      </w:r>
      <w:r w:rsidR="00A33CCF">
        <w:rPr>
          <w:lang w:val="en-GB"/>
        </w:rPr>
        <w:t xml:space="preserve">there is no need to configure </w:t>
      </w:r>
      <w:r w:rsidR="00642E91" w:rsidRPr="00EF30A5">
        <w:rPr>
          <w:lang w:val="en-GB"/>
        </w:rPr>
        <w:t>L</w:t>
      </w:r>
      <w:r w:rsidR="00642E91" w:rsidRPr="00EF30A5">
        <w:rPr>
          <w:vertAlign w:val="subscript"/>
          <w:lang w:val="en-GB"/>
        </w:rPr>
        <w:t>CCA_DL</w:t>
      </w:r>
      <w:r w:rsidR="00642E91" w:rsidRPr="00EF30A5">
        <w:rPr>
          <w:lang w:val="en-GB"/>
        </w:rPr>
        <w:t xml:space="preserve"> </w:t>
      </w:r>
      <w:r w:rsidR="00A33CCF">
        <w:rPr>
          <w:lang w:val="en-GB"/>
        </w:rPr>
        <w:t xml:space="preserve">and </w:t>
      </w:r>
      <w:r w:rsidR="00A33CCF" w:rsidRPr="00EF30A5">
        <w:rPr>
          <w:lang w:val="en-GB"/>
        </w:rPr>
        <w:t>W</w:t>
      </w:r>
      <w:r w:rsidR="00A33CCF" w:rsidRPr="00EF30A5">
        <w:rPr>
          <w:vertAlign w:val="subscript"/>
          <w:lang w:val="en-GB"/>
        </w:rPr>
        <w:t>CCA_DL</w:t>
      </w:r>
      <w:r w:rsidR="00A33CCF" w:rsidRPr="00EF30A5">
        <w:rPr>
          <w:lang w:val="en-GB"/>
        </w:rPr>
        <w:t xml:space="preserve"> </w:t>
      </w:r>
      <w:r w:rsidR="00642E91" w:rsidRPr="00EF30A5">
        <w:rPr>
          <w:lang w:val="en-GB"/>
        </w:rPr>
        <w:t xml:space="preserve">for the out-of-sync test case. </w:t>
      </w:r>
    </w:p>
    <w:p w14:paraId="39D5F016" w14:textId="38BD16DB" w:rsidR="00994FD6" w:rsidRDefault="00E64A3F" w:rsidP="000B123C">
      <w:pPr>
        <w:pStyle w:val="RAN4observation0"/>
      </w:pPr>
      <w:r>
        <w:rPr>
          <w:rFonts w:eastAsia="?? ??"/>
        </w:rPr>
        <w:t xml:space="preserve">In in-sync RLM test cases, the </w:t>
      </w:r>
      <w:r w:rsidR="009A69F4">
        <w:rPr>
          <w:rFonts w:eastAsia="?? ??"/>
        </w:rPr>
        <w:t xml:space="preserve">UE shall not send any in-sync indication for the cell to the higher layers when </w:t>
      </w:r>
      <w:r w:rsidR="008175FF">
        <w:rPr>
          <w:rFonts w:eastAsia="?? ??"/>
        </w:rPr>
        <w:t xml:space="preserve">the number of </w:t>
      </w:r>
      <w:r w:rsidR="008175FF">
        <w:t>unavailable SMTC occasions</w:t>
      </w:r>
      <w:r w:rsidR="008175FF" w:rsidRPr="00272760">
        <w:rPr>
          <w:rFonts w:ascii="Arial" w:hAnsi="Arial"/>
          <w:sz w:val="18"/>
        </w:rPr>
        <w:t xml:space="preserve"> </w:t>
      </w:r>
      <w:r w:rsidR="009A69F4">
        <w:rPr>
          <w:rFonts w:ascii="Arial" w:hAnsi="Arial" w:cs="Arial"/>
          <w:sz w:val="18"/>
        </w:rPr>
        <w:t>exceeds</w:t>
      </w:r>
      <w:r w:rsidR="009A69F4" w:rsidRPr="00272760">
        <w:rPr>
          <w:rFonts w:ascii="Arial" w:hAnsi="Arial"/>
          <w:sz w:val="18"/>
        </w:rPr>
        <w:t xml:space="preserve"> L</w:t>
      </w:r>
      <w:r w:rsidR="009A69F4" w:rsidRPr="00272760">
        <w:rPr>
          <w:rFonts w:ascii="Arial" w:hAnsi="Arial"/>
          <w:sz w:val="18"/>
          <w:vertAlign w:val="subscript"/>
        </w:rPr>
        <w:t>in,max</w:t>
      </w:r>
      <w:r w:rsidR="00ED40AF">
        <w:t xml:space="preserve">, </w:t>
      </w:r>
    </w:p>
    <w:p w14:paraId="4922A221" w14:textId="15CBF5C6" w:rsidR="00E64A3F" w:rsidRPr="00E64A3F" w:rsidRDefault="00E64A3F" w:rsidP="00E64A3F">
      <w:pPr>
        <w:pStyle w:val="RAN4observation0"/>
      </w:pPr>
      <w:r>
        <w:t>In out-of</w:t>
      </w:r>
      <w:r w:rsidR="00611AC6">
        <w:t xml:space="preserve">-sync RLM test cases, no limitation of unavailable SMTC occasions </w:t>
      </w:r>
      <w:r w:rsidR="0031587A">
        <w:t xml:space="preserve">is described in the core requirements. </w:t>
      </w:r>
    </w:p>
    <w:p w14:paraId="4621C3ED" w14:textId="77777777" w:rsidR="00FA7389" w:rsidRDefault="00D941D3" w:rsidP="00D941D3">
      <w:pPr>
        <w:pStyle w:val="RAN4proposal"/>
      </w:pPr>
      <w:r>
        <w:t>Configure CCA model with L</w:t>
      </w:r>
      <w:r w:rsidRPr="00D941D3">
        <w:rPr>
          <w:vertAlign w:val="subscript"/>
        </w:rPr>
        <w:t>CCA_DL</w:t>
      </w:r>
      <w:r w:rsidRPr="00D941D3">
        <w:t>=</w:t>
      </w:r>
      <w:r w:rsidR="004F249D">
        <w:t>L</w:t>
      </w:r>
      <w:r w:rsidR="004F249D" w:rsidRPr="004F249D">
        <w:rPr>
          <w:vertAlign w:val="subscript"/>
        </w:rPr>
        <w:t>in,max</w:t>
      </w:r>
      <w:r>
        <w:t xml:space="preserve"> and W</w:t>
      </w:r>
      <w:r>
        <w:rPr>
          <w:vertAlign w:val="subscript"/>
        </w:rPr>
        <w:t>CCA_DL</w:t>
      </w:r>
      <w:r>
        <w:t>=T</w:t>
      </w:r>
      <w:r>
        <w:rPr>
          <w:vertAlign w:val="subscript"/>
        </w:rPr>
        <w:t>identify-NR_CCA</w:t>
      </w:r>
      <w:r>
        <w:t xml:space="preserve"> for the test cases of </w:t>
      </w:r>
      <w:r w:rsidR="00FA7389">
        <w:t>RLM in-sync test cases in non-DRX mode</w:t>
      </w:r>
      <w:r w:rsidR="00B306E1">
        <w:t>.</w:t>
      </w:r>
    </w:p>
    <w:p w14:paraId="188CBF0E" w14:textId="7A791446" w:rsidR="00D941D3" w:rsidRPr="00D941D3" w:rsidRDefault="00FA7389" w:rsidP="00D941D3">
      <w:pPr>
        <w:pStyle w:val="RAN4proposal"/>
      </w:pPr>
      <w:r>
        <w:lastRenderedPageBreak/>
        <w:t>Do not configure the CCA parameters L</w:t>
      </w:r>
      <w:r w:rsidRPr="008154AF">
        <w:rPr>
          <w:vertAlign w:val="subscript"/>
        </w:rPr>
        <w:t>CCA</w:t>
      </w:r>
      <w:r w:rsidR="00642E91">
        <w:rPr>
          <w:vertAlign w:val="subscript"/>
        </w:rPr>
        <w:t>_DL</w:t>
      </w:r>
      <w:r>
        <w:t xml:space="preserve"> and W</w:t>
      </w:r>
      <w:r w:rsidRPr="008154AF">
        <w:rPr>
          <w:vertAlign w:val="subscript"/>
        </w:rPr>
        <w:t>CCA</w:t>
      </w:r>
      <w:r w:rsidR="00642E91">
        <w:rPr>
          <w:vertAlign w:val="subscript"/>
        </w:rPr>
        <w:t>_DL</w:t>
      </w:r>
      <w:r w:rsidR="00B306E1">
        <w:t xml:space="preserve"> </w:t>
      </w:r>
      <w:r w:rsidR="008154AF">
        <w:t xml:space="preserve">for out-of-sync RLM test cases with CCA. </w:t>
      </w:r>
    </w:p>
    <w:p w14:paraId="77C4EDCD" w14:textId="7FE534D2" w:rsidR="00AE6869" w:rsidRPr="00AE6869" w:rsidRDefault="005969BA" w:rsidP="006916B8">
      <w:pPr>
        <w:rPr>
          <w:lang w:val="en-GB"/>
        </w:rPr>
      </w:pPr>
      <w:r>
        <w:rPr>
          <w:lang w:val="en-GB"/>
        </w:rPr>
        <w:t xml:space="preserve">A companion Draft CR is submitted to this meeting with a text proposal considering Proposal 1. </w:t>
      </w:r>
    </w:p>
    <w:p w14:paraId="388277E7" w14:textId="77777777" w:rsidR="001017B1" w:rsidRDefault="001017B1" w:rsidP="001017B1">
      <w:pPr>
        <w:pStyle w:val="RAN4H1"/>
        <w:ind w:left="1134" w:hanging="1134"/>
      </w:pPr>
      <w:bookmarkStart w:id="3" w:name="_Toc64909510"/>
      <w:r>
        <w:t>Conclusion</w:t>
      </w:r>
      <w:bookmarkEnd w:id="3"/>
    </w:p>
    <w:p w14:paraId="5AF845BD" w14:textId="40DFB4FC" w:rsidR="00A67743" w:rsidRPr="00D941D3" w:rsidRDefault="001017B1" w:rsidP="004F249D">
      <w:r>
        <w:rPr>
          <w:lang w:val="en-GB"/>
        </w:rPr>
        <w:t xml:space="preserve">This paper has presented Nokia’s views on </w:t>
      </w:r>
      <w:r w:rsidR="001A46A5">
        <w:rPr>
          <w:lang w:val="en-GB"/>
        </w:rPr>
        <w:t xml:space="preserve">RRM </w:t>
      </w:r>
      <w:r w:rsidR="000C7777">
        <w:rPr>
          <w:lang w:val="en-GB"/>
        </w:rPr>
        <w:t xml:space="preserve">performance requirements of </w:t>
      </w:r>
      <w:r w:rsidR="004F249D">
        <w:rPr>
          <w:lang w:val="en-GB"/>
        </w:rPr>
        <w:t xml:space="preserve">RLM performance requirements </w:t>
      </w:r>
      <w:r w:rsidR="00A67743">
        <w:rPr>
          <w:lang w:val="en-GB"/>
        </w:rPr>
        <w:t>on unlicensed bands</w:t>
      </w:r>
      <w:r>
        <w:rPr>
          <w:lang w:val="en-GB"/>
        </w:rPr>
        <w:t>. From this discussion we have derived the following observations and proposals:</w:t>
      </w:r>
      <w:r w:rsidR="00A67743">
        <w:t xml:space="preserve"> </w:t>
      </w:r>
    </w:p>
    <w:p w14:paraId="3E0441B6" w14:textId="77777777" w:rsidR="00642E91" w:rsidRDefault="00642E91" w:rsidP="00491DC3">
      <w:pPr>
        <w:pStyle w:val="RAN4Observation"/>
        <w:numPr>
          <w:ilvl w:val="0"/>
          <w:numId w:val="21"/>
        </w:numPr>
      </w:pPr>
      <w:r w:rsidRPr="00491DC3">
        <w:rPr>
          <w:rFonts w:eastAsia="?? ??"/>
        </w:rPr>
        <w:t xml:space="preserve">In in-sync RLM test cases, the UE shall not send any in-sync indication for the cell to the higher layers when the number of </w:t>
      </w:r>
      <w:r>
        <w:t>unavailable SMTC occasions</w:t>
      </w:r>
      <w:r w:rsidRPr="00491DC3">
        <w:rPr>
          <w:rFonts w:ascii="Arial" w:hAnsi="Arial"/>
          <w:sz w:val="18"/>
        </w:rPr>
        <w:t xml:space="preserve"> </w:t>
      </w:r>
      <w:r w:rsidRPr="00491DC3">
        <w:rPr>
          <w:rFonts w:ascii="Arial" w:hAnsi="Arial" w:cs="Arial"/>
          <w:sz w:val="18"/>
        </w:rPr>
        <w:t>exceeds</w:t>
      </w:r>
      <w:r w:rsidRPr="00491DC3">
        <w:rPr>
          <w:rFonts w:ascii="Arial" w:hAnsi="Arial"/>
          <w:sz w:val="18"/>
        </w:rPr>
        <w:t xml:space="preserve"> L</w:t>
      </w:r>
      <w:r w:rsidRPr="00491DC3">
        <w:rPr>
          <w:rFonts w:ascii="Arial" w:hAnsi="Arial"/>
          <w:sz w:val="18"/>
          <w:vertAlign w:val="subscript"/>
        </w:rPr>
        <w:t>in,max</w:t>
      </w:r>
      <w:r>
        <w:t xml:space="preserve">, </w:t>
      </w:r>
    </w:p>
    <w:p w14:paraId="4459C978" w14:textId="77777777" w:rsidR="00642E91" w:rsidRPr="00E64A3F" w:rsidRDefault="00642E91" w:rsidP="00642E91">
      <w:pPr>
        <w:pStyle w:val="RAN4observation0"/>
      </w:pPr>
      <w:r>
        <w:t xml:space="preserve">In out-of-sync RLM test cases, no limitation of unavailable SMTC occasions is described in the core requirements. </w:t>
      </w:r>
    </w:p>
    <w:p w14:paraId="4392DF14" w14:textId="77777777" w:rsidR="00642E91" w:rsidRDefault="00642E91" w:rsidP="00491DC3">
      <w:pPr>
        <w:pStyle w:val="RAN4proposal"/>
        <w:numPr>
          <w:ilvl w:val="0"/>
          <w:numId w:val="22"/>
        </w:numPr>
        <w:ind w:left="0" w:firstLine="0"/>
      </w:pPr>
      <w:r>
        <w:t>Configure CCA model with L</w:t>
      </w:r>
      <w:r w:rsidRPr="00491DC3">
        <w:rPr>
          <w:vertAlign w:val="subscript"/>
        </w:rPr>
        <w:t>CCA_DL</w:t>
      </w:r>
      <w:r w:rsidRPr="00D941D3">
        <w:t>=</w:t>
      </w:r>
      <w:r>
        <w:t>L</w:t>
      </w:r>
      <w:r w:rsidRPr="00491DC3">
        <w:rPr>
          <w:vertAlign w:val="subscript"/>
        </w:rPr>
        <w:t>in,max</w:t>
      </w:r>
      <w:r>
        <w:t xml:space="preserve"> and W</w:t>
      </w:r>
      <w:r w:rsidRPr="00491DC3">
        <w:rPr>
          <w:vertAlign w:val="subscript"/>
        </w:rPr>
        <w:t>CCA_DL</w:t>
      </w:r>
      <w:r>
        <w:t>=T</w:t>
      </w:r>
      <w:r w:rsidRPr="00491DC3">
        <w:rPr>
          <w:vertAlign w:val="subscript"/>
        </w:rPr>
        <w:t>identify-NR_CCA</w:t>
      </w:r>
      <w:r>
        <w:t xml:space="preserve"> for the test cases of RLM in-sync test cases in non-DRX mode.</w:t>
      </w:r>
    </w:p>
    <w:p w14:paraId="0F30C732" w14:textId="33D47241" w:rsidR="00A67743" w:rsidRPr="00491DC3" w:rsidRDefault="00642E91" w:rsidP="001017B1">
      <w:pPr>
        <w:pStyle w:val="RAN4proposal"/>
      </w:pPr>
      <w:r>
        <w:t>Do not configure the CCA parameters L</w:t>
      </w:r>
      <w:r w:rsidRPr="008154AF">
        <w:rPr>
          <w:vertAlign w:val="subscript"/>
        </w:rPr>
        <w:t>CCA</w:t>
      </w:r>
      <w:r>
        <w:rPr>
          <w:vertAlign w:val="subscript"/>
        </w:rPr>
        <w:t>_DL</w:t>
      </w:r>
      <w:r>
        <w:t xml:space="preserve"> and W</w:t>
      </w:r>
      <w:r w:rsidRPr="008154AF">
        <w:rPr>
          <w:vertAlign w:val="subscript"/>
        </w:rPr>
        <w:t>CCA</w:t>
      </w:r>
      <w:r>
        <w:rPr>
          <w:vertAlign w:val="subscript"/>
        </w:rPr>
        <w:t>_DL</w:t>
      </w:r>
      <w:r>
        <w:t xml:space="preserve"> for out-of-sync RLM test cases with CCA. </w:t>
      </w:r>
    </w:p>
    <w:p w14:paraId="5096D166" w14:textId="5E74F3EB" w:rsidR="001017B1" w:rsidRPr="00EF3EAC" w:rsidRDefault="001017B1" w:rsidP="001017B1">
      <w:pPr>
        <w:pStyle w:val="RAN4H1"/>
        <w:ind w:left="1134" w:hanging="1134"/>
      </w:pPr>
      <w:r w:rsidRPr="00EF3EAC">
        <w:t>References</w:t>
      </w:r>
    </w:p>
    <w:p w14:paraId="2BC30783" w14:textId="1B512283" w:rsidR="000E5B08" w:rsidRDefault="009C7E71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74133581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r>
        <w:t xml:space="preserve">3GPP </w:t>
      </w:r>
      <w:r w:rsidR="000E5B08" w:rsidRPr="00EF3EAC">
        <w:rPr>
          <w:lang w:val="en-GB"/>
        </w:rPr>
        <w:t>TS 38.133</w:t>
      </w:r>
      <w:r w:rsidR="001C0B60">
        <w:rPr>
          <w:lang w:val="en-GB"/>
        </w:rPr>
        <w:t>:</w:t>
      </w:r>
      <w:r w:rsidR="000E5B08" w:rsidRPr="00EF3EAC">
        <w:rPr>
          <w:lang w:val="en-GB"/>
        </w:rPr>
        <w:t xml:space="preserve"> </w:t>
      </w:r>
      <w:r w:rsidR="001C0B60">
        <w:rPr>
          <w:lang w:val="en-GB"/>
        </w:rPr>
        <w:t>“</w:t>
      </w:r>
      <w:r w:rsidR="000E5B08" w:rsidRPr="00EF3EAC">
        <w:rPr>
          <w:lang w:val="en-GB"/>
        </w:rPr>
        <w:t>NR; Requirements for support of radio resource management</w:t>
      </w:r>
      <w:bookmarkEnd w:id="4"/>
      <w:r w:rsidR="001C0B60">
        <w:rPr>
          <w:lang w:val="en-GB"/>
        </w:rPr>
        <w:t>”</w:t>
      </w:r>
    </w:p>
    <w:bookmarkEnd w:id="5"/>
    <w:bookmarkEnd w:id="6"/>
    <w:bookmarkEnd w:id="7"/>
    <w:bookmarkEnd w:id="8"/>
    <w:bookmarkEnd w:id="9"/>
    <w:p w14:paraId="44CFC8CD" w14:textId="77777777" w:rsidR="001017B1" w:rsidRPr="001017B1" w:rsidRDefault="001017B1" w:rsidP="001017B1"/>
    <w:sectPr w:rsidR="001017B1" w:rsidRPr="001017B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F845B" w14:textId="77777777" w:rsidR="008203F8" w:rsidRDefault="008203F8" w:rsidP="00AA4134">
      <w:pPr>
        <w:spacing w:after="0" w:line="240" w:lineRule="auto"/>
      </w:pPr>
      <w:r>
        <w:separator/>
      </w:r>
    </w:p>
  </w:endnote>
  <w:endnote w:type="continuationSeparator" w:id="0">
    <w:p w14:paraId="539575B8" w14:textId="77777777" w:rsidR="008203F8" w:rsidRDefault="008203F8" w:rsidP="00AA4134">
      <w:pPr>
        <w:spacing w:after="0" w:line="240" w:lineRule="auto"/>
      </w:pPr>
      <w:r>
        <w:continuationSeparator/>
      </w:r>
    </w:p>
  </w:endnote>
  <w:endnote w:type="continuationNotice" w:id="1">
    <w:p w14:paraId="3B19A9F0" w14:textId="77777777" w:rsidR="008203F8" w:rsidRDefault="008203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AA329" w14:textId="77777777" w:rsidR="008203F8" w:rsidRDefault="008203F8" w:rsidP="00AA4134">
      <w:pPr>
        <w:spacing w:after="0" w:line="240" w:lineRule="auto"/>
      </w:pPr>
      <w:r>
        <w:separator/>
      </w:r>
    </w:p>
  </w:footnote>
  <w:footnote w:type="continuationSeparator" w:id="0">
    <w:p w14:paraId="2829F44F" w14:textId="77777777" w:rsidR="008203F8" w:rsidRDefault="008203F8" w:rsidP="00AA4134">
      <w:pPr>
        <w:spacing w:after="0" w:line="240" w:lineRule="auto"/>
      </w:pPr>
      <w:r>
        <w:continuationSeparator/>
      </w:r>
    </w:p>
  </w:footnote>
  <w:footnote w:type="continuationNotice" w:id="1">
    <w:p w14:paraId="29A776D1" w14:textId="77777777" w:rsidR="008203F8" w:rsidRDefault="008203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B34C022A"/>
    <w:lvl w:ilvl="0" w:tplc="3CA27A5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fi-F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12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1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 w:numId="11">
    <w:abstractNumId w:val="13"/>
  </w:num>
  <w:num w:numId="12">
    <w:abstractNumId w:val="16"/>
  </w:num>
  <w:num w:numId="13">
    <w:abstractNumId w:val="15"/>
  </w:num>
  <w:num w:numId="14">
    <w:abstractNumId w:val="5"/>
  </w:num>
  <w:num w:numId="15">
    <w:abstractNumId w:val="12"/>
  </w:num>
  <w:num w:numId="16">
    <w:abstractNumId w:val="10"/>
  </w:num>
  <w:num w:numId="17">
    <w:abstractNumId w:val="3"/>
  </w:num>
  <w:num w:numId="18">
    <w:abstractNumId w:val="0"/>
  </w:num>
  <w:num w:numId="19">
    <w:abstractNumId w:val="6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6"/>
    <w:lvlOverride w:ilvl="0">
      <w:startOverride w:val="1"/>
    </w:lvlOverride>
  </w:num>
  <w:num w:numId="2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3NDC2MLSwtDQzMTBV0lEKTi0uzszPAykwrAUAJH2AuiwAAAA="/>
  </w:docVars>
  <w:rsids>
    <w:rsidRoot w:val="00A33A8F"/>
    <w:rsid w:val="0000048B"/>
    <w:rsid w:val="00002850"/>
    <w:rsid w:val="00002CAF"/>
    <w:rsid w:val="00007271"/>
    <w:rsid w:val="00010D80"/>
    <w:rsid w:val="00012CDF"/>
    <w:rsid w:val="00013A6A"/>
    <w:rsid w:val="00025361"/>
    <w:rsid w:val="0003661A"/>
    <w:rsid w:val="00042C55"/>
    <w:rsid w:val="00045324"/>
    <w:rsid w:val="00046F87"/>
    <w:rsid w:val="0006083D"/>
    <w:rsid w:val="000654F3"/>
    <w:rsid w:val="0007149F"/>
    <w:rsid w:val="000829D8"/>
    <w:rsid w:val="00082DBA"/>
    <w:rsid w:val="000942A8"/>
    <w:rsid w:val="000A118E"/>
    <w:rsid w:val="000A4598"/>
    <w:rsid w:val="000A4639"/>
    <w:rsid w:val="000B0F16"/>
    <w:rsid w:val="000B123C"/>
    <w:rsid w:val="000B2E84"/>
    <w:rsid w:val="000B527B"/>
    <w:rsid w:val="000C1151"/>
    <w:rsid w:val="000C2305"/>
    <w:rsid w:val="000C491B"/>
    <w:rsid w:val="000C7777"/>
    <w:rsid w:val="000D053C"/>
    <w:rsid w:val="000D3226"/>
    <w:rsid w:val="000D34CB"/>
    <w:rsid w:val="000E01D9"/>
    <w:rsid w:val="000E1F6D"/>
    <w:rsid w:val="000E5B08"/>
    <w:rsid w:val="000F1CC8"/>
    <w:rsid w:val="000F4BA7"/>
    <w:rsid w:val="000F53D2"/>
    <w:rsid w:val="001017B1"/>
    <w:rsid w:val="001027C7"/>
    <w:rsid w:val="001038C5"/>
    <w:rsid w:val="001053F3"/>
    <w:rsid w:val="00115C60"/>
    <w:rsid w:val="001169C3"/>
    <w:rsid w:val="0012273C"/>
    <w:rsid w:val="00122AA1"/>
    <w:rsid w:val="00123502"/>
    <w:rsid w:val="0013138C"/>
    <w:rsid w:val="00131873"/>
    <w:rsid w:val="00135013"/>
    <w:rsid w:val="00137EBF"/>
    <w:rsid w:val="00141A66"/>
    <w:rsid w:val="0014255D"/>
    <w:rsid w:val="00144AF8"/>
    <w:rsid w:val="00151FC1"/>
    <w:rsid w:val="00152AA7"/>
    <w:rsid w:val="00162B8C"/>
    <w:rsid w:val="00165051"/>
    <w:rsid w:val="00172FE7"/>
    <w:rsid w:val="00175954"/>
    <w:rsid w:val="0018094A"/>
    <w:rsid w:val="0018201A"/>
    <w:rsid w:val="00183C5E"/>
    <w:rsid w:val="00184DC3"/>
    <w:rsid w:val="0019076C"/>
    <w:rsid w:val="001A1AB5"/>
    <w:rsid w:val="001A46A5"/>
    <w:rsid w:val="001B0D8F"/>
    <w:rsid w:val="001B3C2F"/>
    <w:rsid w:val="001B4943"/>
    <w:rsid w:val="001B590D"/>
    <w:rsid w:val="001C0B60"/>
    <w:rsid w:val="001C2CCC"/>
    <w:rsid w:val="001D4DC9"/>
    <w:rsid w:val="001F4140"/>
    <w:rsid w:val="001F5781"/>
    <w:rsid w:val="00203DF5"/>
    <w:rsid w:val="002067B2"/>
    <w:rsid w:val="002070C4"/>
    <w:rsid w:val="0020730B"/>
    <w:rsid w:val="00214C40"/>
    <w:rsid w:val="00216F39"/>
    <w:rsid w:val="00221B8B"/>
    <w:rsid w:val="002260A8"/>
    <w:rsid w:val="00226C01"/>
    <w:rsid w:val="0023576D"/>
    <w:rsid w:val="002428B5"/>
    <w:rsid w:val="00246B55"/>
    <w:rsid w:val="002471B3"/>
    <w:rsid w:val="00247551"/>
    <w:rsid w:val="00247859"/>
    <w:rsid w:val="002516FE"/>
    <w:rsid w:val="0026053C"/>
    <w:rsid w:val="00260ED3"/>
    <w:rsid w:val="00265118"/>
    <w:rsid w:val="002677E0"/>
    <w:rsid w:val="00270077"/>
    <w:rsid w:val="002746C4"/>
    <w:rsid w:val="002759D1"/>
    <w:rsid w:val="00280B9F"/>
    <w:rsid w:val="00287C3E"/>
    <w:rsid w:val="002903CF"/>
    <w:rsid w:val="00291CA8"/>
    <w:rsid w:val="002921C5"/>
    <w:rsid w:val="00293B50"/>
    <w:rsid w:val="002A2DAC"/>
    <w:rsid w:val="002A3220"/>
    <w:rsid w:val="002A731E"/>
    <w:rsid w:val="002B1CEF"/>
    <w:rsid w:val="002B1DDA"/>
    <w:rsid w:val="002C1256"/>
    <w:rsid w:val="002C6E46"/>
    <w:rsid w:val="002D6CF3"/>
    <w:rsid w:val="002E3CF4"/>
    <w:rsid w:val="00300E05"/>
    <w:rsid w:val="00302CCF"/>
    <w:rsid w:val="00302CF3"/>
    <w:rsid w:val="00305BD0"/>
    <w:rsid w:val="00314BAE"/>
    <w:rsid w:val="0031587A"/>
    <w:rsid w:val="003217AD"/>
    <w:rsid w:val="00321969"/>
    <w:rsid w:val="0032242E"/>
    <w:rsid w:val="0032599A"/>
    <w:rsid w:val="00327E6C"/>
    <w:rsid w:val="00333C93"/>
    <w:rsid w:val="00345A35"/>
    <w:rsid w:val="00351754"/>
    <w:rsid w:val="00351968"/>
    <w:rsid w:val="00351B95"/>
    <w:rsid w:val="00353E04"/>
    <w:rsid w:val="00356011"/>
    <w:rsid w:val="003678C3"/>
    <w:rsid w:val="00371E43"/>
    <w:rsid w:val="0038361E"/>
    <w:rsid w:val="003864C1"/>
    <w:rsid w:val="003A20E5"/>
    <w:rsid w:val="003B04FB"/>
    <w:rsid w:val="003B1EE4"/>
    <w:rsid w:val="003C747C"/>
    <w:rsid w:val="003C7541"/>
    <w:rsid w:val="003C7E1C"/>
    <w:rsid w:val="003D1C3D"/>
    <w:rsid w:val="003D1EA7"/>
    <w:rsid w:val="003F1D9D"/>
    <w:rsid w:val="003F45CB"/>
    <w:rsid w:val="003F6121"/>
    <w:rsid w:val="00403ED8"/>
    <w:rsid w:val="0040402A"/>
    <w:rsid w:val="00410804"/>
    <w:rsid w:val="004130D2"/>
    <w:rsid w:val="00424C40"/>
    <w:rsid w:val="00426A58"/>
    <w:rsid w:val="004300E1"/>
    <w:rsid w:val="004362C7"/>
    <w:rsid w:val="00450133"/>
    <w:rsid w:val="00454069"/>
    <w:rsid w:val="0046251D"/>
    <w:rsid w:val="004679D3"/>
    <w:rsid w:val="00467DBD"/>
    <w:rsid w:val="00480798"/>
    <w:rsid w:val="0048278A"/>
    <w:rsid w:val="00482A1D"/>
    <w:rsid w:val="00485A96"/>
    <w:rsid w:val="00486B77"/>
    <w:rsid w:val="004873B8"/>
    <w:rsid w:val="00491DC3"/>
    <w:rsid w:val="00493151"/>
    <w:rsid w:val="00493745"/>
    <w:rsid w:val="0049540A"/>
    <w:rsid w:val="004A0BB8"/>
    <w:rsid w:val="004A15B6"/>
    <w:rsid w:val="004A224A"/>
    <w:rsid w:val="004A4058"/>
    <w:rsid w:val="004A7979"/>
    <w:rsid w:val="004B1280"/>
    <w:rsid w:val="004B3C83"/>
    <w:rsid w:val="004B67A8"/>
    <w:rsid w:val="004C1EFF"/>
    <w:rsid w:val="004C31D1"/>
    <w:rsid w:val="004C5466"/>
    <w:rsid w:val="004C5574"/>
    <w:rsid w:val="004C7D2A"/>
    <w:rsid w:val="004D57EB"/>
    <w:rsid w:val="004E1361"/>
    <w:rsid w:val="004E3723"/>
    <w:rsid w:val="004E7E9D"/>
    <w:rsid w:val="004F1D6F"/>
    <w:rsid w:val="004F249D"/>
    <w:rsid w:val="00502FA4"/>
    <w:rsid w:val="0050312E"/>
    <w:rsid w:val="005031BF"/>
    <w:rsid w:val="005068EF"/>
    <w:rsid w:val="00506A49"/>
    <w:rsid w:val="00507B5A"/>
    <w:rsid w:val="005110D6"/>
    <w:rsid w:val="005171F1"/>
    <w:rsid w:val="00521485"/>
    <w:rsid w:val="00526459"/>
    <w:rsid w:val="005273AF"/>
    <w:rsid w:val="005323F6"/>
    <w:rsid w:val="00533501"/>
    <w:rsid w:val="00543C83"/>
    <w:rsid w:val="0054557D"/>
    <w:rsid w:val="00546295"/>
    <w:rsid w:val="00547718"/>
    <w:rsid w:val="00552778"/>
    <w:rsid w:val="005558F5"/>
    <w:rsid w:val="005646C2"/>
    <w:rsid w:val="00576933"/>
    <w:rsid w:val="005833AA"/>
    <w:rsid w:val="00585961"/>
    <w:rsid w:val="0058609D"/>
    <w:rsid w:val="00586E59"/>
    <w:rsid w:val="0058756E"/>
    <w:rsid w:val="00590556"/>
    <w:rsid w:val="0059145D"/>
    <w:rsid w:val="00592F0F"/>
    <w:rsid w:val="00594CDB"/>
    <w:rsid w:val="005950A6"/>
    <w:rsid w:val="005969BA"/>
    <w:rsid w:val="005B7392"/>
    <w:rsid w:val="005D2134"/>
    <w:rsid w:val="005D31BC"/>
    <w:rsid w:val="005D6054"/>
    <w:rsid w:val="005D76BC"/>
    <w:rsid w:val="005E0AC4"/>
    <w:rsid w:val="005E0BEA"/>
    <w:rsid w:val="005E1EB1"/>
    <w:rsid w:val="005F1CAF"/>
    <w:rsid w:val="005F4B9F"/>
    <w:rsid w:val="005F4D4C"/>
    <w:rsid w:val="005F5245"/>
    <w:rsid w:val="005F61FD"/>
    <w:rsid w:val="005F77C2"/>
    <w:rsid w:val="00611AC6"/>
    <w:rsid w:val="0061515B"/>
    <w:rsid w:val="00616527"/>
    <w:rsid w:val="00621A7D"/>
    <w:rsid w:val="00624FAA"/>
    <w:rsid w:val="0063024C"/>
    <w:rsid w:val="00631CE4"/>
    <w:rsid w:val="0063474E"/>
    <w:rsid w:val="006357C0"/>
    <w:rsid w:val="00635802"/>
    <w:rsid w:val="006364B7"/>
    <w:rsid w:val="00636E31"/>
    <w:rsid w:val="00640FDF"/>
    <w:rsid w:val="00642394"/>
    <w:rsid w:val="00642E91"/>
    <w:rsid w:val="00645FF4"/>
    <w:rsid w:val="00653678"/>
    <w:rsid w:val="00666723"/>
    <w:rsid w:val="0066786F"/>
    <w:rsid w:val="00685E40"/>
    <w:rsid w:val="006916B8"/>
    <w:rsid w:val="00691F2D"/>
    <w:rsid w:val="006946A8"/>
    <w:rsid w:val="006961CD"/>
    <w:rsid w:val="006A65C1"/>
    <w:rsid w:val="006B5BE9"/>
    <w:rsid w:val="006B7C87"/>
    <w:rsid w:val="006C0AED"/>
    <w:rsid w:val="006C59A2"/>
    <w:rsid w:val="006C728E"/>
    <w:rsid w:val="006D35BD"/>
    <w:rsid w:val="006D38A0"/>
    <w:rsid w:val="006E0357"/>
    <w:rsid w:val="006E5A21"/>
    <w:rsid w:val="006F7242"/>
    <w:rsid w:val="006F76A2"/>
    <w:rsid w:val="00700D7D"/>
    <w:rsid w:val="00702E51"/>
    <w:rsid w:val="00706089"/>
    <w:rsid w:val="007158BE"/>
    <w:rsid w:val="00715CA1"/>
    <w:rsid w:val="00725ADD"/>
    <w:rsid w:val="00731294"/>
    <w:rsid w:val="00734860"/>
    <w:rsid w:val="00734A1C"/>
    <w:rsid w:val="00734D22"/>
    <w:rsid w:val="007350FD"/>
    <w:rsid w:val="00735CA9"/>
    <w:rsid w:val="00737C0D"/>
    <w:rsid w:val="00743996"/>
    <w:rsid w:val="007464CF"/>
    <w:rsid w:val="00751E7E"/>
    <w:rsid w:val="0075315F"/>
    <w:rsid w:val="0075368F"/>
    <w:rsid w:val="0075457A"/>
    <w:rsid w:val="007547A9"/>
    <w:rsid w:val="007631FE"/>
    <w:rsid w:val="007756DB"/>
    <w:rsid w:val="00784DE1"/>
    <w:rsid w:val="00791EEA"/>
    <w:rsid w:val="007A309D"/>
    <w:rsid w:val="007A5DB1"/>
    <w:rsid w:val="007A6383"/>
    <w:rsid w:val="007A702D"/>
    <w:rsid w:val="007B2E93"/>
    <w:rsid w:val="007B6EF9"/>
    <w:rsid w:val="007C2B39"/>
    <w:rsid w:val="007C5A87"/>
    <w:rsid w:val="007C5BE3"/>
    <w:rsid w:val="007D0508"/>
    <w:rsid w:val="007D274E"/>
    <w:rsid w:val="007D57C3"/>
    <w:rsid w:val="007E145E"/>
    <w:rsid w:val="007E3013"/>
    <w:rsid w:val="007F1C6C"/>
    <w:rsid w:val="007F29CF"/>
    <w:rsid w:val="007F4752"/>
    <w:rsid w:val="00803D6D"/>
    <w:rsid w:val="00805387"/>
    <w:rsid w:val="00811CAF"/>
    <w:rsid w:val="008154AF"/>
    <w:rsid w:val="008154B8"/>
    <w:rsid w:val="008175FF"/>
    <w:rsid w:val="00817FE5"/>
    <w:rsid w:val="008203F8"/>
    <w:rsid w:val="00821446"/>
    <w:rsid w:val="008266A6"/>
    <w:rsid w:val="008319AD"/>
    <w:rsid w:val="00833427"/>
    <w:rsid w:val="00833F54"/>
    <w:rsid w:val="0084769B"/>
    <w:rsid w:val="00847C22"/>
    <w:rsid w:val="00850585"/>
    <w:rsid w:val="0085540E"/>
    <w:rsid w:val="00862F90"/>
    <w:rsid w:val="00863D79"/>
    <w:rsid w:val="00867845"/>
    <w:rsid w:val="00870F91"/>
    <w:rsid w:val="008760A3"/>
    <w:rsid w:val="00876741"/>
    <w:rsid w:val="0087697D"/>
    <w:rsid w:val="00884098"/>
    <w:rsid w:val="008851D5"/>
    <w:rsid w:val="0088550B"/>
    <w:rsid w:val="00895387"/>
    <w:rsid w:val="008A0FFE"/>
    <w:rsid w:val="008A3EED"/>
    <w:rsid w:val="008A6107"/>
    <w:rsid w:val="008B02EF"/>
    <w:rsid w:val="008B3450"/>
    <w:rsid w:val="008B776F"/>
    <w:rsid w:val="008C0A4D"/>
    <w:rsid w:val="008C37C6"/>
    <w:rsid w:val="008C5F28"/>
    <w:rsid w:val="008D2AFF"/>
    <w:rsid w:val="008D7146"/>
    <w:rsid w:val="008E24D1"/>
    <w:rsid w:val="008E2C01"/>
    <w:rsid w:val="008E452A"/>
    <w:rsid w:val="008F4980"/>
    <w:rsid w:val="00901A08"/>
    <w:rsid w:val="00901B26"/>
    <w:rsid w:val="00902649"/>
    <w:rsid w:val="00907F01"/>
    <w:rsid w:val="0091088C"/>
    <w:rsid w:val="009147D9"/>
    <w:rsid w:val="00917B9F"/>
    <w:rsid w:val="009208EC"/>
    <w:rsid w:val="00926FE3"/>
    <w:rsid w:val="00935358"/>
    <w:rsid w:val="00936EBA"/>
    <w:rsid w:val="00937031"/>
    <w:rsid w:val="009518CE"/>
    <w:rsid w:val="0095301D"/>
    <w:rsid w:val="00954F0B"/>
    <w:rsid w:val="009627CA"/>
    <w:rsid w:val="009746A9"/>
    <w:rsid w:val="00977F30"/>
    <w:rsid w:val="009835C5"/>
    <w:rsid w:val="009873D9"/>
    <w:rsid w:val="009906F8"/>
    <w:rsid w:val="0099084A"/>
    <w:rsid w:val="00994828"/>
    <w:rsid w:val="00994FD6"/>
    <w:rsid w:val="009953DA"/>
    <w:rsid w:val="009A0903"/>
    <w:rsid w:val="009A0C24"/>
    <w:rsid w:val="009A69F4"/>
    <w:rsid w:val="009A6C5C"/>
    <w:rsid w:val="009B1320"/>
    <w:rsid w:val="009B436F"/>
    <w:rsid w:val="009B75AE"/>
    <w:rsid w:val="009C47D2"/>
    <w:rsid w:val="009C7E71"/>
    <w:rsid w:val="009D0DF6"/>
    <w:rsid w:val="009D17A4"/>
    <w:rsid w:val="009D5C69"/>
    <w:rsid w:val="009D7CCF"/>
    <w:rsid w:val="009E524A"/>
    <w:rsid w:val="009E7305"/>
    <w:rsid w:val="009F009A"/>
    <w:rsid w:val="009F4B7B"/>
    <w:rsid w:val="009F72DF"/>
    <w:rsid w:val="00A0381B"/>
    <w:rsid w:val="00A0395D"/>
    <w:rsid w:val="00A03AE3"/>
    <w:rsid w:val="00A052F6"/>
    <w:rsid w:val="00A10101"/>
    <w:rsid w:val="00A10434"/>
    <w:rsid w:val="00A14548"/>
    <w:rsid w:val="00A16295"/>
    <w:rsid w:val="00A271A8"/>
    <w:rsid w:val="00A27E7D"/>
    <w:rsid w:val="00A33035"/>
    <w:rsid w:val="00A33A8F"/>
    <w:rsid w:val="00A33CCF"/>
    <w:rsid w:val="00A36E88"/>
    <w:rsid w:val="00A41803"/>
    <w:rsid w:val="00A505C2"/>
    <w:rsid w:val="00A52275"/>
    <w:rsid w:val="00A60E8C"/>
    <w:rsid w:val="00A62291"/>
    <w:rsid w:val="00A65080"/>
    <w:rsid w:val="00A66557"/>
    <w:rsid w:val="00A668B9"/>
    <w:rsid w:val="00A67743"/>
    <w:rsid w:val="00A702AF"/>
    <w:rsid w:val="00A747A1"/>
    <w:rsid w:val="00A7551A"/>
    <w:rsid w:val="00A7582F"/>
    <w:rsid w:val="00A767A5"/>
    <w:rsid w:val="00A94AA3"/>
    <w:rsid w:val="00AA4134"/>
    <w:rsid w:val="00AA60FA"/>
    <w:rsid w:val="00AA6B87"/>
    <w:rsid w:val="00AB0EF5"/>
    <w:rsid w:val="00AB29BE"/>
    <w:rsid w:val="00AB560B"/>
    <w:rsid w:val="00AC5F85"/>
    <w:rsid w:val="00AC7210"/>
    <w:rsid w:val="00AD030F"/>
    <w:rsid w:val="00AD25A2"/>
    <w:rsid w:val="00AD3B80"/>
    <w:rsid w:val="00AE00F6"/>
    <w:rsid w:val="00AE30DC"/>
    <w:rsid w:val="00AE3AC8"/>
    <w:rsid w:val="00AE5D77"/>
    <w:rsid w:val="00AE63C3"/>
    <w:rsid w:val="00AE6869"/>
    <w:rsid w:val="00AE698B"/>
    <w:rsid w:val="00AF335C"/>
    <w:rsid w:val="00AF57B8"/>
    <w:rsid w:val="00B028F1"/>
    <w:rsid w:val="00B25389"/>
    <w:rsid w:val="00B25484"/>
    <w:rsid w:val="00B306E1"/>
    <w:rsid w:val="00B35242"/>
    <w:rsid w:val="00B4359D"/>
    <w:rsid w:val="00B4597E"/>
    <w:rsid w:val="00B5704F"/>
    <w:rsid w:val="00B571DF"/>
    <w:rsid w:val="00B60F0B"/>
    <w:rsid w:val="00B6166E"/>
    <w:rsid w:val="00B712F1"/>
    <w:rsid w:val="00B74CAE"/>
    <w:rsid w:val="00B752D9"/>
    <w:rsid w:val="00B96908"/>
    <w:rsid w:val="00BA7076"/>
    <w:rsid w:val="00BB5DD2"/>
    <w:rsid w:val="00BC498F"/>
    <w:rsid w:val="00BC5575"/>
    <w:rsid w:val="00BD386B"/>
    <w:rsid w:val="00BD3BDE"/>
    <w:rsid w:val="00BD6A2E"/>
    <w:rsid w:val="00BE0DA2"/>
    <w:rsid w:val="00BE6601"/>
    <w:rsid w:val="00BF1404"/>
    <w:rsid w:val="00BF1E86"/>
    <w:rsid w:val="00BF3190"/>
    <w:rsid w:val="00BF4001"/>
    <w:rsid w:val="00BF6C1A"/>
    <w:rsid w:val="00BF7783"/>
    <w:rsid w:val="00C04B91"/>
    <w:rsid w:val="00C12C3F"/>
    <w:rsid w:val="00C1562C"/>
    <w:rsid w:val="00C239A1"/>
    <w:rsid w:val="00C24333"/>
    <w:rsid w:val="00C304B0"/>
    <w:rsid w:val="00C455B2"/>
    <w:rsid w:val="00C47D4C"/>
    <w:rsid w:val="00C54081"/>
    <w:rsid w:val="00C64EE3"/>
    <w:rsid w:val="00C84788"/>
    <w:rsid w:val="00C94D11"/>
    <w:rsid w:val="00C96FBB"/>
    <w:rsid w:val="00C97EF3"/>
    <w:rsid w:val="00CA5499"/>
    <w:rsid w:val="00CA5C5D"/>
    <w:rsid w:val="00CB5780"/>
    <w:rsid w:val="00CB58AC"/>
    <w:rsid w:val="00CC3291"/>
    <w:rsid w:val="00CC3C85"/>
    <w:rsid w:val="00CC47A2"/>
    <w:rsid w:val="00CC79B3"/>
    <w:rsid w:val="00CD4948"/>
    <w:rsid w:val="00CD7649"/>
    <w:rsid w:val="00CE0568"/>
    <w:rsid w:val="00CE0F5B"/>
    <w:rsid w:val="00CE2FA8"/>
    <w:rsid w:val="00CE3869"/>
    <w:rsid w:val="00CE5BA8"/>
    <w:rsid w:val="00CF0115"/>
    <w:rsid w:val="00CF13B2"/>
    <w:rsid w:val="00CF1696"/>
    <w:rsid w:val="00CF17D7"/>
    <w:rsid w:val="00D01663"/>
    <w:rsid w:val="00D01796"/>
    <w:rsid w:val="00D01EAC"/>
    <w:rsid w:val="00D03BE9"/>
    <w:rsid w:val="00D05319"/>
    <w:rsid w:val="00D10F6A"/>
    <w:rsid w:val="00D1242B"/>
    <w:rsid w:val="00D16C2B"/>
    <w:rsid w:val="00D22897"/>
    <w:rsid w:val="00D26BB2"/>
    <w:rsid w:val="00D308EC"/>
    <w:rsid w:val="00D3108E"/>
    <w:rsid w:val="00D508AC"/>
    <w:rsid w:val="00D515F0"/>
    <w:rsid w:val="00D63FEE"/>
    <w:rsid w:val="00D66FF7"/>
    <w:rsid w:val="00D67215"/>
    <w:rsid w:val="00D67478"/>
    <w:rsid w:val="00D75545"/>
    <w:rsid w:val="00D816F9"/>
    <w:rsid w:val="00D836A9"/>
    <w:rsid w:val="00D85432"/>
    <w:rsid w:val="00D91D53"/>
    <w:rsid w:val="00D941D3"/>
    <w:rsid w:val="00DA4A1E"/>
    <w:rsid w:val="00DA5843"/>
    <w:rsid w:val="00DB05E1"/>
    <w:rsid w:val="00DB71D0"/>
    <w:rsid w:val="00DB797E"/>
    <w:rsid w:val="00DC0577"/>
    <w:rsid w:val="00DD32A6"/>
    <w:rsid w:val="00DD6C6E"/>
    <w:rsid w:val="00DE0BB5"/>
    <w:rsid w:val="00DE384E"/>
    <w:rsid w:val="00DE4540"/>
    <w:rsid w:val="00DF29BA"/>
    <w:rsid w:val="00DF4256"/>
    <w:rsid w:val="00E02F2C"/>
    <w:rsid w:val="00E04E58"/>
    <w:rsid w:val="00E07268"/>
    <w:rsid w:val="00E17A3D"/>
    <w:rsid w:val="00E27D7A"/>
    <w:rsid w:val="00E30DD8"/>
    <w:rsid w:val="00E31B23"/>
    <w:rsid w:val="00E411A7"/>
    <w:rsid w:val="00E42C7C"/>
    <w:rsid w:val="00E43E67"/>
    <w:rsid w:val="00E51589"/>
    <w:rsid w:val="00E564AC"/>
    <w:rsid w:val="00E6242A"/>
    <w:rsid w:val="00E62F0A"/>
    <w:rsid w:val="00E632C9"/>
    <w:rsid w:val="00E64A3F"/>
    <w:rsid w:val="00E67658"/>
    <w:rsid w:val="00E70004"/>
    <w:rsid w:val="00E704F3"/>
    <w:rsid w:val="00E706BD"/>
    <w:rsid w:val="00E718F3"/>
    <w:rsid w:val="00E71C76"/>
    <w:rsid w:val="00E805F7"/>
    <w:rsid w:val="00E8660A"/>
    <w:rsid w:val="00E91214"/>
    <w:rsid w:val="00E944FC"/>
    <w:rsid w:val="00EA2B0C"/>
    <w:rsid w:val="00EA309A"/>
    <w:rsid w:val="00EA7658"/>
    <w:rsid w:val="00EB1C13"/>
    <w:rsid w:val="00EB423A"/>
    <w:rsid w:val="00EB72B2"/>
    <w:rsid w:val="00ED0621"/>
    <w:rsid w:val="00ED064D"/>
    <w:rsid w:val="00ED40AF"/>
    <w:rsid w:val="00ED6A65"/>
    <w:rsid w:val="00EE17B7"/>
    <w:rsid w:val="00EE62B0"/>
    <w:rsid w:val="00EF30A5"/>
    <w:rsid w:val="00EF3EAC"/>
    <w:rsid w:val="00F034EA"/>
    <w:rsid w:val="00F100AD"/>
    <w:rsid w:val="00F16EA7"/>
    <w:rsid w:val="00F22E82"/>
    <w:rsid w:val="00F27763"/>
    <w:rsid w:val="00F316DD"/>
    <w:rsid w:val="00F329E3"/>
    <w:rsid w:val="00F34C86"/>
    <w:rsid w:val="00F455AD"/>
    <w:rsid w:val="00F4773D"/>
    <w:rsid w:val="00F47ACC"/>
    <w:rsid w:val="00F54A4B"/>
    <w:rsid w:val="00F60473"/>
    <w:rsid w:val="00F61B41"/>
    <w:rsid w:val="00F80D2B"/>
    <w:rsid w:val="00F90285"/>
    <w:rsid w:val="00F91267"/>
    <w:rsid w:val="00F9799F"/>
    <w:rsid w:val="00F97EAF"/>
    <w:rsid w:val="00FA2EE7"/>
    <w:rsid w:val="00FA7389"/>
    <w:rsid w:val="00FA73D5"/>
    <w:rsid w:val="00FA7546"/>
    <w:rsid w:val="00FB51CA"/>
    <w:rsid w:val="00FB5E53"/>
    <w:rsid w:val="00FC1742"/>
    <w:rsid w:val="00FC4134"/>
    <w:rsid w:val="00FD0B27"/>
    <w:rsid w:val="00FD1957"/>
    <w:rsid w:val="00FD1A32"/>
    <w:rsid w:val="00FD3F82"/>
    <w:rsid w:val="00FE27D7"/>
    <w:rsid w:val="00FE74E7"/>
    <w:rsid w:val="00FF7007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90807A4"/>
    <w:rsid w:val="2C2E9F65"/>
    <w:rsid w:val="37130FCE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0A62E6"/>
  <w15:docId w15:val="{D89FD195-FCC0-4364-91A2-FC74CEAA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character" w:customStyle="1" w:styleId="B1Char">
    <w:name w:val="B1 Char"/>
    <w:qFormat/>
    <w:rsid w:val="00AE6869"/>
    <w:rPr>
      <w:lang w:val="en-GB" w:eastAsia="en-US"/>
    </w:rPr>
  </w:style>
  <w:style w:type="paragraph" w:customStyle="1" w:styleId="TH">
    <w:name w:val="TH"/>
    <w:basedOn w:val="Normal"/>
    <w:link w:val="THChar"/>
    <w:qFormat/>
    <w:rsid w:val="004F249D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4F249D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4F249D"/>
    <w:pPr>
      <w:ind w:left="851" w:hanging="851"/>
    </w:pPr>
  </w:style>
  <w:style w:type="character" w:customStyle="1" w:styleId="TANChar">
    <w:name w:val="TAN Char"/>
    <w:link w:val="TAN"/>
    <w:qFormat/>
    <w:rsid w:val="004F249D"/>
    <w:rPr>
      <w:rFonts w:ascii="Arial" w:eastAsia="SimSun" w:hAnsi="Arial" w:cs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5AIRPNAIUNRU-1328258698-5819</_dlc_DocId>
    <_dlc_DocIdUrl xmlns="71c5aaf6-e6ce-465b-b873-5148d2a4c105">
      <Url>https://nokia.sharepoint.com/sites/c5g/5gradio/_layouts/15/DocIdRedir.aspx?ID=5AIRPNAIUNRU-1328258698-5819</Url>
      <Description>5AIRPNAIUNRU-1328258698-5819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99E182-1B0F-4BF4-8B56-47EEAAA2A856}">
  <ds:schemaRefs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www.w3.org/XML/1998/namespace"/>
    <ds:schemaRef ds:uri="http://purl.org/dc/elements/1.1/"/>
    <ds:schemaRef ds:uri="http://schemas.openxmlformats.org/package/2006/metadata/core-properties"/>
    <ds:schemaRef ds:uri="0b6aed8e-0313-4d17-80ff-d0e5da4931c5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2</cp:revision>
  <dcterms:created xsi:type="dcterms:W3CDTF">2021-08-06T14:43:00Z</dcterms:created>
  <dcterms:modified xsi:type="dcterms:W3CDTF">2021-08-06T14:43:00Z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7ac3b193-11bd-4023-aa03-de1d20c1fc5c</vt:lpwstr>
  </property>
</Properties>
</file>