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BE676">
      <w:pPr>
        <w:tabs>
          <w:tab w:val="right" w:pos="9639"/>
        </w:tabs>
        <w:spacing w:after="0"/>
        <w:rPr>
          <w:rFonts w:hint="default" w:ascii="Arial" w:hAnsi="Arial" w:eastAsia="宋体" w:cs="Times New Roman"/>
          <w:b/>
          <w:i/>
          <w:sz w:val="28"/>
          <w:highlight w:val="none"/>
          <w:lang w:val="en-US" w:eastAsia="zh-CN" w:bidi="ar-SA"/>
        </w:rPr>
      </w:pPr>
      <w:bookmarkStart w:id="0" w:name="_Hlk19781073"/>
      <w:bookmarkStart w:id="1" w:name="_Toc45901306"/>
      <w:bookmarkStart w:id="2" w:name="_Toc105174245"/>
      <w:bookmarkStart w:id="3" w:name="_Toc146227502"/>
      <w:bookmarkStart w:id="4" w:name="_Toc113824903"/>
      <w:bookmarkStart w:id="5" w:name="_Toc36555635"/>
      <w:bookmarkStart w:id="6" w:name="_Toc56693388"/>
      <w:bookmarkStart w:id="7" w:name="_Toc97903948"/>
      <w:bookmarkStart w:id="8" w:name="_Toc51850385"/>
      <w:bookmarkStart w:id="9" w:name="_Toc44497298"/>
      <w:bookmarkStart w:id="10" w:name="_Toc66286425"/>
      <w:bookmarkStart w:id="11" w:name="_Toc64446931"/>
      <w:bookmarkStart w:id="12" w:name="_Toc88653592"/>
      <w:bookmarkStart w:id="13" w:name="_Toc20955048"/>
      <w:bookmarkStart w:id="14" w:name="_Toc98867961"/>
      <w:bookmarkStart w:id="15" w:name="_Toc74151120"/>
      <w:bookmarkStart w:id="16" w:name="_Toc106109082"/>
      <w:bookmarkStart w:id="17" w:name="_Toc45107686"/>
      <w:bookmarkStart w:id="18" w:name="_Toc29991235"/>
      <w:bookmarkStart w:id="19" w:name="_Hlk149764326"/>
      <w:r>
        <w:rPr>
          <w:rFonts w:ascii="Arial" w:hAnsi="Arial" w:eastAsia="Times New Roman" w:cs="Times New Roman"/>
          <w:b/>
          <w:sz w:val="24"/>
          <w:highlight w:val="none"/>
          <w:lang w:val="en-GB" w:eastAsia="en-US" w:bidi="ar-SA"/>
        </w:rPr>
        <w:t>3GPP TSG-</w:t>
      </w:r>
      <w:r>
        <w:rPr>
          <w:rFonts w:ascii="Arial" w:hAnsi="Arial" w:eastAsia="Times New Roman" w:cs="Times New Roman"/>
          <w:highlight w:val="none"/>
          <w:lang w:val="en-GB" w:eastAsia="en-US" w:bidi="ar-SA"/>
        </w:rPr>
        <w:fldChar w:fldCharType="begin"/>
      </w:r>
      <w:r>
        <w:rPr>
          <w:rFonts w:ascii="Arial" w:hAnsi="Arial" w:eastAsia="Times New Roman" w:cs="Times New Roman"/>
          <w:highlight w:val="none"/>
          <w:lang w:val="en-GB" w:eastAsia="en-US" w:bidi="ar-SA"/>
        </w:rPr>
        <w:instrText xml:space="preserve"> DOCPROPERTY  TSG/WGRef  \* MERGEFORMAT </w:instrText>
      </w:r>
      <w:r>
        <w:rPr>
          <w:rFonts w:ascii="Arial" w:hAnsi="Arial" w:eastAsia="Times New Roman" w:cs="Times New Roman"/>
          <w:highlight w:val="none"/>
          <w:lang w:val="en-GB" w:eastAsia="en-US" w:bidi="ar-SA"/>
        </w:rPr>
        <w:fldChar w:fldCharType="separate"/>
      </w:r>
      <w:r>
        <w:rPr>
          <w:rFonts w:ascii="Arial" w:hAnsi="Arial" w:eastAsia="Times New Roman" w:cs="Times New Roman"/>
          <w:b/>
          <w:sz w:val="24"/>
          <w:highlight w:val="none"/>
          <w:lang w:val="en-GB" w:eastAsia="en-US" w:bidi="ar-SA"/>
        </w:rPr>
        <w:t>RAN3</w:t>
      </w:r>
      <w:r>
        <w:rPr>
          <w:rFonts w:ascii="Arial" w:hAnsi="Arial" w:eastAsia="Times New Roman" w:cs="Times New Roman"/>
          <w:b/>
          <w:sz w:val="24"/>
          <w:highlight w:val="none"/>
          <w:lang w:val="en-GB" w:eastAsia="en-US" w:bidi="ar-SA"/>
        </w:rPr>
        <w:fldChar w:fldCharType="end"/>
      </w:r>
      <w:r>
        <w:rPr>
          <w:rFonts w:ascii="Arial" w:hAnsi="Arial" w:eastAsia="Times New Roman" w:cs="Times New Roman"/>
          <w:b/>
          <w:sz w:val="24"/>
          <w:highlight w:val="none"/>
          <w:lang w:val="en-GB" w:eastAsia="en-US" w:bidi="ar-SA"/>
        </w:rPr>
        <w:t xml:space="preserve"> Meeting #</w:t>
      </w:r>
      <w:r>
        <w:rPr>
          <w:rFonts w:hint="eastAsia" w:ascii="Arial" w:hAnsi="Arial" w:eastAsia="宋体" w:cs="Times New Roman"/>
          <w:b/>
          <w:sz w:val="24"/>
          <w:highlight w:val="none"/>
          <w:lang w:val="en-US" w:eastAsia="zh-CN" w:bidi="ar-SA"/>
        </w:rPr>
        <w:t>131</w:t>
      </w:r>
      <w:r>
        <w:rPr>
          <w:rFonts w:ascii="Arial" w:hAnsi="Arial" w:eastAsia="Times New Roman" w:cs="Times New Roman"/>
          <w:b/>
          <w:i/>
          <w:sz w:val="28"/>
          <w:highlight w:val="none"/>
          <w:lang w:val="en-GB" w:eastAsia="en-US" w:bidi="ar-SA"/>
        </w:rPr>
        <w:tab/>
      </w:r>
      <w:r>
        <w:rPr>
          <w:rFonts w:hint="default" w:ascii="Arial" w:hAnsi="Arial" w:eastAsia="Times New Roman" w:cs="Times New Roman"/>
          <w:b/>
          <w:i/>
          <w:sz w:val="28"/>
          <w:highlight w:val="none"/>
          <w:lang w:val="en-US" w:eastAsia="en-US" w:bidi="ar-SA"/>
        </w:rPr>
        <w:t>R3-</w:t>
      </w:r>
      <w:r>
        <w:rPr>
          <w:rFonts w:hint="eastAsia" w:ascii="Arial" w:hAnsi="Arial" w:eastAsia="Times New Roman" w:cs="Times New Roman"/>
          <w:b/>
          <w:i/>
          <w:sz w:val="28"/>
          <w:highlight w:val="none"/>
          <w:lang w:val="en-GB" w:eastAsia="en-US" w:bidi="ar-SA"/>
        </w:rPr>
        <w:t>26</w:t>
      </w:r>
      <w:del w:id="0" w:author="ZTE" w:date="2026-02-10T05:10:11Z">
        <w:r>
          <w:rPr>
            <w:rFonts w:hint="default" w:ascii="Arial" w:hAnsi="Arial" w:eastAsia="Times New Roman" w:cs="Times New Roman"/>
            <w:b/>
            <w:i/>
            <w:sz w:val="28"/>
            <w:highlight w:val="none"/>
            <w:lang w:val="en-US" w:eastAsia="en-US" w:bidi="ar-SA"/>
          </w:rPr>
          <w:delText>0560</w:delText>
        </w:r>
      </w:del>
      <w:ins w:id="1" w:author="ZTE" w:date="2026-02-10T05:10:11Z">
        <w:r>
          <w:rPr>
            <w:rFonts w:hint="default" w:ascii="Arial" w:hAnsi="Arial" w:eastAsia="Times New Roman" w:cs="Times New Roman"/>
            <w:b/>
            <w:i/>
            <w:sz w:val="28"/>
            <w:highlight w:val="none"/>
            <w:lang w:val="en-US" w:eastAsia="en-US" w:bidi="ar-SA"/>
          </w:rPr>
          <w:t>x</w:t>
        </w:r>
      </w:ins>
      <w:ins w:id="2" w:author="ZTE" w:date="2026-02-10T05:10:12Z">
        <w:r>
          <w:rPr>
            <w:rFonts w:hint="default" w:ascii="Arial" w:hAnsi="Arial" w:eastAsia="Times New Roman" w:cs="Times New Roman"/>
            <w:b/>
            <w:i/>
            <w:sz w:val="28"/>
            <w:highlight w:val="none"/>
            <w:lang w:val="en-US" w:eastAsia="en-US" w:bidi="ar-SA"/>
          </w:rPr>
          <w:t>xxx</w:t>
        </w:r>
      </w:ins>
    </w:p>
    <w:p w14:paraId="56139A65">
      <w:pPr>
        <w:spacing w:after="120"/>
        <w:outlineLvl w:val="0"/>
        <w:rPr>
          <w:b/>
          <w:sz w:val="24"/>
          <w:highlight w:val="none"/>
          <w:lang w:val="fr-FR"/>
        </w:rPr>
      </w:pPr>
      <w:r>
        <w:rPr>
          <w:rFonts w:hint="default" w:ascii="Arial" w:hAnsi="Arial" w:eastAsia="Times New Roman" w:cs="Times New Roman"/>
          <w:b/>
          <w:sz w:val="24"/>
          <w:highlight w:val="none"/>
          <w:lang w:val="en-GB" w:eastAsia="en-US" w:bidi="ar-SA"/>
        </w:rPr>
        <w:t>Goteborg</w:t>
      </w:r>
      <w:r>
        <w:rPr>
          <w:rFonts w:ascii="Arial" w:hAnsi="Arial" w:eastAsia="Times New Roman" w:cs="Times New Roman"/>
          <w:b/>
          <w:sz w:val="24"/>
          <w:highlight w:val="none"/>
          <w:lang w:val="en-GB" w:eastAsia="en-US" w:bidi="ar-SA"/>
        </w:rPr>
        <w:t xml:space="preserve">, </w:t>
      </w:r>
      <w:r>
        <w:rPr>
          <w:rFonts w:hint="eastAsia" w:ascii="Arial" w:hAnsi="Arial" w:eastAsia="宋体" w:cs="Times New Roman"/>
          <w:b/>
          <w:sz w:val="24"/>
          <w:highlight w:val="none"/>
          <w:lang w:val="en-US" w:eastAsia="zh-CN" w:bidi="ar-SA"/>
        </w:rPr>
        <w:t>Sweden</w:t>
      </w:r>
      <w:r>
        <w:rPr>
          <w:rFonts w:ascii="Arial" w:hAnsi="Arial" w:eastAsia="Times New Roman" w:cs="Times New Roman"/>
          <w:b/>
          <w:sz w:val="24"/>
          <w:highlight w:val="none"/>
          <w:lang w:val="en-GB" w:eastAsia="en-US" w:bidi="ar-SA"/>
        </w:rPr>
        <w:t xml:space="preserve">, </w:t>
      </w:r>
      <w:r>
        <w:rPr>
          <w:rFonts w:ascii="Arial" w:hAnsi="Arial" w:eastAsia="Times New Roman" w:cs="Times New Roman"/>
          <w:highlight w:val="none"/>
          <w:lang w:val="en-GB" w:eastAsia="en-US" w:bidi="ar-SA"/>
        </w:rPr>
        <w:fldChar w:fldCharType="begin"/>
      </w:r>
      <w:r>
        <w:rPr>
          <w:rFonts w:ascii="Arial" w:hAnsi="Arial" w:eastAsia="Times New Roman" w:cs="Times New Roman"/>
          <w:highlight w:val="none"/>
          <w:lang w:val="en-GB" w:eastAsia="en-US" w:bidi="ar-SA"/>
        </w:rPr>
        <w:instrText xml:space="preserve"> DOCPROPERTY  StartDate  \* MERGEFORMAT </w:instrText>
      </w:r>
      <w:r>
        <w:rPr>
          <w:rFonts w:ascii="Arial" w:hAnsi="Arial" w:eastAsia="Times New Roman" w:cs="Times New Roman"/>
          <w:highlight w:val="none"/>
          <w:lang w:val="en-GB" w:eastAsia="en-US" w:bidi="ar-SA"/>
        </w:rPr>
        <w:fldChar w:fldCharType="separate"/>
      </w:r>
      <w:r>
        <w:rPr>
          <w:rFonts w:hint="eastAsia" w:ascii="Arial" w:hAnsi="Arial" w:eastAsia="宋体" w:cs="Times New Roman"/>
          <w:b/>
          <w:sz w:val="24"/>
          <w:highlight w:val="none"/>
          <w:lang w:val="en-US" w:eastAsia="zh-CN" w:bidi="ar-SA"/>
        </w:rPr>
        <w:t>9</w:t>
      </w:r>
      <w:r>
        <w:rPr>
          <w:rFonts w:ascii="Arial" w:hAnsi="Arial" w:eastAsia="Times New Roman" w:cs="Times New Roman"/>
          <w:b/>
          <w:sz w:val="24"/>
          <w:highlight w:val="none"/>
          <w:lang w:val="en-GB" w:eastAsia="en-US" w:bidi="ar-SA"/>
        </w:rPr>
        <w:t xml:space="preserve">th </w:t>
      </w:r>
      <w:r>
        <w:rPr>
          <w:rFonts w:hint="eastAsia" w:ascii="Arial" w:hAnsi="Arial" w:eastAsia="宋体" w:cs="Times New Roman"/>
          <w:b/>
          <w:sz w:val="24"/>
          <w:highlight w:val="none"/>
          <w:lang w:val="en-US" w:eastAsia="zh-CN" w:bidi="ar-SA"/>
        </w:rPr>
        <w:t xml:space="preserve">Feb </w:t>
      </w:r>
      <w:r>
        <w:rPr>
          <w:rFonts w:ascii="Arial" w:hAnsi="Arial" w:eastAsia="Times New Roman" w:cs="Times New Roman"/>
          <w:b/>
          <w:sz w:val="24"/>
          <w:highlight w:val="none"/>
          <w:lang w:val="en-GB" w:eastAsia="en-US" w:bidi="ar-SA"/>
        </w:rPr>
        <w:t>202</w:t>
      </w:r>
      <w:r>
        <w:rPr>
          <w:rFonts w:hint="eastAsia" w:ascii="Arial" w:hAnsi="Arial" w:eastAsia="宋体" w:cs="Times New Roman"/>
          <w:b/>
          <w:sz w:val="24"/>
          <w:highlight w:val="none"/>
          <w:lang w:val="en-US" w:eastAsia="zh-CN" w:bidi="ar-SA"/>
        </w:rPr>
        <w:t>6</w:t>
      </w:r>
      <w:r>
        <w:rPr>
          <w:rFonts w:ascii="Arial" w:hAnsi="Arial" w:eastAsia="Times New Roman" w:cs="Times New Roman"/>
          <w:b/>
          <w:sz w:val="24"/>
          <w:highlight w:val="none"/>
          <w:lang w:val="en-GB" w:eastAsia="en-US" w:bidi="ar-SA"/>
        </w:rPr>
        <w:fldChar w:fldCharType="end"/>
      </w:r>
      <w:r>
        <w:rPr>
          <w:rFonts w:ascii="Arial" w:hAnsi="Arial" w:eastAsia="Times New Roman" w:cs="Times New Roman"/>
          <w:b/>
          <w:sz w:val="24"/>
          <w:highlight w:val="none"/>
          <w:lang w:val="en-GB" w:eastAsia="en-US" w:bidi="ar-SA"/>
        </w:rPr>
        <w:t xml:space="preserve"> - </w:t>
      </w:r>
      <w:r>
        <w:rPr>
          <w:rFonts w:ascii="Arial" w:hAnsi="Arial" w:eastAsia="Times New Roman" w:cs="Times New Roman"/>
          <w:highlight w:val="none"/>
          <w:lang w:val="en-GB" w:eastAsia="en-US" w:bidi="ar-SA"/>
        </w:rPr>
        <w:fldChar w:fldCharType="begin"/>
      </w:r>
      <w:r>
        <w:rPr>
          <w:rFonts w:ascii="Arial" w:hAnsi="Arial" w:eastAsia="Times New Roman" w:cs="Times New Roman"/>
          <w:highlight w:val="none"/>
          <w:lang w:val="en-GB" w:eastAsia="en-US" w:bidi="ar-SA"/>
        </w:rPr>
        <w:instrText xml:space="preserve"> DOCPROPERTY  EndDate  \* MERGEFORMAT </w:instrText>
      </w:r>
      <w:r>
        <w:rPr>
          <w:rFonts w:ascii="Arial" w:hAnsi="Arial" w:eastAsia="Times New Roman" w:cs="Times New Roman"/>
          <w:highlight w:val="none"/>
          <w:lang w:val="en-GB" w:eastAsia="en-US" w:bidi="ar-SA"/>
        </w:rPr>
        <w:fldChar w:fldCharType="separate"/>
      </w:r>
      <w:r>
        <w:rPr>
          <w:rFonts w:ascii="Arial" w:hAnsi="Arial" w:eastAsia="Times New Roman" w:cs="Times New Roman"/>
          <w:b/>
          <w:sz w:val="24"/>
          <w:highlight w:val="none"/>
          <w:lang w:val="en-GB" w:eastAsia="en-US" w:bidi="ar-SA"/>
        </w:rPr>
        <w:t xml:space="preserve">17th </w:t>
      </w:r>
      <w:r>
        <w:rPr>
          <w:rFonts w:hint="eastAsia" w:ascii="Arial" w:hAnsi="Arial" w:eastAsia="宋体" w:cs="Times New Roman"/>
          <w:b/>
          <w:sz w:val="24"/>
          <w:highlight w:val="none"/>
          <w:lang w:val="en-US" w:eastAsia="zh-CN" w:bidi="ar-SA"/>
        </w:rPr>
        <w:t>Feb</w:t>
      </w:r>
      <w:r>
        <w:rPr>
          <w:rFonts w:ascii="Arial" w:hAnsi="Arial" w:eastAsia="Times New Roman" w:cs="Times New Roman"/>
          <w:b/>
          <w:sz w:val="24"/>
          <w:highlight w:val="none"/>
          <w:lang w:val="en-GB" w:eastAsia="en-US" w:bidi="ar-SA"/>
        </w:rPr>
        <w:t xml:space="preserve"> 202</w:t>
      </w:r>
      <w:r>
        <w:rPr>
          <w:rFonts w:hint="eastAsia" w:ascii="Arial" w:hAnsi="Arial" w:eastAsia="宋体" w:cs="Times New Roman"/>
          <w:b/>
          <w:sz w:val="24"/>
          <w:highlight w:val="none"/>
          <w:lang w:val="en-US" w:eastAsia="zh-CN" w:bidi="ar-SA"/>
        </w:rPr>
        <w:t>6</w:t>
      </w:r>
      <w:r>
        <w:rPr>
          <w:rFonts w:ascii="Arial" w:hAnsi="Arial" w:eastAsia="Times New Roman" w:cs="Times New Roman"/>
          <w:b/>
          <w:sz w:val="24"/>
          <w:highlight w:val="none"/>
          <w:lang w:val="en-GB" w:eastAsia="en-US" w:bidi="ar-SA"/>
        </w:rPr>
        <w:fldChar w:fldCharType="end"/>
      </w:r>
    </w:p>
    <w:bookmarkEnd w:id="0"/>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C9D755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D6BD37F">
            <w:pPr>
              <w:pStyle w:val="93"/>
              <w:spacing w:after="0"/>
              <w:jc w:val="right"/>
              <w:rPr>
                <w:i/>
              </w:rPr>
            </w:pPr>
            <w:r>
              <w:rPr>
                <w:i/>
                <w:sz w:val="14"/>
              </w:rPr>
              <w:t>CR-Form-v12.3</w:t>
            </w:r>
          </w:p>
        </w:tc>
      </w:tr>
      <w:tr w14:paraId="341B4BC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FAB9260">
            <w:pPr>
              <w:pStyle w:val="93"/>
              <w:spacing w:after="0"/>
              <w:jc w:val="center"/>
            </w:pPr>
            <w:r>
              <w:rPr>
                <w:b/>
                <w:sz w:val="32"/>
              </w:rPr>
              <w:t>CHANGE REQUEST</w:t>
            </w:r>
          </w:p>
        </w:tc>
      </w:tr>
      <w:tr w14:paraId="02B14E2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38235C">
            <w:pPr>
              <w:pStyle w:val="93"/>
              <w:spacing w:after="0"/>
              <w:rPr>
                <w:sz w:val="8"/>
                <w:szCs w:val="8"/>
              </w:rPr>
            </w:pPr>
          </w:p>
        </w:tc>
      </w:tr>
      <w:tr w14:paraId="0224F5B8">
        <w:tblPrEx>
          <w:tblCellMar>
            <w:top w:w="0" w:type="dxa"/>
            <w:left w:w="42" w:type="dxa"/>
            <w:bottom w:w="0" w:type="dxa"/>
            <w:right w:w="42" w:type="dxa"/>
          </w:tblCellMar>
        </w:tblPrEx>
        <w:tc>
          <w:tcPr>
            <w:tcW w:w="142" w:type="dxa"/>
            <w:tcBorders>
              <w:left w:val="single" w:color="auto" w:sz="4" w:space="0"/>
            </w:tcBorders>
          </w:tcPr>
          <w:p w14:paraId="670EE2F6">
            <w:pPr>
              <w:pStyle w:val="93"/>
              <w:spacing w:after="0"/>
              <w:jc w:val="right"/>
              <w:rPr>
                <w:highlight w:val="none"/>
              </w:rPr>
            </w:pPr>
          </w:p>
        </w:tc>
        <w:tc>
          <w:tcPr>
            <w:tcW w:w="1559" w:type="dxa"/>
            <w:shd w:val="pct30" w:color="FFFF00" w:fill="auto"/>
          </w:tcPr>
          <w:p w14:paraId="4125E032">
            <w:pPr>
              <w:pStyle w:val="93"/>
              <w:spacing w:after="0"/>
              <w:jc w:val="right"/>
              <w:rPr>
                <w:b/>
                <w:sz w:val="28"/>
                <w:highlight w:val="none"/>
              </w:rPr>
            </w:pPr>
            <w:r>
              <w:rPr>
                <w:highlight w:val="none"/>
              </w:rPr>
              <w:fldChar w:fldCharType="begin"/>
            </w:r>
            <w:r>
              <w:rPr>
                <w:highlight w:val="none"/>
              </w:rPr>
              <w:instrText xml:space="preserve"> DOCPROPERTY  Spec#  \* MERGEFORMAT </w:instrText>
            </w:r>
            <w:r>
              <w:rPr>
                <w:highlight w:val="none"/>
              </w:rPr>
              <w:fldChar w:fldCharType="separate"/>
            </w:r>
            <w:r>
              <w:rPr>
                <w:b/>
                <w:sz w:val="28"/>
                <w:highlight w:val="none"/>
              </w:rPr>
              <w:t>38.4</w:t>
            </w:r>
            <w:r>
              <w:rPr>
                <w:rFonts w:hint="default"/>
                <w:b/>
                <w:sz w:val="28"/>
                <w:highlight w:val="none"/>
                <w:lang w:val="en-US"/>
              </w:rPr>
              <w:t>1</w:t>
            </w:r>
            <w:r>
              <w:rPr>
                <w:b/>
                <w:sz w:val="28"/>
                <w:highlight w:val="none"/>
              </w:rPr>
              <w:t>3</w:t>
            </w:r>
            <w:r>
              <w:rPr>
                <w:b/>
                <w:sz w:val="28"/>
                <w:highlight w:val="none"/>
              </w:rPr>
              <w:fldChar w:fldCharType="end"/>
            </w:r>
          </w:p>
        </w:tc>
        <w:tc>
          <w:tcPr>
            <w:tcW w:w="709" w:type="dxa"/>
          </w:tcPr>
          <w:p w14:paraId="6516AD10">
            <w:pPr>
              <w:pStyle w:val="93"/>
              <w:spacing w:after="0"/>
              <w:jc w:val="center"/>
              <w:rPr>
                <w:highlight w:val="none"/>
              </w:rPr>
            </w:pPr>
            <w:r>
              <w:rPr>
                <w:b/>
                <w:sz w:val="28"/>
                <w:highlight w:val="none"/>
              </w:rPr>
              <w:t>CR</w:t>
            </w:r>
          </w:p>
        </w:tc>
        <w:tc>
          <w:tcPr>
            <w:tcW w:w="1276" w:type="dxa"/>
            <w:shd w:val="pct30" w:color="FFFF00" w:fill="auto"/>
          </w:tcPr>
          <w:p w14:paraId="31FA22EB">
            <w:pPr>
              <w:pStyle w:val="93"/>
              <w:spacing w:after="0"/>
              <w:jc w:val="center"/>
              <w:rPr>
                <w:rFonts w:hint="default" w:eastAsiaTheme="minorEastAsia"/>
                <w:highlight w:val="none"/>
                <w:lang w:val="en-US" w:eastAsia="zh-CN"/>
              </w:rPr>
            </w:pPr>
            <w:r>
              <w:rPr>
                <w:rFonts w:hint="default"/>
                <w:b/>
                <w:sz w:val="28"/>
                <w:highlight w:val="none"/>
                <w:lang w:val="en-US" w:eastAsia="zh-CN"/>
              </w:rPr>
              <w:t>1377</w:t>
            </w:r>
          </w:p>
        </w:tc>
        <w:tc>
          <w:tcPr>
            <w:tcW w:w="709" w:type="dxa"/>
          </w:tcPr>
          <w:p w14:paraId="641A5E9F">
            <w:pPr>
              <w:pStyle w:val="93"/>
              <w:tabs>
                <w:tab w:val="right" w:pos="625"/>
              </w:tabs>
              <w:spacing w:after="0"/>
              <w:jc w:val="center"/>
              <w:rPr>
                <w:highlight w:val="none"/>
              </w:rPr>
            </w:pPr>
            <w:r>
              <w:rPr>
                <w:b/>
                <w:bCs/>
                <w:sz w:val="28"/>
                <w:highlight w:val="none"/>
              </w:rPr>
              <w:t>rev</w:t>
            </w:r>
          </w:p>
        </w:tc>
        <w:tc>
          <w:tcPr>
            <w:tcW w:w="992" w:type="dxa"/>
            <w:shd w:val="pct30" w:color="FFFF00" w:fill="auto"/>
          </w:tcPr>
          <w:p w14:paraId="62ACDE04">
            <w:pPr>
              <w:pStyle w:val="93"/>
              <w:spacing w:after="0"/>
              <w:jc w:val="center"/>
              <w:rPr>
                <w:rFonts w:hint="eastAsia" w:eastAsiaTheme="minorEastAsia"/>
                <w:b/>
                <w:highlight w:val="none"/>
                <w:lang w:val="en-US" w:eastAsia="zh-CN"/>
              </w:rPr>
            </w:pPr>
            <w:del w:id="3" w:author="ZTE" w:date="2026-02-10T05:10:23Z">
              <w:r>
                <w:rPr>
                  <w:rFonts w:hint="default"/>
                  <w:b/>
                  <w:highlight w:val="none"/>
                  <w:lang w:val="en-US" w:eastAsia="zh-CN"/>
                </w:rPr>
                <w:delText>1</w:delText>
              </w:r>
            </w:del>
            <w:ins w:id="4" w:author="ZTE" w:date="2026-02-10T05:10:23Z">
              <w:r>
                <w:rPr>
                  <w:rFonts w:hint="default"/>
                  <w:b/>
                  <w:highlight w:val="none"/>
                  <w:lang w:val="en-US" w:eastAsia="zh-CN"/>
                </w:rPr>
                <w:t>2</w:t>
              </w:r>
            </w:ins>
          </w:p>
        </w:tc>
        <w:tc>
          <w:tcPr>
            <w:tcW w:w="2410" w:type="dxa"/>
          </w:tcPr>
          <w:p w14:paraId="1CCE1AA5">
            <w:pPr>
              <w:pStyle w:val="93"/>
              <w:tabs>
                <w:tab w:val="right" w:pos="1825"/>
              </w:tabs>
              <w:spacing w:after="0"/>
              <w:jc w:val="center"/>
              <w:rPr>
                <w:highlight w:val="none"/>
              </w:rPr>
            </w:pPr>
            <w:r>
              <w:rPr>
                <w:b/>
                <w:sz w:val="28"/>
                <w:szCs w:val="28"/>
                <w:highlight w:val="none"/>
              </w:rPr>
              <w:t>Current version:</w:t>
            </w:r>
          </w:p>
        </w:tc>
        <w:tc>
          <w:tcPr>
            <w:tcW w:w="1701" w:type="dxa"/>
            <w:shd w:val="pct30" w:color="FFFF00" w:fill="auto"/>
          </w:tcPr>
          <w:p w14:paraId="29E0E197">
            <w:pPr>
              <w:pStyle w:val="93"/>
              <w:spacing w:after="0"/>
              <w:jc w:val="center"/>
              <w:rPr>
                <w:sz w:val="28"/>
                <w:highlight w:val="none"/>
              </w:rPr>
            </w:pPr>
            <w:r>
              <w:rPr>
                <w:highlight w:val="none"/>
              </w:rPr>
              <w:fldChar w:fldCharType="begin"/>
            </w:r>
            <w:r>
              <w:rPr>
                <w:highlight w:val="none"/>
              </w:rPr>
              <w:instrText xml:space="preserve"> DOCPROPERTY  Version  \* MERGEFORMAT </w:instrText>
            </w:r>
            <w:r>
              <w:rPr>
                <w:highlight w:val="none"/>
              </w:rPr>
              <w:fldChar w:fldCharType="separate"/>
            </w:r>
            <w:r>
              <w:rPr>
                <w:b/>
                <w:sz w:val="28"/>
                <w:highlight w:val="none"/>
              </w:rPr>
              <w:t>1</w:t>
            </w:r>
            <w:r>
              <w:rPr>
                <w:rFonts w:hint="default"/>
                <w:b/>
                <w:sz w:val="28"/>
                <w:highlight w:val="none"/>
                <w:lang w:val="en-US"/>
              </w:rPr>
              <w:t>9</w:t>
            </w:r>
            <w:r>
              <w:rPr>
                <w:b/>
                <w:sz w:val="28"/>
                <w:highlight w:val="none"/>
              </w:rPr>
              <w:t>.</w:t>
            </w:r>
            <w:r>
              <w:rPr>
                <w:rFonts w:hint="eastAsia"/>
                <w:b/>
                <w:sz w:val="28"/>
                <w:highlight w:val="none"/>
                <w:lang w:val="en-US" w:eastAsia="zh-CN"/>
              </w:rPr>
              <w:t>1</w:t>
            </w:r>
            <w:r>
              <w:rPr>
                <w:b/>
                <w:sz w:val="28"/>
                <w:highlight w:val="none"/>
              </w:rPr>
              <w:t>.0</w:t>
            </w:r>
            <w:r>
              <w:rPr>
                <w:b/>
                <w:sz w:val="28"/>
                <w:highlight w:val="none"/>
              </w:rPr>
              <w:fldChar w:fldCharType="end"/>
            </w:r>
          </w:p>
        </w:tc>
        <w:tc>
          <w:tcPr>
            <w:tcW w:w="143" w:type="dxa"/>
            <w:tcBorders>
              <w:right w:val="single" w:color="auto" w:sz="4" w:space="0"/>
            </w:tcBorders>
          </w:tcPr>
          <w:p w14:paraId="333B39CB">
            <w:pPr>
              <w:pStyle w:val="93"/>
              <w:spacing w:after="0"/>
              <w:rPr>
                <w:highlight w:val="none"/>
              </w:rPr>
            </w:pPr>
          </w:p>
        </w:tc>
      </w:tr>
      <w:tr w14:paraId="35E727C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EF34692">
            <w:pPr>
              <w:pStyle w:val="93"/>
              <w:spacing w:after="0"/>
            </w:pPr>
          </w:p>
        </w:tc>
      </w:tr>
      <w:tr w14:paraId="43B30679">
        <w:tblPrEx>
          <w:tblCellMar>
            <w:top w:w="0" w:type="dxa"/>
            <w:left w:w="42" w:type="dxa"/>
            <w:bottom w:w="0" w:type="dxa"/>
            <w:right w:w="42" w:type="dxa"/>
          </w:tblCellMar>
        </w:tblPrEx>
        <w:tc>
          <w:tcPr>
            <w:tcW w:w="9641" w:type="dxa"/>
            <w:gridSpan w:val="9"/>
            <w:tcBorders>
              <w:top w:val="single" w:color="auto" w:sz="4" w:space="0"/>
            </w:tcBorders>
          </w:tcPr>
          <w:p w14:paraId="7FED0A59">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5939A4F9">
        <w:tblPrEx>
          <w:tblCellMar>
            <w:top w:w="0" w:type="dxa"/>
            <w:left w:w="42" w:type="dxa"/>
            <w:bottom w:w="0" w:type="dxa"/>
            <w:right w:w="42" w:type="dxa"/>
          </w:tblCellMar>
        </w:tblPrEx>
        <w:tc>
          <w:tcPr>
            <w:tcW w:w="9641" w:type="dxa"/>
            <w:gridSpan w:val="9"/>
          </w:tcPr>
          <w:p w14:paraId="460C1976">
            <w:pPr>
              <w:pStyle w:val="93"/>
              <w:spacing w:after="0"/>
              <w:rPr>
                <w:sz w:val="8"/>
                <w:szCs w:val="8"/>
              </w:rPr>
            </w:pPr>
          </w:p>
        </w:tc>
      </w:tr>
    </w:tbl>
    <w:p w14:paraId="137ACDE2">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F8B168E">
        <w:tblPrEx>
          <w:tblCellMar>
            <w:top w:w="0" w:type="dxa"/>
            <w:left w:w="42" w:type="dxa"/>
            <w:bottom w:w="0" w:type="dxa"/>
            <w:right w:w="42" w:type="dxa"/>
          </w:tblCellMar>
        </w:tblPrEx>
        <w:tc>
          <w:tcPr>
            <w:tcW w:w="2835" w:type="dxa"/>
          </w:tcPr>
          <w:p w14:paraId="69392061">
            <w:pPr>
              <w:pStyle w:val="93"/>
              <w:tabs>
                <w:tab w:val="right" w:pos="2751"/>
              </w:tabs>
              <w:spacing w:after="0"/>
              <w:rPr>
                <w:b/>
                <w:i/>
              </w:rPr>
            </w:pPr>
            <w:r>
              <w:rPr>
                <w:b/>
                <w:i/>
              </w:rPr>
              <w:t>Proposed change affects:</w:t>
            </w:r>
          </w:p>
        </w:tc>
        <w:tc>
          <w:tcPr>
            <w:tcW w:w="1418" w:type="dxa"/>
          </w:tcPr>
          <w:p w14:paraId="4F9C1BCE">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2E37D43">
            <w:pPr>
              <w:pStyle w:val="93"/>
              <w:spacing w:after="0"/>
              <w:jc w:val="center"/>
              <w:rPr>
                <w:b/>
                <w:caps/>
              </w:rPr>
            </w:pPr>
          </w:p>
        </w:tc>
        <w:tc>
          <w:tcPr>
            <w:tcW w:w="709" w:type="dxa"/>
            <w:tcBorders>
              <w:left w:val="single" w:color="auto" w:sz="4" w:space="0"/>
            </w:tcBorders>
          </w:tcPr>
          <w:p w14:paraId="5C493B7F">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007C4DE8">
            <w:pPr>
              <w:pStyle w:val="93"/>
              <w:spacing w:after="0"/>
              <w:jc w:val="center"/>
              <w:rPr>
                <w:b/>
                <w:caps/>
              </w:rPr>
            </w:pPr>
          </w:p>
        </w:tc>
        <w:tc>
          <w:tcPr>
            <w:tcW w:w="2126" w:type="dxa"/>
          </w:tcPr>
          <w:p w14:paraId="3BC57DCC">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277BDA6">
            <w:pPr>
              <w:pStyle w:val="93"/>
              <w:spacing w:after="0"/>
              <w:jc w:val="center"/>
              <w:rPr>
                <w:b/>
                <w:caps/>
              </w:rPr>
            </w:pPr>
            <w:r>
              <w:rPr>
                <w:b/>
                <w:caps/>
              </w:rPr>
              <w:t>X</w:t>
            </w:r>
          </w:p>
        </w:tc>
        <w:tc>
          <w:tcPr>
            <w:tcW w:w="1418" w:type="dxa"/>
            <w:tcBorders>
              <w:left w:val="nil"/>
            </w:tcBorders>
          </w:tcPr>
          <w:p w14:paraId="66B353A2">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89C4EE3">
            <w:pPr>
              <w:pStyle w:val="93"/>
              <w:spacing w:after="0"/>
              <w:jc w:val="center"/>
              <w:rPr>
                <w:b/>
                <w:bCs/>
                <w:caps/>
              </w:rPr>
            </w:pPr>
            <w:r>
              <w:rPr>
                <w:b/>
                <w:bCs/>
                <w:caps/>
              </w:rPr>
              <w:t>X</w:t>
            </w:r>
          </w:p>
        </w:tc>
      </w:tr>
    </w:tbl>
    <w:p w14:paraId="45ED395A">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BB6B07E">
        <w:tblPrEx>
          <w:tblCellMar>
            <w:top w:w="0" w:type="dxa"/>
            <w:left w:w="42" w:type="dxa"/>
            <w:bottom w:w="0" w:type="dxa"/>
            <w:right w:w="42" w:type="dxa"/>
          </w:tblCellMar>
        </w:tblPrEx>
        <w:tc>
          <w:tcPr>
            <w:tcW w:w="9640" w:type="dxa"/>
            <w:gridSpan w:val="11"/>
          </w:tcPr>
          <w:p w14:paraId="38BDFD99">
            <w:pPr>
              <w:pStyle w:val="93"/>
              <w:spacing w:after="0"/>
              <w:rPr>
                <w:sz w:val="8"/>
                <w:szCs w:val="8"/>
              </w:rPr>
            </w:pPr>
          </w:p>
        </w:tc>
      </w:tr>
      <w:tr w14:paraId="26E63DC9">
        <w:tblPrEx>
          <w:tblCellMar>
            <w:top w:w="0" w:type="dxa"/>
            <w:left w:w="42" w:type="dxa"/>
            <w:bottom w:w="0" w:type="dxa"/>
            <w:right w:w="42" w:type="dxa"/>
          </w:tblCellMar>
        </w:tblPrEx>
        <w:tc>
          <w:tcPr>
            <w:tcW w:w="1843" w:type="dxa"/>
            <w:tcBorders>
              <w:top w:val="single" w:color="auto" w:sz="4" w:space="0"/>
              <w:left w:val="single" w:color="auto" w:sz="4" w:space="0"/>
            </w:tcBorders>
          </w:tcPr>
          <w:p w14:paraId="5A9DD0C7">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14:paraId="735F37A2">
            <w:pPr>
              <w:pStyle w:val="93"/>
              <w:spacing w:after="0"/>
              <w:ind w:left="100" w:leftChars="0"/>
              <w:rPr>
                <w:rFonts w:hint="default" w:ascii="Arial" w:hAnsi="Arial" w:eastAsia="宋体" w:cs="Times New Roman"/>
                <w:lang w:val="en-US" w:eastAsia="zh-CN" w:bidi="ar-SA"/>
              </w:rPr>
            </w:pPr>
            <w:r>
              <w:rPr>
                <w:rFonts w:hint="eastAsia" w:eastAsia="宋体"/>
                <w:lang w:val="en-US" w:eastAsia="zh-CN"/>
              </w:rPr>
              <w:t xml:space="preserve">Correction on </w:t>
            </w:r>
            <w:r>
              <w:rPr>
                <w:rFonts w:hint="default" w:eastAsia="宋体"/>
                <w:lang w:val="en-US" w:eastAsia="zh-CN"/>
              </w:rPr>
              <w:t>prioritized alternative QoS profile</w:t>
            </w:r>
          </w:p>
        </w:tc>
      </w:tr>
      <w:tr w14:paraId="36606E19">
        <w:tblPrEx>
          <w:tblCellMar>
            <w:top w:w="0" w:type="dxa"/>
            <w:left w:w="42" w:type="dxa"/>
            <w:bottom w:w="0" w:type="dxa"/>
            <w:right w:w="42" w:type="dxa"/>
          </w:tblCellMar>
        </w:tblPrEx>
        <w:tc>
          <w:tcPr>
            <w:tcW w:w="1843" w:type="dxa"/>
            <w:tcBorders>
              <w:left w:val="single" w:color="auto" w:sz="4" w:space="0"/>
            </w:tcBorders>
          </w:tcPr>
          <w:p w14:paraId="69DD0C47">
            <w:pPr>
              <w:pStyle w:val="93"/>
              <w:spacing w:after="0"/>
              <w:rPr>
                <w:b/>
                <w:i/>
                <w:sz w:val="8"/>
                <w:szCs w:val="8"/>
              </w:rPr>
            </w:pPr>
          </w:p>
        </w:tc>
        <w:tc>
          <w:tcPr>
            <w:tcW w:w="7797" w:type="dxa"/>
            <w:gridSpan w:val="10"/>
            <w:tcBorders>
              <w:right w:val="single" w:color="auto" w:sz="4" w:space="0"/>
            </w:tcBorders>
          </w:tcPr>
          <w:p w14:paraId="602CEBD7">
            <w:pPr>
              <w:pStyle w:val="93"/>
              <w:spacing w:after="0"/>
              <w:rPr>
                <w:sz w:val="8"/>
                <w:szCs w:val="8"/>
              </w:rPr>
            </w:pPr>
          </w:p>
        </w:tc>
      </w:tr>
      <w:tr w14:paraId="306E989F">
        <w:tblPrEx>
          <w:tblCellMar>
            <w:top w:w="0" w:type="dxa"/>
            <w:left w:w="42" w:type="dxa"/>
            <w:bottom w:w="0" w:type="dxa"/>
            <w:right w:w="42" w:type="dxa"/>
          </w:tblCellMar>
        </w:tblPrEx>
        <w:tc>
          <w:tcPr>
            <w:tcW w:w="1843" w:type="dxa"/>
            <w:tcBorders>
              <w:left w:val="single" w:color="auto" w:sz="4" w:space="0"/>
            </w:tcBorders>
          </w:tcPr>
          <w:p w14:paraId="2C6C8A80">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B0A2D09">
            <w:pPr>
              <w:pStyle w:val="93"/>
              <w:spacing w:after="0"/>
              <w:rPr>
                <w:rFonts w:hint="default" w:eastAsiaTheme="minorEastAsia"/>
                <w:highlight w:val="yellow"/>
                <w:lang w:val="en-US" w:eastAsia="zh-CN"/>
              </w:rPr>
            </w:pPr>
            <w:r>
              <w:rPr>
                <w:rFonts w:hint="default"/>
                <w:lang w:val="en-US"/>
              </w:rPr>
              <w:t>ZTE Corporation, Nokia, Ericsson, Huawei, Samsung</w:t>
            </w:r>
            <w:ins w:id="5" w:author="ZTE" w:date="2026-02-10T05:10:32Z">
              <w:r>
                <w:rPr>
                  <w:rFonts w:hint="default"/>
                  <w:lang w:val="en-US"/>
                </w:rPr>
                <w:t>,</w:t>
              </w:r>
            </w:ins>
            <w:ins w:id="6" w:author="ZTE" w:date="2026-02-10T05:14:28Z">
              <w:r>
                <w:rPr>
                  <w:rFonts w:hint="default"/>
                  <w:lang w:val="en-US"/>
                </w:rPr>
                <w:t xml:space="preserve"> </w:t>
              </w:r>
            </w:ins>
            <w:ins w:id="7" w:author="ZTE" w:date="2026-02-10T05:10:32Z">
              <w:r>
                <w:rPr>
                  <w:rFonts w:hint="default"/>
                  <w:lang w:val="en-US"/>
                </w:rPr>
                <w:t>C</w:t>
              </w:r>
            </w:ins>
            <w:ins w:id="8" w:author="ZTE" w:date="2026-02-10T05:10:33Z">
              <w:r>
                <w:rPr>
                  <w:rFonts w:hint="default"/>
                  <w:lang w:val="en-US"/>
                </w:rPr>
                <w:t>ATT</w:t>
              </w:r>
            </w:ins>
          </w:p>
        </w:tc>
      </w:tr>
      <w:tr w14:paraId="17A82A03">
        <w:tblPrEx>
          <w:tblCellMar>
            <w:top w:w="0" w:type="dxa"/>
            <w:left w:w="42" w:type="dxa"/>
            <w:bottom w:w="0" w:type="dxa"/>
            <w:right w:w="42" w:type="dxa"/>
          </w:tblCellMar>
        </w:tblPrEx>
        <w:tc>
          <w:tcPr>
            <w:tcW w:w="1843" w:type="dxa"/>
            <w:tcBorders>
              <w:left w:val="single" w:color="auto" w:sz="4" w:space="0"/>
            </w:tcBorders>
          </w:tcPr>
          <w:p w14:paraId="1DE1EA40">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E44E98">
            <w:pPr>
              <w:pStyle w:val="93"/>
              <w:spacing w:after="0"/>
            </w:pPr>
            <w:r>
              <w:t>R3</w:t>
            </w:r>
          </w:p>
        </w:tc>
      </w:tr>
      <w:tr w14:paraId="0BD13AAB">
        <w:tblPrEx>
          <w:tblCellMar>
            <w:top w:w="0" w:type="dxa"/>
            <w:left w:w="42" w:type="dxa"/>
            <w:bottom w:w="0" w:type="dxa"/>
            <w:right w:w="42" w:type="dxa"/>
          </w:tblCellMar>
        </w:tblPrEx>
        <w:tc>
          <w:tcPr>
            <w:tcW w:w="1843" w:type="dxa"/>
            <w:tcBorders>
              <w:left w:val="single" w:color="auto" w:sz="4" w:space="0"/>
            </w:tcBorders>
          </w:tcPr>
          <w:p w14:paraId="29607442">
            <w:pPr>
              <w:pStyle w:val="93"/>
              <w:spacing w:after="0"/>
              <w:rPr>
                <w:b/>
                <w:i/>
                <w:sz w:val="8"/>
                <w:szCs w:val="8"/>
              </w:rPr>
            </w:pPr>
          </w:p>
        </w:tc>
        <w:tc>
          <w:tcPr>
            <w:tcW w:w="7797" w:type="dxa"/>
            <w:gridSpan w:val="10"/>
            <w:tcBorders>
              <w:right w:val="single" w:color="auto" w:sz="4" w:space="0"/>
            </w:tcBorders>
          </w:tcPr>
          <w:p w14:paraId="7458C02B">
            <w:pPr>
              <w:pStyle w:val="93"/>
              <w:spacing w:after="0"/>
              <w:rPr>
                <w:sz w:val="8"/>
                <w:szCs w:val="8"/>
              </w:rPr>
            </w:pPr>
          </w:p>
        </w:tc>
      </w:tr>
      <w:tr w14:paraId="56522B0F">
        <w:tblPrEx>
          <w:tblCellMar>
            <w:top w:w="0" w:type="dxa"/>
            <w:left w:w="42" w:type="dxa"/>
            <w:bottom w:w="0" w:type="dxa"/>
            <w:right w:w="42" w:type="dxa"/>
          </w:tblCellMar>
        </w:tblPrEx>
        <w:tc>
          <w:tcPr>
            <w:tcW w:w="1843" w:type="dxa"/>
            <w:tcBorders>
              <w:left w:val="single" w:color="auto" w:sz="4" w:space="0"/>
            </w:tcBorders>
          </w:tcPr>
          <w:p w14:paraId="74C46E23">
            <w:pPr>
              <w:pStyle w:val="93"/>
              <w:tabs>
                <w:tab w:val="right" w:pos="1759"/>
              </w:tabs>
              <w:spacing w:after="0"/>
              <w:rPr>
                <w:b/>
                <w:i/>
              </w:rPr>
            </w:pPr>
            <w:r>
              <w:rPr>
                <w:b/>
                <w:i/>
              </w:rPr>
              <w:t>Work item code:</w:t>
            </w:r>
          </w:p>
        </w:tc>
        <w:tc>
          <w:tcPr>
            <w:tcW w:w="3686" w:type="dxa"/>
            <w:gridSpan w:val="5"/>
            <w:shd w:val="pct30" w:color="FFFF00" w:fill="auto"/>
          </w:tcPr>
          <w:p w14:paraId="2EC22183">
            <w:pPr>
              <w:pStyle w:val="93"/>
              <w:spacing w:after="0"/>
            </w:pPr>
            <w:r>
              <w:rPr>
                <w:rFonts w:hint="eastAsia"/>
              </w:rPr>
              <w:t>NR_newRAT-Core, TEI1</w:t>
            </w:r>
            <w:r>
              <w:rPr>
                <w:rFonts w:hint="default"/>
                <w:lang w:val="en-US"/>
              </w:rPr>
              <w:t>6</w:t>
            </w:r>
          </w:p>
        </w:tc>
        <w:tc>
          <w:tcPr>
            <w:tcW w:w="567" w:type="dxa"/>
            <w:tcBorders>
              <w:left w:val="nil"/>
            </w:tcBorders>
          </w:tcPr>
          <w:p w14:paraId="688C6E89">
            <w:pPr>
              <w:pStyle w:val="93"/>
              <w:spacing w:after="0"/>
              <w:ind w:right="100"/>
            </w:pPr>
          </w:p>
        </w:tc>
        <w:tc>
          <w:tcPr>
            <w:tcW w:w="1417" w:type="dxa"/>
            <w:gridSpan w:val="3"/>
            <w:tcBorders>
              <w:left w:val="nil"/>
            </w:tcBorders>
          </w:tcPr>
          <w:p w14:paraId="6E7976B4">
            <w:pPr>
              <w:pStyle w:val="93"/>
              <w:spacing w:after="0"/>
              <w:jc w:val="right"/>
            </w:pPr>
            <w:r>
              <w:rPr>
                <w:b/>
                <w:i/>
              </w:rPr>
              <w:t>Date:</w:t>
            </w:r>
          </w:p>
        </w:tc>
        <w:tc>
          <w:tcPr>
            <w:tcW w:w="2127" w:type="dxa"/>
            <w:tcBorders>
              <w:right w:val="single" w:color="auto" w:sz="4" w:space="0"/>
            </w:tcBorders>
            <w:shd w:val="pct30" w:color="FFFF00" w:fill="auto"/>
          </w:tcPr>
          <w:p w14:paraId="44CBB7AC">
            <w:pPr>
              <w:pStyle w:val="93"/>
              <w:spacing w:after="0"/>
              <w:ind w:left="100"/>
              <w:rPr>
                <w:rFonts w:hint="default"/>
                <w:lang w:val="en-US"/>
              </w:rPr>
            </w:pPr>
            <w:r>
              <w:t>202</w:t>
            </w:r>
            <w:r>
              <w:rPr>
                <w:rFonts w:hint="default"/>
                <w:lang w:val="en-US"/>
              </w:rPr>
              <w:t>6</w:t>
            </w:r>
            <w:r>
              <w:t>-</w:t>
            </w:r>
            <w:r>
              <w:rPr>
                <w:rFonts w:hint="default"/>
                <w:lang w:val="en-US"/>
              </w:rPr>
              <w:t>1</w:t>
            </w:r>
            <w:r>
              <w:t>-</w:t>
            </w:r>
            <w:r>
              <w:rPr>
                <w:rFonts w:hint="default"/>
                <w:lang w:val="en-US"/>
              </w:rPr>
              <w:t>13</w:t>
            </w:r>
          </w:p>
        </w:tc>
      </w:tr>
      <w:tr w14:paraId="1D2FC3CA">
        <w:tblPrEx>
          <w:tblCellMar>
            <w:top w:w="0" w:type="dxa"/>
            <w:left w:w="42" w:type="dxa"/>
            <w:bottom w:w="0" w:type="dxa"/>
            <w:right w:w="42" w:type="dxa"/>
          </w:tblCellMar>
        </w:tblPrEx>
        <w:tc>
          <w:tcPr>
            <w:tcW w:w="1843" w:type="dxa"/>
            <w:tcBorders>
              <w:left w:val="single" w:color="auto" w:sz="4" w:space="0"/>
            </w:tcBorders>
          </w:tcPr>
          <w:p w14:paraId="294AB5AB">
            <w:pPr>
              <w:pStyle w:val="93"/>
              <w:spacing w:after="0"/>
              <w:rPr>
                <w:b/>
                <w:i/>
                <w:sz w:val="8"/>
                <w:szCs w:val="8"/>
              </w:rPr>
            </w:pPr>
          </w:p>
        </w:tc>
        <w:tc>
          <w:tcPr>
            <w:tcW w:w="1986" w:type="dxa"/>
            <w:gridSpan w:val="4"/>
          </w:tcPr>
          <w:p w14:paraId="32282515">
            <w:pPr>
              <w:pStyle w:val="93"/>
              <w:spacing w:after="0"/>
              <w:rPr>
                <w:sz w:val="8"/>
                <w:szCs w:val="8"/>
              </w:rPr>
            </w:pPr>
          </w:p>
        </w:tc>
        <w:tc>
          <w:tcPr>
            <w:tcW w:w="2267" w:type="dxa"/>
            <w:gridSpan w:val="2"/>
          </w:tcPr>
          <w:p w14:paraId="492366CD">
            <w:pPr>
              <w:pStyle w:val="93"/>
              <w:spacing w:after="0"/>
              <w:rPr>
                <w:sz w:val="8"/>
                <w:szCs w:val="8"/>
              </w:rPr>
            </w:pPr>
          </w:p>
        </w:tc>
        <w:tc>
          <w:tcPr>
            <w:tcW w:w="1417" w:type="dxa"/>
            <w:gridSpan w:val="3"/>
          </w:tcPr>
          <w:p w14:paraId="6E2BADF2">
            <w:pPr>
              <w:pStyle w:val="93"/>
              <w:spacing w:after="0"/>
              <w:rPr>
                <w:sz w:val="8"/>
                <w:szCs w:val="8"/>
              </w:rPr>
            </w:pPr>
          </w:p>
        </w:tc>
        <w:tc>
          <w:tcPr>
            <w:tcW w:w="2127" w:type="dxa"/>
            <w:tcBorders>
              <w:right w:val="single" w:color="auto" w:sz="4" w:space="0"/>
            </w:tcBorders>
          </w:tcPr>
          <w:p w14:paraId="1CBD1733">
            <w:pPr>
              <w:pStyle w:val="93"/>
              <w:spacing w:after="0"/>
              <w:rPr>
                <w:sz w:val="8"/>
                <w:szCs w:val="8"/>
              </w:rPr>
            </w:pPr>
          </w:p>
        </w:tc>
      </w:tr>
      <w:tr w14:paraId="449975F1">
        <w:tblPrEx>
          <w:tblCellMar>
            <w:top w:w="0" w:type="dxa"/>
            <w:left w:w="42" w:type="dxa"/>
            <w:bottom w:w="0" w:type="dxa"/>
            <w:right w:w="42" w:type="dxa"/>
          </w:tblCellMar>
        </w:tblPrEx>
        <w:trPr>
          <w:cantSplit/>
        </w:trPr>
        <w:tc>
          <w:tcPr>
            <w:tcW w:w="1843" w:type="dxa"/>
            <w:tcBorders>
              <w:left w:val="single" w:color="auto" w:sz="4" w:space="0"/>
            </w:tcBorders>
          </w:tcPr>
          <w:p w14:paraId="4C76E211">
            <w:pPr>
              <w:pStyle w:val="93"/>
              <w:tabs>
                <w:tab w:val="right" w:pos="1759"/>
              </w:tabs>
              <w:spacing w:after="0"/>
              <w:rPr>
                <w:b/>
                <w:i/>
              </w:rPr>
            </w:pPr>
            <w:r>
              <w:rPr>
                <w:b/>
                <w:i/>
              </w:rPr>
              <w:t>Category:</w:t>
            </w:r>
          </w:p>
        </w:tc>
        <w:tc>
          <w:tcPr>
            <w:tcW w:w="851" w:type="dxa"/>
            <w:shd w:val="pct30" w:color="FFFF00" w:fill="auto"/>
          </w:tcPr>
          <w:p w14:paraId="07CB7D2C">
            <w:pPr>
              <w:pStyle w:val="93"/>
              <w:spacing w:after="0"/>
              <w:ind w:left="100" w:right="-609"/>
              <w:rPr>
                <w:b/>
              </w:rPr>
            </w:pPr>
            <w:r>
              <w:rPr>
                <w:rFonts w:hint="default"/>
                <w:lang w:val="en-US"/>
              </w:rPr>
              <w:t>A</w:t>
            </w:r>
          </w:p>
        </w:tc>
        <w:tc>
          <w:tcPr>
            <w:tcW w:w="3402" w:type="dxa"/>
            <w:gridSpan w:val="5"/>
            <w:tcBorders>
              <w:left w:val="nil"/>
            </w:tcBorders>
          </w:tcPr>
          <w:p w14:paraId="248DB00B">
            <w:pPr>
              <w:pStyle w:val="93"/>
              <w:spacing w:after="0"/>
            </w:pPr>
          </w:p>
        </w:tc>
        <w:tc>
          <w:tcPr>
            <w:tcW w:w="1417" w:type="dxa"/>
            <w:gridSpan w:val="3"/>
            <w:tcBorders>
              <w:left w:val="nil"/>
            </w:tcBorders>
          </w:tcPr>
          <w:p w14:paraId="6AA74C2B">
            <w:pPr>
              <w:pStyle w:val="93"/>
              <w:spacing w:after="0"/>
              <w:jc w:val="right"/>
              <w:rPr>
                <w:b/>
                <w:i/>
              </w:rPr>
            </w:pPr>
            <w:r>
              <w:rPr>
                <w:b/>
                <w:i/>
              </w:rPr>
              <w:t>Release:</w:t>
            </w:r>
          </w:p>
        </w:tc>
        <w:tc>
          <w:tcPr>
            <w:tcW w:w="2127" w:type="dxa"/>
            <w:tcBorders>
              <w:right w:val="single" w:color="auto" w:sz="4" w:space="0"/>
            </w:tcBorders>
            <w:shd w:val="pct30" w:color="FFFF00" w:fill="auto"/>
          </w:tcPr>
          <w:p w14:paraId="2F21F3F9">
            <w:pPr>
              <w:pStyle w:val="93"/>
              <w:spacing w:after="0"/>
              <w:ind w:left="100"/>
              <w:rPr>
                <w:rFonts w:hint="default"/>
                <w:lang w:val="en-US"/>
              </w:rPr>
            </w:pPr>
            <w:r>
              <w:t>Rel-1</w:t>
            </w:r>
            <w:r>
              <w:rPr>
                <w:rFonts w:hint="default"/>
                <w:lang w:val="en-US"/>
              </w:rPr>
              <w:t>9</w:t>
            </w:r>
          </w:p>
        </w:tc>
      </w:tr>
      <w:tr w14:paraId="6509DC90">
        <w:tblPrEx>
          <w:tblCellMar>
            <w:top w:w="0" w:type="dxa"/>
            <w:left w:w="42" w:type="dxa"/>
            <w:bottom w:w="0" w:type="dxa"/>
            <w:right w:w="42" w:type="dxa"/>
          </w:tblCellMar>
        </w:tblPrEx>
        <w:tc>
          <w:tcPr>
            <w:tcW w:w="1843" w:type="dxa"/>
            <w:tcBorders>
              <w:left w:val="single" w:color="auto" w:sz="4" w:space="0"/>
              <w:bottom w:val="single" w:color="auto" w:sz="4" w:space="0"/>
            </w:tcBorders>
          </w:tcPr>
          <w:p w14:paraId="4E4E7A43">
            <w:pPr>
              <w:pStyle w:val="93"/>
              <w:spacing w:after="0"/>
              <w:rPr>
                <w:b/>
                <w:i/>
              </w:rPr>
            </w:pPr>
          </w:p>
        </w:tc>
        <w:tc>
          <w:tcPr>
            <w:tcW w:w="4677" w:type="dxa"/>
            <w:gridSpan w:val="8"/>
            <w:tcBorders>
              <w:bottom w:val="single" w:color="auto" w:sz="4" w:space="0"/>
            </w:tcBorders>
          </w:tcPr>
          <w:p w14:paraId="33B542C5">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BCF3EA8">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68A38A9F">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080ECCB1">
        <w:tblPrEx>
          <w:tblCellMar>
            <w:top w:w="0" w:type="dxa"/>
            <w:left w:w="42" w:type="dxa"/>
            <w:bottom w:w="0" w:type="dxa"/>
            <w:right w:w="42" w:type="dxa"/>
          </w:tblCellMar>
        </w:tblPrEx>
        <w:tc>
          <w:tcPr>
            <w:tcW w:w="1843" w:type="dxa"/>
          </w:tcPr>
          <w:p w14:paraId="465F623E">
            <w:pPr>
              <w:pStyle w:val="93"/>
              <w:spacing w:after="0"/>
              <w:rPr>
                <w:b/>
                <w:i/>
                <w:sz w:val="8"/>
                <w:szCs w:val="8"/>
              </w:rPr>
            </w:pPr>
          </w:p>
        </w:tc>
        <w:tc>
          <w:tcPr>
            <w:tcW w:w="7797" w:type="dxa"/>
            <w:gridSpan w:val="10"/>
          </w:tcPr>
          <w:p w14:paraId="5448CDDF">
            <w:pPr>
              <w:pStyle w:val="93"/>
              <w:spacing w:after="0"/>
              <w:rPr>
                <w:sz w:val="8"/>
                <w:szCs w:val="8"/>
              </w:rPr>
            </w:pPr>
          </w:p>
        </w:tc>
      </w:tr>
      <w:tr w14:paraId="427D490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ACF4C43">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5DA9DE22">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In SA2 specification(e.g. TS 23.501), the following content can be found:</w:t>
            </w:r>
          </w:p>
          <w:p w14:paraId="31D7FEFA">
            <w:pPr>
              <w:pStyle w:val="93"/>
              <w:numPr>
                <w:ilvl w:val="-1"/>
                <w:numId w:val="0"/>
              </w:numPr>
              <w:spacing w:after="0"/>
              <w:ind w:left="0" w:firstLine="0"/>
              <w:jc w:val="left"/>
              <w:rPr>
                <w:rFonts w:hint="default" w:cs="Arial"/>
                <w:i w:val="0"/>
                <w:iCs w:val="0"/>
                <w:lang w:val="en-US" w:eastAsia="zh-CN"/>
              </w:rPr>
            </w:pPr>
          </w:p>
          <w:p w14:paraId="11EBAF40">
            <w:pPr>
              <w:rPr>
                <w:i/>
                <w:iCs/>
                <w:lang w:eastAsia="zh-CN"/>
              </w:rPr>
            </w:pPr>
            <w:r>
              <w:rPr>
                <w:i/>
                <w:iCs/>
                <w:lang w:eastAsia="zh-CN"/>
              </w:rPr>
              <w:t>The Alternative QoS Profile(s) can be optionally provided for a GBR QoS Flow with Notification control enabled. If the corresponding PCC rule contains the related information</w:t>
            </w:r>
            <w:r>
              <w:rPr>
                <w:i/>
                <w:iCs/>
                <w:highlight w:val="none"/>
                <w:lang w:eastAsia="zh-CN"/>
              </w:rPr>
              <w:t xml:space="preserve"> (as described in TS 23.503 [45]), t</w:t>
            </w:r>
            <w:r>
              <w:rPr>
                <w:i/>
                <w:iCs/>
                <w:lang w:eastAsia="zh-CN"/>
              </w:rPr>
              <w:t>he SMF shall provide, in addition to the QoS profile,</w:t>
            </w:r>
            <w:r>
              <w:rPr>
                <w:i/>
                <w:iCs/>
                <w:highlight w:val="none"/>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258E9F2D">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 xml:space="preserve">It is clear that CN may provide AQP list with the priority information to NG-RAN. But based on the current RAN3 specification, the </w:t>
            </w:r>
            <w:r>
              <w:rPr>
                <w:rFonts w:hint="default" w:cs="Arial"/>
                <w:i/>
                <w:iCs/>
                <w:lang w:val="en-US" w:eastAsia="zh-CN"/>
              </w:rPr>
              <w:t>Alternative QoS Parameters Set List</w:t>
            </w:r>
            <w:r>
              <w:rPr>
                <w:rFonts w:hint="default" w:cs="Arial"/>
                <w:i w:val="0"/>
                <w:iCs w:val="0"/>
                <w:lang w:val="en-US" w:eastAsia="zh-CN"/>
              </w:rPr>
              <w:t xml:space="preserve"> IE can not transmit the priority information.To avoid the misalignment between SA2 and RAN3 specification. The priority information shall be introduced in </w:t>
            </w:r>
            <w:r>
              <w:rPr>
                <w:rFonts w:hint="default" w:cs="Arial"/>
                <w:i/>
                <w:iCs/>
                <w:lang w:val="en-US" w:eastAsia="zh-CN"/>
              </w:rPr>
              <w:t>Alternative QoS Parameters Set List</w:t>
            </w:r>
            <w:r>
              <w:rPr>
                <w:rFonts w:hint="default" w:cs="Arial"/>
                <w:i w:val="0"/>
                <w:iCs w:val="0"/>
                <w:lang w:val="en-US" w:eastAsia="zh-CN"/>
              </w:rPr>
              <w:t xml:space="preserve"> IE.</w:t>
            </w:r>
          </w:p>
          <w:p w14:paraId="702CFF95">
            <w:pPr>
              <w:pStyle w:val="93"/>
              <w:numPr>
                <w:ilvl w:val="-1"/>
                <w:numId w:val="0"/>
              </w:numPr>
              <w:spacing w:after="0"/>
              <w:ind w:left="0" w:firstLine="0"/>
              <w:jc w:val="left"/>
              <w:rPr>
                <w:rFonts w:hint="default" w:cs="Arial"/>
                <w:i/>
                <w:iCs/>
                <w:lang w:val="en-US" w:eastAsia="zh-CN"/>
              </w:rPr>
            </w:pPr>
          </w:p>
          <w:p w14:paraId="768A9C7B">
            <w:pPr>
              <w:pStyle w:val="93"/>
              <w:numPr>
                <w:ilvl w:val="-1"/>
                <w:numId w:val="0"/>
              </w:numPr>
              <w:spacing w:after="0"/>
              <w:ind w:left="0" w:leftChars="0" w:firstLine="0" w:firstLineChars="0"/>
              <w:rPr>
                <w:lang w:val="da-DK"/>
              </w:rPr>
            </w:pPr>
            <w:r>
              <w:rPr>
                <w:rFonts w:hint="eastAsia" w:cs="Arial"/>
                <w:i/>
                <w:iCs/>
                <w:lang w:val="en-US" w:eastAsia="zh-CN"/>
              </w:rPr>
              <w:t>In addition, the</w:t>
            </w:r>
            <w:r>
              <w:rPr>
                <w:rFonts w:hint="eastAsia" w:cs="Arial"/>
                <w:i w:val="0"/>
                <w:iCs w:val="0"/>
                <w:lang w:val="en-US" w:eastAsia="zh-CN"/>
              </w:rPr>
              <w:t xml:space="preserve"> purpose of </w:t>
            </w:r>
            <w:r>
              <w:rPr>
                <w:rFonts w:hint="eastAsia" w:cs="Arial"/>
                <w:i/>
                <w:iCs/>
                <w:lang w:val="en-US" w:eastAsia="zh-CN"/>
              </w:rPr>
              <w:t>Alternative QoS Parameters Set Index</w:t>
            </w:r>
            <w:r>
              <w:rPr>
                <w:rFonts w:hint="eastAsia" w:cs="Arial"/>
                <w:i w:val="0"/>
                <w:iCs w:val="0"/>
                <w:lang w:val="en-US" w:eastAsia="zh-CN"/>
              </w:rPr>
              <w:t xml:space="preserve"> IE is not as same as the</w:t>
            </w:r>
            <w:r>
              <w:rPr>
                <w:rFonts w:hint="eastAsia" w:cs="Arial"/>
                <w:i/>
                <w:iCs/>
                <w:lang w:val="en-US" w:eastAsia="zh-CN"/>
              </w:rPr>
              <w:t xml:space="preserve"> </w:t>
            </w:r>
            <w:r>
              <w:rPr>
                <w:i/>
                <w:iCs/>
              </w:rPr>
              <w:t>Alternative QoS Parameters Set Notify Index</w:t>
            </w:r>
            <w:r>
              <w:rPr>
                <w:rFonts w:hint="eastAsia"/>
                <w:lang w:val="en-US" w:eastAsia="zh-CN"/>
              </w:rPr>
              <w:t xml:space="preserve"> IE. The </w:t>
            </w:r>
            <w:r>
              <w:rPr>
                <w:rFonts w:hint="eastAsia" w:cs="Arial"/>
                <w:i/>
                <w:iCs/>
                <w:lang w:val="en-US" w:eastAsia="zh-CN"/>
              </w:rPr>
              <w:t>Alternative QoS Parameters Set Index</w:t>
            </w:r>
            <w:r>
              <w:rPr>
                <w:rFonts w:hint="eastAsia" w:cs="Arial"/>
                <w:i w:val="0"/>
                <w:iCs w:val="0"/>
                <w:lang w:val="en-US" w:eastAsia="zh-CN"/>
              </w:rPr>
              <w:t xml:space="preserve"> IE is only used to show the index info for alternative QoS parameters set</w:t>
            </w:r>
            <w:r>
              <w:rPr>
                <w:rFonts w:hint="default" w:cs="Arial"/>
                <w:i w:val="0"/>
                <w:iCs w:val="0"/>
                <w:lang w:val="en-US" w:eastAsia="zh-CN"/>
              </w:rPr>
              <w:t xml:space="preserve">. </w:t>
            </w:r>
          </w:p>
        </w:tc>
      </w:tr>
      <w:tr w14:paraId="7BD3511D">
        <w:tblPrEx>
          <w:tblCellMar>
            <w:top w:w="0" w:type="dxa"/>
            <w:left w:w="42" w:type="dxa"/>
            <w:bottom w:w="0" w:type="dxa"/>
            <w:right w:w="42" w:type="dxa"/>
          </w:tblCellMar>
        </w:tblPrEx>
        <w:tc>
          <w:tcPr>
            <w:tcW w:w="2694" w:type="dxa"/>
            <w:gridSpan w:val="2"/>
            <w:tcBorders>
              <w:left w:val="single" w:color="auto" w:sz="4" w:space="0"/>
            </w:tcBorders>
          </w:tcPr>
          <w:p w14:paraId="5B6696BC">
            <w:pPr>
              <w:pStyle w:val="93"/>
              <w:spacing w:after="0"/>
              <w:rPr>
                <w:b/>
                <w:i/>
                <w:sz w:val="8"/>
                <w:szCs w:val="8"/>
              </w:rPr>
            </w:pPr>
          </w:p>
        </w:tc>
        <w:tc>
          <w:tcPr>
            <w:tcW w:w="6946" w:type="dxa"/>
            <w:gridSpan w:val="9"/>
            <w:tcBorders>
              <w:right w:val="single" w:color="auto" w:sz="4" w:space="0"/>
            </w:tcBorders>
          </w:tcPr>
          <w:p w14:paraId="09B18F4E">
            <w:pPr>
              <w:pStyle w:val="93"/>
              <w:spacing w:after="0"/>
              <w:rPr>
                <w:sz w:val="8"/>
                <w:szCs w:val="8"/>
              </w:rPr>
            </w:pPr>
          </w:p>
        </w:tc>
      </w:tr>
      <w:tr w14:paraId="007F67D2">
        <w:tblPrEx>
          <w:tblCellMar>
            <w:top w:w="0" w:type="dxa"/>
            <w:left w:w="42" w:type="dxa"/>
            <w:bottom w:w="0" w:type="dxa"/>
            <w:right w:w="42" w:type="dxa"/>
          </w:tblCellMar>
        </w:tblPrEx>
        <w:tc>
          <w:tcPr>
            <w:tcW w:w="2694" w:type="dxa"/>
            <w:gridSpan w:val="2"/>
            <w:tcBorders>
              <w:left w:val="single" w:color="auto" w:sz="4" w:space="0"/>
            </w:tcBorders>
          </w:tcPr>
          <w:p w14:paraId="74DBC50F">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7AC3F424">
            <w:pPr>
              <w:pStyle w:val="110"/>
              <w:numPr>
                <w:ilvl w:val="0"/>
                <w:numId w:val="5"/>
              </w:numPr>
              <w:spacing w:after="0"/>
              <w:contextualSpacing w:val="0"/>
              <w:jc w:val="both"/>
              <w:rPr>
                <w:ins w:id="9" w:author="ZTE" w:date="2026-02-10T05:10:47Z"/>
                <w:rFonts w:ascii="Arial" w:hAnsi="Arial"/>
                <w:sz w:val="20"/>
                <w:szCs w:val="20"/>
              </w:rPr>
            </w:pPr>
            <w:ins w:id="10" w:author="ZTE" w:date="2026-02-10T05:10:49Z">
              <w:r>
                <w:rPr>
                  <w:rFonts w:hint="default" w:ascii="Arial" w:hAnsi="Arial"/>
                  <w:sz w:val="20"/>
                  <w:szCs w:val="20"/>
                  <w:lang w:val="en-US"/>
                </w:rPr>
                <w:t>Add t</w:t>
              </w:r>
            </w:ins>
            <w:ins w:id="11" w:author="ZTE" w:date="2026-02-10T05:10:50Z">
              <w:r>
                <w:rPr>
                  <w:rFonts w:hint="default" w:ascii="Arial" w:hAnsi="Arial"/>
                  <w:sz w:val="20"/>
                  <w:szCs w:val="20"/>
                  <w:lang w:val="en-US"/>
                </w:rPr>
                <w:t xml:space="preserve">he </w:t>
              </w:r>
            </w:ins>
            <w:ins w:id="12" w:author="ZTE" w:date="2026-02-10T05:10:51Z">
              <w:r>
                <w:rPr>
                  <w:rFonts w:hint="default" w:ascii="Arial" w:hAnsi="Arial"/>
                  <w:sz w:val="20"/>
                  <w:szCs w:val="20"/>
                  <w:lang w:val="en-US"/>
                </w:rPr>
                <w:t>r</w:t>
              </w:r>
            </w:ins>
            <w:ins w:id="13" w:author="ZTE" w:date="2026-02-10T05:10:52Z">
              <w:r>
                <w:rPr>
                  <w:rFonts w:hint="default" w:ascii="Arial" w:hAnsi="Arial"/>
                  <w:sz w:val="20"/>
                  <w:szCs w:val="20"/>
                  <w:lang w:val="en-US"/>
                </w:rPr>
                <w:t>efer</w:t>
              </w:r>
            </w:ins>
            <w:ins w:id="14" w:author="ZTE" w:date="2026-02-10T05:14:39Z">
              <w:r>
                <w:rPr>
                  <w:rFonts w:hint="default" w:ascii="Arial" w:hAnsi="Arial"/>
                  <w:sz w:val="20"/>
                  <w:szCs w:val="20"/>
                  <w:lang w:val="en-US"/>
                </w:rPr>
                <w:t>e</w:t>
              </w:r>
            </w:ins>
            <w:ins w:id="15" w:author="ZTE" w:date="2026-02-10T05:14:40Z">
              <w:r>
                <w:rPr>
                  <w:rFonts w:hint="default" w:ascii="Arial" w:hAnsi="Arial"/>
                  <w:sz w:val="20"/>
                  <w:szCs w:val="20"/>
                  <w:lang w:val="en-US"/>
                </w:rPr>
                <w:t>n</w:t>
              </w:r>
            </w:ins>
            <w:ins w:id="16" w:author="ZTE" w:date="2026-02-10T05:14:41Z">
              <w:r>
                <w:rPr>
                  <w:rFonts w:hint="default" w:ascii="Arial" w:hAnsi="Arial"/>
                  <w:sz w:val="20"/>
                  <w:szCs w:val="20"/>
                  <w:lang w:val="en-US"/>
                </w:rPr>
                <w:t>ce</w:t>
              </w:r>
            </w:ins>
            <w:ins w:id="17" w:author="ZTE" w:date="2026-02-10T05:10:59Z">
              <w:r>
                <w:rPr>
                  <w:rFonts w:hint="default" w:ascii="Arial" w:hAnsi="Arial"/>
                  <w:sz w:val="20"/>
                  <w:szCs w:val="20"/>
                  <w:lang w:val="en-US"/>
                </w:rPr>
                <w:t xml:space="preserve"> to</w:t>
              </w:r>
            </w:ins>
            <w:ins w:id="18" w:author="ZTE" w:date="2026-02-10T05:11:00Z">
              <w:r>
                <w:rPr>
                  <w:rFonts w:hint="default" w:ascii="Arial" w:hAnsi="Arial"/>
                  <w:sz w:val="20"/>
                  <w:szCs w:val="20"/>
                  <w:lang w:val="en-US"/>
                </w:rPr>
                <w:t xml:space="preserve"> </w:t>
              </w:r>
            </w:ins>
            <w:ins w:id="19" w:author="ZTE" w:date="2026-02-10T05:11:01Z">
              <w:r>
                <w:rPr>
                  <w:rFonts w:hint="default" w:ascii="Arial" w:hAnsi="Arial"/>
                  <w:sz w:val="20"/>
                  <w:szCs w:val="20"/>
                  <w:lang w:val="en-US"/>
                </w:rPr>
                <w:t>TS 23</w:t>
              </w:r>
            </w:ins>
            <w:ins w:id="20" w:author="ZTE" w:date="2026-02-10T05:11:02Z">
              <w:r>
                <w:rPr>
                  <w:rFonts w:hint="default" w:ascii="Arial" w:hAnsi="Arial"/>
                  <w:sz w:val="20"/>
                  <w:szCs w:val="20"/>
                  <w:lang w:val="en-US"/>
                </w:rPr>
                <w:t>.</w:t>
              </w:r>
            </w:ins>
            <w:ins w:id="21" w:author="ZTE" w:date="2026-02-10T05:11:03Z">
              <w:r>
                <w:rPr>
                  <w:rFonts w:hint="default" w:ascii="Arial" w:hAnsi="Arial"/>
                  <w:sz w:val="20"/>
                  <w:szCs w:val="20"/>
                  <w:lang w:val="en-US"/>
                </w:rPr>
                <w:t xml:space="preserve">501 </w:t>
              </w:r>
            </w:ins>
            <w:ins w:id="22" w:author="ZTE" w:date="2026-02-10T05:11:04Z">
              <w:r>
                <w:rPr>
                  <w:rFonts w:hint="default" w:ascii="Arial" w:hAnsi="Arial"/>
                  <w:sz w:val="20"/>
                  <w:szCs w:val="20"/>
                  <w:lang w:val="en-US"/>
                </w:rPr>
                <w:t xml:space="preserve">in </w:t>
              </w:r>
            </w:ins>
            <w:ins w:id="23" w:author="ZTE" w:date="2026-02-10T05:11:14Z">
              <w:r>
                <w:rPr>
                  <w:rFonts w:hint="default" w:ascii="Arial" w:hAnsi="Arial"/>
                  <w:sz w:val="20"/>
                  <w:szCs w:val="20"/>
                  <w:lang w:val="en-US"/>
                </w:rPr>
                <w:t>stage</w:t>
              </w:r>
            </w:ins>
            <w:ins w:id="24" w:author="ZTE" w:date="2026-02-10T05:11:15Z">
              <w:r>
                <w:rPr>
                  <w:rFonts w:hint="default" w:ascii="Arial" w:hAnsi="Arial"/>
                  <w:sz w:val="20"/>
                  <w:szCs w:val="20"/>
                  <w:lang w:val="en-US"/>
                </w:rPr>
                <w:t xml:space="preserve"> 3</w:t>
              </w:r>
            </w:ins>
            <w:ins w:id="25" w:author="ZTE" w:date="2026-02-10T05:11:16Z">
              <w:r>
                <w:rPr>
                  <w:rFonts w:hint="default" w:ascii="Arial" w:hAnsi="Arial"/>
                  <w:sz w:val="20"/>
                  <w:szCs w:val="20"/>
                  <w:lang w:val="en-US"/>
                </w:rPr>
                <w:t xml:space="preserve"> de</w:t>
              </w:r>
            </w:ins>
            <w:ins w:id="26" w:author="ZTE" w:date="2026-02-10T05:11:17Z">
              <w:r>
                <w:rPr>
                  <w:rFonts w:hint="default" w:ascii="Arial" w:hAnsi="Arial"/>
                  <w:sz w:val="20"/>
                  <w:szCs w:val="20"/>
                  <w:lang w:val="en-US"/>
                </w:rPr>
                <w:t>s</w:t>
              </w:r>
            </w:ins>
            <w:ins w:id="27" w:author="ZTE" w:date="2026-02-10T05:11:18Z">
              <w:r>
                <w:rPr>
                  <w:rFonts w:hint="default" w:ascii="Arial" w:hAnsi="Arial"/>
                  <w:sz w:val="20"/>
                  <w:szCs w:val="20"/>
                  <w:lang w:val="en-US"/>
                </w:rPr>
                <w:t>crip</w:t>
              </w:r>
            </w:ins>
            <w:ins w:id="28" w:author="ZTE" w:date="2026-02-10T05:11:19Z">
              <w:r>
                <w:rPr>
                  <w:rFonts w:hint="default" w:ascii="Arial" w:hAnsi="Arial"/>
                  <w:sz w:val="20"/>
                  <w:szCs w:val="20"/>
                  <w:lang w:val="en-US"/>
                </w:rPr>
                <w:t xml:space="preserve">tion </w:t>
              </w:r>
            </w:ins>
            <w:ins w:id="29" w:author="ZTE" w:date="2026-02-10T05:11:21Z">
              <w:r>
                <w:rPr>
                  <w:rFonts w:hint="default" w:ascii="Arial" w:hAnsi="Arial"/>
                  <w:sz w:val="20"/>
                  <w:szCs w:val="20"/>
                  <w:lang w:val="en-US"/>
                </w:rPr>
                <w:t xml:space="preserve">for each </w:t>
              </w:r>
            </w:ins>
            <w:ins w:id="30" w:author="ZTE" w:date="2026-02-10T05:11:22Z">
              <w:r>
                <w:rPr>
                  <w:rFonts w:hint="default" w:ascii="Arial" w:hAnsi="Arial"/>
                  <w:sz w:val="20"/>
                  <w:szCs w:val="20"/>
                  <w:lang w:val="en-US"/>
                </w:rPr>
                <w:t>rel</w:t>
              </w:r>
            </w:ins>
            <w:ins w:id="31" w:author="ZTE" w:date="2026-02-10T05:11:23Z">
              <w:r>
                <w:rPr>
                  <w:rFonts w:hint="default" w:ascii="Arial" w:hAnsi="Arial"/>
                  <w:sz w:val="20"/>
                  <w:szCs w:val="20"/>
                  <w:lang w:val="en-US"/>
                </w:rPr>
                <w:t xml:space="preserve">ated </w:t>
              </w:r>
            </w:ins>
            <w:ins w:id="32" w:author="ZTE" w:date="2026-02-10T05:11:24Z">
              <w:r>
                <w:rPr>
                  <w:rFonts w:hint="default" w:ascii="Arial" w:hAnsi="Arial"/>
                  <w:sz w:val="20"/>
                  <w:szCs w:val="20"/>
                  <w:lang w:val="en-US"/>
                </w:rPr>
                <w:t>procedu</w:t>
              </w:r>
            </w:ins>
            <w:ins w:id="33" w:author="ZTE" w:date="2026-02-10T05:11:25Z">
              <w:r>
                <w:rPr>
                  <w:rFonts w:hint="default" w:ascii="Arial" w:hAnsi="Arial"/>
                  <w:sz w:val="20"/>
                  <w:szCs w:val="20"/>
                  <w:lang w:val="en-US"/>
                </w:rPr>
                <w:t>re</w:t>
              </w:r>
            </w:ins>
            <w:ins w:id="34" w:author="ZTE" w:date="2026-02-10T05:11:26Z">
              <w:r>
                <w:rPr>
                  <w:rFonts w:hint="default" w:ascii="Arial" w:hAnsi="Arial"/>
                  <w:sz w:val="20"/>
                  <w:szCs w:val="20"/>
                  <w:lang w:val="en-US"/>
                </w:rPr>
                <w:t>s</w:t>
              </w:r>
            </w:ins>
            <w:ins w:id="35" w:author="ZTE" w:date="2026-02-10T05:11:27Z">
              <w:r>
                <w:rPr>
                  <w:rFonts w:hint="default" w:ascii="Arial" w:hAnsi="Arial"/>
                  <w:sz w:val="20"/>
                  <w:szCs w:val="20"/>
                  <w:lang w:val="en-US"/>
                </w:rPr>
                <w:t>.</w:t>
              </w:r>
            </w:ins>
          </w:p>
          <w:p w14:paraId="34585623">
            <w:pPr>
              <w:pStyle w:val="110"/>
              <w:numPr>
                <w:ilvl w:val="0"/>
                <w:numId w:val="5"/>
              </w:numPr>
              <w:spacing w:after="0"/>
              <w:contextualSpacing w:val="0"/>
              <w:jc w:val="both"/>
              <w:rPr>
                <w:rFonts w:ascii="Arial" w:hAnsi="Arial"/>
                <w:sz w:val="20"/>
                <w:szCs w:val="20"/>
              </w:rPr>
            </w:pPr>
            <w:r>
              <w:rPr>
                <w:rFonts w:hint="default" w:ascii="Arial" w:hAnsi="Arial"/>
                <w:sz w:val="20"/>
                <w:szCs w:val="20"/>
                <w:lang w:val="en-US"/>
              </w:rPr>
              <w:t xml:space="preserve">Modify the </w:t>
            </w:r>
            <w:r>
              <w:rPr>
                <w:rFonts w:ascii="Arial" w:hAnsi="Arial"/>
                <w:sz w:val="20"/>
                <w:szCs w:val="20"/>
                <w:lang w:val="en-US"/>
              </w:rPr>
              <w:t xml:space="preserve">semantic description </w:t>
            </w:r>
            <w:r>
              <w:rPr>
                <w:rFonts w:hint="default" w:ascii="Arial" w:hAnsi="Arial"/>
                <w:sz w:val="20"/>
                <w:szCs w:val="20"/>
                <w:lang w:val="en-US"/>
              </w:rPr>
              <w:t xml:space="preserve">to capture </w:t>
            </w:r>
            <w:r>
              <w:rPr>
                <w:rFonts w:ascii="Arial" w:hAnsi="Arial"/>
                <w:sz w:val="20"/>
                <w:szCs w:val="20"/>
                <w:lang w:val="en-US"/>
              </w:rPr>
              <w:t xml:space="preserve">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3627BD0E">
            <w:pPr>
              <w:pStyle w:val="110"/>
              <w:numPr>
                <w:ilvl w:val="0"/>
                <w:numId w:val="5"/>
              </w:numPr>
              <w:spacing w:after="0"/>
              <w:contextualSpacing w:val="0"/>
              <w:jc w:val="both"/>
              <w:rPr>
                <w:rFonts w:ascii="Arial" w:hAnsi="Arial"/>
                <w:sz w:val="20"/>
                <w:szCs w:val="20"/>
              </w:rPr>
            </w:pPr>
            <w:r>
              <w:rPr>
                <w:rFonts w:hint="eastAsia" w:ascii="Arial" w:hAnsi="Arial"/>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10AA0A44">
            <w:pPr>
              <w:pStyle w:val="110"/>
              <w:numPr>
                <w:ilvl w:val="0"/>
                <w:numId w:val="5"/>
              </w:numPr>
              <w:spacing w:after="0"/>
              <w:contextualSpacing w:val="0"/>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6593F01">
            <w:pPr>
              <w:spacing w:after="120" w:afterLines="50"/>
              <w:jc w:val="both"/>
              <w:rPr>
                <w:rFonts w:ascii="Arial" w:hAnsi="Arial"/>
                <w:b/>
                <w:sz w:val="20"/>
                <w:szCs w:val="20"/>
              </w:rPr>
            </w:pPr>
          </w:p>
          <w:p w14:paraId="04DE551C">
            <w:pPr>
              <w:spacing w:after="120" w:afterLines="50"/>
              <w:jc w:val="both"/>
              <w:rPr>
                <w:rFonts w:ascii="Arial" w:hAnsi="Arial"/>
                <w:b/>
                <w:sz w:val="20"/>
                <w:szCs w:val="20"/>
              </w:rPr>
            </w:pPr>
            <w:r>
              <w:rPr>
                <w:rFonts w:ascii="Arial" w:hAnsi="Arial"/>
                <w:b/>
                <w:sz w:val="20"/>
                <w:szCs w:val="20"/>
              </w:rPr>
              <w:t>Impact Analysis:</w:t>
            </w:r>
          </w:p>
          <w:p w14:paraId="3C5E604D">
            <w:pPr>
              <w:spacing w:after="0"/>
              <w:rPr>
                <w:rFonts w:ascii="Arial" w:hAnsi="Arial"/>
                <w:sz w:val="20"/>
                <w:szCs w:val="20"/>
              </w:rPr>
            </w:pPr>
            <w:r>
              <w:rPr>
                <w:rFonts w:ascii="Arial" w:hAnsi="Arial"/>
                <w:sz w:val="20"/>
                <w:szCs w:val="20"/>
              </w:rPr>
              <w:t xml:space="preserve">Impact assessment towards the previous version of the specification (same release): </w:t>
            </w:r>
          </w:p>
          <w:p w14:paraId="4EA9B316">
            <w:pPr>
              <w:pStyle w:val="110"/>
              <w:numPr>
                <w:ilvl w:val="0"/>
                <w:numId w:val="5"/>
              </w:numPr>
              <w:spacing w:after="120" w:afterLines="50"/>
              <w:contextualSpacing w:val="0"/>
              <w:jc w:val="both"/>
              <w:rPr>
                <w:rFonts w:ascii="Arial" w:hAnsi="Arial"/>
                <w:sz w:val="20"/>
                <w:szCs w:val="20"/>
              </w:rPr>
            </w:pPr>
            <w:r>
              <w:rPr>
                <w:rFonts w:ascii="Arial" w:hAnsi="Arial"/>
                <w:sz w:val="20"/>
                <w:szCs w:val="20"/>
              </w:rPr>
              <w:t>This CR has no impact with the previous version of the specification (same release)</w:t>
            </w:r>
            <w:r>
              <w:rPr>
                <w:rFonts w:hint="eastAsia" w:ascii="Arial" w:hAnsi="Arial"/>
                <w:sz w:val="20"/>
                <w:szCs w:val="20"/>
              </w:rPr>
              <w:t>.</w:t>
            </w:r>
            <w:r>
              <w:rPr>
                <w:rFonts w:ascii="Arial" w:hAnsi="Arial"/>
                <w:sz w:val="20"/>
                <w:szCs w:val="20"/>
              </w:rPr>
              <w:t xml:space="preserve"> </w:t>
            </w:r>
          </w:p>
          <w:p w14:paraId="71DAFAB5">
            <w:pPr>
              <w:spacing w:after="0"/>
              <w:rPr>
                <w:rFonts w:hint="default"/>
                <w:lang w:val="en-US" w:eastAsia="zh-CN"/>
              </w:rPr>
            </w:pPr>
            <w:r>
              <w:rPr>
                <w:rFonts w:ascii="Arial" w:hAnsi="Arial"/>
                <w:sz w:val="20"/>
                <w:szCs w:val="20"/>
              </w:rPr>
              <w:t xml:space="preserve">This CR has impact on the functional point of view. The impact can be considered isolated because the change only affects the </w:t>
            </w:r>
            <w:r>
              <w:rPr>
                <w:rFonts w:hint="default" w:ascii="Arial" w:hAnsi="Arial"/>
                <w:sz w:val="20"/>
                <w:szCs w:val="20"/>
                <w:lang w:val="en-US"/>
              </w:rPr>
              <w:t>alternative QoS function</w:t>
            </w:r>
            <w:r>
              <w:rPr>
                <w:rFonts w:ascii="Arial" w:hAnsi="Arial"/>
                <w:sz w:val="20"/>
                <w:szCs w:val="20"/>
              </w:rPr>
              <w:t>.</w:t>
            </w:r>
          </w:p>
        </w:tc>
      </w:tr>
      <w:tr w14:paraId="69F8358C">
        <w:tblPrEx>
          <w:tblCellMar>
            <w:top w:w="0" w:type="dxa"/>
            <w:left w:w="42" w:type="dxa"/>
            <w:bottom w:w="0" w:type="dxa"/>
            <w:right w:w="42" w:type="dxa"/>
          </w:tblCellMar>
        </w:tblPrEx>
        <w:tc>
          <w:tcPr>
            <w:tcW w:w="2694" w:type="dxa"/>
            <w:gridSpan w:val="2"/>
            <w:tcBorders>
              <w:left w:val="single" w:color="auto" w:sz="4" w:space="0"/>
            </w:tcBorders>
          </w:tcPr>
          <w:p w14:paraId="32BE9E1C">
            <w:pPr>
              <w:pStyle w:val="93"/>
              <w:spacing w:after="0"/>
              <w:rPr>
                <w:b/>
                <w:i/>
                <w:sz w:val="8"/>
                <w:szCs w:val="8"/>
              </w:rPr>
            </w:pPr>
          </w:p>
        </w:tc>
        <w:tc>
          <w:tcPr>
            <w:tcW w:w="6946" w:type="dxa"/>
            <w:gridSpan w:val="9"/>
            <w:tcBorders>
              <w:right w:val="single" w:color="auto" w:sz="4" w:space="0"/>
            </w:tcBorders>
          </w:tcPr>
          <w:p w14:paraId="55C46234">
            <w:pPr>
              <w:pStyle w:val="93"/>
              <w:spacing w:after="0"/>
              <w:rPr>
                <w:sz w:val="8"/>
                <w:szCs w:val="8"/>
              </w:rPr>
            </w:pPr>
          </w:p>
        </w:tc>
      </w:tr>
      <w:tr w14:paraId="3448616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22B3D7C">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44A5A50D">
            <w:pPr>
              <w:pStyle w:val="93"/>
              <w:spacing w:after="0"/>
              <w:rPr>
                <w:rFonts w:hint="default"/>
                <w:lang w:val="en-US"/>
              </w:rPr>
            </w:pPr>
            <w:r>
              <w:rPr>
                <w:rFonts w:hint="default"/>
                <w:lang w:val="en-US"/>
              </w:rPr>
              <w:t>CN can not provide the priority information for alternative QoS profile to NG-RAN node.</w:t>
            </w:r>
          </w:p>
          <w:p w14:paraId="524FF126">
            <w:pPr>
              <w:pStyle w:val="93"/>
              <w:spacing w:after="0"/>
              <w:rPr>
                <w:rFonts w:hint="default"/>
                <w:lang w:val="en-US"/>
              </w:rPr>
            </w:pPr>
          </w:p>
        </w:tc>
      </w:tr>
      <w:tr w14:paraId="03880123">
        <w:tblPrEx>
          <w:tblCellMar>
            <w:top w:w="0" w:type="dxa"/>
            <w:left w:w="42" w:type="dxa"/>
            <w:bottom w:w="0" w:type="dxa"/>
            <w:right w:w="42" w:type="dxa"/>
          </w:tblCellMar>
        </w:tblPrEx>
        <w:tc>
          <w:tcPr>
            <w:tcW w:w="2694" w:type="dxa"/>
            <w:gridSpan w:val="2"/>
          </w:tcPr>
          <w:p w14:paraId="57CEBBB6">
            <w:pPr>
              <w:pStyle w:val="93"/>
              <w:spacing w:after="0"/>
              <w:rPr>
                <w:b/>
                <w:i/>
                <w:sz w:val="8"/>
                <w:szCs w:val="8"/>
              </w:rPr>
            </w:pPr>
          </w:p>
        </w:tc>
        <w:tc>
          <w:tcPr>
            <w:tcW w:w="6946" w:type="dxa"/>
            <w:gridSpan w:val="9"/>
          </w:tcPr>
          <w:p w14:paraId="31040D89">
            <w:pPr>
              <w:pStyle w:val="93"/>
              <w:spacing w:after="0"/>
              <w:rPr>
                <w:sz w:val="8"/>
                <w:szCs w:val="8"/>
              </w:rPr>
            </w:pPr>
          </w:p>
        </w:tc>
      </w:tr>
      <w:tr w14:paraId="19D91BB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3A05051">
            <w:pPr>
              <w:pStyle w:val="93"/>
              <w:tabs>
                <w:tab w:val="right" w:pos="2184"/>
              </w:tabs>
              <w:spacing w:after="0"/>
              <w:rPr>
                <w:b/>
                <w:i/>
                <w:highlight w:val="none"/>
              </w:rPr>
            </w:pPr>
            <w:r>
              <w:rPr>
                <w:b/>
                <w:i/>
                <w:highlight w:val="none"/>
              </w:rPr>
              <w:t>Clauses affected:</w:t>
            </w:r>
          </w:p>
        </w:tc>
        <w:tc>
          <w:tcPr>
            <w:tcW w:w="6946" w:type="dxa"/>
            <w:gridSpan w:val="9"/>
            <w:tcBorders>
              <w:top w:val="single" w:color="auto" w:sz="4" w:space="0"/>
              <w:right w:val="single" w:color="auto" w:sz="4" w:space="0"/>
            </w:tcBorders>
            <w:shd w:val="pct30" w:color="FFFF00" w:fill="auto"/>
          </w:tcPr>
          <w:p w14:paraId="0835FA89">
            <w:pPr>
              <w:pStyle w:val="93"/>
              <w:spacing w:after="0"/>
              <w:rPr>
                <w:rFonts w:hint="default"/>
                <w:highlight w:val="none"/>
                <w:lang w:val="en-US"/>
              </w:rPr>
            </w:pPr>
            <w:ins w:id="36" w:author="ZTE" w:date="2026-02-10T05:15:34Z">
              <w:r>
                <w:rPr>
                  <w:rFonts w:hint="default"/>
                  <w:highlight w:val="none"/>
                  <w:lang w:val="en-US"/>
                </w:rPr>
                <w:t>8</w:t>
              </w:r>
            </w:ins>
            <w:ins w:id="37" w:author="ZTE" w:date="2026-02-10T05:15:35Z">
              <w:r>
                <w:rPr>
                  <w:rFonts w:hint="default"/>
                  <w:highlight w:val="none"/>
                  <w:lang w:val="en-US"/>
                </w:rPr>
                <w:t>.2.1</w:t>
              </w:r>
            </w:ins>
            <w:ins w:id="38" w:author="ZTE" w:date="2026-02-10T05:15:36Z">
              <w:r>
                <w:rPr>
                  <w:rFonts w:hint="default"/>
                  <w:highlight w:val="none"/>
                  <w:lang w:val="en-US"/>
                </w:rPr>
                <w:t>.2</w:t>
              </w:r>
            </w:ins>
            <w:ins w:id="39" w:author="ZTE" w:date="2026-02-10T05:15:37Z">
              <w:r>
                <w:rPr>
                  <w:rFonts w:hint="default"/>
                  <w:highlight w:val="none"/>
                  <w:lang w:val="en-US"/>
                </w:rPr>
                <w:t xml:space="preserve">, </w:t>
              </w:r>
            </w:ins>
            <w:ins w:id="40" w:author="ZTE" w:date="2026-02-10T05:15:41Z">
              <w:r>
                <w:rPr>
                  <w:rFonts w:hint="default"/>
                  <w:highlight w:val="none"/>
                  <w:lang w:val="en-US"/>
                </w:rPr>
                <w:t>8</w:t>
              </w:r>
            </w:ins>
            <w:ins w:id="41" w:author="ZTE" w:date="2026-02-10T05:15:42Z">
              <w:r>
                <w:rPr>
                  <w:rFonts w:hint="default"/>
                  <w:highlight w:val="none"/>
                  <w:lang w:val="en-US"/>
                </w:rPr>
                <w:t>.2.3.</w:t>
              </w:r>
            </w:ins>
            <w:ins w:id="42" w:author="ZTE" w:date="2026-02-10T05:15:43Z">
              <w:r>
                <w:rPr>
                  <w:rFonts w:hint="default"/>
                  <w:highlight w:val="none"/>
                  <w:lang w:val="en-US"/>
                </w:rPr>
                <w:t>2</w:t>
              </w:r>
            </w:ins>
            <w:ins w:id="43" w:author="ZTE" w:date="2026-02-10T05:15:44Z">
              <w:r>
                <w:rPr>
                  <w:rFonts w:hint="default"/>
                  <w:highlight w:val="none"/>
                  <w:lang w:val="en-US"/>
                </w:rPr>
                <w:t xml:space="preserve">, </w:t>
              </w:r>
            </w:ins>
            <w:ins w:id="44" w:author="ZTE" w:date="2026-02-10T05:15:45Z">
              <w:r>
                <w:rPr>
                  <w:rFonts w:hint="default"/>
                  <w:highlight w:val="none"/>
                  <w:lang w:val="en-US"/>
                </w:rPr>
                <w:t>8.</w:t>
              </w:r>
            </w:ins>
            <w:ins w:id="45" w:author="ZTE" w:date="2026-02-10T05:15:46Z">
              <w:r>
                <w:rPr>
                  <w:rFonts w:hint="default"/>
                  <w:highlight w:val="none"/>
                  <w:lang w:val="en-US"/>
                </w:rPr>
                <w:t>2.4.</w:t>
              </w:r>
            </w:ins>
            <w:ins w:id="46" w:author="ZTE" w:date="2026-02-10T05:15:47Z">
              <w:r>
                <w:rPr>
                  <w:rFonts w:hint="default"/>
                  <w:highlight w:val="none"/>
                  <w:lang w:val="en-US"/>
                </w:rPr>
                <w:t xml:space="preserve">2, </w:t>
              </w:r>
            </w:ins>
            <w:ins w:id="47" w:author="ZTE" w:date="2026-02-10T05:15:58Z">
              <w:r>
                <w:rPr>
                  <w:rFonts w:hint="default"/>
                  <w:highlight w:val="none"/>
                  <w:lang w:val="en-US"/>
                </w:rPr>
                <w:t>8</w:t>
              </w:r>
            </w:ins>
            <w:ins w:id="48" w:author="ZTE" w:date="2026-02-10T05:15:59Z">
              <w:r>
                <w:rPr>
                  <w:rFonts w:hint="default"/>
                  <w:highlight w:val="none"/>
                  <w:lang w:val="en-US"/>
                </w:rPr>
                <w:t>.4.</w:t>
              </w:r>
            </w:ins>
            <w:ins w:id="49" w:author="ZTE" w:date="2026-02-10T05:21:44Z">
              <w:r>
                <w:rPr>
                  <w:rFonts w:hint="default"/>
                  <w:highlight w:val="none"/>
                  <w:lang w:val="en-US"/>
                </w:rPr>
                <w:t>2</w:t>
              </w:r>
            </w:ins>
            <w:ins w:id="50" w:author="ZTE" w:date="2026-02-10T05:16:00Z">
              <w:r>
                <w:rPr>
                  <w:rFonts w:hint="default"/>
                  <w:highlight w:val="none"/>
                  <w:lang w:val="en-US"/>
                </w:rPr>
                <w:t>.2</w:t>
              </w:r>
            </w:ins>
            <w:ins w:id="51" w:author="ZTE" w:date="2026-02-10T05:16:01Z">
              <w:r>
                <w:rPr>
                  <w:rFonts w:hint="default"/>
                  <w:highlight w:val="none"/>
                  <w:lang w:val="en-US"/>
                </w:rPr>
                <w:t xml:space="preserve">, </w:t>
              </w:r>
            </w:ins>
            <w:ins w:id="52" w:author="ZTE" w:date="2026-02-10T05:22:20Z">
              <w:r>
                <w:rPr>
                  <w:rFonts w:hint="default"/>
                  <w:highlight w:val="none"/>
                  <w:lang w:val="en-US"/>
                </w:rPr>
                <w:t>8</w:t>
              </w:r>
            </w:ins>
            <w:ins w:id="53" w:author="ZTE" w:date="2026-02-10T05:22:21Z">
              <w:r>
                <w:rPr>
                  <w:rFonts w:hint="default"/>
                  <w:highlight w:val="none"/>
                  <w:lang w:val="en-US"/>
                </w:rPr>
                <w:t>.4.4</w:t>
              </w:r>
            </w:ins>
            <w:ins w:id="54" w:author="ZTE" w:date="2026-02-10T05:22:22Z">
              <w:r>
                <w:rPr>
                  <w:rFonts w:hint="default"/>
                  <w:highlight w:val="none"/>
                  <w:lang w:val="en-US"/>
                </w:rPr>
                <w:t>.2</w:t>
              </w:r>
            </w:ins>
            <w:ins w:id="55" w:author="ZTE" w:date="2026-02-10T05:22:23Z">
              <w:r>
                <w:rPr>
                  <w:rFonts w:hint="default"/>
                  <w:highlight w:val="none"/>
                  <w:lang w:val="en-US"/>
                </w:rPr>
                <w:t>,</w:t>
              </w:r>
            </w:ins>
            <w:ins w:id="56" w:author="ZTE" w:date="2026-02-10T05:22:24Z">
              <w:r>
                <w:rPr>
                  <w:rFonts w:hint="default"/>
                  <w:highlight w:val="none"/>
                  <w:lang w:val="en-US"/>
                </w:rPr>
                <w:t xml:space="preserve"> </w:t>
              </w:r>
            </w:ins>
            <w:r>
              <w:rPr>
                <w:rFonts w:hint="default"/>
                <w:highlight w:val="none"/>
                <w:lang w:val="en-US"/>
              </w:rPr>
              <w:t>9.3.1.152, 9.3.1.153</w:t>
            </w:r>
          </w:p>
        </w:tc>
      </w:tr>
      <w:tr w14:paraId="45392CF7">
        <w:tblPrEx>
          <w:tblCellMar>
            <w:top w:w="0" w:type="dxa"/>
            <w:left w:w="42" w:type="dxa"/>
            <w:bottom w:w="0" w:type="dxa"/>
            <w:right w:w="42" w:type="dxa"/>
          </w:tblCellMar>
        </w:tblPrEx>
        <w:tc>
          <w:tcPr>
            <w:tcW w:w="2694" w:type="dxa"/>
            <w:gridSpan w:val="2"/>
            <w:tcBorders>
              <w:left w:val="single" w:color="auto" w:sz="4" w:space="0"/>
            </w:tcBorders>
          </w:tcPr>
          <w:p w14:paraId="3908C299">
            <w:pPr>
              <w:pStyle w:val="93"/>
              <w:spacing w:after="0"/>
              <w:rPr>
                <w:b/>
                <w:i/>
                <w:sz w:val="8"/>
                <w:szCs w:val="8"/>
              </w:rPr>
            </w:pPr>
          </w:p>
        </w:tc>
        <w:tc>
          <w:tcPr>
            <w:tcW w:w="6946" w:type="dxa"/>
            <w:gridSpan w:val="9"/>
            <w:tcBorders>
              <w:right w:val="single" w:color="auto" w:sz="4" w:space="0"/>
            </w:tcBorders>
          </w:tcPr>
          <w:p w14:paraId="201E4B3D">
            <w:pPr>
              <w:pStyle w:val="93"/>
              <w:spacing w:after="0"/>
              <w:rPr>
                <w:sz w:val="8"/>
                <w:szCs w:val="8"/>
              </w:rPr>
            </w:pPr>
          </w:p>
        </w:tc>
      </w:tr>
      <w:tr w14:paraId="3DA43C10">
        <w:tblPrEx>
          <w:tblCellMar>
            <w:top w:w="0" w:type="dxa"/>
            <w:left w:w="42" w:type="dxa"/>
            <w:bottom w:w="0" w:type="dxa"/>
            <w:right w:w="42" w:type="dxa"/>
          </w:tblCellMar>
        </w:tblPrEx>
        <w:tc>
          <w:tcPr>
            <w:tcW w:w="2694" w:type="dxa"/>
            <w:gridSpan w:val="2"/>
            <w:tcBorders>
              <w:left w:val="single" w:color="auto" w:sz="4" w:space="0"/>
            </w:tcBorders>
          </w:tcPr>
          <w:p w14:paraId="3D7ED659">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45F1ED46">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D286135">
            <w:pPr>
              <w:pStyle w:val="93"/>
              <w:spacing w:after="0"/>
              <w:jc w:val="center"/>
              <w:rPr>
                <w:b/>
                <w:caps/>
              </w:rPr>
            </w:pPr>
            <w:r>
              <w:rPr>
                <w:b/>
                <w:caps/>
              </w:rPr>
              <w:t>N</w:t>
            </w:r>
          </w:p>
        </w:tc>
        <w:tc>
          <w:tcPr>
            <w:tcW w:w="2977" w:type="dxa"/>
            <w:gridSpan w:val="4"/>
          </w:tcPr>
          <w:p w14:paraId="412612BC">
            <w:pPr>
              <w:pStyle w:val="93"/>
              <w:tabs>
                <w:tab w:val="right" w:pos="2893"/>
              </w:tabs>
              <w:spacing w:after="0"/>
            </w:pPr>
          </w:p>
        </w:tc>
        <w:tc>
          <w:tcPr>
            <w:tcW w:w="3401" w:type="dxa"/>
            <w:gridSpan w:val="3"/>
            <w:tcBorders>
              <w:right w:val="single" w:color="auto" w:sz="4" w:space="0"/>
            </w:tcBorders>
            <w:shd w:val="clear" w:color="FFFF00" w:fill="auto"/>
          </w:tcPr>
          <w:p w14:paraId="6CA98019">
            <w:pPr>
              <w:pStyle w:val="93"/>
              <w:spacing w:after="0"/>
              <w:ind w:left="99"/>
            </w:pPr>
          </w:p>
        </w:tc>
      </w:tr>
      <w:tr w14:paraId="51CED9DA">
        <w:tblPrEx>
          <w:tblCellMar>
            <w:top w:w="0" w:type="dxa"/>
            <w:left w:w="42" w:type="dxa"/>
            <w:bottom w:w="0" w:type="dxa"/>
            <w:right w:w="42" w:type="dxa"/>
          </w:tblCellMar>
        </w:tblPrEx>
        <w:tc>
          <w:tcPr>
            <w:tcW w:w="2694" w:type="dxa"/>
            <w:gridSpan w:val="2"/>
            <w:tcBorders>
              <w:left w:val="single" w:color="auto" w:sz="4" w:space="0"/>
            </w:tcBorders>
          </w:tcPr>
          <w:p w14:paraId="60A10AC0">
            <w:pPr>
              <w:pStyle w:val="93"/>
              <w:tabs>
                <w:tab w:val="right" w:pos="2184"/>
              </w:tabs>
              <w:spacing w:after="0"/>
              <w:rPr>
                <w:b/>
                <w:i/>
                <w:highlight w:val="none"/>
              </w:rPr>
            </w:pPr>
            <w:r>
              <w:rPr>
                <w:b/>
                <w:i/>
                <w:highlight w:val="none"/>
              </w:rPr>
              <w:t>Other specs</w:t>
            </w:r>
          </w:p>
        </w:tc>
        <w:tc>
          <w:tcPr>
            <w:tcW w:w="284" w:type="dxa"/>
            <w:tcBorders>
              <w:top w:val="single" w:color="auto" w:sz="4" w:space="0"/>
              <w:left w:val="single" w:color="auto" w:sz="4" w:space="0"/>
              <w:bottom w:val="single" w:color="auto" w:sz="4" w:space="0"/>
            </w:tcBorders>
            <w:shd w:val="pct25" w:color="FFFF00" w:fill="auto"/>
          </w:tcPr>
          <w:p w14:paraId="1D2658E5">
            <w:pPr>
              <w:pStyle w:val="93"/>
              <w:spacing w:after="0"/>
              <w:jc w:val="center"/>
              <w:rPr>
                <w:rFonts w:hint="default"/>
                <w:b/>
                <w:caps/>
                <w:highlight w:val="none"/>
                <w:lang w:val="en-US"/>
              </w:rPr>
            </w:pPr>
            <w:r>
              <w:rPr>
                <w:rFonts w:hint="default"/>
                <w:b/>
                <w:caps/>
                <w:highlight w:val="none"/>
                <w:lang w:val="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32D074E">
            <w:pPr>
              <w:pStyle w:val="93"/>
              <w:spacing w:after="0"/>
              <w:jc w:val="center"/>
              <w:rPr>
                <w:rFonts w:hint="default"/>
                <w:b/>
                <w:caps/>
                <w:highlight w:val="none"/>
                <w:lang w:val="en-US"/>
              </w:rPr>
            </w:pPr>
          </w:p>
        </w:tc>
        <w:tc>
          <w:tcPr>
            <w:tcW w:w="2977" w:type="dxa"/>
            <w:gridSpan w:val="4"/>
          </w:tcPr>
          <w:p w14:paraId="517E2B6E">
            <w:pPr>
              <w:pStyle w:val="93"/>
              <w:tabs>
                <w:tab w:val="right" w:pos="2893"/>
              </w:tabs>
              <w:spacing w:after="0"/>
              <w:rPr>
                <w:highlight w:val="none"/>
              </w:rPr>
            </w:pPr>
            <w:r>
              <w:rPr>
                <w:highlight w:val="none"/>
              </w:rPr>
              <w:t xml:space="preserve"> Other core specifications</w:t>
            </w:r>
            <w:r>
              <w:rPr>
                <w:highlight w:val="none"/>
              </w:rPr>
              <w:tab/>
            </w:r>
          </w:p>
        </w:tc>
        <w:tc>
          <w:tcPr>
            <w:tcW w:w="3401" w:type="dxa"/>
            <w:gridSpan w:val="3"/>
            <w:tcBorders>
              <w:right w:val="single" w:color="auto" w:sz="4" w:space="0"/>
            </w:tcBorders>
            <w:shd w:val="pct30" w:color="FFFF00" w:fill="auto"/>
          </w:tcPr>
          <w:p w14:paraId="04B93FBD">
            <w:pPr>
              <w:pStyle w:val="93"/>
              <w:spacing w:after="0"/>
              <w:ind w:left="99"/>
              <w:rPr>
                <w:highlight w:val="none"/>
              </w:rPr>
            </w:pPr>
            <w:r>
              <w:rPr>
                <w:highlight w:val="none"/>
              </w:rPr>
              <w:t xml:space="preserve">TS </w:t>
            </w:r>
            <w:r>
              <w:rPr>
                <w:rFonts w:hint="default"/>
                <w:highlight w:val="none"/>
                <w:lang w:val="en-US"/>
              </w:rPr>
              <w:t>38.423</w:t>
            </w:r>
            <w:r>
              <w:rPr>
                <w:highlight w:val="none"/>
              </w:rPr>
              <w:t xml:space="preserve"> CR</w:t>
            </w:r>
            <w:r>
              <w:rPr>
                <w:rFonts w:hint="eastAsia"/>
                <w:highlight w:val="none"/>
                <w:lang w:val="en-US" w:eastAsia="zh-CN"/>
              </w:rPr>
              <w:t xml:space="preserve"> 1614</w:t>
            </w:r>
            <w:r>
              <w:rPr>
                <w:highlight w:val="none"/>
              </w:rPr>
              <w:t xml:space="preserve"> </w:t>
            </w:r>
          </w:p>
          <w:p w14:paraId="3DB09431">
            <w:pPr>
              <w:pStyle w:val="93"/>
              <w:spacing w:after="0"/>
              <w:ind w:left="99"/>
              <w:rPr>
                <w:highlight w:val="none"/>
              </w:rPr>
            </w:pPr>
            <w:r>
              <w:rPr>
                <w:highlight w:val="none"/>
              </w:rPr>
              <w:t xml:space="preserve">TS </w:t>
            </w:r>
            <w:r>
              <w:rPr>
                <w:rFonts w:hint="default"/>
                <w:highlight w:val="none"/>
                <w:lang w:val="en-US"/>
              </w:rPr>
              <w:t>38.473</w:t>
            </w:r>
            <w:r>
              <w:rPr>
                <w:highlight w:val="none"/>
              </w:rPr>
              <w:t xml:space="preserve"> CR </w:t>
            </w:r>
            <w:r>
              <w:rPr>
                <w:rFonts w:hint="eastAsia"/>
                <w:highlight w:val="none"/>
              </w:rPr>
              <w:t>1650</w:t>
            </w:r>
            <w:r>
              <w:rPr>
                <w:highlight w:val="none"/>
              </w:rPr>
              <w:t xml:space="preserve"> </w:t>
            </w:r>
          </w:p>
          <w:p w14:paraId="3AC05BF7">
            <w:pPr>
              <w:pStyle w:val="93"/>
              <w:spacing w:after="0"/>
              <w:ind w:left="99"/>
              <w:rPr>
                <w:highlight w:val="none"/>
              </w:rPr>
            </w:pPr>
            <w:r>
              <w:rPr>
                <w:highlight w:val="none"/>
              </w:rPr>
              <w:t xml:space="preserve">TS </w:t>
            </w:r>
            <w:r>
              <w:rPr>
                <w:rFonts w:hint="default"/>
                <w:highlight w:val="none"/>
                <w:lang w:val="en-US"/>
              </w:rPr>
              <w:t>37.483</w:t>
            </w:r>
            <w:r>
              <w:rPr>
                <w:highlight w:val="none"/>
              </w:rPr>
              <w:t xml:space="preserve"> CR </w:t>
            </w:r>
            <w:r>
              <w:rPr>
                <w:rFonts w:hint="eastAsia"/>
                <w:highlight w:val="none"/>
                <w:lang w:val="en-US" w:eastAsia="zh-CN"/>
              </w:rPr>
              <w:t>0</w:t>
            </w:r>
            <w:r>
              <w:rPr>
                <w:rFonts w:hint="eastAsia"/>
                <w:highlight w:val="none"/>
              </w:rPr>
              <w:t>189</w:t>
            </w:r>
            <w:r>
              <w:rPr>
                <w:highlight w:val="none"/>
              </w:rPr>
              <w:t xml:space="preserve"> </w:t>
            </w:r>
          </w:p>
        </w:tc>
      </w:tr>
      <w:tr w14:paraId="351A1D28">
        <w:tblPrEx>
          <w:tblCellMar>
            <w:top w:w="0" w:type="dxa"/>
            <w:left w:w="42" w:type="dxa"/>
            <w:bottom w:w="0" w:type="dxa"/>
            <w:right w:w="42" w:type="dxa"/>
          </w:tblCellMar>
        </w:tblPrEx>
        <w:tc>
          <w:tcPr>
            <w:tcW w:w="2694" w:type="dxa"/>
            <w:gridSpan w:val="2"/>
            <w:tcBorders>
              <w:left w:val="single" w:color="auto" w:sz="4" w:space="0"/>
            </w:tcBorders>
          </w:tcPr>
          <w:p w14:paraId="07884FC6">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690EA9">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06437EB">
            <w:pPr>
              <w:pStyle w:val="93"/>
              <w:spacing w:after="0"/>
              <w:jc w:val="center"/>
              <w:rPr>
                <w:b/>
                <w:caps/>
              </w:rPr>
            </w:pPr>
            <w:r>
              <w:rPr>
                <w:b/>
                <w:caps/>
              </w:rPr>
              <w:t>X</w:t>
            </w:r>
          </w:p>
        </w:tc>
        <w:tc>
          <w:tcPr>
            <w:tcW w:w="2977" w:type="dxa"/>
            <w:gridSpan w:val="4"/>
          </w:tcPr>
          <w:p w14:paraId="5FC219FF">
            <w:pPr>
              <w:pStyle w:val="93"/>
              <w:spacing w:after="0"/>
            </w:pPr>
            <w:r>
              <w:t xml:space="preserve"> Test specifications</w:t>
            </w:r>
          </w:p>
        </w:tc>
        <w:tc>
          <w:tcPr>
            <w:tcW w:w="3401" w:type="dxa"/>
            <w:gridSpan w:val="3"/>
            <w:tcBorders>
              <w:right w:val="single" w:color="auto" w:sz="4" w:space="0"/>
            </w:tcBorders>
            <w:shd w:val="pct30" w:color="FFFF00" w:fill="auto"/>
          </w:tcPr>
          <w:p w14:paraId="346C2D7E">
            <w:pPr>
              <w:pStyle w:val="93"/>
              <w:spacing w:after="0"/>
              <w:ind w:left="99"/>
            </w:pPr>
            <w:r>
              <w:t xml:space="preserve">TS/TR ... CR ... </w:t>
            </w:r>
          </w:p>
        </w:tc>
      </w:tr>
      <w:tr w14:paraId="2CED2D30">
        <w:tblPrEx>
          <w:tblCellMar>
            <w:top w:w="0" w:type="dxa"/>
            <w:left w:w="42" w:type="dxa"/>
            <w:bottom w:w="0" w:type="dxa"/>
            <w:right w:w="42" w:type="dxa"/>
          </w:tblCellMar>
        </w:tblPrEx>
        <w:tc>
          <w:tcPr>
            <w:tcW w:w="2694" w:type="dxa"/>
            <w:gridSpan w:val="2"/>
            <w:tcBorders>
              <w:left w:val="single" w:color="auto" w:sz="4" w:space="0"/>
            </w:tcBorders>
          </w:tcPr>
          <w:p w14:paraId="45DD4DF7">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5604CCA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2D01C9">
            <w:pPr>
              <w:pStyle w:val="93"/>
              <w:spacing w:after="0"/>
              <w:jc w:val="center"/>
              <w:rPr>
                <w:b/>
                <w:caps/>
              </w:rPr>
            </w:pPr>
            <w:r>
              <w:rPr>
                <w:b/>
                <w:caps/>
              </w:rPr>
              <w:t>X</w:t>
            </w:r>
          </w:p>
        </w:tc>
        <w:tc>
          <w:tcPr>
            <w:tcW w:w="2977" w:type="dxa"/>
            <w:gridSpan w:val="4"/>
          </w:tcPr>
          <w:p w14:paraId="06AA35F1">
            <w:pPr>
              <w:pStyle w:val="93"/>
              <w:spacing w:after="0"/>
            </w:pPr>
            <w:r>
              <w:t xml:space="preserve"> O&amp;M Specifications</w:t>
            </w:r>
          </w:p>
        </w:tc>
        <w:tc>
          <w:tcPr>
            <w:tcW w:w="3401" w:type="dxa"/>
            <w:gridSpan w:val="3"/>
            <w:tcBorders>
              <w:right w:val="single" w:color="auto" w:sz="4" w:space="0"/>
            </w:tcBorders>
            <w:shd w:val="pct30" w:color="FFFF00" w:fill="auto"/>
          </w:tcPr>
          <w:p w14:paraId="4AE421B0">
            <w:pPr>
              <w:pStyle w:val="93"/>
              <w:spacing w:after="0"/>
              <w:ind w:left="99"/>
            </w:pPr>
            <w:r>
              <w:t xml:space="preserve">TS/TR ... CR ... </w:t>
            </w:r>
          </w:p>
        </w:tc>
      </w:tr>
      <w:tr w14:paraId="5D77AB88">
        <w:tblPrEx>
          <w:tblCellMar>
            <w:top w:w="0" w:type="dxa"/>
            <w:left w:w="42" w:type="dxa"/>
            <w:bottom w:w="0" w:type="dxa"/>
            <w:right w:w="42" w:type="dxa"/>
          </w:tblCellMar>
        </w:tblPrEx>
        <w:tc>
          <w:tcPr>
            <w:tcW w:w="2694" w:type="dxa"/>
            <w:gridSpan w:val="2"/>
            <w:tcBorders>
              <w:left w:val="single" w:color="auto" w:sz="4" w:space="0"/>
            </w:tcBorders>
          </w:tcPr>
          <w:p w14:paraId="21EB5285">
            <w:pPr>
              <w:pStyle w:val="93"/>
              <w:spacing w:after="0"/>
              <w:rPr>
                <w:b/>
                <w:i/>
              </w:rPr>
            </w:pPr>
          </w:p>
        </w:tc>
        <w:tc>
          <w:tcPr>
            <w:tcW w:w="6946" w:type="dxa"/>
            <w:gridSpan w:val="9"/>
            <w:tcBorders>
              <w:right w:val="single" w:color="auto" w:sz="4" w:space="0"/>
            </w:tcBorders>
          </w:tcPr>
          <w:p w14:paraId="5BC9881D">
            <w:pPr>
              <w:pStyle w:val="93"/>
              <w:spacing w:after="0"/>
            </w:pPr>
          </w:p>
        </w:tc>
      </w:tr>
      <w:tr w14:paraId="4A81FDE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2FC68EE">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38525B36">
            <w:pPr>
              <w:pStyle w:val="93"/>
              <w:spacing w:after="0"/>
              <w:ind w:left="100"/>
            </w:pPr>
          </w:p>
        </w:tc>
      </w:tr>
      <w:tr w14:paraId="475EFF11">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77F69E92">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2E3974">
            <w:pPr>
              <w:pStyle w:val="93"/>
              <w:spacing w:after="0"/>
              <w:ind w:left="100"/>
              <w:rPr>
                <w:sz w:val="8"/>
                <w:szCs w:val="8"/>
              </w:rPr>
            </w:pPr>
          </w:p>
        </w:tc>
      </w:tr>
      <w:tr w14:paraId="3637EEA0">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26C068B">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543D465">
            <w:pPr>
              <w:pStyle w:val="93"/>
              <w:spacing w:after="0"/>
              <w:ind w:left="100"/>
              <w:rPr>
                <w:rFonts w:hint="default"/>
                <w:lang w:val="en-US"/>
              </w:rPr>
            </w:pPr>
            <w:r>
              <w:rPr>
                <w:rFonts w:hint="default"/>
                <w:lang w:val="en-US"/>
              </w:rPr>
              <w:t>Rev1: Resubmit to RAN3#131.</w:t>
            </w:r>
          </w:p>
          <w:p w14:paraId="60A2F2D1">
            <w:pPr>
              <w:pStyle w:val="93"/>
              <w:spacing w:after="0"/>
              <w:ind w:left="100"/>
              <w:rPr>
                <w:rFonts w:hint="default"/>
                <w:lang w:val="en-US"/>
              </w:rPr>
              <w:pPrChange w:id="57" w:author="ZTE" w:date="2026-02-10T05:17:08Z">
                <w:pPr>
                  <w:pStyle w:val="93"/>
                  <w:spacing w:after="0"/>
                  <w:ind w:left="100"/>
                </w:pPr>
              </w:pPrChange>
            </w:pPr>
            <w:ins w:id="58" w:author="ZTE" w:date="2026-02-10T05:16:36Z">
              <w:r>
                <w:rPr>
                  <w:rFonts w:hint="default"/>
                  <w:lang w:val="en-US"/>
                </w:rPr>
                <w:t>Rev 2: Add stage 3 description accordingly.</w:t>
              </w:r>
            </w:ins>
          </w:p>
        </w:tc>
      </w:tr>
    </w:tbl>
    <w:p w14:paraId="38A8BAE1">
      <w:pPr>
        <w:pStyle w:val="4"/>
        <w:ind w:left="0" w:firstLine="0"/>
        <w:sectPr>
          <w:headerReference r:id="rId4" w:type="even"/>
          <w:footnotePr>
            <w:numRestart w:val="eachSect"/>
          </w:footnotePr>
          <w:pgSz w:w="11907" w:h="16840"/>
          <w:pgMar w:top="1418" w:right="1134" w:bottom="1134" w:left="1134" w:header="680" w:footer="567" w:gutter="0"/>
          <w:cols w:space="720" w:num="1"/>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D26577D">
      <w:pPr>
        <w:pStyle w:val="44"/>
        <w:tabs>
          <w:tab w:val="center" w:pos="4819"/>
          <w:tab w:val="right" w:pos="9639"/>
        </w:tabs>
        <w:spacing w:beforeAutospacing="0" w:after="180" w:afterAutospacing="0"/>
        <w:jc w:val="left"/>
        <w:rPr>
          <w:rFonts w:hint="default"/>
          <w:color w:val="FF0000"/>
          <w:sz w:val="20"/>
          <w:lang w:val="en-US" w:bidi="ar"/>
        </w:rPr>
      </w:pPr>
      <w:bookmarkStart w:id="20" w:name="_Toc99730496"/>
      <w:bookmarkStart w:id="21" w:name="_Toc88657684"/>
      <w:bookmarkStart w:id="22" w:name="_Toc51763372"/>
      <w:bookmarkStart w:id="23" w:name="_Toc120123967"/>
      <w:bookmarkStart w:id="24" w:name="_Toc367182965"/>
      <w:bookmarkStart w:id="25" w:name="_Toc74154307"/>
      <w:bookmarkStart w:id="26" w:name="_Toc20955775"/>
      <w:bookmarkStart w:id="27" w:name="_Toc99038235"/>
      <w:bookmarkStart w:id="28" w:name="_Toc105510615"/>
      <w:bookmarkStart w:id="29" w:name="_Toc66289194"/>
      <w:bookmarkStart w:id="30" w:name="_Toc29892869"/>
      <w:bookmarkStart w:id="31" w:name="_Toc113835124"/>
      <w:bookmarkStart w:id="32" w:name="_Toc97910596"/>
      <w:bookmarkStart w:id="33" w:name="_Toc64448535"/>
      <w:bookmarkStart w:id="34" w:name="_Toc81383051"/>
      <w:bookmarkStart w:id="35" w:name="_Toc45832192"/>
      <w:bookmarkStart w:id="36" w:name="_Toc121160967"/>
      <w:bookmarkStart w:id="37" w:name="_Toc36556806"/>
      <w:bookmarkStart w:id="38" w:name="_Toc106109687"/>
      <w:bookmarkStart w:id="39" w:name="_Toc105927147"/>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default"/>
          <w:color w:val="FF0000"/>
          <w:sz w:val="20"/>
          <w:lang w:val="en-US" w:bidi="ar"/>
        </w:rPr>
        <w:t>&gt;&gt;</w:t>
      </w:r>
    </w:p>
    <w:p w14:paraId="3401CD4F">
      <w:pPr>
        <w:pStyle w:val="4"/>
      </w:pPr>
      <w:bookmarkStart w:id="40" w:name="_Toc45651858"/>
      <w:bookmarkStart w:id="41" w:name="_Toc45658290"/>
      <w:bookmarkStart w:id="42" w:name="_Toc29503848"/>
      <w:bookmarkStart w:id="43" w:name="_Toc99661723"/>
      <w:bookmarkStart w:id="44" w:name="_Toc97890845"/>
      <w:bookmarkStart w:id="45" w:name="_Toc29504432"/>
      <w:bookmarkStart w:id="46" w:name="_Toc99122920"/>
      <w:bookmarkStart w:id="47" w:name="_Toc107409047"/>
      <w:bookmarkStart w:id="48" w:name="_Toc29503264"/>
      <w:bookmarkStart w:id="49" w:name="_Toc20954827"/>
      <w:bookmarkStart w:id="50" w:name="_Toc106122494"/>
      <w:bookmarkStart w:id="51" w:name="_Toc106108589"/>
      <w:bookmarkStart w:id="52" w:name="_Toc105151784"/>
      <w:bookmarkStart w:id="53" w:name="_Toc36552878"/>
      <w:bookmarkStart w:id="54" w:name="_Toc36554605"/>
      <w:bookmarkStart w:id="55" w:name="_Toc45720110"/>
      <w:bookmarkStart w:id="56" w:name="_Toc88651802"/>
      <w:bookmarkStart w:id="57" w:name="_Toc51745579"/>
      <w:bookmarkStart w:id="58" w:name="_Toc64445843"/>
      <w:bookmarkStart w:id="59" w:name="_Toc112756236"/>
      <w:bookmarkStart w:id="60" w:name="_Toc105173590"/>
      <w:bookmarkStart w:id="61" w:name="_Toc73981713"/>
      <w:bookmarkStart w:id="62" w:name="_Toc45797990"/>
      <w:bookmarkStart w:id="63" w:name="_Toc45897379"/>
      <w:bookmarkStart w:id="64" w:name="_Toc216993666"/>
      <w:r>
        <w:t>8.2.1</w:t>
      </w:r>
      <w:r>
        <w:tab/>
      </w:r>
      <w:r>
        <w:t>PDU Session Resource Setup</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42E13BC">
      <w:pPr>
        <w:pStyle w:val="5"/>
      </w:pPr>
      <w:bookmarkStart w:id="65" w:name="_CR8_2_1_1"/>
      <w:bookmarkEnd w:id="65"/>
      <w:bookmarkStart w:id="66" w:name="_Toc29504433"/>
      <w:bookmarkStart w:id="67" w:name="_Toc36554606"/>
      <w:bookmarkStart w:id="68" w:name="_Toc29503265"/>
      <w:bookmarkStart w:id="69" w:name="_Toc20954828"/>
      <w:bookmarkStart w:id="70" w:name="_Toc29503849"/>
      <w:bookmarkStart w:id="71" w:name="_Toc106122495"/>
      <w:bookmarkStart w:id="72" w:name="_Toc107409048"/>
      <w:bookmarkStart w:id="73" w:name="_Toc51745580"/>
      <w:bookmarkStart w:id="74" w:name="_Toc99661724"/>
      <w:bookmarkStart w:id="75" w:name="_Toc36552879"/>
      <w:bookmarkStart w:id="76" w:name="_Toc45651859"/>
      <w:bookmarkStart w:id="77" w:name="_Toc105151785"/>
      <w:bookmarkStart w:id="78" w:name="_Toc106108590"/>
      <w:bookmarkStart w:id="79" w:name="_Toc45720111"/>
      <w:bookmarkStart w:id="80" w:name="_Toc105173591"/>
      <w:bookmarkStart w:id="81" w:name="_Toc45797991"/>
      <w:bookmarkStart w:id="82" w:name="_Toc45658291"/>
      <w:bookmarkStart w:id="83" w:name="_Toc88651803"/>
      <w:bookmarkStart w:id="84" w:name="_Toc73981714"/>
      <w:bookmarkStart w:id="85" w:name="_Toc99122921"/>
      <w:bookmarkStart w:id="86" w:name="_Toc216993667"/>
      <w:bookmarkStart w:id="87" w:name="_Toc97890846"/>
      <w:bookmarkStart w:id="88" w:name="_Toc112756237"/>
      <w:bookmarkStart w:id="89" w:name="_Toc45897380"/>
      <w:bookmarkStart w:id="90" w:name="_Toc64445844"/>
      <w:r>
        <w:t>8.2.1.1</w:t>
      </w:r>
      <w:r>
        <w:tab/>
      </w:r>
      <w:r>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6B7EA70">
      <w:r>
        <w:t>The purpose of the PDU Session Resource Setup procedure is to assign resources on Uu and NG-U for one or several PDU sessions and the corresponding QoS flows, and to setup corresponding DRBs for a given UE. The procedure uses UE-associated signalling.</w:t>
      </w:r>
    </w:p>
    <w:p w14:paraId="48A9AE0B">
      <w:pPr>
        <w:pStyle w:val="5"/>
      </w:pPr>
      <w:bookmarkStart w:id="91" w:name="_CR8_2_1_2"/>
      <w:bookmarkEnd w:id="91"/>
      <w:bookmarkStart w:id="92" w:name="_Toc88651804"/>
      <w:bookmarkStart w:id="93" w:name="_Toc99122922"/>
      <w:bookmarkStart w:id="94" w:name="_Toc29503850"/>
      <w:bookmarkStart w:id="95" w:name="_Toc64445845"/>
      <w:bookmarkStart w:id="96" w:name="_Toc45658292"/>
      <w:bookmarkStart w:id="97" w:name="_Toc73981715"/>
      <w:bookmarkStart w:id="98" w:name="_Toc45720112"/>
      <w:bookmarkStart w:id="99" w:name="_Toc29504434"/>
      <w:bookmarkStart w:id="100" w:name="_Toc106122496"/>
      <w:bookmarkStart w:id="101" w:name="_Toc20954829"/>
      <w:bookmarkStart w:id="102" w:name="_Toc99661725"/>
      <w:bookmarkStart w:id="103" w:name="_Toc36554607"/>
      <w:bookmarkStart w:id="104" w:name="_Toc97890847"/>
      <w:bookmarkStart w:id="105" w:name="_Toc112756238"/>
      <w:bookmarkStart w:id="106" w:name="_Toc106108591"/>
      <w:bookmarkStart w:id="107" w:name="_Toc216993668"/>
      <w:bookmarkStart w:id="108" w:name="_Toc105173592"/>
      <w:bookmarkStart w:id="109" w:name="_Toc51745581"/>
      <w:bookmarkStart w:id="110" w:name="_Toc45897381"/>
      <w:bookmarkStart w:id="111" w:name="_Toc29503266"/>
      <w:bookmarkStart w:id="112" w:name="_Toc45797992"/>
      <w:bookmarkStart w:id="113" w:name="_Toc105151786"/>
      <w:bookmarkStart w:id="114" w:name="_Toc107409049"/>
      <w:bookmarkStart w:id="115" w:name="_Toc45651860"/>
      <w:bookmarkStart w:id="116" w:name="_Toc36552880"/>
      <w:r>
        <w:t>8.2.1.2</w:t>
      </w:r>
      <w:r>
        <w:tab/>
      </w:r>
      <w:r>
        <w:t>Successful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086B04B">
      <w:pPr>
        <w:pStyle w:val="67"/>
      </w:pPr>
      <w:r>
        <w:object>
          <v:shape id="_x0000_i1025" o:spt="75" type="#_x0000_t75" style="height:120.65pt;width:344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3A25EDFC">
      <w:pPr>
        <w:pStyle w:val="66"/>
      </w:pPr>
      <w:r>
        <w:t>Figure 8.2.1.2-1: PDU session resource setup: successful operation</w:t>
      </w:r>
    </w:p>
    <w:p w14:paraId="177599A7">
      <w:pPr>
        <w:pStyle w:val="44"/>
        <w:tabs>
          <w:tab w:val="center" w:pos="4819"/>
          <w:tab w:val="right" w:pos="9639"/>
        </w:tabs>
        <w:spacing w:beforeAutospacing="0" w:after="180" w:afterAutospacing="0"/>
        <w:jc w:val="center"/>
        <w:rPr>
          <w:rFonts w:hint="eastAsia"/>
          <w:color w:val="FF0000"/>
          <w:sz w:val="20"/>
          <w:lang w:val="en-US" w:eastAsia="zh-CN" w:bidi="ar"/>
        </w:rPr>
      </w:pPr>
      <w:r>
        <w:rPr>
          <w:rFonts w:hint="eastAsia"/>
          <w:color w:val="FF0000"/>
          <w:sz w:val="20"/>
          <w:lang w:val="en-US" w:eastAsia="zh-CN" w:bidi="ar"/>
        </w:rPr>
        <w:t>&lt;&lt;&lt;&lt;SKIP UNCHANGED PART&gt;&gt;&gt;&gt;</w:t>
      </w:r>
    </w:p>
    <w:p w14:paraId="0A9389B8">
      <w:pPr>
        <w:rPr>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Additional QoS</w:t>
      </w:r>
      <w:r>
        <w:t xml:space="preserve"> </w:t>
      </w:r>
      <w:r>
        <w:rPr>
          <w:i/>
        </w:rPr>
        <w:t>Flow Information</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the NG-RAN node may consider it for the DRB allocation process. It is up to NG-RAN node implementation to decide whether and how to use it.</w:t>
      </w:r>
    </w:p>
    <w:p w14:paraId="4B5A6D27">
      <w:pPr>
        <w:rPr>
          <w:rFonts w:hint="default"/>
          <w:color w:val="FF0000"/>
          <w:sz w:val="20"/>
          <w:lang w:val="en-US" w:bidi="ar"/>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59" w:author="ZTE" w:date="2026-02-10T02:09:35Z">
        <w:r>
          <w:rPr>
            <w:rFonts w:hint="default"/>
            <w:lang w:val="en-US"/>
          </w:rPr>
          <w:t>, as specified in TS 23.50</w:t>
        </w:r>
      </w:ins>
      <w:ins w:id="60" w:author="ZTE" w:date="2026-02-10T05:12:18Z">
        <w:r>
          <w:rPr>
            <w:rFonts w:hint="default"/>
            <w:lang w:val="en-US" w:eastAsia="zh-CN"/>
          </w:rPr>
          <w:t>1</w:t>
        </w:r>
      </w:ins>
      <w:ins w:id="61" w:author="ZTE" w:date="2026-02-10T02:09:35Z">
        <w:r>
          <w:rPr>
            <w:rFonts w:hint="default"/>
            <w:lang w:val="en-US"/>
          </w:rPr>
          <w:t xml:space="preserve"> [</w:t>
        </w:r>
      </w:ins>
      <w:ins w:id="62" w:author="ZTE" w:date="2026-02-10T05:12:21Z">
        <w:r>
          <w:rPr>
            <w:rFonts w:hint="default"/>
            <w:lang w:val="en-US" w:eastAsia="zh-CN"/>
          </w:rPr>
          <w:t>9</w:t>
        </w:r>
      </w:ins>
      <w:ins w:id="63" w:author="ZTE" w:date="2026-02-10T02:09:35Z">
        <w:r>
          <w:rPr>
            <w:rFonts w:hint="default"/>
            <w:lang w:val="en-US"/>
          </w:rPr>
          <w:t>]</w:t>
        </w:r>
      </w:ins>
      <w:r>
        <w:rPr>
          <w:lang w:eastAsia="ja-JP"/>
        </w:rPr>
        <w:t xml:space="preserve">. If the NG-RAN node receives a </w:t>
      </w:r>
      <w:r>
        <w:t xml:space="preserve">PDU SESSION RESOURCE SETUP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Setup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6934DDAB">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rFonts w:hint="default"/>
          <w:color w:val="FF0000"/>
          <w:sz w:val="20"/>
          <w:lang w:val="en-US" w:bidi="ar"/>
        </w:rPr>
        <w:t>&gt;&gt;</w:t>
      </w:r>
    </w:p>
    <w:p w14:paraId="5B0D0952">
      <w:pPr>
        <w:pStyle w:val="4"/>
      </w:pPr>
      <w:bookmarkStart w:id="117" w:name="_Toc99661733"/>
      <w:bookmarkStart w:id="118" w:name="_Toc45658300"/>
      <w:bookmarkStart w:id="119" w:name="_Toc45798000"/>
      <w:bookmarkStart w:id="120" w:name="_Toc88651812"/>
      <w:bookmarkStart w:id="121" w:name="_Toc97890855"/>
      <w:bookmarkStart w:id="122" w:name="_Toc64445853"/>
      <w:bookmarkStart w:id="123" w:name="_Toc73981723"/>
      <w:bookmarkStart w:id="124" w:name="_Toc105151794"/>
      <w:bookmarkStart w:id="125" w:name="_Toc99122930"/>
      <w:bookmarkStart w:id="126" w:name="_Toc45897389"/>
      <w:bookmarkStart w:id="127" w:name="_Toc45651868"/>
      <w:bookmarkStart w:id="128" w:name="_Toc112756246"/>
      <w:bookmarkStart w:id="129" w:name="_Toc105173600"/>
      <w:bookmarkStart w:id="130" w:name="_Toc36554615"/>
      <w:bookmarkStart w:id="131" w:name="_Toc106122504"/>
      <w:bookmarkStart w:id="132" w:name="_Toc106108599"/>
      <w:bookmarkStart w:id="133" w:name="_Toc29503858"/>
      <w:bookmarkStart w:id="134" w:name="_Toc20954837"/>
      <w:bookmarkStart w:id="135" w:name="_Toc29503274"/>
      <w:bookmarkStart w:id="136" w:name="_Toc107409057"/>
      <w:bookmarkStart w:id="137" w:name="_Toc29504442"/>
      <w:bookmarkStart w:id="138" w:name="_Toc36552888"/>
      <w:bookmarkStart w:id="139" w:name="_Toc45720120"/>
      <w:bookmarkStart w:id="140" w:name="_Toc51745589"/>
      <w:bookmarkStart w:id="141" w:name="_Toc216993676"/>
      <w:r>
        <w:t>8.2.3</w:t>
      </w:r>
      <w:r>
        <w:tab/>
      </w:r>
      <w:r>
        <w:t>PDU Session Resource Modify</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E2B6A34">
      <w:pPr>
        <w:pStyle w:val="5"/>
      </w:pPr>
      <w:bookmarkStart w:id="142" w:name="_CR8_2_3_1"/>
      <w:bookmarkEnd w:id="142"/>
      <w:bookmarkStart w:id="143" w:name="_Toc105173601"/>
      <w:bookmarkStart w:id="144" w:name="_Toc45720121"/>
      <w:bookmarkStart w:id="145" w:name="_Toc106122505"/>
      <w:bookmarkStart w:id="146" w:name="_Toc45658301"/>
      <w:bookmarkStart w:id="147" w:name="_Toc99661734"/>
      <w:bookmarkStart w:id="148" w:name="_Toc106108600"/>
      <w:bookmarkStart w:id="149" w:name="_Toc51745590"/>
      <w:bookmarkStart w:id="150" w:name="_Toc45651869"/>
      <w:bookmarkStart w:id="151" w:name="_Toc45798001"/>
      <w:bookmarkStart w:id="152" w:name="_Toc45897390"/>
      <w:bookmarkStart w:id="153" w:name="_Toc97890856"/>
      <w:bookmarkStart w:id="154" w:name="_Toc105151795"/>
      <w:bookmarkStart w:id="155" w:name="_Toc29504443"/>
      <w:bookmarkStart w:id="156" w:name="_Toc36554616"/>
      <w:bookmarkStart w:id="157" w:name="_Toc64445854"/>
      <w:bookmarkStart w:id="158" w:name="_Toc73981724"/>
      <w:bookmarkStart w:id="159" w:name="_Toc29503275"/>
      <w:bookmarkStart w:id="160" w:name="_Toc112756247"/>
      <w:bookmarkStart w:id="161" w:name="_Toc216993677"/>
      <w:bookmarkStart w:id="162" w:name="_Toc99122931"/>
      <w:bookmarkStart w:id="163" w:name="_Toc107409058"/>
      <w:bookmarkStart w:id="164" w:name="_Toc20954838"/>
      <w:bookmarkStart w:id="165" w:name="_Toc36552889"/>
      <w:bookmarkStart w:id="166" w:name="_Toc88651813"/>
      <w:bookmarkStart w:id="167" w:name="_Toc29503859"/>
      <w:r>
        <w:t>8.2.3.1</w:t>
      </w:r>
      <w:r>
        <w:tab/>
      </w:r>
      <w:r>
        <w:t>General</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2961773">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530E3FFD">
      <w:pPr>
        <w:pStyle w:val="5"/>
      </w:pPr>
      <w:bookmarkStart w:id="168" w:name="_CR8_2_3_2"/>
      <w:bookmarkEnd w:id="168"/>
      <w:bookmarkStart w:id="169" w:name="_Toc99661735"/>
      <w:bookmarkStart w:id="170" w:name="_Toc106122506"/>
      <w:bookmarkStart w:id="171" w:name="_Toc99122932"/>
      <w:bookmarkStart w:id="172" w:name="_Toc36554617"/>
      <w:bookmarkStart w:id="173" w:name="_Toc88651814"/>
      <w:bookmarkStart w:id="174" w:name="_Toc105151796"/>
      <w:bookmarkStart w:id="175" w:name="_Toc105173602"/>
      <w:bookmarkStart w:id="176" w:name="_Toc107409059"/>
      <w:bookmarkStart w:id="177" w:name="_Toc45798002"/>
      <w:bookmarkStart w:id="178" w:name="_Toc73981725"/>
      <w:bookmarkStart w:id="179" w:name="_Toc45651870"/>
      <w:bookmarkStart w:id="180" w:name="_Toc29504444"/>
      <w:bookmarkStart w:id="181" w:name="_Toc36552890"/>
      <w:bookmarkStart w:id="182" w:name="_Toc45658302"/>
      <w:bookmarkStart w:id="183" w:name="_Toc45720122"/>
      <w:bookmarkStart w:id="184" w:name="_Toc64445855"/>
      <w:bookmarkStart w:id="185" w:name="_Toc106108601"/>
      <w:bookmarkStart w:id="186" w:name="_Toc45897391"/>
      <w:bookmarkStart w:id="187" w:name="_Toc29503860"/>
      <w:bookmarkStart w:id="188" w:name="_Toc112756248"/>
      <w:bookmarkStart w:id="189" w:name="_Toc20954839"/>
      <w:bookmarkStart w:id="190" w:name="_Toc216993678"/>
      <w:bookmarkStart w:id="191" w:name="_Toc29503276"/>
      <w:bookmarkStart w:id="192" w:name="_Toc51745591"/>
      <w:bookmarkStart w:id="193" w:name="_Toc97890857"/>
      <w:r>
        <w:t>8.2.3.2</w:t>
      </w:r>
      <w:r>
        <w:tab/>
      </w:r>
      <w:r>
        <w:t>Successful Operation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4B9A301">
      <w:pPr>
        <w:pStyle w:val="67"/>
      </w:pPr>
      <w:r>
        <w:object>
          <v:shape id="_x0000_i1026" o:spt="75" type="#_x0000_t75" style="height:118.65pt;width:344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14:paraId="40AF42E4">
      <w:pPr>
        <w:pStyle w:val="66"/>
      </w:pPr>
      <w:r>
        <w:t>Figure 8.2.3.2-1: PDU session resource modify: successful operation</w:t>
      </w:r>
    </w:p>
    <w:p w14:paraId="729A20C6">
      <w:pPr>
        <w:pStyle w:val="44"/>
        <w:tabs>
          <w:tab w:val="center" w:pos="4819"/>
          <w:tab w:val="right" w:pos="9639"/>
        </w:tabs>
        <w:spacing w:beforeAutospacing="0" w:after="180" w:afterAutospacing="0"/>
        <w:jc w:val="center"/>
        <w:rPr>
          <w:rFonts w:hint="eastAsia"/>
          <w:color w:val="FF0000"/>
          <w:sz w:val="20"/>
          <w:lang w:val="en-US" w:eastAsia="zh-CN" w:bidi="ar"/>
        </w:rPr>
      </w:pPr>
      <w:r>
        <w:rPr>
          <w:rFonts w:hint="eastAsia"/>
          <w:color w:val="FF0000"/>
          <w:sz w:val="20"/>
          <w:lang w:val="en-US" w:eastAsia="zh-CN" w:bidi="ar"/>
        </w:rPr>
        <w:t>&lt;&lt;&lt;&lt;SKIP UNCHANGED PART&gt;&gt;&gt;&gt;</w:t>
      </w:r>
    </w:p>
    <w:p w14:paraId="42BE34EC">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160107B8">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Modify Response Transfer</w:t>
      </w:r>
      <w:r>
        <w:rPr>
          <w:lang w:eastAsia="zh-CN"/>
        </w:rPr>
        <w:t xml:space="preserve"> IE of the </w:t>
      </w:r>
      <w:r>
        <w:t xml:space="preserve">PDU SESSION RESOURCE MODIFY RESPONSE </w:t>
      </w:r>
      <w:r>
        <w:rPr>
          <w:lang w:eastAsia="ja-JP"/>
        </w:rPr>
        <w:t>message</w:t>
      </w:r>
      <w:ins w:id="64" w:author="ZTE" w:date="2026-02-10T02:11:05Z">
        <w:r>
          <w:rPr>
            <w:rFonts w:hint="default"/>
            <w:lang w:val="en-US"/>
          </w:rPr>
          <w:t>, as specified in TS 23.50</w:t>
        </w:r>
      </w:ins>
      <w:ins w:id="65" w:author="ZTE" w:date="2026-02-10T05:12:28Z">
        <w:r>
          <w:rPr>
            <w:rFonts w:hint="default"/>
            <w:lang w:val="en-US"/>
          </w:rPr>
          <w:t>1</w:t>
        </w:r>
      </w:ins>
      <w:ins w:id="66" w:author="ZTE" w:date="2026-02-10T02:11:05Z">
        <w:r>
          <w:rPr>
            <w:rFonts w:hint="default"/>
            <w:lang w:val="en-US"/>
          </w:rPr>
          <w:t xml:space="preserve"> [</w:t>
        </w:r>
      </w:ins>
      <w:ins w:id="67" w:author="ZTE" w:date="2026-02-10T05:12:31Z">
        <w:r>
          <w:rPr>
            <w:rFonts w:hint="default"/>
            <w:lang w:val="en-US"/>
          </w:rPr>
          <w:t>9</w:t>
        </w:r>
      </w:ins>
      <w:ins w:id="68" w:author="ZTE" w:date="2026-02-10T02:11:05Z">
        <w:r>
          <w:rPr>
            <w:rFonts w:hint="default"/>
            <w:lang w:val="en-US"/>
          </w:rPr>
          <w:t>]</w:t>
        </w:r>
      </w:ins>
      <w:r>
        <w:rPr>
          <w:lang w:eastAsia="ja-JP"/>
        </w:rPr>
        <w:t xml:space="preserve">. If the NG-RAN node receives a </w:t>
      </w:r>
      <w:r>
        <w:t xml:space="preserve">PDU SESSION RESOURCE MODIFY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Modify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22420059">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rFonts w:hint="default"/>
          <w:color w:val="FF0000"/>
          <w:sz w:val="20"/>
          <w:lang w:val="en-US" w:bidi="ar"/>
        </w:rPr>
        <w:t>&gt;&gt;</w:t>
      </w:r>
    </w:p>
    <w:p w14:paraId="3DF997C0">
      <w:pPr>
        <w:pStyle w:val="4"/>
      </w:pPr>
      <w:bookmarkStart w:id="194" w:name="_Toc64445858"/>
      <w:bookmarkStart w:id="195" w:name="_Toc105151799"/>
      <w:bookmarkStart w:id="196" w:name="_Toc99122935"/>
      <w:bookmarkStart w:id="197" w:name="_Toc106108604"/>
      <w:bookmarkStart w:id="198" w:name="_Toc106122509"/>
      <w:bookmarkStart w:id="199" w:name="_Toc88651817"/>
      <w:bookmarkStart w:id="200" w:name="_Toc99661738"/>
      <w:bookmarkStart w:id="201" w:name="_Toc97890860"/>
      <w:bookmarkStart w:id="202" w:name="_Toc216993681"/>
      <w:bookmarkStart w:id="203" w:name="_Toc105173605"/>
      <w:bookmarkStart w:id="204" w:name="_Toc112756251"/>
      <w:bookmarkStart w:id="205" w:name="_Toc73981728"/>
      <w:bookmarkStart w:id="206" w:name="_Toc107409062"/>
      <w:r>
        <w:t>8.2.4</w:t>
      </w:r>
      <w:r>
        <w:tab/>
      </w:r>
      <w:r>
        <w:t>PDU Session Resource Notify</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2B3F71C0">
      <w:pPr>
        <w:pStyle w:val="5"/>
      </w:pPr>
      <w:bookmarkStart w:id="207" w:name="_CR8_2_4_1"/>
      <w:bookmarkEnd w:id="207"/>
      <w:bookmarkStart w:id="208" w:name="_Toc45658306"/>
      <w:bookmarkStart w:id="209" w:name="_Toc29503864"/>
      <w:bookmarkStart w:id="210" w:name="_Toc45720126"/>
      <w:bookmarkStart w:id="211" w:name="_Toc20954843"/>
      <w:bookmarkStart w:id="212" w:name="_Toc45651874"/>
      <w:bookmarkStart w:id="213" w:name="_Toc45798006"/>
      <w:bookmarkStart w:id="214" w:name="_Toc45897395"/>
      <w:bookmarkStart w:id="215" w:name="_Toc51745595"/>
      <w:bookmarkStart w:id="216" w:name="_Toc64445859"/>
      <w:bookmarkStart w:id="217" w:name="_Toc29503280"/>
      <w:bookmarkStart w:id="218" w:name="_Toc88651818"/>
      <w:bookmarkStart w:id="219" w:name="_Toc36554621"/>
      <w:bookmarkStart w:id="220" w:name="_Toc106122510"/>
      <w:bookmarkStart w:id="221" w:name="_Toc99661739"/>
      <w:bookmarkStart w:id="222" w:name="_Toc106108605"/>
      <w:bookmarkStart w:id="223" w:name="_Toc105173606"/>
      <w:bookmarkStart w:id="224" w:name="_Toc107409063"/>
      <w:bookmarkStart w:id="225" w:name="_Toc36552894"/>
      <w:bookmarkStart w:id="226" w:name="_Toc73981729"/>
      <w:bookmarkStart w:id="227" w:name="_Toc112756252"/>
      <w:bookmarkStart w:id="228" w:name="_Toc99122936"/>
      <w:bookmarkStart w:id="229" w:name="_Toc105151800"/>
      <w:bookmarkStart w:id="230" w:name="_Toc216993682"/>
      <w:bookmarkStart w:id="231" w:name="_Toc29504448"/>
      <w:bookmarkStart w:id="232" w:name="_Toc97890861"/>
      <w:r>
        <w:t>8.2.4.1</w:t>
      </w:r>
      <w:r>
        <w:tab/>
      </w:r>
      <w:r>
        <w:t>General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BFB93CA">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3D617956">
      <w:pPr>
        <w:pStyle w:val="5"/>
      </w:pPr>
      <w:bookmarkStart w:id="233" w:name="_CR8_2_4_2"/>
      <w:bookmarkEnd w:id="233"/>
      <w:bookmarkStart w:id="234" w:name="_Toc51745596"/>
      <w:bookmarkStart w:id="235" w:name="_Toc45897396"/>
      <w:bookmarkStart w:id="236" w:name="_Toc45720127"/>
      <w:bookmarkStart w:id="237" w:name="_Toc29503281"/>
      <w:bookmarkStart w:id="238" w:name="_Toc29503865"/>
      <w:bookmarkStart w:id="239" w:name="_Toc36554622"/>
      <w:bookmarkStart w:id="240" w:name="_Toc45651875"/>
      <w:bookmarkStart w:id="241" w:name="_Toc73981730"/>
      <w:bookmarkStart w:id="242" w:name="_Toc29504449"/>
      <w:bookmarkStart w:id="243" w:name="_Toc88651819"/>
      <w:bookmarkStart w:id="244" w:name="_Toc64445860"/>
      <w:bookmarkStart w:id="245" w:name="_Toc99661740"/>
      <w:bookmarkStart w:id="246" w:name="_Toc99122937"/>
      <w:bookmarkStart w:id="247" w:name="_Toc36552895"/>
      <w:bookmarkStart w:id="248" w:name="_Toc106122511"/>
      <w:bookmarkStart w:id="249" w:name="_Toc105151801"/>
      <w:bookmarkStart w:id="250" w:name="_Toc20954844"/>
      <w:bookmarkStart w:id="251" w:name="_Toc112756253"/>
      <w:bookmarkStart w:id="252" w:name="_Toc45798007"/>
      <w:bookmarkStart w:id="253" w:name="_Toc105173607"/>
      <w:bookmarkStart w:id="254" w:name="_Toc106108606"/>
      <w:bookmarkStart w:id="255" w:name="_Toc97890862"/>
      <w:bookmarkStart w:id="256" w:name="_Toc107409064"/>
      <w:bookmarkStart w:id="257" w:name="_Toc216993683"/>
      <w:bookmarkStart w:id="258" w:name="_Toc45658307"/>
      <w:r>
        <w:t>8.2.4.2</w:t>
      </w:r>
      <w:r>
        <w:tab/>
      </w:r>
      <w:r>
        <w:t>Successful Operation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F78A09F">
      <w:pPr>
        <w:pStyle w:val="67"/>
      </w:pPr>
      <w:r>
        <w:object>
          <v:shape id="_x0000_i1027" o:spt="75" type="#_x0000_t75" style="height:118.65pt;width:344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14:paraId="31B6DF6F">
      <w:pPr>
        <w:pStyle w:val="66"/>
      </w:pPr>
      <w:r>
        <w:t>Figure 8.2.4.2-1: PDU session resource notify</w:t>
      </w:r>
    </w:p>
    <w:p w14:paraId="4FA67FD6">
      <w:r>
        <w:t xml:space="preserve">The NG-RAN node initiates the procedure by sending a PDU SESSION RESOURCE NOTIFY message. </w:t>
      </w:r>
    </w:p>
    <w:p w14:paraId="41831EC4">
      <w:pPr>
        <w:rPr>
          <w:rFonts w:eastAsia="宋体"/>
          <w:lang w:eastAsia="zh-CN"/>
        </w:rPr>
      </w:pPr>
      <w:r>
        <w:t>The PDU SESSION RESOURCE NOTIFY</w:t>
      </w:r>
      <w:r>
        <w:rPr>
          <w:rFonts w:hint="eastAsia" w:eastAsia="宋体"/>
          <w:lang w:eastAsia="zh-CN"/>
        </w:rPr>
        <w:t xml:space="preserve"> </w:t>
      </w:r>
      <w:r>
        <w:t>message shall contain the information</w:t>
      </w:r>
      <w:r>
        <w:rPr>
          <w:rFonts w:hint="eastAsia" w:eastAsia="宋体"/>
          <w:lang w:eastAsia="zh-CN"/>
        </w:rPr>
        <w:t xml:space="preserve"> of PDU </w:t>
      </w:r>
      <w:r>
        <w:rPr>
          <w:rFonts w:eastAsia="宋体"/>
          <w:lang w:eastAsia="zh-CN"/>
        </w:rPr>
        <w:t>s</w:t>
      </w:r>
      <w:r>
        <w:rPr>
          <w:rFonts w:hint="eastAsia" w:eastAsia="宋体"/>
          <w:lang w:eastAsia="zh-CN"/>
        </w:rPr>
        <w:t>ession</w:t>
      </w:r>
      <w:r>
        <w:rPr>
          <w:rFonts w:eastAsia="宋体"/>
          <w:lang w:eastAsia="zh-CN"/>
        </w:rPr>
        <w:t xml:space="preserve"> resource</w:t>
      </w:r>
      <w:r>
        <w:rPr>
          <w:rFonts w:hint="eastAsia" w:eastAsia="宋体"/>
          <w:lang w:eastAsia="zh-CN"/>
        </w:rPr>
        <w:t xml:space="preserve">s or QoS flows which are released or not fulfilled anymore </w:t>
      </w:r>
      <w:r>
        <w:rPr>
          <w:rFonts w:eastAsia="宋体"/>
          <w:lang w:eastAsia="zh-CN"/>
        </w:rPr>
        <w:t xml:space="preserve">or fulfilled again </w:t>
      </w:r>
      <w:r>
        <w:rPr>
          <w:rFonts w:hint="eastAsia" w:eastAsia="宋体"/>
          <w:lang w:eastAsia="zh-CN"/>
        </w:rPr>
        <w:t>by the NG-RAN node.</w:t>
      </w:r>
    </w:p>
    <w:p w14:paraId="5E401FDD">
      <w:pPr>
        <w:pStyle w:val="87"/>
        <w:rPr>
          <w:lang w:eastAsia="ja-JP"/>
        </w:rPr>
      </w:pPr>
      <w:r>
        <w:rPr>
          <w:rFonts w:eastAsia="宋体"/>
          <w:lang w:eastAsia="zh-CN"/>
        </w:rPr>
        <w:t>-</w:t>
      </w:r>
      <w:r>
        <w:rPr>
          <w:rFonts w:eastAsia="宋体"/>
          <w:lang w:eastAsia="zh-CN"/>
        </w:rPr>
        <w:tab/>
      </w:r>
      <w:r>
        <w:rPr>
          <w:rFonts w:hint="eastAsia" w:eastAsia="宋体"/>
          <w:lang w:eastAsia="zh-CN"/>
        </w:rPr>
        <w:t xml:space="preserve">For each PDU session </w:t>
      </w:r>
      <w:r>
        <w:rPr>
          <w:rFonts w:eastAsia="宋体"/>
          <w:lang w:eastAsia="zh-CN"/>
        </w:rPr>
        <w:t>for</w:t>
      </w:r>
      <w:r>
        <w:rPr>
          <w:rFonts w:hint="eastAsia" w:eastAsia="宋体"/>
          <w:lang w:eastAsia="zh-CN"/>
        </w:rPr>
        <w:t xml:space="preserve"> which some QoS flows are released </w:t>
      </w:r>
      <w:r>
        <w:rPr>
          <w:rFonts w:eastAsia="宋体"/>
          <w:lang w:eastAsia="zh-CN"/>
        </w:rPr>
        <w:t xml:space="preserve">or not fulfilled anymore or fulfilled again </w:t>
      </w:r>
      <w:r>
        <w:rPr>
          <w:rFonts w:hint="eastAsia" w:eastAsia="宋体"/>
          <w:lang w:eastAsia="zh-CN"/>
        </w:rPr>
        <w:t xml:space="preserve">by the NG-RAN node, the </w:t>
      </w:r>
      <w:r>
        <w:rPr>
          <w:i/>
        </w:rPr>
        <w:t xml:space="preserve">PDU Session Resource </w:t>
      </w:r>
      <w:r>
        <w:rPr>
          <w:rFonts w:hint="eastAsia" w:eastAsia="宋体"/>
          <w:i/>
          <w:iCs/>
          <w:lang w:eastAsia="zh-CN"/>
        </w:rPr>
        <w:t>Notify</w:t>
      </w:r>
      <w:r>
        <w:rPr>
          <w:i/>
          <w:iCs/>
        </w:rPr>
        <w:t xml:space="preserve"> Transfer</w:t>
      </w:r>
      <w:r>
        <w:t xml:space="preserve"> IE</w:t>
      </w:r>
      <w:r>
        <w:rPr>
          <w:lang w:eastAsia="ja-JP"/>
        </w:rPr>
        <w:t xml:space="preserve"> shall</w:t>
      </w:r>
      <w:r>
        <w:rPr>
          <w:rFonts w:hint="eastAsia" w:eastAsia="宋体"/>
          <w:lang w:eastAsia="zh-CN"/>
        </w:rPr>
        <w:t xml:space="preserve"> be included </w:t>
      </w:r>
      <w:r>
        <w:rPr>
          <w:rFonts w:eastAsia="宋体"/>
          <w:lang w:eastAsia="zh-CN"/>
        </w:rPr>
        <w:t>containing</w:t>
      </w:r>
      <w:r>
        <w:rPr>
          <w:lang w:eastAsia="ja-JP"/>
        </w:rPr>
        <w:t xml:space="preserve">: </w:t>
      </w:r>
    </w:p>
    <w:p w14:paraId="5D13593E">
      <w:pPr>
        <w:pStyle w:val="88"/>
        <w:rPr>
          <w:rFonts w:eastAsia="宋体"/>
          <w:lang w:eastAsia="zh-CN"/>
        </w:rPr>
      </w:pPr>
      <w:r>
        <w:rPr>
          <w:rFonts w:hint="eastAsia" w:eastAsia="宋体"/>
          <w:lang w:eastAsia="zh-CN"/>
        </w:rPr>
        <w:t>1.</w:t>
      </w:r>
      <w:r>
        <w:rPr>
          <w:lang w:eastAsia="ja-JP"/>
        </w:rPr>
        <w:tab/>
      </w:r>
      <w:r>
        <w:rPr>
          <w:rFonts w:hint="eastAsia" w:eastAsia="宋体"/>
          <w:lang w:eastAsia="zh-CN"/>
        </w:rPr>
        <w:t xml:space="preserve">The list of QoS flows which are released by </w:t>
      </w:r>
      <w:r>
        <w:rPr>
          <w:rFonts w:eastAsia="宋体"/>
          <w:lang w:eastAsia="zh-CN"/>
        </w:rPr>
        <w:t>the</w:t>
      </w:r>
      <w:r>
        <w:rPr>
          <w:rFonts w:hint="eastAsia" w:eastAsia="宋体"/>
          <w:lang w:eastAsia="zh-CN"/>
        </w:rPr>
        <w:t xml:space="preserve"> NG-RAN node, if any, </w:t>
      </w:r>
      <w:r>
        <w:t>in the</w:t>
      </w:r>
      <w:r>
        <w:rPr>
          <w:rFonts w:hint="eastAsia" w:eastAsia="宋体"/>
          <w:lang w:eastAsia="zh-CN"/>
        </w:rPr>
        <w:t xml:space="preserve"> </w:t>
      </w:r>
      <w:r>
        <w:rPr>
          <w:rFonts w:hint="eastAsia" w:eastAsia="宋体"/>
          <w:i/>
          <w:lang w:eastAsia="zh-CN"/>
        </w:rPr>
        <w:t>Qo</w:t>
      </w:r>
      <w:r>
        <w:rPr>
          <w:rFonts w:eastAsia="宋体"/>
          <w:i/>
          <w:lang w:eastAsia="zh-CN"/>
        </w:rPr>
        <w:t>S</w:t>
      </w:r>
      <w:r>
        <w:rPr>
          <w:rFonts w:hint="eastAsia" w:eastAsia="宋体"/>
          <w:i/>
          <w:lang w:eastAsia="zh-CN"/>
        </w:rPr>
        <w:t xml:space="preserve"> Flow </w:t>
      </w:r>
      <w:r>
        <w:rPr>
          <w:rFonts w:eastAsia="宋体"/>
          <w:i/>
          <w:lang w:eastAsia="zh-CN"/>
        </w:rPr>
        <w:t>Released</w:t>
      </w:r>
      <w:r>
        <w:rPr>
          <w:rFonts w:hint="eastAsia" w:eastAsia="宋体"/>
          <w:i/>
          <w:lang w:eastAsia="zh-CN"/>
        </w:rPr>
        <w:t xml:space="preserve"> List</w:t>
      </w:r>
      <w:r>
        <w:rPr>
          <w:rFonts w:hint="eastAsia" w:eastAsia="宋体"/>
          <w:lang w:eastAsia="zh-CN"/>
        </w:rPr>
        <w:t xml:space="preserve"> IE.</w:t>
      </w:r>
      <w:r>
        <w:rPr>
          <w:rFonts w:eastAsia="宋体"/>
          <w:lang w:eastAsia="zh-CN"/>
        </w:rPr>
        <w:t xml:space="preserve"> If no more QoS flow is associated to an existing bearer after the release (e.g. split PDU session), the NG-RAN node and 5GC shall consider that the concerned NG-U transport bearer is removed and the related NG-U UP TNL information is available again.</w:t>
      </w:r>
    </w:p>
    <w:p w14:paraId="4A53984F">
      <w:pPr>
        <w:pStyle w:val="88"/>
        <w:rPr>
          <w:rFonts w:eastAsia="宋体"/>
          <w:lang w:eastAsia="zh-CN"/>
        </w:rPr>
      </w:pPr>
      <w:r>
        <w:rPr>
          <w:rFonts w:hint="eastAsia" w:eastAsia="宋体"/>
          <w:lang w:eastAsia="zh-CN"/>
        </w:rPr>
        <w:t>2.</w:t>
      </w:r>
      <w:r>
        <w:rPr>
          <w:lang w:eastAsia="ja-JP"/>
        </w:rPr>
        <w:tab/>
      </w:r>
      <w:r>
        <w:rPr>
          <w:rFonts w:hint="eastAsia" w:eastAsia="宋体"/>
          <w:lang w:eastAsia="zh-CN"/>
        </w:rPr>
        <w:t xml:space="preserve">The list of </w:t>
      </w:r>
      <w:r>
        <w:rPr>
          <w:rFonts w:eastAsia="宋体"/>
          <w:lang w:eastAsia="zh-CN"/>
        </w:rPr>
        <w:t xml:space="preserve">GBR </w:t>
      </w:r>
      <w:r>
        <w:rPr>
          <w:rFonts w:hint="eastAsia" w:eastAsia="宋体"/>
          <w:lang w:eastAsia="zh-CN"/>
        </w:rPr>
        <w:t xml:space="preserve">QoS </w:t>
      </w:r>
      <w:r>
        <w:rPr>
          <w:rFonts w:hint="eastAsia"/>
          <w:snapToGrid w:val="0"/>
          <w:lang w:eastAsia="ja-JP"/>
        </w:rPr>
        <w:t>flow</w:t>
      </w:r>
      <w:r>
        <w:rPr>
          <w:snapToGrid w:val="0"/>
          <w:lang w:eastAsia="ja-JP"/>
        </w:rPr>
        <w:t>s</w:t>
      </w:r>
      <w:r>
        <w:rPr>
          <w:rFonts w:hint="eastAsia" w:eastAsia="宋体"/>
          <w:lang w:eastAsia="zh-CN"/>
        </w:rPr>
        <w:t xml:space="preserve"> which are not fulfilled anymore</w:t>
      </w:r>
      <w:r>
        <w:rPr>
          <w:rFonts w:eastAsia="宋体"/>
          <w:lang w:eastAsia="zh-CN"/>
        </w:rPr>
        <w:t xml:space="preserve"> or fulfilled again</w:t>
      </w:r>
      <w:r>
        <w:rPr>
          <w:rFonts w:hint="eastAsia" w:eastAsia="宋体"/>
          <w:lang w:eastAsia="zh-CN"/>
        </w:rPr>
        <w:t xml:space="preserve"> by</w:t>
      </w:r>
      <w:r>
        <w:t xml:space="preserve"> the</w:t>
      </w:r>
      <w:r>
        <w:rPr>
          <w:rFonts w:hint="eastAsia" w:eastAsia="宋体"/>
          <w:lang w:eastAsia="zh-CN"/>
        </w:rPr>
        <w:t xml:space="preserve"> NG-RAN node, if any, </w:t>
      </w:r>
      <w:r>
        <w:t>in the</w:t>
      </w:r>
      <w:r>
        <w:rPr>
          <w:rFonts w:hint="eastAsia" w:eastAsia="宋体"/>
          <w:i/>
          <w:lang w:eastAsia="zh-CN"/>
        </w:rPr>
        <w:t xml:space="preserve"> Qo</w:t>
      </w:r>
      <w:r>
        <w:rPr>
          <w:rFonts w:eastAsia="宋体"/>
          <w:i/>
          <w:lang w:eastAsia="zh-CN"/>
        </w:rPr>
        <w:t>S</w:t>
      </w:r>
      <w:r>
        <w:rPr>
          <w:rFonts w:hint="eastAsia" w:eastAsia="宋体"/>
          <w:i/>
          <w:lang w:eastAsia="zh-CN"/>
        </w:rPr>
        <w:t xml:space="preserve"> Flow Notify List</w:t>
      </w:r>
      <w:r>
        <w:rPr>
          <w:rFonts w:hint="eastAsia" w:eastAsia="宋体"/>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hint="eastAsia" w:eastAsia="宋体"/>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69" w:author="ZTE" w:date="2026-02-10T00:41:09Z">
        <w:r>
          <w:rPr>
            <w:rFonts w:hint="default"/>
            <w:lang w:val="en-US"/>
          </w:rPr>
          <w:t>, as specified in TS 23.50</w:t>
        </w:r>
      </w:ins>
      <w:ins w:id="70" w:author="ZTE" w:date="2026-02-10T05:12:38Z">
        <w:r>
          <w:rPr>
            <w:rFonts w:hint="default"/>
            <w:lang w:val="en-US"/>
          </w:rPr>
          <w:t>1</w:t>
        </w:r>
      </w:ins>
      <w:ins w:id="71" w:author="ZTE" w:date="2026-02-10T00:41:09Z">
        <w:r>
          <w:rPr>
            <w:rFonts w:hint="default"/>
            <w:lang w:val="en-US"/>
          </w:rPr>
          <w:t xml:space="preserve"> [</w:t>
        </w:r>
      </w:ins>
      <w:ins w:id="72" w:author="ZTE" w:date="2026-02-10T05:12:40Z">
        <w:r>
          <w:rPr>
            <w:rFonts w:hint="default"/>
            <w:lang w:val="en-US"/>
          </w:rPr>
          <w:t>9</w:t>
        </w:r>
      </w:ins>
      <w:ins w:id="73" w:author="ZTE" w:date="2026-02-10T00:41:09Z">
        <w:r>
          <w:rPr>
            <w:rFonts w:hint="default"/>
            <w:lang w:val="en-US"/>
          </w:rPr>
          <w:t>]</w:t>
        </w:r>
      </w:ins>
      <w:r>
        <w:rPr>
          <w:lang w:eastAsia="ja-JP"/>
        </w:rPr>
        <w:t xml:space="preserve">. </w:t>
      </w:r>
      <w:r>
        <w:rPr>
          <w:lang w:eastAsia="zh-CN"/>
        </w:rPr>
        <w:t xml:space="preserve">For a QoS flow indicated as not fulfilled anymore the NG-RAN node may also indicate the RAN feedback in the </w:t>
      </w:r>
      <w:r>
        <w:rPr>
          <w:i/>
          <w:lang w:eastAsia="zh-CN"/>
        </w:rPr>
        <w:t>TSC Traffic Characteristics Feedback</w:t>
      </w:r>
      <w:r>
        <w:rPr>
          <w:lang w:eastAsia="ja-JP"/>
        </w:rPr>
        <w:t xml:space="preserve"> IE.</w:t>
      </w:r>
    </w:p>
    <w:p w14:paraId="5A7298BA">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rFonts w:hint="default"/>
          <w:color w:val="FF0000"/>
          <w:sz w:val="20"/>
          <w:lang w:val="en-US" w:bidi="ar"/>
        </w:rPr>
        <w:t>&gt;&gt;</w:t>
      </w:r>
    </w:p>
    <w:p w14:paraId="545E400A">
      <w:pPr>
        <w:pStyle w:val="4"/>
      </w:pPr>
      <w:bookmarkStart w:id="259" w:name="_Toc36552932"/>
      <w:bookmarkStart w:id="260" w:name="_Toc20954881"/>
      <w:bookmarkStart w:id="261" w:name="_Toc29504486"/>
      <w:bookmarkStart w:id="262" w:name="_Toc45658373"/>
      <w:bookmarkStart w:id="263" w:name="_Toc45798073"/>
      <w:bookmarkStart w:id="264" w:name="_Toc29503318"/>
      <w:bookmarkStart w:id="265" w:name="_Toc36554659"/>
      <w:bookmarkStart w:id="266" w:name="_Toc51745662"/>
      <w:bookmarkStart w:id="267" w:name="_Toc45897462"/>
      <w:bookmarkStart w:id="268" w:name="_Toc45651941"/>
      <w:bookmarkStart w:id="269" w:name="_Toc64445926"/>
      <w:bookmarkStart w:id="270" w:name="_Toc45720193"/>
      <w:bookmarkStart w:id="271" w:name="_Toc99661806"/>
      <w:bookmarkStart w:id="272" w:name="_Toc29503902"/>
      <w:bookmarkStart w:id="273" w:name="_Toc106122577"/>
      <w:bookmarkStart w:id="274" w:name="_Toc99123003"/>
      <w:bookmarkStart w:id="275" w:name="_Toc112756319"/>
      <w:bookmarkStart w:id="276" w:name="_Toc97890928"/>
      <w:bookmarkStart w:id="277" w:name="_Toc88651885"/>
      <w:bookmarkStart w:id="278" w:name="_Toc105151867"/>
      <w:bookmarkStart w:id="279" w:name="_Toc105173673"/>
      <w:bookmarkStart w:id="280" w:name="_Toc106108672"/>
      <w:bookmarkStart w:id="281" w:name="_Toc73981796"/>
      <w:bookmarkStart w:id="282" w:name="_Toc216993759"/>
      <w:bookmarkStart w:id="283" w:name="_Toc107409130"/>
      <w:r>
        <w:t>8.4.2</w:t>
      </w:r>
      <w:r>
        <w:tab/>
      </w:r>
      <w:r>
        <w:t>Handover Resource Allocation</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ECB9CB2">
      <w:pPr>
        <w:pStyle w:val="5"/>
      </w:pPr>
      <w:bookmarkStart w:id="284" w:name="_CR8_4_2_1"/>
      <w:bookmarkEnd w:id="284"/>
      <w:bookmarkStart w:id="285" w:name="_Toc105151868"/>
      <w:bookmarkStart w:id="286" w:name="_Toc64445927"/>
      <w:bookmarkStart w:id="287" w:name="_Toc29503319"/>
      <w:bookmarkStart w:id="288" w:name="_Toc45798074"/>
      <w:bookmarkStart w:id="289" w:name="_Toc88651886"/>
      <w:bookmarkStart w:id="290" w:name="_Toc99123004"/>
      <w:bookmarkStart w:id="291" w:name="_Toc112756320"/>
      <w:bookmarkStart w:id="292" w:name="_Toc73981797"/>
      <w:bookmarkStart w:id="293" w:name="_Toc105173674"/>
      <w:bookmarkStart w:id="294" w:name="_Toc45658374"/>
      <w:bookmarkStart w:id="295" w:name="_Toc45720194"/>
      <w:bookmarkStart w:id="296" w:name="_Toc99661807"/>
      <w:bookmarkStart w:id="297" w:name="_Toc29504487"/>
      <w:bookmarkStart w:id="298" w:name="_Toc20954882"/>
      <w:bookmarkStart w:id="299" w:name="_Toc36554660"/>
      <w:bookmarkStart w:id="300" w:name="_Toc36552933"/>
      <w:bookmarkStart w:id="301" w:name="_Toc29503903"/>
      <w:bookmarkStart w:id="302" w:name="_Toc97890929"/>
      <w:bookmarkStart w:id="303" w:name="_Toc106122578"/>
      <w:bookmarkStart w:id="304" w:name="_Toc45651942"/>
      <w:bookmarkStart w:id="305" w:name="_Toc107409131"/>
      <w:bookmarkStart w:id="306" w:name="_Toc216993760"/>
      <w:bookmarkStart w:id="307" w:name="_Toc45897463"/>
      <w:bookmarkStart w:id="308" w:name="_Toc51745663"/>
      <w:bookmarkStart w:id="309" w:name="_Toc106108673"/>
      <w:r>
        <w:t>8.4.2.1</w:t>
      </w:r>
      <w:r>
        <w:tab/>
      </w:r>
      <w:r>
        <w:t>General</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4472312">
      <w:pPr>
        <w:rPr>
          <w:rFonts w:eastAsia="宋体"/>
          <w:lang w:val="en-US" w:eastAsia="zh-CN"/>
        </w:rPr>
      </w:pPr>
      <w:r>
        <w:t xml:space="preserve">The purpose of the Handover Resource Allocation procedure is to reserve resources at the target NG-RAN node for the handover of a UE. </w:t>
      </w:r>
      <w:bookmarkStart w:id="310" w:name="_Toc36554661"/>
      <w:bookmarkStart w:id="311" w:name="_Toc29503320"/>
      <w:bookmarkStart w:id="312" w:name="_Toc29503904"/>
      <w:bookmarkStart w:id="313" w:name="_Toc36552934"/>
      <w:bookmarkStart w:id="314" w:name="_Toc45658375"/>
      <w:bookmarkStart w:id="315" w:name="_Toc45651943"/>
      <w:bookmarkStart w:id="316" w:name="_Toc51745664"/>
      <w:bookmarkStart w:id="317" w:name="_Toc45720195"/>
      <w:bookmarkStart w:id="318" w:name="_Toc20954883"/>
      <w:bookmarkStart w:id="319" w:name="_Toc29504488"/>
      <w:bookmarkStart w:id="320" w:name="_Toc45798075"/>
      <w:bookmarkStart w:id="321" w:name="_Toc45897464"/>
      <w:r>
        <w:rPr>
          <w:lang w:eastAsia="zh-CN"/>
        </w:rPr>
        <w:t>The procedure uses UE-associated signalling.</w:t>
      </w:r>
    </w:p>
    <w:p w14:paraId="58192B2D">
      <w:pPr>
        <w:pStyle w:val="5"/>
      </w:pPr>
      <w:bookmarkStart w:id="322" w:name="_CR8_4_2_2"/>
      <w:bookmarkEnd w:id="322"/>
      <w:bookmarkStart w:id="323" w:name="_Toc64445928"/>
      <w:bookmarkStart w:id="324" w:name="_Toc97890930"/>
      <w:bookmarkStart w:id="325" w:name="_Toc112756321"/>
      <w:bookmarkStart w:id="326" w:name="_Toc107409132"/>
      <w:bookmarkStart w:id="327" w:name="_Toc106108674"/>
      <w:bookmarkStart w:id="328" w:name="_Toc216993761"/>
      <w:bookmarkStart w:id="329" w:name="_Toc105151869"/>
      <w:bookmarkStart w:id="330" w:name="_Toc99123005"/>
      <w:bookmarkStart w:id="331" w:name="_Toc88651887"/>
      <w:bookmarkStart w:id="332" w:name="_Toc73981798"/>
      <w:bookmarkStart w:id="333" w:name="_Toc105173675"/>
      <w:bookmarkStart w:id="334" w:name="_Toc106122579"/>
      <w:bookmarkStart w:id="335" w:name="_Toc99661808"/>
      <w:r>
        <w:t>8.4.2.2</w:t>
      </w:r>
      <w:r>
        <w:tab/>
      </w:r>
      <w:r>
        <w:t>Successful Operation</w:t>
      </w:r>
      <w:bookmarkEnd w:id="310"/>
      <w:bookmarkEnd w:id="311"/>
      <w:bookmarkEnd w:id="312"/>
      <w:bookmarkEnd w:id="313"/>
      <w:bookmarkEnd w:id="314"/>
      <w:bookmarkEnd w:id="315"/>
      <w:bookmarkEnd w:id="316"/>
      <w:bookmarkEnd w:id="317"/>
      <w:bookmarkEnd w:id="318"/>
      <w:bookmarkEnd w:id="319"/>
      <w:bookmarkEnd w:id="320"/>
      <w:bookmarkEnd w:id="321"/>
      <w:bookmarkEnd w:id="323"/>
      <w:bookmarkEnd w:id="324"/>
      <w:bookmarkEnd w:id="325"/>
      <w:bookmarkEnd w:id="326"/>
      <w:bookmarkEnd w:id="327"/>
      <w:bookmarkEnd w:id="328"/>
      <w:bookmarkEnd w:id="329"/>
      <w:bookmarkEnd w:id="330"/>
      <w:bookmarkEnd w:id="331"/>
      <w:bookmarkEnd w:id="332"/>
      <w:bookmarkEnd w:id="333"/>
      <w:bookmarkEnd w:id="334"/>
      <w:bookmarkEnd w:id="335"/>
    </w:p>
    <w:p w14:paraId="589A3BAE">
      <w:pPr>
        <w:pStyle w:val="67"/>
      </w:pPr>
      <w:r>
        <w:object>
          <v:shape id="_x0000_i1029" o:spt="75" type="#_x0000_t75" style="height:118.65pt;width:344pt;" o:ole="t" filled="f" o:preferrelative="t" stroked="f" coordsize="21600,21600">
            <v:path/>
            <v:fill on="f" focussize="0,0"/>
            <v:stroke on="f" joinstyle="miter"/>
            <v:imagedata r:id="rId13" o:title=""/>
            <o:lock v:ext="edit" aspectratio="t"/>
            <w10:wrap type="none"/>
            <w10:anchorlock/>
          </v:shape>
          <o:OLEObject Type="Embed" ProgID="Visio.Drawing.11" ShapeID="_x0000_i1029" DrawAspect="Content" ObjectID="_1468075728" r:id="rId12">
            <o:LockedField>false</o:LockedField>
          </o:OLEObject>
        </w:object>
      </w:r>
    </w:p>
    <w:p w14:paraId="2FF0765A">
      <w:pPr>
        <w:pStyle w:val="66"/>
      </w:pPr>
      <w:r>
        <w:t>Figure 8.4.2.2-1: Handover resource allocation: successful operation</w:t>
      </w:r>
    </w:p>
    <w:p w14:paraId="1A7B858C">
      <w:pPr>
        <w:pStyle w:val="44"/>
        <w:tabs>
          <w:tab w:val="center" w:pos="4819"/>
          <w:tab w:val="right" w:pos="9639"/>
        </w:tabs>
        <w:spacing w:beforeAutospacing="0" w:after="180" w:afterAutospacing="0"/>
        <w:jc w:val="center"/>
        <w:rPr>
          <w:rFonts w:hint="eastAsia"/>
          <w:color w:val="FF0000"/>
          <w:sz w:val="20"/>
          <w:lang w:val="en-US" w:eastAsia="zh-CN" w:bidi="ar"/>
        </w:rPr>
      </w:pPr>
      <w:r>
        <w:rPr>
          <w:rFonts w:hint="eastAsia"/>
          <w:color w:val="FF0000"/>
          <w:sz w:val="20"/>
          <w:lang w:val="en-US" w:eastAsia="zh-CN" w:bidi="ar"/>
        </w:rPr>
        <w:t>&lt;&lt;&lt;&lt;SKIP UNCHANGED PART&gt;&gt;&gt;&gt;</w:t>
      </w:r>
    </w:p>
    <w:p w14:paraId="08298DA8">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p w14:paraId="3D2C196F">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ins w:id="74" w:author="ZTE" w:date="2026-02-10T00:51:10Z">
        <w:r>
          <w:rPr>
            <w:rFonts w:hint="default"/>
            <w:lang w:val="en-US"/>
          </w:rPr>
          <w:t>, as specified in TS 23.50</w:t>
        </w:r>
      </w:ins>
      <w:ins w:id="75" w:author="ZTE" w:date="2026-02-10T05:12:46Z">
        <w:r>
          <w:rPr>
            <w:rFonts w:hint="default"/>
            <w:lang w:val="en-US"/>
          </w:rPr>
          <w:t>1</w:t>
        </w:r>
      </w:ins>
      <w:ins w:id="76" w:author="ZTE" w:date="2026-02-10T00:51:10Z">
        <w:r>
          <w:rPr>
            <w:rFonts w:hint="default"/>
            <w:lang w:val="en-US"/>
          </w:rPr>
          <w:t xml:space="preserve"> [</w:t>
        </w:r>
      </w:ins>
      <w:ins w:id="77" w:author="ZTE" w:date="2026-02-10T05:12:49Z">
        <w:r>
          <w:rPr>
            <w:rFonts w:hint="default"/>
            <w:lang w:val="en-US"/>
          </w:rPr>
          <w:t>9</w:t>
        </w:r>
      </w:ins>
      <w:ins w:id="78" w:author="ZTE" w:date="2026-02-10T00:51:10Z">
        <w:r>
          <w:rPr>
            <w:rFonts w:hint="default"/>
            <w:lang w:val="en-US"/>
          </w:rPr>
          <w:t>]</w:t>
        </w:r>
      </w:ins>
      <w:r>
        <w:rPr>
          <w:lang w:eastAsia="ja-JP"/>
        </w:rPr>
        <w:t>.</w:t>
      </w:r>
    </w:p>
    <w:p w14:paraId="5FD89905">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14:paraId="7D603813">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rFonts w:hint="default"/>
          <w:color w:val="FF0000"/>
          <w:sz w:val="20"/>
          <w:lang w:val="en-US" w:bidi="ar"/>
        </w:rPr>
        <w:t>&gt;&gt;</w:t>
      </w:r>
    </w:p>
    <w:p w14:paraId="6A5F52E4">
      <w:pPr>
        <w:pStyle w:val="44"/>
        <w:tabs>
          <w:tab w:val="center" w:pos="4819"/>
          <w:tab w:val="right" w:pos="9639"/>
        </w:tabs>
        <w:spacing w:beforeAutospacing="0" w:after="180" w:afterAutospacing="0"/>
        <w:jc w:val="center"/>
        <w:rPr>
          <w:rFonts w:hint="default"/>
          <w:color w:val="FF0000"/>
          <w:sz w:val="20"/>
          <w:lang w:val="en-US" w:bidi="ar"/>
        </w:rPr>
      </w:pPr>
    </w:p>
    <w:p w14:paraId="5D87AAEE">
      <w:pPr>
        <w:pStyle w:val="4"/>
      </w:pPr>
      <w:bookmarkStart w:id="336" w:name="_Toc88651894"/>
      <w:bookmarkStart w:id="337" w:name="_Toc112756328"/>
      <w:bookmarkStart w:id="338" w:name="_Toc45658382"/>
      <w:bookmarkStart w:id="339" w:name="_Toc36554668"/>
      <w:bookmarkStart w:id="340" w:name="_Toc45798082"/>
      <w:bookmarkStart w:id="341" w:name="_Toc45897471"/>
      <w:bookmarkStart w:id="342" w:name="_Toc99661815"/>
      <w:bookmarkStart w:id="343" w:name="_Toc73981805"/>
      <w:bookmarkStart w:id="344" w:name="_Toc64445935"/>
      <w:bookmarkStart w:id="345" w:name="_Toc29503327"/>
      <w:bookmarkStart w:id="346" w:name="_Toc51745671"/>
      <w:bookmarkStart w:id="347" w:name="_Toc36552941"/>
      <w:bookmarkStart w:id="348" w:name="_Toc106108681"/>
      <w:bookmarkStart w:id="349" w:name="_Toc105151876"/>
      <w:bookmarkStart w:id="350" w:name="_Toc20954890"/>
      <w:bookmarkStart w:id="351" w:name="_Toc29503911"/>
      <w:bookmarkStart w:id="352" w:name="_Toc99123012"/>
      <w:bookmarkStart w:id="353" w:name="_Toc45720202"/>
      <w:bookmarkStart w:id="354" w:name="_Toc97890937"/>
      <w:bookmarkStart w:id="355" w:name="_Toc106122586"/>
      <w:bookmarkStart w:id="356" w:name="_Toc107409139"/>
      <w:bookmarkStart w:id="357" w:name="_Toc45651950"/>
      <w:bookmarkStart w:id="358" w:name="_Toc29504495"/>
      <w:bookmarkStart w:id="359" w:name="_Toc216993768"/>
      <w:bookmarkStart w:id="360" w:name="_Toc105173682"/>
      <w:r>
        <w:t>8.4.4</w:t>
      </w:r>
      <w:r>
        <w:tab/>
      </w:r>
      <w:r>
        <w:t>Path Switch Request</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8B560AD">
      <w:pPr>
        <w:pStyle w:val="5"/>
      </w:pPr>
      <w:bookmarkStart w:id="361" w:name="_CR8_4_4_1"/>
      <w:bookmarkEnd w:id="361"/>
      <w:bookmarkStart w:id="362" w:name="_Toc99123013"/>
      <w:bookmarkStart w:id="363" w:name="_Toc36552942"/>
      <w:bookmarkStart w:id="364" w:name="_Toc45798083"/>
      <w:bookmarkStart w:id="365" w:name="_Toc88651895"/>
      <w:bookmarkStart w:id="366" w:name="_Toc64445936"/>
      <w:bookmarkStart w:id="367" w:name="_Toc29503912"/>
      <w:bookmarkStart w:id="368" w:name="_Toc106122587"/>
      <w:bookmarkStart w:id="369" w:name="_Toc29503328"/>
      <w:bookmarkStart w:id="370" w:name="_Toc73981806"/>
      <w:bookmarkStart w:id="371" w:name="_Toc29504496"/>
      <w:bookmarkStart w:id="372" w:name="_Toc106108682"/>
      <w:bookmarkStart w:id="373" w:name="_Toc45651951"/>
      <w:bookmarkStart w:id="374" w:name="_Toc97890938"/>
      <w:bookmarkStart w:id="375" w:name="_Toc20954891"/>
      <w:bookmarkStart w:id="376" w:name="_Toc99661816"/>
      <w:bookmarkStart w:id="377" w:name="_Toc51745672"/>
      <w:bookmarkStart w:id="378" w:name="_Toc107409140"/>
      <w:bookmarkStart w:id="379" w:name="_Toc216993769"/>
      <w:bookmarkStart w:id="380" w:name="_Toc45897472"/>
      <w:bookmarkStart w:id="381" w:name="_Toc112756329"/>
      <w:bookmarkStart w:id="382" w:name="_Toc105151877"/>
      <w:bookmarkStart w:id="383" w:name="_Toc105173683"/>
      <w:bookmarkStart w:id="384" w:name="_Toc36554669"/>
      <w:bookmarkStart w:id="385" w:name="_Toc45658383"/>
      <w:bookmarkStart w:id="386" w:name="_Toc45720203"/>
      <w:r>
        <w:t>8.4.4.1</w:t>
      </w:r>
      <w:r>
        <w:tab/>
      </w:r>
      <w:r>
        <w:t>General</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14A9C20">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465431D8">
      <w:pPr>
        <w:pStyle w:val="5"/>
      </w:pPr>
      <w:bookmarkStart w:id="387" w:name="_CR8_4_4_2"/>
      <w:bookmarkEnd w:id="387"/>
      <w:bookmarkStart w:id="388" w:name="_Toc99661817"/>
      <w:bookmarkStart w:id="389" w:name="_Toc97890939"/>
      <w:bookmarkStart w:id="390" w:name="_Toc29503913"/>
      <w:bookmarkStart w:id="391" w:name="_Toc45897473"/>
      <w:bookmarkStart w:id="392" w:name="_Toc88651896"/>
      <w:bookmarkStart w:id="393" w:name="_Toc105151878"/>
      <w:bookmarkStart w:id="394" w:name="_Toc29503329"/>
      <w:bookmarkStart w:id="395" w:name="_Toc20954892"/>
      <w:bookmarkStart w:id="396" w:name="_Toc45651952"/>
      <w:bookmarkStart w:id="397" w:name="_Toc112756330"/>
      <w:bookmarkStart w:id="398" w:name="_Toc99123014"/>
      <w:bookmarkStart w:id="399" w:name="_Toc216993770"/>
      <w:bookmarkStart w:id="400" w:name="_Toc64445937"/>
      <w:bookmarkStart w:id="401" w:name="_Toc45658384"/>
      <w:bookmarkStart w:id="402" w:name="_Toc105173684"/>
      <w:bookmarkStart w:id="403" w:name="_Toc107409141"/>
      <w:bookmarkStart w:id="404" w:name="_Toc51745673"/>
      <w:bookmarkStart w:id="405" w:name="_Toc29504497"/>
      <w:bookmarkStart w:id="406" w:name="_Toc45720204"/>
      <w:bookmarkStart w:id="407" w:name="_Toc36552943"/>
      <w:bookmarkStart w:id="408" w:name="_Toc106122588"/>
      <w:bookmarkStart w:id="409" w:name="_Toc36554670"/>
      <w:bookmarkStart w:id="410" w:name="_Toc45798084"/>
      <w:bookmarkStart w:id="411" w:name="_Toc106108683"/>
      <w:bookmarkStart w:id="412" w:name="_Toc73981807"/>
      <w:bookmarkStart w:id="451" w:name="_GoBack"/>
      <w:bookmarkEnd w:id="451"/>
      <w:r>
        <w:t>8.4.4.2</w:t>
      </w:r>
      <w:r>
        <w:tab/>
      </w:r>
      <w:r>
        <w:t>Successful Operation</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7090A7B">
      <w:pPr>
        <w:pStyle w:val="67"/>
      </w:pPr>
      <w:r>
        <w:object>
          <v:shape id="_x0000_i1028" o:spt="75" type="#_x0000_t75" style="height:118.65pt;width:344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9" r:id="rId14">
            <o:LockedField>false</o:LockedField>
          </o:OLEObject>
        </w:object>
      </w:r>
    </w:p>
    <w:p w14:paraId="20E3D073">
      <w:pPr>
        <w:pStyle w:val="66"/>
      </w:pPr>
      <w:r>
        <w:t>Figure 8.4.4.2-1: Path switch request: successful operation</w:t>
      </w:r>
    </w:p>
    <w:p w14:paraId="0DE9D8E1">
      <w:pPr>
        <w:pStyle w:val="44"/>
        <w:tabs>
          <w:tab w:val="center" w:pos="4819"/>
          <w:tab w:val="right" w:pos="9639"/>
        </w:tabs>
        <w:spacing w:beforeAutospacing="0" w:after="180" w:afterAutospacing="0"/>
        <w:jc w:val="center"/>
        <w:rPr>
          <w:rFonts w:hint="eastAsia"/>
          <w:color w:val="FF0000"/>
          <w:sz w:val="20"/>
          <w:lang w:val="en-US" w:eastAsia="zh-CN" w:bidi="ar"/>
        </w:rPr>
      </w:pPr>
      <w:r>
        <w:rPr>
          <w:rFonts w:hint="eastAsia"/>
          <w:color w:val="FF0000"/>
          <w:sz w:val="20"/>
          <w:lang w:val="en-US" w:eastAsia="zh-CN" w:bidi="ar"/>
        </w:rPr>
        <w:t>&lt;&lt;&lt;&lt;SKIP UNCHANGED PART&gt;&gt;&gt;&gt;</w:t>
      </w:r>
    </w:p>
    <w:p w14:paraId="574F6F57">
      <w:pPr>
        <w:rPr>
          <w:rFonts w:eastAsia="宋体"/>
        </w:rPr>
      </w:pPr>
      <w:r>
        <w:rPr>
          <w:rFonts w:eastAsia="宋体"/>
          <w:lang w:eastAsia="zh-CN"/>
        </w:rPr>
        <w:t xml:space="preserve">For each PDU session for which the </w:t>
      </w:r>
      <w:r>
        <w:rPr>
          <w:rFonts w:eastAsia="宋体"/>
          <w:i/>
          <w:lang w:eastAsia="ja-JP"/>
        </w:rPr>
        <w:t>Global RAN Node ID of Secondary NG-RAN Node</w:t>
      </w:r>
      <w:r>
        <w:rPr>
          <w:rFonts w:eastAsia="宋体"/>
          <w:lang w:eastAsia="zh-CN"/>
        </w:rPr>
        <w:t xml:space="preserve"> IE is included in the </w:t>
      </w:r>
      <w:r>
        <w:rPr>
          <w:rFonts w:eastAsia="宋体"/>
          <w:i/>
          <w:lang w:eastAsia="zh-CN"/>
        </w:rPr>
        <w:t xml:space="preserve">Path Switch Request Transfer </w:t>
      </w:r>
      <w:r>
        <w:rPr>
          <w:rFonts w:eastAsia="宋体"/>
          <w:lang w:eastAsia="zh-CN"/>
        </w:rPr>
        <w:t xml:space="preserve">IE of the </w:t>
      </w:r>
      <w:r>
        <w:rPr>
          <w:rFonts w:eastAsia="宋体"/>
        </w:rPr>
        <w:t>PATH SWITCH REQUEST message, the SMF shall, if supported, handle this information as specified in TS 23.501 [9]</w:t>
      </w:r>
      <w:r>
        <w:rPr>
          <w:rFonts w:eastAsia="宋体"/>
          <w:lang w:eastAsia="zh-CN"/>
        </w:rPr>
        <w:t>.</w:t>
      </w:r>
    </w:p>
    <w:p w14:paraId="1D6F31E0">
      <w:r>
        <w:rPr>
          <w:lang w:eastAsia="ja-JP"/>
        </w:rPr>
        <w:t>For each PDU session included in the PATH SWITCH REQUEST</w:t>
      </w:r>
      <w:r>
        <w:t xml:space="preserv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ins w:id="79" w:author="ZTE" w:date="2026-02-10T01:36:43Z">
        <w:r>
          <w:rPr>
            <w:rFonts w:hint="default"/>
            <w:lang w:val="en-US"/>
          </w:rPr>
          <w:t>, as specified in TS 23.50</w:t>
        </w:r>
      </w:ins>
      <w:ins w:id="80" w:author="ZTE" w:date="2026-02-10T05:12:54Z">
        <w:r>
          <w:rPr>
            <w:rFonts w:hint="default"/>
            <w:lang w:val="en-US"/>
          </w:rPr>
          <w:t>1</w:t>
        </w:r>
      </w:ins>
      <w:ins w:id="81" w:author="ZTE" w:date="2026-02-10T01:36:43Z">
        <w:r>
          <w:rPr>
            <w:rFonts w:hint="default"/>
            <w:lang w:val="en-US"/>
          </w:rPr>
          <w:t xml:space="preserve"> [</w:t>
        </w:r>
      </w:ins>
      <w:ins w:id="82" w:author="ZTE" w:date="2026-02-10T05:12:57Z">
        <w:r>
          <w:rPr>
            <w:rFonts w:hint="default"/>
            <w:lang w:val="en-US"/>
          </w:rPr>
          <w:t>9</w:t>
        </w:r>
      </w:ins>
      <w:ins w:id="83" w:author="ZTE" w:date="2026-02-10T01:36:43Z">
        <w:r>
          <w:rPr>
            <w:rFonts w:hint="default"/>
            <w:lang w:val="en-US"/>
          </w:rPr>
          <w:t>]</w:t>
        </w:r>
      </w:ins>
      <w:r>
        <w:rPr>
          <w:lang w:eastAsia="ja-JP"/>
        </w:rPr>
        <w:t>.</w:t>
      </w:r>
    </w:p>
    <w:p w14:paraId="40B2A3ED">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rFonts w:hint="default"/>
          <w:color w:val="FF0000"/>
          <w:sz w:val="20"/>
          <w:lang w:val="en-US" w:bidi="ar"/>
        </w:rPr>
        <w:t>&gt;&gt;</w:t>
      </w:r>
    </w:p>
    <w:p w14:paraId="3E373348">
      <w:r>
        <w:t xml:space="preserve">If the PATH SWITCH REQUEST ACKNOWLEDGE message contains the </w:t>
      </w:r>
      <w:r>
        <w:rPr>
          <w:i/>
        </w:rPr>
        <w:t>Alternative QoS Parameters Set List</w:t>
      </w:r>
      <w:r>
        <w:t xml:space="preserve"> IE, the NG-RAN node shall, if supported, use it as specified in </w:t>
      </w:r>
      <w:r>
        <w:rPr>
          <w:highlight w:val="none"/>
        </w:rPr>
        <w:t>TS 23.50</w:t>
      </w:r>
      <w:ins w:id="84" w:author="ZTE" w:date="2026-02-10T05:13:19Z">
        <w:r>
          <w:rPr>
            <w:rFonts w:hint="default"/>
            <w:highlight w:val="none"/>
            <w:lang w:val="en-US"/>
          </w:rPr>
          <w:t>1</w:t>
        </w:r>
      </w:ins>
      <w:del w:id="85" w:author="ZTE" w:date="2026-02-10T05:13:18Z">
        <w:r>
          <w:rPr>
            <w:highlight w:val="none"/>
          </w:rPr>
          <w:delText>2</w:delText>
        </w:r>
      </w:del>
      <w:r>
        <w:rPr>
          <w:highlight w:val="none"/>
        </w:rPr>
        <w:t xml:space="preserve"> [</w:t>
      </w:r>
      <w:ins w:id="86" w:author="ZTE" w:date="2026-02-10T05:13:21Z">
        <w:r>
          <w:rPr>
            <w:rFonts w:hint="default"/>
            <w:highlight w:val="none"/>
            <w:lang w:val="en-US"/>
          </w:rPr>
          <w:t>9</w:t>
        </w:r>
      </w:ins>
      <w:del w:id="87" w:author="ZTE" w:date="2026-02-10T05:13:21Z">
        <w:r>
          <w:rPr>
            <w:highlight w:val="none"/>
          </w:rPr>
          <w:delText>10</w:delText>
        </w:r>
      </w:del>
      <w:r>
        <w:rPr>
          <w:highlight w:val="none"/>
        </w:rPr>
        <w:t>].</w:t>
      </w:r>
    </w:p>
    <w:p w14:paraId="21BE2D25">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rFonts w:hint="default"/>
          <w:color w:val="FF0000"/>
          <w:sz w:val="20"/>
          <w:lang w:val="en-US" w:bidi="ar"/>
        </w:rPr>
        <w:t>&gt;&gt;</w:t>
      </w:r>
    </w:p>
    <w:p w14:paraId="47A4F717">
      <w:pPr>
        <w:pStyle w:val="44"/>
        <w:tabs>
          <w:tab w:val="center" w:pos="4819"/>
          <w:tab w:val="right" w:pos="9639"/>
        </w:tabs>
        <w:spacing w:beforeAutospacing="0" w:after="180" w:afterAutospacing="0"/>
        <w:jc w:val="both"/>
        <w:rPr>
          <w:rFonts w:hint="default"/>
          <w:color w:val="FF0000"/>
          <w:sz w:val="20"/>
          <w:lang w:val="en-US" w:eastAsia="zh-CN" w:bidi="ar"/>
        </w:rPr>
      </w:pPr>
    </w:p>
    <w:p w14:paraId="59F9F75A">
      <w:pPr>
        <w:pStyle w:val="5"/>
      </w:pPr>
      <w:bookmarkStart w:id="413" w:name="_Toc45652420"/>
      <w:bookmarkStart w:id="414" w:name="_Toc200458254"/>
      <w:bookmarkStart w:id="415" w:name="_Toc45720672"/>
      <w:bookmarkStart w:id="416" w:name="_Toc112756875"/>
      <w:bookmarkStart w:id="417" w:name="_Toc45798550"/>
      <w:bookmarkStart w:id="418" w:name="_Toc97891409"/>
      <w:bookmarkStart w:id="419" w:name="_Toc105152424"/>
      <w:bookmarkStart w:id="420" w:name="_Toc88652366"/>
      <w:bookmarkStart w:id="421" w:name="_Toc45658852"/>
      <w:bookmarkStart w:id="422" w:name="_Toc99662357"/>
      <w:bookmarkStart w:id="423" w:name="_Toc99123552"/>
      <w:bookmarkStart w:id="424" w:name="_Toc51746143"/>
      <w:bookmarkStart w:id="425" w:name="_Toc73982277"/>
      <w:bookmarkStart w:id="426" w:name="_Toc106109228"/>
      <w:bookmarkStart w:id="427" w:name="_Toc107409686"/>
      <w:bookmarkStart w:id="428" w:name="_Toc64446407"/>
      <w:bookmarkStart w:id="429" w:name="_Toc105174230"/>
      <w:bookmarkStart w:id="430" w:name="_Toc45897939"/>
      <w:r>
        <w:t>9.3.1.152</w:t>
      </w:r>
      <w:r>
        <w:tab/>
      </w:r>
      <w:r>
        <w:t>Alternative QoS Parameters Set Index</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6593137B">
      <w:pPr>
        <w:keepNext/>
        <w:rPr>
          <w:rFonts w:eastAsia="Batang"/>
          <w:lang w:eastAsia="zh-CN"/>
        </w:rPr>
      </w:pPr>
      <w:r>
        <w:rPr>
          <w:lang w:eastAsia="zh-CN"/>
        </w:rPr>
        <w:t xml:space="preserve">This IE indicates </w:t>
      </w:r>
      <w:r>
        <w:rPr>
          <w:rFonts w:hint="eastAsia" w:eastAsia="宋体"/>
          <w:lang w:eastAsia="zh-CN"/>
        </w:rPr>
        <w:t xml:space="preserve">the </w:t>
      </w:r>
      <w:ins w:id="88" w:author="ZTE" w:date="2025-11-03T16:00:06Z">
        <w:r>
          <w:rPr>
            <w:rFonts w:hint="eastAsia" w:eastAsia="宋体"/>
            <w:lang w:val="en-US" w:eastAsia="zh-CN"/>
          </w:rPr>
          <w:t>index</w:t>
        </w:r>
      </w:ins>
      <w:ins w:id="89" w:author="ZTE" w:date="2025-11-03T16:00:07Z">
        <w:r>
          <w:rPr>
            <w:rFonts w:hint="eastAsia" w:eastAsia="宋体"/>
            <w:lang w:val="en-US" w:eastAsia="zh-CN"/>
          </w:rPr>
          <w:t xml:space="preserve"> of </w:t>
        </w:r>
      </w:ins>
      <w:ins w:id="90" w:author="ZTE" w:date="2025-11-03T16:00:09Z">
        <w:r>
          <w:rPr>
            <w:rFonts w:hint="eastAsia" w:eastAsia="宋体"/>
            <w:lang w:val="en-US" w:eastAsia="zh-CN"/>
          </w:rPr>
          <w:t>alternati</w:t>
        </w:r>
      </w:ins>
      <w:ins w:id="91" w:author="ZTE" w:date="2025-11-03T16:00:10Z">
        <w:r>
          <w:rPr>
            <w:rFonts w:hint="eastAsia" w:eastAsia="宋体"/>
            <w:lang w:val="en-US" w:eastAsia="zh-CN"/>
          </w:rPr>
          <w:t xml:space="preserve">ve </w:t>
        </w:r>
      </w:ins>
      <w:r>
        <w:rPr>
          <w:rFonts w:eastAsia="宋体"/>
          <w:lang w:eastAsia="zh-CN"/>
        </w:rPr>
        <w:t>QoS parameters set</w:t>
      </w:r>
      <w:del w:id="92" w:author="ZTE" w:date="2025-11-03T16:00:16Z">
        <w:r>
          <w:rPr>
            <w:rFonts w:eastAsia="宋体"/>
            <w:lang w:eastAsia="zh-CN"/>
          </w:rPr>
          <w:delText xml:space="preserve"> which can currently be fulfilled</w:delText>
        </w:r>
      </w:del>
      <w:r>
        <w:rPr>
          <w:lang w:eastAsia="zh-CN"/>
        </w:rPr>
        <w:t>.</w:t>
      </w:r>
    </w:p>
    <w:tbl>
      <w:tblPr>
        <w:tblStyle w:val="48"/>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5DB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65F4314">
            <w:pPr>
              <w:pStyle w:val="63"/>
              <w:rPr>
                <w:lang w:eastAsia="ja-JP"/>
              </w:rPr>
            </w:pPr>
            <w:r>
              <w:rPr>
                <w:lang w:eastAsia="ja-JP"/>
              </w:rPr>
              <w:t>IE/Group Name</w:t>
            </w:r>
          </w:p>
        </w:tc>
        <w:tc>
          <w:tcPr>
            <w:tcW w:w="1020" w:type="dxa"/>
          </w:tcPr>
          <w:p w14:paraId="1F9D379A">
            <w:pPr>
              <w:pStyle w:val="63"/>
              <w:rPr>
                <w:lang w:eastAsia="ja-JP"/>
              </w:rPr>
            </w:pPr>
            <w:r>
              <w:rPr>
                <w:lang w:eastAsia="ja-JP"/>
              </w:rPr>
              <w:t>Presence</w:t>
            </w:r>
          </w:p>
        </w:tc>
        <w:tc>
          <w:tcPr>
            <w:tcW w:w="1474" w:type="dxa"/>
          </w:tcPr>
          <w:p w14:paraId="6D6AC08C">
            <w:pPr>
              <w:pStyle w:val="63"/>
              <w:rPr>
                <w:lang w:eastAsia="ja-JP"/>
              </w:rPr>
            </w:pPr>
            <w:r>
              <w:rPr>
                <w:lang w:eastAsia="ja-JP"/>
              </w:rPr>
              <w:t>Range</w:t>
            </w:r>
          </w:p>
        </w:tc>
        <w:tc>
          <w:tcPr>
            <w:tcW w:w="1872" w:type="dxa"/>
          </w:tcPr>
          <w:p w14:paraId="33699E24">
            <w:pPr>
              <w:pStyle w:val="63"/>
              <w:rPr>
                <w:lang w:eastAsia="ja-JP"/>
              </w:rPr>
            </w:pPr>
            <w:r>
              <w:rPr>
                <w:lang w:eastAsia="ja-JP"/>
              </w:rPr>
              <w:t>IE type and reference</w:t>
            </w:r>
          </w:p>
        </w:tc>
        <w:tc>
          <w:tcPr>
            <w:tcW w:w="2891" w:type="dxa"/>
          </w:tcPr>
          <w:p w14:paraId="75E4987A">
            <w:pPr>
              <w:pStyle w:val="63"/>
              <w:rPr>
                <w:lang w:eastAsia="ja-JP"/>
              </w:rPr>
            </w:pPr>
            <w:r>
              <w:rPr>
                <w:lang w:eastAsia="ja-JP"/>
              </w:rPr>
              <w:t>Semantics description</w:t>
            </w:r>
          </w:p>
        </w:tc>
      </w:tr>
      <w:tr w14:paraId="00EC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4C7DE89">
            <w:pPr>
              <w:pStyle w:val="65"/>
              <w:rPr>
                <w:rFonts w:eastAsia="Batang" w:cs="Arial"/>
                <w:lang w:eastAsia="ja-JP"/>
              </w:rPr>
            </w:pPr>
            <w:r>
              <w:rPr>
                <w:rFonts w:eastAsia="宋体"/>
                <w:lang w:eastAsia="zh-CN"/>
              </w:rPr>
              <w:t>Alternative QoS Parameters Set Index</w:t>
            </w:r>
          </w:p>
        </w:tc>
        <w:tc>
          <w:tcPr>
            <w:tcW w:w="1020" w:type="dxa"/>
          </w:tcPr>
          <w:p w14:paraId="12B10A89">
            <w:pPr>
              <w:pStyle w:val="65"/>
              <w:rPr>
                <w:rFonts w:cs="Arial"/>
                <w:lang w:eastAsia="ja-JP"/>
              </w:rPr>
            </w:pPr>
            <w:r>
              <w:rPr>
                <w:rFonts w:eastAsia="Batang"/>
                <w:lang w:eastAsia="ja-JP"/>
              </w:rPr>
              <w:t>M</w:t>
            </w:r>
          </w:p>
        </w:tc>
        <w:tc>
          <w:tcPr>
            <w:tcW w:w="1474" w:type="dxa"/>
          </w:tcPr>
          <w:p w14:paraId="2CEDD84D">
            <w:pPr>
              <w:pStyle w:val="65"/>
              <w:rPr>
                <w:i/>
                <w:lang w:eastAsia="ja-JP"/>
              </w:rPr>
            </w:pPr>
          </w:p>
        </w:tc>
        <w:tc>
          <w:tcPr>
            <w:tcW w:w="1872" w:type="dxa"/>
          </w:tcPr>
          <w:p w14:paraId="3B8FD418">
            <w:pPr>
              <w:pStyle w:val="65"/>
              <w:rPr>
                <w:lang w:eastAsia="ja-JP"/>
              </w:rPr>
            </w:pPr>
            <w:r>
              <w:rPr>
                <w:rFonts w:cs="Arial"/>
                <w:szCs w:val="18"/>
              </w:rPr>
              <w:t>INTEGER (1..8, ...)</w:t>
            </w:r>
          </w:p>
        </w:tc>
        <w:tc>
          <w:tcPr>
            <w:tcW w:w="2891" w:type="dxa"/>
          </w:tcPr>
          <w:p w14:paraId="17C8798F">
            <w:pPr>
              <w:pStyle w:val="65"/>
              <w:rPr>
                <w:lang w:eastAsia="ja-JP"/>
              </w:rPr>
            </w:pPr>
            <w:del w:id="93" w:author="ZTE" w:date="2025-11-04T09:10:10Z">
              <w:r>
                <w:rPr>
                  <w:lang w:eastAsia="ja-JP"/>
                </w:rPr>
                <w:delText xml:space="preserve">Indicates the index of the item within the </w:delText>
              </w:r>
            </w:del>
            <w:del w:id="94" w:author="ZTE" w:date="2025-11-04T09:10:10Z">
              <w:r>
                <w:rPr>
                  <w:i/>
                  <w:iCs/>
                  <w:lang w:eastAsia="ja-JP"/>
                </w:rPr>
                <w:delText xml:space="preserve">Alternative QoS Parameters Set List </w:delText>
              </w:r>
            </w:del>
            <w:del w:id="95" w:author="ZTE" w:date="2025-11-04T09:10:10Z">
              <w:r>
                <w:rPr>
                  <w:lang w:eastAsia="ja-JP"/>
                </w:rPr>
                <w:delText>IE corresponding to the currently fulfilled alternative QoS parameters set</w:delText>
              </w:r>
            </w:del>
            <w:ins w:id="96" w:author="ZTE" w:date="2025-10-31T09:30:26Z">
              <w:r>
                <w:rPr>
                  <w:rFonts w:hint="default"/>
                  <w:lang w:val="en-US" w:eastAsia="ja-JP"/>
                </w:rPr>
                <w:t>Values are ordered in decreasing order of priority, i.e., with 1 as the highest priority and 8 as the lowest priority</w:t>
              </w:r>
            </w:ins>
            <w:r>
              <w:rPr>
                <w:lang w:eastAsia="ja-JP"/>
              </w:rPr>
              <w:t>.</w:t>
            </w:r>
          </w:p>
        </w:tc>
      </w:tr>
    </w:tbl>
    <w:p w14:paraId="7C72C1C6"/>
    <w:p w14:paraId="5980CC81">
      <w:pPr>
        <w:pStyle w:val="5"/>
      </w:pPr>
      <w:bookmarkStart w:id="431" w:name="_CR9_3_1_153"/>
      <w:bookmarkEnd w:id="431"/>
      <w:bookmarkStart w:id="432" w:name="_Toc112756876"/>
      <w:bookmarkStart w:id="433" w:name="_Toc88652367"/>
      <w:bookmarkStart w:id="434" w:name="_Toc73982278"/>
      <w:bookmarkStart w:id="435" w:name="_Toc64446408"/>
      <w:bookmarkStart w:id="436" w:name="_Toc99123553"/>
      <w:bookmarkStart w:id="437" w:name="_Toc45720673"/>
      <w:bookmarkStart w:id="438" w:name="_Toc97891410"/>
      <w:bookmarkStart w:id="439" w:name="_Toc45658853"/>
      <w:bookmarkStart w:id="440" w:name="_Toc105174231"/>
      <w:bookmarkStart w:id="441" w:name="_Toc51746144"/>
      <w:bookmarkStart w:id="442" w:name="_Toc45652421"/>
      <w:bookmarkStart w:id="443" w:name="_Toc105152425"/>
      <w:bookmarkStart w:id="444" w:name="_Toc107409687"/>
      <w:bookmarkStart w:id="445" w:name="_Toc106109229"/>
      <w:bookmarkStart w:id="446" w:name="_Toc45798551"/>
      <w:bookmarkStart w:id="447" w:name="_Toc99662358"/>
      <w:bookmarkStart w:id="448" w:name="_Toc200458255"/>
      <w:bookmarkStart w:id="449" w:name="_Toc45897940"/>
      <w:r>
        <w:t>9.3.1.153</w:t>
      </w:r>
      <w:r>
        <w:tab/>
      </w:r>
      <w:r>
        <w:t>Alternative QoS Parameters Set Notify Index</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D3254BE">
      <w:pPr>
        <w:keepNext/>
        <w:rPr>
          <w:rFonts w:eastAsia="Batang"/>
          <w:lang w:eastAsia="zh-CN"/>
        </w:rPr>
      </w:pPr>
      <w:r>
        <w:rPr>
          <w:lang w:eastAsia="zh-CN"/>
        </w:rPr>
        <w:t xml:space="preserve">This IE indicates </w:t>
      </w:r>
      <w:r>
        <w:rPr>
          <w:rFonts w:hint="eastAsia" w:eastAsia="宋体"/>
          <w:lang w:eastAsia="zh-CN"/>
        </w:rPr>
        <w:t xml:space="preserve">the </w:t>
      </w:r>
      <w:r>
        <w:rPr>
          <w:rFonts w:eastAsia="宋体"/>
          <w:lang w:eastAsia="zh-CN"/>
        </w:rPr>
        <w:t>QoS parameters set which can currently be fulfilled</w:t>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0B5B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EE9DBBB">
            <w:pPr>
              <w:pStyle w:val="63"/>
              <w:rPr>
                <w:lang w:eastAsia="ja-JP"/>
              </w:rPr>
            </w:pPr>
            <w:r>
              <w:rPr>
                <w:lang w:eastAsia="ja-JP"/>
              </w:rPr>
              <w:t>IE/Group Name</w:t>
            </w:r>
          </w:p>
        </w:tc>
        <w:tc>
          <w:tcPr>
            <w:tcW w:w="1020" w:type="dxa"/>
          </w:tcPr>
          <w:p w14:paraId="7C9F858C">
            <w:pPr>
              <w:pStyle w:val="63"/>
              <w:rPr>
                <w:lang w:eastAsia="ja-JP"/>
              </w:rPr>
            </w:pPr>
            <w:r>
              <w:rPr>
                <w:lang w:eastAsia="ja-JP"/>
              </w:rPr>
              <w:t>Presence</w:t>
            </w:r>
          </w:p>
        </w:tc>
        <w:tc>
          <w:tcPr>
            <w:tcW w:w="1474" w:type="dxa"/>
          </w:tcPr>
          <w:p w14:paraId="0ED34C4A">
            <w:pPr>
              <w:pStyle w:val="63"/>
              <w:rPr>
                <w:lang w:eastAsia="ja-JP"/>
              </w:rPr>
            </w:pPr>
            <w:r>
              <w:rPr>
                <w:lang w:eastAsia="ja-JP"/>
              </w:rPr>
              <w:t>Range</w:t>
            </w:r>
          </w:p>
        </w:tc>
        <w:tc>
          <w:tcPr>
            <w:tcW w:w="1872" w:type="dxa"/>
          </w:tcPr>
          <w:p w14:paraId="5B22733F">
            <w:pPr>
              <w:pStyle w:val="63"/>
              <w:rPr>
                <w:lang w:eastAsia="ja-JP"/>
              </w:rPr>
            </w:pPr>
            <w:r>
              <w:rPr>
                <w:lang w:eastAsia="ja-JP"/>
              </w:rPr>
              <w:t>IE type and reference</w:t>
            </w:r>
          </w:p>
        </w:tc>
        <w:tc>
          <w:tcPr>
            <w:tcW w:w="2891" w:type="dxa"/>
          </w:tcPr>
          <w:p w14:paraId="53AC12D9">
            <w:pPr>
              <w:pStyle w:val="63"/>
              <w:rPr>
                <w:lang w:eastAsia="ja-JP"/>
              </w:rPr>
            </w:pPr>
            <w:r>
              <w:rPr>
                <w:lang w:eastAsia="ja-JP"/>
              </w:rPr>
              <w:t>Semantics description</w:t>
            </w:r>
          </w:p>
        </w:tc>
      </w:tr>
      <w:tr w14:paraId="39FD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62EAFE45">
            <w:pPr>
              <w:pStyle w:val="65"/>
              <w:rPr>
                <w:rFonts w:eastAsia="Batang" w:cs="Arial"/>
                <w:lang w:eastAsia="ja-JP"/>
              </w:rPr>
            </w:pPr>
            <w:r>
              <w:rPr>
                <w:rFonts w:eastAsia="宋体"/>
                <w:lang w:eastAsia="zh-CN"/>
              </w:rPr>
              <w:t>Alternative QoS Parameters Set Notify Index</w:t>
            </w:r>
          </w:p>
        </w:tc>
        <w:tc>
          <w:tcPr>
            <w:tcW w:w="1020" w:type="dxa"/>
          </w:tcPr>
          <w:p w14:paraId="6C299746">
            <w:pPr>
              <w:pStyle w:val="65"/>
              <w:rPr>
                <w:rFonts w:cs="Arial"/>
                <w:lang w:eastAsia="ja-JP"/>
              </w:rPr>
            </w:pPr>
            <w:r>
              <w:rPr>
                <w:rFonts w:eastAsia="Batang"/>
                <w:lang w:eastAsia="ja-JP"/>
              </w:rPr>
              <w:t>M</w:t>
            </w:r>
          </w:p>
        </w:tc>
        <w:tc>
          <w:tcPr>
            <w:tcW w:w="1474" w:type="dxa"/>
          </w:tcPr>
          <w:p w14:paraId="129D3C16">
            <w:pPr>
              <w:pStyle w:val="65"/>
              <w:rPr>
                <w:i/>
                <w:lang w:eastAsia="ja-JP"/>
              </w:rPr>
            </w:pPr>
          </w:p>
        </w:tc>
        <w:tc>
          <w:tcPr>
            <w:tcW w:w="1872" w:type="dxa"/>
          </w:tcPr>
          <w:p w14:paraId="3516E1F3">
            <w:pPr>
              <w:pStyle w:val="65"/>
              <w:rPr>
                <w:lang w:eastAsia="ja-JP"/>
              </w:rPr>
            </w:pPr>
            <w:r>
              <w:rPr>
                <w:rFonts w:cs="Arial"/>
                <w:szCs w:val="18"/>
              </w:rPr>
              <w:t>INTEGER (0..8, ...)</w:t>
            </w:r>
          </w:p>
        </w:tc>
        <w:tc>
          <w:tcPr>
            <w:tcW w:w="2891" w:type="dxa"/>
          </w:tcPr>
          <w:p w14:paraId="49E6E578">
            <w:pPr>
              <w:pStyle w:val="65"/>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97" w:author="ZTE" w:date="2025-10-31T09:47:32Z">
              <w:r>
                <w:rPr>
                  <w:rFonts w:hint="default" w:eastAsia="Batang"/>
                  <w:lang w:val="en-US"/>
                </w:rPr>
                <w:t>p</w:t>
              </w:r>
            </w:ins>
            <w:ins w:id="98" w:author="ZTE" w:date="2025-10-31T09:47:33Z">
              <w:r>
                <w:rPr>
                  <w:rFonts w:hint="default" w:eastAsia="Batang"/>
                  <w:lang w:val="en-US"/>
                </w:rPr>
                <w:t>r</w:t>
              </w:r>
            </w:ins>
            <w:ins w:id="99" w:author="ZTE" w:date="2025-10-31T09:47:34Z">
              <w:r>
                <w:rPr>
                  <w:rFonts w:hint="default" w:eastAsia="Batang"/>
                  <w:lang w:val="en-US"/>
                </w:rPr>
                <w:t>io</w:t>
              </w:r>
            </w:ins>
            <w:ins w:id="100" w:author="ZTE" w:date="2025-10-31T09:47:35Z">
              <w:r>
                <w:rPr>
                  <w:rFonts w:hint="default" w:eastAsia="Batang"/>
                  <w:lang w:val="en-US"/>
                </w:rPr>
                <w:t>rity</w:t>
              </w:r>
            </w:ins>
            <w:ins w:id="101" w:author="ZTE" w:date="2025-10-31T09:47:36Z">
              <w:r>
                <w:rPr>
                  <w:rFonts w:hint="default" w:eastAsia="Batang"/>
                  <w:lang w:val="en-US"/>
                </w:rPr>
                <w:t xml:space="preserve"> </w:t>
              </w:r>
            </w:ins>
            <w:r>
              <w:rPr>
                <w:rFonts w:eastAsia="Batang"/>
              </w:rPr>
              <w:t>alternative parameters set.</w:t>
            </w:r>
          </w:p>
        </w:tc>
      </w:tr>
    </w:tbl>
    <w:p w14:paraId="4C5E246C">
      <w:pPr>
        <w:pStyle w:val="44"/>
        <w:spacing w:beforeAutospacing="0" w:after="180" w:afterAutospacing="0"/>
        <w:jc w:val="both"/>
        <w:rPr>
          <w:color w:val="FF0000"/>
          <w:sz w:val="20"/>
          <w:lang w:bidi="ar"/>
        </w:rPr>
      </w:pPr>
    </w:p>
    <w:p w14:paraId="352AAB41">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635DD978">
      <w:pPr>
        <w:rPr>
          <w:rFonts w:cs="Arial"/>
          <w:szCs w:val="18"/>
          <w:lang w:val="en-US" w:eastAsia="zh-CN"/>
        </w:rPr>
      </w:pPr>
    </w:p>
    <w:bookmarkEnd w:id="19"/>
    <w:p w14:paraId="1D826240">
      <w:pPr>
        <w:pStyle w:val="76"/>
      </w:pPr>
      <w:bookmarkStart w:id="450" w:name="_CR8_12_2"/>
      <w:bookmarkEnd w:id="450"/>
    </w:p>
    <w:p w14:paraId="2DFFF357">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C2EA">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59FB"/>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2672D80"/>
    <w:rsid w:val="03480544"/>
    <w:rsid w:val="036E7ACD"/>
    <w:rsid w:val="054D56BF"/>
    <w:rsid w:val="08730726"/>
    <w:rsid w:val="08747AEC"/>
    <w:rsid w:val="08AE1E9F"/>
    <w:rsid w:val="09AF686C"/>
    <w:rsid w:val="09DE1936"/>
    <w:rsid w:val="0A0B3B26"/>
    <w:rsid w:val="0A433C99"/>
    <w:rsid w:val="0D79261C"/>
    <w:rsid w:val="11A16A45"/>
    <w:rsid w:val="12392D76"/>
    <w:rsid w:val="141D70CE"/>
    <w:rsid w:val="14522347"/>
    <w:rsid w:val="152E3568"/>
    <w:rsid w:val="15910F40"/>
    <w:rsid w:val="167A5AB7"/>
    <w:rsid w:val="17AB5776"/>
    <w:rsid w:val="17B207B9"/>
    <w:rsid w:val="18F63C9B"/>
    <w:rsid w:val="19605BE4"/>
    <w:rsid w:val="1B2B3157"/>
    <w:rsid w:val="1D045DAE"/>
    <w:rsid w:val="1E1A2327"/>
    <w:rsid w:val="1EAB0688"/>
    <w:rsid w:val="22BD6325"/>
    <w:rsid w:val="23A262EB"/>
    <w:rsid w:val="23A3413F"/>
    <w:rsid w:val="23DC5161"/>
    <w:rsid w:val="267152D5"/>
    <w:rsid w:val="268C4A4A"/>
    <w:rsid w:val="26E32C59"/>
    <w:rsid w:val="273F3BE3"/>
    <w:rsid w:val="27F41211"/>
    <w:rsid w:val="28B633B2"/>
    <w:rsid w:val="2985562E"/>
    <w:rsid w:val="2ABC6246"/>
    <w:rsid w:val="2AE671B7"/>
    <w:rsid w:val="2B2652D4"/>
    <w:rsid w:val="2BD95FFB"/>
    <w:rsid w:val="2CF975D2"/>
    <w:rsid w:val="2F4D512A"/>
    <w:rsid w:val="2F5E0AE8"/>
    <w:rsid w:val="304D2ECC"/>
    <w:rsid w:val="316A202A"/>
    <w:rsid w:val="33A72C4E"/>
    <w:rsid w:val="34902286"/>
    <w:rsid w:val="34983880"/>
    <w:rsid w:val="3504659A"/>
    <w:rsid w:val="350623C6"/>
    <w:rsid w:val="36176AE7"/>
    <w:rsid w:val="363464F0"/>
    <w:rsid w:val="36BD3CC1"/>
    <w:rsid w:val="37D5272D"/>
    <w:rsid w:val="384B3A4B"/>
    <w:rsid w:val="3995496B"/>
    <w:rsid w:val="39E85D5F"/>
    <w:rsid w:val="3B2D48E2"/>
    <w:rsid w:val="3B313B6A"/>
    <w:rsid w:val="3B745A48"/>
    <w:rsid w:val="3B7B1C49"/>
    <w:rsid w:val="3BFE06FE"/>
    <w:rsid w:val="3C1D582B"/>
    <w:rsid w:val="3C500470"/>
    <w:rsid w:val="3DCA1BFC"/>
    <w:rsid w:val="3EEC2518"/>
    <w:rsid w:val="3F6B3D19"/>
    <w:rsid w:val="403E3E6C"/>
    <w:rsid w:val="403F2B16"/>
    <w:rsid w:val="404364B8"/>
    <w:rsid w:val="424A78B7"/>
    <w:rsid w:val="42546181"/>
    <w:rsid w:val="43D05DB8"/>
    <w:rsid w:val="43F02873"/>
    <w:rsid w:val="46AB6722"/>
    <w:rsid w:val="47356D0C"/>
    <w:rsid w:val="479C4355"/>
    <w:rsid w:val="498E4E44"/>
    <w:rsid w:val="49A24DB8"/>
    <w:rsid w:val="4E061CED"/>
    <w:rsid w:val="4E0F58CB"/>
    <w:rsid w:val="4E4A3FD4"/>
    <w:rsid w:val="4ED943A4"/>
    <w:rsid w:val="50B15470"/>
    <w:rsid w:val="50F50EEB"/>
    <w:rsid w:val="513B279B"/>
    <w:rsid w:val="576770D1"/>
    <w:rsid w:val="577056D7"/>
    <w:rsid w:val="5794202B"/>
    <w:rsid w:val="5D5604AC"/>
    <w:rsid w:val="5F0B404D"/>
    <w:rsid w:val="5F1C6655"/>
    <w:rsid w:val="5F654393"/>
    <w:rsid w:val="60584392"/>
    <w:rsid w:val="60BF686D"/>
    <w:rsid w:val="612454E7"/>
    <w:rsid w:val="625008DB"/>
    <w:rsid w:val="64133ACB"/>
    <w:rsid w:val="67697531"/>
    <w:rsid w:val="682304F6"/>
    <w:rsid w:val="69EB09F0"/>
    <w:rsid w:val="6C2C3710"/>
    <w:rsid w:val="6C390E1B"/>
    <w:rsid w:val="6C5774DC"/>
    <w:rsid w:val="6CAE3121"/>
    <w:rsid w:val="6CD41437"/>
    <w:rsid w:val="6DCB68BC"/>
    <w:rsid w:val="6E0B6D8F"/>
    <w:rsid w:val="6E3179E1"/>
    <w:rsid w:val="6F0A32E6"/>
    <w:rsid w:val="705C0415"/>
    <w:rsid w:val="721665E9"/>
    <w:rsid w:val="72D82471"/>
    <w:rsid w:val="72DC5E87"/>
    <w:rsid w:val="7439551A"/>
    <w:rsid w:val="75697D0A"/>
    <w:rsid w:val="75BA62C8"/>
    <w:rsid w:val="76F041A2"/>
    <w:rsid w:val="773D36A5"/>
    <w:rsid w:val="77CC74EF"/>
    <w:rsid w:val="7883018D"/>
    <w:rsid w:val="79512818"/>
    <w:rsid w:val="7A4C3D34"/>
    <w:rsid w:val="7B735A45"/>
    <w:rsid w:val="7D4D07A3"/>
    <w:rsid w:val="7DA84777"/>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Balloon Text Char"/>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Comment Subject Char"/>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4 Char"/>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Comment Text Char"/>
    <w:link w:val="30"/>
    <w:qFormat/>
    <w:uiPriority w:val="99"/>
    <w:rPr>
      <w:rFonts w:ascii="Times New Roman" w:hAnsi="Times New Roman"/>
      <w:lang w:val="en-GB" w:eastAsia="en-US"/>
    </w:rPr>
  </w:style>
  <w:style w:type="character" w:customStyle="1" w:styleId="107">
    <w:name w:val="Footnote Text Char"/>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List Paragraph Char"/>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Heading 1 Char"/>
    <w:link w:val="2"/>
    <w:qFormat/>
    <w:uiPriority w:val="0"/>
    <w:rPr>
      <w:rFonts w:ascii="Arial" w:hAnsi="Arial"/>
      <w:sz w:val="36"/>
      <w:lang w:val="en-GB" w:eastAsia="en-US"/>
    </w:rPr>
  </w:style>
  <w:style w:type="character" w:customStyle="1" w:styleId="118">
    <w:name w:val="Heading 2 Char"/>
    <w:link w:val="3"/>
    <w:qFormat/>
    <w:uiPriority w:val="0"/>
    <w:rPr>
      <w:rFonts w:ascii="Arial" w:hAnsi="Arial"/>
      <w:sz w:val="32"/>
      <w:lang w:val="en-GB" w:eastAsia="en-US"/>
    </w:rPr>
  </w:style>
  <w:style w:type="character" w:customStyle="1" w:styleId="119">
    <w:name w:val="Heading 5 Char"/>
    <w:link w:val="6"/>
    <w:qFormat/>
    <w:uiPriority w:val="0"/>
    <w:rPr>
      <w:rFonts w:ascii="Arial" w:hAnsi="Arial"/>
      <w:sz w:val="22"/>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er Char"/>
    <w:link w:val="38"/>
    <w:qFormat/>
    <w:uiPriority w:val="0"/>
    <w:rPr>
      <w:rFonts w:ascii="Arial" w:hAnsi="Arial"/>
      <w:b/>
      <w:sz w:val="18"/>
      <w:lang w:val="en-GB" w:eastAsia="en-US"/>
    </w:rPr>
  </w:style>
  <w:style w:type="character" w:customStyle="1" w:styleId="122">
    <w:name w:val="Footer Char"/>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Body Text Char"/>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Document Map Char"/>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Plain Text Char"/>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Body Text Indent Char"/>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List Char"/>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Heading 6 Char"/>
    <w:link w:val="7"/>
    <w:qFormat/>
    <w:uiPriority w:val="0"/>
    <w:rPr>
      <w:rFonts w:ascii="Arial" w:hAnsi="Arial"/>
      <w:lang w:val="en-GB" w:eastAsia="en-US"/>
    </w:rPr>
  </w:style>
  <w:style w:type="character" w:customStyle="1" w:styleId="203">
    <w:name w:val="Heading 7 Char"/>
    <w:link w:val="9"/>
    <w:qFormat/>
    <w:uiPriority w:val="0"/>
    <w:rPr>
      <w:rFonts w:ascii="Arial" w:hAnsi="Arial"/>
      <w:lang w:val="en-GB" w:eastAsia="en-US"/>
    </w:rPr>
  </w:style>
  <w:style w:type="character" w:customStyle="1" w:styleId="204">
    <w:name w:val="Heading 9 Char"/>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List Bullet Char"/>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5.emf"/><Relationship Id="rId14" Type="http://schemas.openxmlformats.org/officeDocument/2006/relationships/oleObject" Target="embeddings/Microsoft_Visio_2003-2010___5.vsd"/><Relationship Id="rId13" Type="http://schemas.openxmlformats.org/officeDocument/2006/relationships/image" Target="media/image4.emf"/><Relationship Id="rId12" Type="http://schemas.openxmlformats.org/officeDocument/2006/relationships/oleObject" Target="embeddings/Microsoft_Visio_2003-2010___4.vsd"/><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BAC28-BC45-471A-9EBB-247DB58CC6E4}">
  <ds:schemaRefs/>
</ds:datastoreItem>
</file>

<file path=customXml/itemProps2.xml><?xml version="1.0" encoding="utf-8"?>
<ds:datastoreItem xmlns:ds="http://schemas.openxmlformats.org/officeDocument/2006/customXml" ds:itemID="{7FC21A14-4E5B-4B99-9EE8-9E703928F2A5}">
  <ds:schemaRefs/>
</ds:datastoreItem>
</file>

<file path=customXml/itemProps3.xml><?xml version="1.0" encoding="utf-8"?>
<ds:datastoreItem xmlns:ds="http://schemas.openxmlformats.org/officeDocument/2006/customXml" ds:itemID="{BD0DDB2A-A3A3-4BEE-AFC2-86F3555FC100}">
  <ds:schemaRefs/>
</ds:datastoreItem>
</file>

<file path=customXml/itemProps4.xml><?xml version="1.0" encoding="utf-8"?>
<ds:datastoreItem xmlns:ds="http://schemas.openxmlformats.org/officeDocument/2006/customXml" ds:itemID="{E558E67A-B9D4-4A6A-90F5-5D682B03A9A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6489</Words>
  <Characters>36988</Characters>
  <Lines>308</Lines>
  <Paragraphs>86</Paragraphs>
  <TotalTime>4</TotalTime>
  <ScaleCrop>false</ScaleCrop>
  <LinksUpToDate>false</LinksUpToDate>
  <CharactersWithSpaces>43391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2025-05-23T11:38:00Z</dcterms:created>
  <dc:creator>Michael Sanders, John M Meredith</dc:creator>
  <cp:lastModifiedBy>ZTE</cp:lastModifiedBy>
  <cp:lastPrinted>2411-12-31T22:59:00Z</cp:lastPrinted>
  <dcterms:modified xsi:type="dcterms:W3CDTF">2026-02-09T21:22:46Z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A455BF4E2679482EB66F533E8C75C9F6_13</vt:lpwstr>
  </property>
</Properties>
</file>