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7D8B7D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B167A6">
        <w:rPr>
          <w:rFonts w:cs="Arial"/>
          <w:noProof w:val="0"/>
          <w:sz w:val="24"/>
          <w:szCs w:val="24"/>
        </w:rPr>
        <w:t>31</w:t>
      </w:r>
      <w:r>
        <w:rPr>
          <w:rFonts w:cs="Arial"/>
          <w:bCs/>
          <w:noProof w:val="0"/>
          <w:sz w:val="24"/>
        </w:rPr>
        <w:tab/>
      </w:r>
      <w:r w:rsidR="008B12D1" w:rsidRPr="008B12D1">
        <w:rPr>
          <w:rFonts w:cs="Arial"/>
          <w:bCs/>
          <w:noProof w:val="0"/>
          <w:sz w:val="24"/>
        </w:rPr>
        <w:t>R3-260396</w:t>
      </w:r>
    </w:p>
    <w:p w14:paraId="33EDC931" w14:textId="302461CF" w:rsidR="00EE0733" w:rsidRDefault="00D73985" w:rsidP="002A37C8">
      <w:pPr>
        <w:pStyle w:val="CRCoverPage"/>
        <w:rPr>
          <w:b/>
          <w:noProof/>
          <w:sz w:val="24"/>
        </w:rPr>
      </w:pPr>
      <w:bookmarkStart w:id="2" w:name="_Hlk19781143"/>
      <w:r w:rsidRPr="00D73985">
        <w:rPr>
          <w:b/>
          <w:noProof/>
          <w:sz w:val="24"/>
        </w:rPr>
        <w:t>Gothenburg Metropolitan Area, SE</w:t>
      </w:r>
      <w:r w:rsidR="00647A56" w:rsidRPr="00D731CF">
        <w:rPr>
          <w:b/>
          <w:noProof/>
          <w:sz w:val="24"/>
        </w:rPr>
        <w:t xml:space="preserve">, </w:t>
      </w:r>
      <w:r w:rsidR="00434829">
        <w:rPr>
          <w:b/>
          <w:noProof/>
          <w:sz w:val="24"/>
        </w:rPr>
        <w:t>9</w:t>
      </w:r>
      <w:r w:rsidR="004179B4" w:rsidRPr="004179B4">
        <w:rPr>
          <w:b/>
          <w:noProof/>
          <w:sz w:val="24"/>
          <w:vertAlign w:val="superscript"/>
        </w:rPr>
        <w:t>th</w:t>
      </w:r>
      <w:r w:rsidR="004179B4">
        <w:rPr>
          <w:b/>
          <w:noProof/>
          <w:sz w:val="24"/>
        </w:rPr>
        <w:t xml:space="preserve"> – </w:t>
      </w:r>
      <w:r>
        <w:rPr>
          <w:b/>
          <w:noProof/>
          <w:sz w:val="24"/>
        </w:rPr>
        <w:t>13</w:t>
      </w:r>
      <w:r w:rsidRPr="00D73985">
        <w:rPr>
          <w:b/>
          <w:noProof/>
          <w:sz w:val="24"/>
          <w:vertAlign w:val="superscript"/>
        </w:rPr>
        <w:t>th</w:t>
      </w:r>
      <w:r>
        <w:rPr>
          <w:b/>
          <w:noProof/>
          <w:sz w:val="24"/>
        </w:rPr>
        <w:t xml:space="preserve"> February</w:t>
      </w:r>
      <w:r w:rsidR="004179B4">
        <w:rPr>
          <w:b/>
          <w:noProof/>
          <w:sz w:val="24"/>
        </w:rPr>
        <w:t xml:space="preserve">, </w:t>
      </w:r>
      <w:r w:rsidR="00647A56" w:rsidRPr="00D731CF">
        <w:rPr>
          <w:b/>
          <w:noProof/>
          <w:sz w:val="24"/>
        </w:rPr>
        <w:t>202</w:t>
      </w:r>
      <w:r>
        <w:rPr>
          <w:b/>
          <w:noProof/>
          <w:sz w:val="24"/>
        </w:rPr>
        <w:t>6</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EBCF974" w:rsidR="00C76DDA" w:rsidRPr="00B50379" w:rsidRDefault="00C76DDA" w:rsidP="00C76DDA">
      <w:pPr>
        <w:pStyle w:val="a"/>
        <w:ind w:left="1985" w:hanging="1985"/>
        <w:rPr>
          <w:lang w:eastAsia="ja-JP"/>
        </w:rPr>
      </w:pPr>
      <w:r>
        <w:t>T</w:t>
      </w:r>
      <w:r w:rsidRPr="00B50379">
        <w:t>itle:</w:t>
      </w:r>
      <w:r w:rsidRPr="00B50379">
        <w:tab/>
      </w:r>
      <w:r w:rsidR="00B167A6" w:rsidRPr="00B167A6">
        <w:t>Discussion on the LS on completion of Study on AI/ML consistency alignment from SA</w:t>
      </w:r>
      <w:r w:rsidR="00BE1680" w:rsidRPr="00BE1680">
        <w:t xml:space="preserve"> </w:t>
      </w:r>
    </w:p>
    <w:p w14:paraId="1703601B" w14:textId="6A486498" w:rsidR="005F436C" w:rsidRDefault="005F436C" w:rsidP="005F436C">
      <w:pPr>
        <w:pStyle w:val="a"/>
        <w:rPr>
          <w:lang w:eastAsia="ja-JP"/>
        </w:rPr>
      </w:pPr>
      <w:r>
        <w:t>Agenda Item:</w:t>
      </w:r>
      <w:r>
        <w:tab/>
      </w:r>
      <w:r w:rsidR="00BE1680">
        <w:t>8.1</w:t>
      </w:r>
    </w:p>
    <w:p w14:paraId="778AB5AF" w14:textId="66D139B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Pr="000D6488" w:rsidRDefault="00EE0733" w:rsidP="00EE0733">
      <w:pPr>
        <w:pStyle w:val="Heading1"/>
        <w:rPr>
          <w:rFonts w:cs="Arial"/>
        </w:rPr>
      </w:pPr>
      <w:r w:rsidRPr="000D6488">
        <w:rPr>
          <w:rFonts w:cs="Arial"/>
        </w:rPr>
        <w:t>1</w:t>
      </w:r>
      <w:r w:rsidRPr="000D6488">
        <w:rPr>
          <w:rFonts w:cs="Arial"/>
        </w:rPr>
        <w:tab/>
        <w:t>Introduction</w:t>
      </w:r>
    </w:p>
    <w:p w14:paraId="3F721730" w14:textId="261A34B3" w:rsidR="00046977" w:rsidRDefault="00B1412E" w:rsidP="003D2251">
      <w:pPr>
        <w:pStyle w:val="Discussion"/>
        <w:spacing w:before="120" w:after="0"/>
        <w:jc w:val="both"/>
        <w:rPr>
          <w:rFonts w:eastAsia="Times New Roman"/>
        </w:rPr>
      </w:pPr>
      <w:r w:rsidRPr="00434829">
        <w:rPr>
          <w:rFonts w:eastAsia="Times New Roman"/>
        </w:rPr>
        <w:t xml:space="preserve">In this contribution we </w:t>
      </w:r>
      <w:r w:rsidR="00D73985">
        <w:rPr>
          <w:rFonts w:eastAsia="Times New Roman"/>
        </w:rPr>
        <w:t xml:space="preserve">provide our views on the outcome of the </w:t>
      </w:r>
      <w:r w:rsidR="003D2251" w:rsidRPr="0009093C">
        <w:rPr>
          <w:rFonts w:eastAsia="Times New Roman"/>
          <w:i/>
          <w:iCs/>
        </w:rPr>
        <w:t>Study on AI/ML consistency alignment</w:t>
      </w:r>
      <w:r w:rsidR="0009093C">
        <w:rPr>
          <w:rFonts w:eastAsia="Times New Roman"/>
        </w:rPr>
        <w:t xml:space="preserve"> conducted by TSG SA</w:t>
      </w:r>
      <w:r w:rsidR="003D2251">
        <w:rPr>
          <w:rFonts w:eastAsia="Times New Roman"/>
        </w:rPr>
        <w:t xml:space="preserve">, documented in </w:t>
      </w:r>
      <w:r w:rsidR="003D2251" w:rsidRPr="003D2251">
        <w:rPr>
          <w:rFonts w:eastAsia="Times New Roman"/>
        </w:rPr>
        <w:t>TR 22.850</w:t>
      </w:r>
      <w:r w:rsidR="0009093C">
        <w:rPr>
          <w:rFonts w:eastAsia="Times New Roman"/>
        </w:rPr>
        <w:t xml:space="preserve"> </w:t>
      </w:r>
      <w:r w:rsidR="00046977">
        <w:rPr>
          <w:rFonts w:eastAsia="Times New Roman"/>
        </w:rPr>
        <w:fldChar w:fldCharType="begin"/>
      </w:r>
      <w:r w:rsidR="00046977">
        <w:rPr>
          <w:rFonts w:eastAsia="Times New Roman"/>
        </w:rPr>
        <w:instrText xml:space="preserve"> REF _Ref178154172 \r \h </w:instrText>
      </w:r>
      <w:r w:rsidR="00046977">
        <w:rPr>
          <w:rFonts w:eastAsia="Times New Roman"/>
        </w:rPr>
      </w:r>
      <w:r w:rsidR="00046977">
        <w:rPr>
          <w:rFonts w:eastAsia="Times New Roman"/>
        </w:rPr>
        <w:fldChar w:fldCharType="separate"/>
      </w:r>
      <w:r w:rsidR="001D14CE">
        <w:rPr>
          <w:rFonts w:eastAsia="Times New Roman"/>
        </w:rPr>
        <w:t>[1]</w:t>
      </w:r>
      <w:r w:rsidR="00046977">
        <w:rPr>
          <w:rFonts w:eastAsia="Times New Roman"/>
        </w:rPr>
        <w:fldChar w:fldCharType="end"/>
      </w:r>
      <w:r w:rsidR="003D2251" w:rsidRPr="003D2251">
        <w:rPr>
          <w:rFonts w:eastAsia="Times New Roman"/>
        </w:rPr>
        <w:t xml:space="preserve"> </w:t>
      </w:r>
      <w:r w:rsidR="003D2251">
        <w:rPr>
          <w:rFonts w:eastAsia="Times New Roman"/>
        </w:rPr>
        <w:t xml:space="preserve">which was approved in </w:t>
      </w:r>
      <w:r w:rsidR="003D2251" w:rsidRPr="003D2251">
        <w:rPr>
          <w:rFonts w:eastAsia="Times New Roman"/>
        </w:rPr>
        <w:t>SA#110</w:t>
      </w:r>
      <w:r w:rsidR="003D2251">
        <w:rPr>
          <w:rFonts w:eastAsia="Times New Roman"/>
        </w:rPr>
        <w:t xml:space="preserve"> meeting</w:t>
      </w:r>
      <w:r w:rsidR="00046977">
        <w:rPr>
          <w:rFonts w:eastAsia="Times New Roman"/>
        </w:rPr>
        <w:t xml:space="preserve">. </w:t>
      </w:r>
    </w:p>
    <w:p w14:paraId="2C4FFB8C" w14:textId="536BA3A8" w:rsidR="0009093C" w:rsidRDefault="00046977" w:rsidP="0009093C">
      <w:pPr>
        <w:pStyle w:val="Discussion"/>
        <w:spacing w:before="120" w:after="0"/>
        <w:jc w:val="both"/>
        <w:rPr>
          <w:rFonts w:eastAsia="Times New Roman"/>
        </w:rPr>
      </w:pPr>
      <w:bookmarkStart w:id="3" w:name="_Hlk219985857"/>
      <w:r>
        <w:rPr>
          <w:rFonts w:eastAsia="Times New Roman"/>
        </w:rPr>
        <w:t xml:space="preserve">TSG SA sent the LS in </w:t>
      </w:r>
      <w:r>
        <w:rPr>
          <w:rFonts w:eastAsia="Times New Roman"/>
        </w:rPr>
        <w:fldChar w:fldCharType="begin"/>
      </w:r>
      <w:r>
        <w:rPr>
          <w:rFonts w:eastAsia="Times New Roman"/>
        </w:rPr>
        <w:instrText xml:space="preserve"> REF _Ref219913310 \r \h </w:instrText>
      </w:r>
      <w:r>
        <w:rPr>
          <w:rFonts w:eastAsia="Times New Roman"/>
        </w:rPr>
      </w:r>
      <w:r>
        <w:rPr>
          <w:rFonts w:eastAsia="Times New Roman"/>
        </w:rPr>
        <w:fldChar w:fldCharType="separate"/>
      </w:r>
      <w:r w:rsidR="001D14CE">
        <w:rPr>
          <w:rFonts w:eastAsia="Times New Roman"/>
        </w:rPr>
        <w:t>[2]</w:t>
      </w:r>
      <w:r>
        <w:rPr>
          <w:rFonts w:eastAsia="Times New Roman"/>
        </w:rPr>
        <w:fldChar w:fldCharType="end"/>
      </w:r>
      <w:r>
        <w:rPr>
          <w:rFonts w:eastAsia="Times New Roman"/>
        </w:rPr>
        <w:t xml:space="preserve"> to 3GPP WGs, including RAN3, to inform</w:t>
      </w:r>
      <w:r w:rsidR="0009093C">
        <w:rPr>
          <w:rFonts w:eastAsia="Times New Roman"/>
        </w:rPr>
        <w:t xml:space="preserve"> about the conclusion of the study and that the CR in </w:t>
      </w:r>
      <w:r w:rsidR="0009093C">
        <w:rPr>
          <w:rFonts w:eastAsia="Times New Roman"/>
        </w:rPr>
        <w:fldChar w:fldCharType="begin"/>
      </w:r>
      <w:r w:rsidR="0009093C">
        <w:rPr>
          <w:rFonts w:eastAsia="Times New Roman"/>
        </w:rPr>
        <w:instrText xml:space="preserve"> REF _Ref219913981 \r \h </w:instrText>
      </w:r>
      <w:r w:rsidR="0009093C">
        <w:rPr>
          <w:rFonts w:eastAsia="Times New Roman"/>
        </w:rPr>
      </w:r>
      <w:r w:rsidR="0009093C">
        <w:rPr>
          <w:rFonts w:eastAsia="Times New Roman"/>
        </w:rPr>
        <w:fldChar w:fldCharType="separate"/>
      </w:r>
      <w:r w:rsidR="001D14CE">
        <w:rPr>
          <w:rFonts w:eastAsia="Times New Roman"/>
        </w:rPr>
        <w:t>[3]</w:t>
      </w:r>
      <w:r w:rsidR="0009093C">
        <w:rPr>
          <w:rFonts w:eastAsia="Times New Roman"/>
        </w:rPr>
        <w:fldChar w:fldCharType="end"/>
      </w:r>
      <w:r w:rsidR="0009093C">
        <w:rPr>
          <w:rFonts w:eastAsia="Times New Roman"/>
        </w:rPr>
        <w:t xml:space="preserve"> to TR 21.905 </w:t>
      </w:r>
      <w:r w:rsidR="0009093C">
        <w:rPr>
          <w:rFonts w:eastAsia="Times New Roman"/>
        </w:rPr>
        <w:fldChar w:fldCharType="begin"/>
      </w:r>
      <w:r w:rsidR="0009093C">
        <w:rPr>
          <w:rFonts w:eastAsia="Times New Roman"/>
        </w:rPr>
        <w:instrText xml:space="preserve"> REF _Ref219913985 \r \h </w:instrText>
      </w:r>
      <w:r w:rsidR="0009093C">
        <w:rPr>
          <w:rFonts w:eastAsia="Times New Roman"/>
        </w:rPr>
      </w:r>
      <w:r w:rsidR="0009093C">
        <w:rPr>
          <w:rFonts w:eastAsia="Times New Roman"/>
        </w:rPr>
        <w:fldChar w:fldCharType="separate"/>
      </w:r>
      <w:r w:rsidR="001D14CE">
        <w:rPr>
          <w:rFonts w:eastAsia="Times New Roman"/>
        </w:rPr>
        <w:t>[4]</w:t>
      </w:r>
      <w:r w:rsidR="0009093C">
        <w:rPr>
          <w:rFonts w:eastAsia="Times New Roman"/>
        </w:rPr>
        <w:fldChar w:fldCharType="end"/>
      </w:r>
      <w:r w:rsidR="0009093C">
        <w:rPr>
          <w:rFonts w:eastAsia="Times New Roman"/>
        </w:rPr>
        <w:t xml:space="preserve"> was approved in accordance with the findings of the study activity which aimed at defining a consistent AI/ML terminology to be used across all 3GPP WGs.</w:t>
      </w:r>
    </w:p>
    <w:bookmarkEnd w:id="3"/>
    <w:p w14:paraId="16E1821E" w14:textId="0F92EDA1" w:rsidR="003D2251" w:rsidRPr="003D2251" w:rsidRDefault="0009093C" w:rsidP="003D2251">
      <w:pPr>
        <w:pStyle w:val="Discussion"/>
        <w:spacing w:before="120" w:after="0"/>
        <w:jc w:val="both"/>
        <w:rPr>
          <w:rFonts w:eastAsia="Times New Roman"/>
        </w:rPr>
      </w:pPr>
      <w:r>
        <w:t>In the following subsections we d</w:t>
      </w:r>
      <w:r w:rsidR="003D2251">
        <w:rPr>
          <w:rFonts w:eastAsia="Times New Roman"/>
        </w:rPr>
        <w:t xml:space="preserve">iscuss whether </w:t>
      </w:r>
      <w:r w:rsidR="004F6413">
        <w:rPr>
          <w:rFonts w:eastAsia="Times New Roman"/>
        </w:rPr>
        <w:t>there is any impact on the work conducted by RAN3 as part of Rel-18 and Rel-19 AI/ML for NG-RAN WIs</w:t>
      </w:r>
      <w:r>
        <w:rPr>
          <w:rFonts w:eastAsia="Times New Roman"/>
        </w:rPr>
        <w:t xml:space="preserve"> pertaining the terminology being used in relevant RAN specifications</w:t>
      </w:r>
      <w:r w:rsidR="003D2251" w:rsidRPr="003D2251">
        <w:rPr>
          <w:rFonts w:eastAsia="Times New Roman"/>
        </w:rPr>
        <w:t xml:space="preserve">. </w:t>
      </w:r>
    </w:p>
    <w:p w14:paraId="58FED0C3" w14:textId="28F5C650" w:rsidR="005C0A63" w:rsidRDefault="005C0A63" w:rsidP="00EE0733">
      <w:pPr>
        <w:pStyle w:val="Heading1"/>
      </w:pPr>
      <w:r w:rsidRPr="000D6488">
        <w:t>2</w:t>
      </w:r>
      <w:r w:rsidRPr="000D6488">
        <w:tab/>
        <w:t>Discussion</w:t>
      </w:r>
    </w:p>
    <w:p w14:paraId="77C5A787" w14:textId="48835632" w:rsidR="00472FDC" w:rsidRPr="00472FDC" w:rsidRDefault="00472FDC" w:rsidP="00731FDD">
      <w:pPr>
        <w:pStyle w:val="Heading2"/>
        <w:ind w:left="1138" w:hanging="1138"/>
      </w:pPr>
      <w:r>
        <w:t>2.1 Background</w:t>
      </w:r>
    </w:p>
    <w:p w14:paraId="2889D1B8" w14:textId="57EBF00A" w:rsidR="003D0794" w:rsidRDefault="00115A73" w:rsidP="00115A73">
      <w:pPr>
        <w:pStyle w:val="Discussion"/>
        <w:spacing w:before="120" w:after="0"/>
        <w:jc w:val="both"/>
        <w:rPr>
          <w:bCs/>
        </w:rPr>
      </w:pPr>
      <w:r>
        <w:rPr>
          <w:bCs/>
        </w:rPr>
        <w:t xml:space="preserve">In Rel-18 RAN3 specified support for AI/ML for NG-RAN for three representative use cases, namely Network Energy Saving, Load Balancing and Mobility Optimization, based on the outcome of the Rel-17 SI </w:t>
      </w:r>
      <w:r w:rsidRPr="00115A73">
        <w:rPr>
          <w:bCs/>
          <w:i/>
          <w:iCs/>
        </w:rPr>
        <w:t>Study on enhancement for data collection for NR and ENDC</w:t>
      </w:r>
      <w:r>
        <w:rPr>
          <w:bCs/>
        </w:rPr>
        <w:t xml:space="preserve"> and whose outcome is summarized in TR 37.817 </w:t>
      </w:r>
      <w:r>
        <w:rPr>
          <w:bCs/>
        </w:rPr>
        <w:fldChar w:fldCharType="begin"/>
      </w:r>
      <w:r>
        <w:rPr>
          <w:bCs/>
        </w:rPr>
        <w:instrText xml:space="preserve"> REF _Ref219926695 \r \h </w:instrText>
      </w:r>
      <w:r>
        <w:rPr>
          <w:bCs/>
        </w:rPr>
      </w:r>
      <w:r>
        <w:rPr>
          <w:bCs/>
        </w:rPr>
        <w:fldChar w:fldCharType="separate"/>
      </w:r>
      <w:r w:rsidR="001D14CE">
        <w:rPr>
          <w:bCs/>
        </w:rPr>
        <w:t>[5]</w:t>
      </w:r>
      <w:r>
        <w:rPr>
          <w:bCs/>
        </w:rPr>
        <w:fldChar w:fldCharType="end"/>
      </w:r>
      <w:r>
        <w:rPr>
          <w:bCs/>
        </w:rPr>
        <w:t xml:space="preserve">. Back to Rel-17, the AI/ML for NG-RAN </w:t>
      </w:r>
      <w:r w:rsidR="00D851EF">
        <w:rPr>
          <w:bCs/>
        </w:rPr>
        <w:t xml:space="preserve">functional </w:t>
      </w:r>
      <w:r>
        <w:rPr>
          <w:bCs/>
        </w:rPr>
        <w:t>framework was also studied</w:t>
      </w:r>
      <w:r w:rsidR="003D0794">
        <w:rPr>
          <w:bCs/>
        </w:rPr>
        <w:t xml:space="preserve"> and captured in clause 4 of TR 37.817</w:t>
      </w:r>
      <w:r>
        <w:rPr>
          <w:bCs/>
        </w:rPr>
        <w:t xml:space="preserve">, where AI/ML-related functionalities such as </w:t>
      </w:r>
      <w:r w:rsidR="003D0794">
        <w:rPr>
          <w:bCs/>
        </w:rPr>
        <w:t xml:space="preserve">(AI/ML) </w:t>
      </w:r>
      <w:r>
        <w:rPr>
          <w:bCs/>
        </w:rPr>
        <w:t xml:space="preserve">Model Training, </w:t>
      </w:r>
      <w:r w:rsidR="003D0794">
        <w:rPr>
          <w:bCs/>
        </w:rPr>
        <w:t xml:space="preserve">(AI/ML) </w:t>
      </w:r>
      <w:r>
        <w:rPr>
          <w:bCs/>
        </w:rPr>
        <w:t xml:space="preserve">Model Inference, etc. have been properly defined </w:t>
      </w:r>
      <w:r w:rsidR="005A7061">
        <w:rPr>
          <w:bCs/>
        </w:rPr>
        <w:t xml:space="preserve">for the sake of making the discussions consistent during the whole SI timeframe, </w:t>
      </w:r>
      <w:r>
        <w:rPr>
          <w:bCs/>
        </w:rPr>
        <w:t>and which w</w:t>
      </w:r>
      <w:r w:rsidR="005A7061">
        <w:rPr>
          <w:bCs/>
        </w:rPr>
        <w:t>ere</w:t>
      </w:r>
      <w:r>
        <w:rPr>
          <w:bCs/>
        </w:rPr>
        <w:t xml:space="preserve"> used as the basis for the normative work </w:t>
      </w:r>
      <w:r w:rsidR="003D0794">
        <w:rPr>
          <w:bCs/>
        </w:rPr>
        <w:t xml:space="preserve">discussions </w:t>
      </w:r>
      <w:r>
        <w:rPr>
          <w:bCs/>
        </w:rPr>
        <w:t>in Rel-18 (and Rel-19 as well).</w:t>
      </w:r>
    </w:p>
    <w:p w14:paraId="3B88C779" w14:textId="62937094" w:rsidR="00742A52" w:rsidRDefault="003D0794" w:rsidP="00742A52">
      <w:pPr>
        <w:pStyle w:val="Discussion"/>
        <w:spacing w:before="120" w:after="120"/>
        <w:jc w:val="both"/>
        <w:rPr>
          <w:bCs/>
        </w:rPr>
      </w:pPr>
      <w:r>
        <w:rPr>
          <w:bCs/>
        </w:rPr>
        <w:t>The Stage 2 description of the AI/ML for NG-RAN function was captured in clause 16.20.2 of TS 38.300</w:t>
      </w:r>
      <w:r w:rsidR="00742A52">
        <w:rPr>
          <w:bCs/>
        </w:rPr>
        <w:t xml:space="preserve"> </w:t>
      </w:r>
      <w:r w:rsidR="00742A52">
        <w:rPr>
          <w:bCs/>
        </w:rPr>
        <w:fldChar w:fldCharType="begin"/>
      </w:r>
      <w:r w:rsidR="00742A52">
        <w:rPr>
          <w:bCs/>
        </w:rPr>
        <w:instrText xml:space="preserve"> REF _Ref219928573 \r \h </w:instrText>
      </w:r>
      <w:r w:rsidR="00742A52">
        <w:rPr>
          <w:bCs/>
        </w:rPr>
      </w:r>
      <w:r w:rsidR="00742A52">
        <w:rPr>
          <w:bCs/>
        </w:rPr>
        <w:fldChar w:fldCharType="separate"/>
      </w:r>
      <w:r w:rsidR="001D14CE">
        <w:rPr>
          <w:bCs/>
        </w:rPr>
        <w:t>[6]</w:t>
      </w:r>
      <w:r w:rsidR="00742A52">
        <w:rPr>
          <w:bCs/>
        </w:rPr>
        <w:fldChar w:fldCharType="end"/>
      </w:r>
      <w:r w:rsidR="001D14CE">
        <w:rPr>
          <w:bCs/>
        </w:rPr>
        <w:t xml:space="preserve"> and in clause 7.11.1 of TS 38.401 </w:t>
      </w:r>
      <w:r w:rsidR="001D14CE">
        <w:rPr>
          <w:bCs/>
        </w:rPr>
        <w:fldChar w:fldCharType="begin"/>
      </w:r>
      <w:r w:rsidR="001D14CE">
        <w:rPr>
          <w:bCs/>
        </w:rPr>
        <w:instrText xml:space="preserve"> REF _Ref219994612 \r \h </w:instrText>
      </w:r>
      <w:r w:rsidR="001D14CE">
        <w:rPr>
          <w:bCs/>
        </w:rPr>
      </w:r>
      <w:r w:rsidR="001D14CE">
        <w:rPr>
          <w:bCs/>
        </w:rPr>
        <w:fldChar w:fldCharType="separate"/>
      </w:r>
      <w:r w:rsidR="001D14CE">
        <w:rPr>
          <w:bCs/>
        </w:rPr>
        <w:t>[7]</w:t>
      </w:r>
      <w:r w:rsidR="001D14CE">
        <w:rPr>
          <w:bCs/>
        </w:rPr>
        <w:fldChar w:fldCharType="end"/>
      </w:r>
      <w:r w:rsidR="001D14CE">
        <w:rPr>
          <w:bCs/>
        </w:rPr>
        <w:t xml:space="preserve"> (for the split architecture), </w:t>
      </w:r>
      <w:r>
        <w:rPr>
          <w:bCs/>
        </w:rPr>
        <w:t>where the deployment scenarios, that is, the location of AI/ML Model T</w:t>
      </w:r>
      <w:r w:rsidR="00513250">
        <w:rPr>
          <w:bCs/>
        </w:rPr>
        <w:t>raining and AI/ML Model Inference</w:t>
      </w:r>
      <w:r w:rsidR="005A7061">
        <w:rPr>
          <w:bCs/>
        </w:rPr>
        <w:t>,</w:t>
      </w:r>
      <w:r>
        <w:rPr>
          <w:bCs/>
        </w:rPr>
        <w:t xml:space="preserve"> are described</w:t>
      </w:r>
      <w:r w:rsidR="00513250">
        <w:rPr>
          <w:bCs/>
        </w:rPr>
        <w:t xml:space="preserve">. This led RAN3 to discuss in Rel-18 how to properly capture definitions of such functionalities mentioned as part of the AI/ML for NG-RAN deployment scenarios </w:t>
      </w:r>
      <w:r w:rsidR="005A7061">
        <w:rPr>
          <w:bCs/>
        </w:rPr>
        <w:t xml:space="preserve">being actually supported </w:t>
      </w:r>
      <w:r w:rsidR="00513250">
        <w:rPr>
          <w:bCs/>
        </w:rPr>
        <w:t xml:space="preserve">and, after long debates, eventually RAN3 agreed to introduce references to the </w:t>
      </w:r>
      <w:r w:rsidR="00AB1884">
        <w:rPr>
          <w:bCs/>
        </w:rPr>
        <w:t xml:space="preserve">corresponding </w:t>
      </w:r>
      <w:r w:rsidR="00513250">
        <w:rPr>
          <w:bCs/>
        </w:rPr>
        <w:t>definitions specified by SA5 in TS 28.105</w:t>
      </w:r>
      <w:r w:rsidR="00742A52">
        <w:rPr>
          <w:bCs/>
        </w:rPr>
        <w:t xml:space="preserve"> </w:t>
      </w:r>
      <w:r w:rsidR="00742A52">
        <w:rPr>
          <w:bCs/>
        </w:rPr>
        <w:fldChar w:fldCharType="begin"/>
      </w:r>
      <w:r w:rsidR="00742A52">
        <w:rPr>
          <w:bCs/>
        </w:rPr>
        <w:instrText xml:space="preserve"> REF _Ref219928490 \r \h </w:instrText>
      </w:r>
      <w:r w:rsidR="00742A52">
        <w:rPr>
          <w:bCs/>
        </w:rPr>
      </w:r>
      <w:r w:rsidR="00742A52">
        <w:rPr>
          <w:bCs/>
        </w:rPr>
        <w:fldChar w:fldCharType="separate"/>
      </w:r>
      <w:r w:rsidR="001D14CE">
        <w:rPr>
          <w:bCs/>
        </w:rPr>
        <w:t>[8]</w:t>
      </w:r>
      <w:r w:rsidR="00742A52">
        <w:rPr>
          <w:bCs/>
        </w:rPr>
        <w:fldChar w:fldCharType="end"/>
      </w:r>
      <w:r w:rsidR="00513250">
        <w:rPr>
          <w:bCs/>
        </w:rPr>
        <w:t>. Below is an excerpt of what has been specified in TS 38.300</w:t>
      </w:r>
      <w:r w:rsidR="00742A52">
        <w:rPr>
          <w:bCs/>
        </w:rPr>
        <w:t xml:space="preserve"> </w:t>
      </w:r>
      <w:r w:rsidR="00742A52">
        <w:rPr>
          <w:bCs/>
        </w:rPr>
        <w:fldChar w:fldCharType="begin"/>
      </w:r>
      <w:r w:rsidR="00742A52">
        <w:rPr>
          <w:bCs/>
        </w:rPr>
        <w:instrText xml:space="preserve"> REF _Ref219928573 \r \h </w:instrText>
      </w:r>
      <w:r w:rsidR="00742A52">
        <w:rPr>
          <w:bCs/>
        </w:rPr>
      </w:r>
      <w:r w:rsidR="00742A52">
        <w:rPr>
          <w:bCs/>
        </w:rPr>
        <w:fldChar w:fldCharType="separate"/>
      </w:r>
      <w:r w:rsidR="001D14CE">
        <w:rPr>
          <w:bCs/>
        </w:rPr>
        <w:t>[6]</w:t>
      </w:r>
      <w:r w:rsidR="00742A52">
        <w:rPr>
          <w:bCs/>
        </w:rPr>
        <w:fldChar w:fldCharType="end"/>
      </w:r>
      <w:r w:rsidR="001D14CE">
        <w:rPr>
          <w:bCs/>
        </w:rPr>
        <w:t xml:space="preserve"> and TS 38.401 </w:t>
      </w:r>
      <w:r w:rsidR="001D14CE">
        <w:rPr>
          <w:bCs/>
        </w:rPr>
        <w:fldChar w:fldCharType="begin"/>
      </w:r>
      <w:r w:rsidR="001D14CE">
        <w:rPr>
          <w:bCs/>
        </w:rPr>
        <w:instrText xml:space="preserve"> REF _Ref219994612 \r \h </w:instrText>
      </w:r>
      <w:r w:rsidR="001D14CE">
        <w:rPr>
          <w:bCs/>
        </w:rPr>
      </w:r>
      <w:r w:rsidR="001D14CE">
        <w:rPr>
          <w:bCs/>
        </w:rPr>
        <w:fldChar w:fldCharType="separate"/>
      </w:r>
      <w:r w:rsidR="001D14CE">
        <w:rPr>
          <w:bCs/>
        </w:rPr>
        <w:t>[7]</w:t>
      </w:r>
      <w:r w:rsidR="001D14CE">
        <w:rPr>
          <w:bCs/>
        </w:rPr>
        <w:fldChar w:fldCharType="end"/>
      </w:r>
      <w:r w:rsidR="00742A52">
        <w:rPr>
          <w:bCs/>
        </w:rPr>
        <w:t>:</w:t>
      </w:r>
    </w:p>
    <w:tbl>
      <w:tblPr>
        <w:tblStyle w:val="TableGrid"/>
        <w:tblW w:w="0" w:type="auto"/>
        <w:tblLook w:val="04A0" w:firstRow="1" w:lastRow="0" w:firstColumn="1" w:lastColumn="0" w:noHBand="0" w:noVBand="1"/>
      </w:tblPr>
      <w:tblGrid>
        <w:gridCol w:w="9629"/>
      </w:tblGrid>
      <w:tr w:rsidR="00742A52" w14:paraId="5C4ADD2C" w14:textId="77777777" w:rsidTr="00742A52">
        <w:tc>
          <w:tcPr>
            <w:tcW w:w="9629" w:type="dxa"/>
          </w:tcPr>
          <w:p w14:paraId="78849FEA" w14:textId="4C4F0820" w:rsidR="00EE0E84" w:rsidRPr="00EE0E84" w:rsidRDefault="00EE0E84" w:rsidP="005C18CA">
            <w:pPr>
              <w:overflowPunct w:val="0"/>
              <w:autoSpaceDE w:val="0"/>
              <w:autoSpaceDN w:val="0"/>
              <w:adjustRightInd w:val="0"/>
              <w:spacing w:before="60" w:after="240"/>
              <w:jc w:val="center"/>
              <w:textAlignment w:val="baseline"/>
              <w:rPr>
                <w:rFonts w:eastAsia="Times New Roman"/>
                <w:b/>
                <w:bCs/>
                <w:color w:val="FF0000"/>
                <w:sz w:val="24"/>
                <w:szCs w:val="24"/>
                <w:lang w:eastAsia="zh-CN"/>
              </w:rPr>
            </w:pPr>
            <w:bookmarkStart w:id="4" w:name="_Toc219281189"/>
            <w:r w:rsidRPr="00EE0E84">
              <w:rPr>
                <w:rFonts w:eastAsia="Times New Roman"/>
                <w:b/>
                <w:bCs/>
                <w:color w:val="FF0000"/>
                <w:sz w:val="24"/>
                <w:szCs w:val="24"/>
                <w:lang w:eastAsia="zh-CN"/>
              </w:rPr>
              <w:t>---- TS 38.</w:t>
            </w:r>
            <w:r>
              <w:rPr>
                <w:rFonts w:eastAsia="Times New Roman"/>
                <w:b/>
                <w:bCs/>
                <w:color w:val="FF0000"/>
                <w:sz w:val="24"/>
                <w:szCs w:val="24"/>
                <w:lang w:eastAsia="zh-CN"/>
              </w:rPr>
              <w:t>300</w:t>
            </w:r>
            <w:r w:rsidRPr="00EE0E84">
              <w:rPr>
                <w:rFonts w:eastAsia="Times New Roman"/>
                <w:b/>
                <w:bCs/>
                <w:color w:val="FF0000"/>
                <w:sz w:val="24"/>
                <w:szCs w:val="24"/>
                <w:lang w:eastAsia="zh-CN"/>
              </w:rPr>
              <w:t xml:space="preserve"> ----</w:t>
            </w:r>
          </w:p>
          <w:p w14:paraId="560020B4" w14:textId="11B72D2E" w:rsidR="00742A52" w:rsidRPr="00742A52" w:rsidRDefault="00742A52" w:rsidP="00742A52">
            <w:pPr>
              <w:keepNext/>
              <w:keepLines/>
              <w:overflowPunct w:val="0"/>
              <w:autoSpaceDE w:val="0"/>
              <w:autoSpaceDN w:val="0"/>
              <w:adjustRightInd w:val="0"/>
              <w:spacing w:before="60" w:after="60"/>
              <w:ind w:left="1138" w:hanging="1138"/>
              <w:textAlignment w:val="baseline"/>
              <w:outlineLvl w:val="2"/>
              <w:rPr>
                <w:rFonts w:ascii="Arial" w:eastAsia="Times New Roman" w:hAnsi="Arial"/>
                <w:sz w:val="28"/>
                <w:lang w:eastAsia="zh-CN"/>
              </w:rPr>
            </w:pPr>
            <w:r w:rsidRPr="00742A52">
              <w:rPr>
                <w:rFonts w:ascii="Arial" w:eastAsia="Times New Roman" w:hAnsi="Arial"/>
                <w:sz w:val="28"/>
                <w:lang w:eastAsia="zh-CN"/>
              </w:rPr>
              <w:t>16.20.2</w:t>
            </w:r>
            <w:r w:rsidRPr="00742A52">
              <w:rPr>
                <w:rFonts w:ascii="Arial" w:eastAsia="Times New Roman" w:hAnsi="Arial"/>
                <w:sz w:val="28"/>
                <w:lang w:eastAsia="zh-CN"/>
              </w:rPr>
              <w:tab/>
              <w:t>Principles</w:t>
            </w:r>
            <w:bookmarkEnd w:id="4"/>
          </w:p>
          <w:p w14:paraId="1E41AC0D" w14:textId="1253A016" w:rsidR="00742A52" w:rsidRPr="00742A52" w:rsidRDefault="00742A52" w:rsidP="00742A52">
            <w:pPr>
              <w:overflowPunct w:val="0"/>
              <w:autoSpaceDE w:val="0"/>
              <w:autoSpaceDN w:val="0"/>
              <w:adjustRightInd w:val="0"/>
              <w:spacing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587226D8" w14:textId="77777777" w:rsidR="00742A52" w:rsidRPr="00742A52" w:rsidRDefault="00742A52" w:rsidP="00742A52">
            <w:pPr>
              <w:overflowPunct w:val="0"/>
              <w:autoSpaceDE w:val="0"/>
              <w:autoSpaceDN w:val="0"/>
              <w:adjustRightInd w:val="0"/>
              <w:textAlignment w:val="baseline"/>
              <w:rPr>
                <w:rFonts w:eastAsia="Times New Roman"/>
                <w:lang w:eastAsia="zh-CN"/>
              </w:rPr>
            </w:pPr>
            <w:r w:rsidRPr="00742A52">
              <w:rPr>
                <w:rFonts w:eastAsia="Times New Roman"/>
                <w:lang w:eastAsia="zh-CN"/>
              </w:rPr>
              <w:t>For the deployment of AI/ML for NG-RAN the following scenarios may be supported:</w:t>
            </w:r>
          </w:p>
          <w:p w14:paraId="2E49082F" w14:textId="77777777" w:rsidR="00742A52" w:rsidRPr="00742A52" w:rsidRDefault="00742A52" w:rsidP="00742A52">
            <w:pPr>
              <w:overflowPunct w:val="0"/>
              <w:autoSpaceDE w:val="0"/>
              <w:autoSpaceDN w:val="0"/>
              <w:adjustRightInd w:val="0"/>
              <w:ind w:left="568" w:hanging="284"/>
              <w:textAlignment w:val="baseline"/>
              <w:rPr>
                <w:rFonts w:eastAsia="Times New Roman"/>
                <w:lang w:eastAsia="zh-CN"/>
              </w:rPr>
            </w:pPr>
            <w:r w:rsidRPr="00742A52">
              <w:rPr>
                <w:rFonts w:eastAsia="Times New Roman"/>
                <w:lang w:eastAsia="zh-CN"/>
              </w:rPr>
              <w:t>-</w:t>
            </w:r>
            <w:r w:rsidRPr="00742A52">
              <w:rPr>
                <w:rFonts w:eastAsia="Times New Roman"/>
                <w:lang w:eastAsia="zh-CN"/>
              </w:rPr>
              <w:tab/>
              <w:t>AI/ML Model Training is located in the OAM and AI/ML Model Inference is located in the NG-RAN node;</w:t>
            </w:r>
          </w:p>
          <w:p w14:paraId="42CBB323" w14:textId="77777777" w:rsidR="00742A52" w:rsidRPr="00742A52" w:rsidRDefault="00742A52" w:rsidP="00742A52">
            <w:pPr>
              <w:overflowPunct w:val="0"/>
              <w:autoSpaceDE w:val="0"/>
              <w:autoSpaceDN w:val="0"/>
              <w:adjustRightInd w:val="0"/>
              <w:ind w:left="568" w:hanging="284"/>
              <w:textAlignment w:val="baseline"/>
              <w:rPr>
                <w:rFonts w:eastAsia="Times New Roman"/>
                <w:lang w:eastAsia="zh-CN"/>
              </w:rPr>
            </w:pPr>
            <w:r w:rsidRPr="00742A52">
              <w:rPr>
                <w:rFonts w:eastAsia="Times New Roman"/>
                <w:lang w:eastAsia="zh-CN"/>
              </w:rPr>
              <w:t>-</w:t>
            </w:r>
            <w:r w:rsidRPr="00742A52">
              <w:rPr>
                <w:rFonts w:eastAsia="Times New Roman"/>
                <w:lang w:eastAsia="zh-CN"/>
              </w:rPr>
              <w:tab/>
              <w:t>AI/ML Model Training and AI/ML Model Inference are both located in the NG-RAN node.</w:t>
            </w:r>
          </w:p>
          <w:p w14:paraId="1BA42B2C" w14:textId="77777777" w:rsidR="00742A52" w:rsidRPr="00742A52" w:rsidRDefault="00742A52" w:rsidP="00742A52">
            <w:pPr>
              <w:overflowPunct w:val="0"/>
              <w:autoSpaceDE w:val="0"/>
              <w:autoSpaceDN w:val="0"/>
              <w:adjustRightInd w:val="0"/>
              <w:textAlignment w:val="baseline"/>
              <w:rPr>
                <w:rFonts w:eastAsia="Times New Roman"/>
                <w:lang w:eastAsia="zh-CN"/>
              </w:rPr>
            </w:pPr>
            <w:r w:rsidRPr="00742A52">
              <w:rPr>
                <w:rFonts w:eastAsia="Times New Roman"/>
                <w:highlight w:val="yellow"/>
                <w:lang w:eastAsia="zh-CN"/>
              </w:rPr>
              <w:lastRenderedPageBreak/>
              <w:t>AI/ML Model Training follows the definition of the "ML model training" as specified in clause 3.1 of TS 28.105 [64]</w:t>
            </w:r>
            <w:r w:rsidRPr="00742A52">
              <w:rPr>
                <w:rFonts w:eastAsia="Times New Roman"/>
                <w:lang w:eastAsia="zh-CN"/>
              </w:rPr>
              <w:t>. An AI/ML Model needs to be trained, validated and tested before deployment for AI/ML Model Inference.</w:t>
            </w:r>
          </w:p>
          <w:p w14:paraId="23A00F05" w14:textId="77777777" w:rsidR="00742A52" w:rsidRDefault="00742A52" w:rsidP="00742A52">
            <w:pPr>
              <w:overflowPunct w:val="0"/>
              <w:autoSpaceDE w:val="0"/>
              <w:autoSpaceDN w:val="0"/>
              <w:adjustRightInd w:val="0"/>
              <w:spacing w:after="60"/>
              <w:textAlignment w:val="baseline"/>
              <w:rPr>
                <w:rFonts w:eastAsia="Times New Roman"/>
                <w:lang w:eastAsia="zh-CN"/>
              </w:rPr>
            </w:pPr>
            <w:r w:rsidRPr="00742A52">
              <w:rPr>
                <w:rFonts w:eastAsia="Times New Roman"/>
                <w:highlight w:val="yellow"/>
                <w:lang w:eastAsia="zh-CN"/>
              </w:rPr>
              <w:t>AI/ML Model Inference follows the definition of the "AI/ML inference" as defined in clause 3.1 of TS 28.105 [64]</w:t>
            </w:r>
            <w:r w:rsidRPr="00742A52">
              <w:rPr>
                <w:rFonts w:eastAsia="Times New Roman"/>
                <w:lang w:eastAsia="zh-CN"/>
              </w:rPr>
              <w:t>.</w:t>
            </w:r>
          </w:p>
          <w:p w14:paraId="4E6D0337" w14:textId="51DBEAEC" w:rsidR="00EE0E84" w:rsidRPr="00EE0E84" w:rsidRDefault="00EE0E84" w:rsidP="005C18CA">
            <w:pPr>
              <w:overflowPunct w:val="0"/>
              <w:autoSpaceDE w:val="0"/>
              <w:autoSpaceDN w:val="0"/>
              <w:adjustRightInd w:val="0"/>
              <w:spacing w:before="240" w:after="240"/>
              <w:jc w:val="center"/>
              <w:textAlignment w:val="baseline"/>
              <w:rPr>
                <w:rFonts w:eastAsia="Times New Roman"/>
                <w:b/>
                <w:bCs/>
                <w:color w:val="FF0000"/>
                <w:sz w:val="24"/>
                <w:szCs w:val="24"/>
                <w:lang w:eastAsia="zh-CN"/>
              </w:rPr>
            </w:pPr>
            <w:r w:rsidRPr="00EE0E84">
              <w:rPr>
                <w:rFonts w:eastAsia="Times New Roman"/>
                <w:b/>
                <w:bCs/>
                <w:color w:val="FF0000"/>
                <w:sz w:val="24"/>
                <w:szCs w:val="24"/>
                <w:lang w:eastAsia="zh-CN"/>
              </w:rPr>
              <w:t>---- TS 38.401 ----</w:t>
            </w:r>
          </w:p>
          <w:p w14:paraId="2DC64F4B" w14:textId="77777777" w:rsidR="00EE0E84" w:rsidRPr="00B8401F" w:rsidRDefault="00EE0E84" w:rsidP="00EE0E84">
            <w:pPr>
              <w:pStyle w:val="Heading2"/>
              <w:spacing w:before="0"/>
              <w:ind w:left="1138" w:hanging="1138"/>
            </w:pPr>
            <w:bookmarkStart w:id="5" w:name="_Toc13919106"/>
            <w:bookmarkStart w:id="6" w:name="_Toc29391468"/>
            <w:bookmarkStart w:id="7" w:name="_Toc36560499"/>
            <w:bookmarkStart w:id="8" w:name="_Toc45104732"/>
            <w:bookmarkStart w:id="9" w:name="_Toc45883215"/>
            <w:bookmarkStart w:id="10" w:name="_Toc51763494"/>
            <w:bookmarkStart w:id="11" w:name="_Toc52266308"/>
            <w:bookmarkStart w:id="12" w:name="_Toc64445086"/>
            <w:bookmarkStart w:id="13" w:name="_Toc73980445"/>
            <w:bookmarkStart w:id="14" w:name="_Toc88651141"/>
            <w:bookmarkStart w:id="15" w:name="_Toc98351671"/>
            <w:bookmarkStart w:id="16" w:name="_Toc98747969"/>
            <w:bookmarkStart w:id="17" w:name="_Toc105704355"/>
            <w:bookmarkStart w:id="18" w:name="_Toc106108473"/>
            <w:bookmarkStart w:id="19" w:name="_Toc107829445"/>
            <w:bookmarkStart w:id="20" w:name="_Toc112703204"/>
            <w:bookmarkStart w:id="21" w:name="_Toc216893438"/>
            <w:bookmarkStart w:id="22" w:name="_Toc216893486"/>
            <w:r w:rsidRPr="00B8401F">
              <w:t>3.1</w:t>
            </w:r>
            <w:r w:rsidRPr="00B8401F">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BDCB9C1" w14:textId="77777777" w:rsidR="00EE0E84" w:rsidRPr="00B8401F" w:rsidRDefault="00EE0E84" w:rsidP="00EE0E84">
            <w:r w:rsidRPr="00B8401F">
              <w:t>For the</w:t>
            </w:r>
            <w:r>
              <w:t xml:space="preserve"> purpose </w:t>
            </w:r>
            <w:r w:rsidRPr="00B8401F">
              <w:t xml:space="preserve">of the present document, the terms and definitions given in TR 21.905 [1] and the following apply. </w:t>
            </w:r>
            <w:r w:rsidRPr="00B8401F">
              <w:br/>
              <w:t>A term defined in the present document takes precedence over the definition of the same term, if any, in TR 21.905 [1].</w:t>
            </w:r>
          </w:p>
          <w:p w14:paraId="4DCEDBDB" w14:textId="77777777" w:rsidR="00EE0E84" w:rsidRDefault="00EE0E84" w:rsidP="00EE0E84">
            <w:pPr>
              <w:rPr>
                <w:b/>
              </w:rPr>
            </w:pPr>
            <w:r w:rsidRPr="00EE0E84">
              <w:rPr>
                <w:b/>
                <w:highlight w:val="green"/>
              </w:rPr>
              <w:t xml:space="preserve">AI/ML Model Inference: </w:t>
            </w:r>
            <w:r w:rsidRPr="00EE0E84">
              <w:rPr>
                <w:highlight w:val="green"/>
              </w:rPr>
              <w:t>follows the definition of “AI/ML inference” as specified in clause 3.1 of TS 28.105 [34].</w:t>
            </w:r>
          </w:p>
          <w:p w14:paraId="13D549FC" w14:textId="77777777" w:rsidR="00EE0E84" w:rsidRDefault="00EE0E84" w:rsidP="00EE0E84">
            <w:pPr>
              <w:spacing w:after="0"/>
            </w:pPr>
            <w:r w:rsidRPr="00EE0E84">
              <w:rPr>
                <w:b/>
                <w:highlight w:val="green"/>
              </w:rPr>
              <w:t xml:space="preserve">AI/ML Model Training: </w:t>
            </w:r>
            <w:r w:rsidRPr="00EE0E84">
              <w:rPr>
                <w:highlight w:val="green"/>
              </w:rPr>
              <w:t>follows the definition of “ML model training” as specified in clause 3.1 of TS 28.105 [34].</w:t>
            </w:r>
          </w:p>
          <w:p w14:paraId="692FF172" w14:textId="5BDDB87A" w:rsidR="00EE0E84" w:rsidRPr="00742A52" w:rsidRDefault="00EE0E84" w:rsidP="00EE0E84">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0520F180" w14:textId="3E2D6BF0" w:rsidR="00EE0E84" w:rsidRPr="00EE0E84" w:rsidRDefault="00EE0E84" w:rsidP="00EE0E84">
            <w:pPr>
              <w:keepNext/>
              <w:keepLines/>
              <w:overflowPunct w:val="0"/>
              <w:autoSpaceDE w:val="0"/>
              <w:autoSpaceDN w:val="0"/>
              <w:adjustRightInd w:val="0"/>
              <w:ind w:left="1138" w:hanging="1138"/>
              <w:textAlignment w:val="baseline"/>
              <w:outlineLvl w:val="1"/>
              <w:rPr>
                <w:rFonts w:ascii="Arial" w:eastAsia="Times New Roman" w:hAnsi="Arial"/>
                <w:sz w:val="32"/>
                <w:lang w:eastAsia="zh-CN"/>
              </w:rPr>
            </w:pPr>
            <w:r w:rsidRPr="00EE0E84">
              <w:rPr>
                <w:rFonts w:ascii="Arial" w:eastAsia="Times New Roman" w:hAnsi="Arial" w:hint="eastAsia"/>
                <w:sz w:val="32"/>
                <w:lang w:eastAsia="zh-CN"/>
              </w:rPr>
              <w:t>7</w:t>
            </w:r>
            <w:r w:rsidRPr="00EE0E84">
              <w:rPr>
                <w:rFonts w:ascii="Arial" w:eastAsia="Times New Roman" w:hAnsi="Arial"/>
                <w:sz w:val="32"/>
                <w:lang w:eastAsia="zh-CN"/>
              </w:rPr>
              <w:t>.11</w:t>
            </w:r>
            <w:r w:rsidRPr="00EE0E84">
              <w:rPr>
                <w:rFonts w:ascii="Arial" w:eastAsia="Times New Roman" w:hAnsi="Arial"/>
                <w:sz w:val="32"/>
                <w:lang w:eastAsia="zh-CN"/>
              </w:rPr>
              <w:tab/>
              <w:t>Support of AI/ML for NG-RAN</w:t>
            </w:r>
            <w:bookmarkEnd w:id="22"/>
          </w:p>
          <w:p w14:paraId="5BDD7B43" w14:textId="77777777" w:rsidR="00EE0E84" w:rsidRPr="00EE0E84" w:rsidRDefault="00EE0E84" w:rsidP="00EE0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3" w:name="_Toc216893487"/>
            <w:r w:rsidRPr="00EE0E84">
              <w:rPr>
                <w:rFonts w:ascii="Arial" w:eastAsia="Times New Roman" w:hAnsi="Arial"/>
                <w:sz w:val="28"/>
                <w:lang w:eastAsia="ja-JP"/>
              </w:rPr>
              <w:t>7.</w:t>
            </w:r>
            <w:r w:rsidRPr="00EE0E84">
              <w:rPr>
                <w:rFonts w:ascii="Arial" w:eastAsia="Times New Roman" w:hAnsi="Arial" w:hint="eastAsia"/>
                <w:sz w:val="28"/>
                <w:lang w:eastAsia="zh-CN"/>
              </w:rPr>
              <w:t>11</w:t>
            </w:r>
            <w:r w:rsidRPr="00EE0E84">
              <w:rPr>
                <w:rFonts w:ascii="Arial" w:eastAsia="Times New Roman" w:hAnsi="Arial"/>
                <w:sz w:val="28"/>
                <w:lang w:eastAsia="ja-JP"/>
              </w:rPr>
              <w:t>.1</w:t>
            </w:r>
            <w:r w:rsidRPr="00EE0E84">
              <w:rPr>
                <w:rFonts w:ascii="Arial" w:eastAsia="Times New Roman" w:hAnsi="Arial"/>
                <w:sz w:val="28"/>
                <w:lang w:eastAsia="ja-JP"/>
              </w:rPr>
              <w:tab/>
              <w:t>General</w:t>
            </w:r>
            <w:bookmarkEnd w:id="23"/>
          </w:p>
          <w:p w14:paraId="5ACEA948" w14:textId="77777777" w:rsidR="00EE0E84" w:rsidRPr="00EE0E84" w:rsidRDefault="00EE0E84" w:rsidP="00EE0E84">
            <w:pPr>
              <w:overflowPunct w:val="0"/>
              <w:autoSpaceDE w:val="0"/>
              <w:autoSpaceDN w:val="0"/>
              <w:adjustRightInd w:val="0"/>
              <w:textAlignment w:val="baseline"/>
              <w:rPr>
                <w:rFonts w:eastAsia="Times New Roman"/>
                <w:lang w:val="en-US" w:eastAsia="zh-CN"/>
              </w:rPr>
            </w:pPr>
            <w:r w:rsidRPr="00EE0E84">
              <w:rPr>
                <w:rFonts w:eastAsia="Times New Roman"/>
                <w:lang w:eastAsia="zh-CN"/>
              </w:rPr>
              <w:t xml:space="preserve">The support of AI/ML </w:t>
            </w:r>
            <w:r w:rsidRPr="00EE0E84">
              <w:rPr>
                <w:rFonts w:eastAsia="Times New Roman"/>
                <w:lang w:eastAsia="ko-KR"/>
              </w:rPr>
              <w:t>for</w:t>
            </w:r>
            <w:r w:rsidRPr="00EE0E84">
              <w:rPr>
                <w:rFonts w:eastAsia="Times New Roman"/>
                <w:lang w:eastAsia="zh-CN"/>
              </w:rPr>
              <w:t xml:space="preserve"> NG-RAN is specified in TS 38.300 [2].</w:t>
            </w:r>
          </w:p>
          <w:p w14:paraId="4541173B" w14:textId="77777777" w:rsidR="00EE0E84" w:rsidRPr="00EE0E84" w:rsidRDefault="00EE0E84" w:rsidP="00EE0E84">
            <w:pPr>
              <w:overflowPunct w:val="0"/>
              <w:autoSpaceDE w:val="0"/>
              <w:autoSpaceDN w:val="0"/>
              <w:adjustRightInd w:val="0"/>
              <w:textAlignment w:val="baseline"/>
              <w:rPr>
                <w:rFonts w:eastAsia="Times New Roman"/>
                <w:iCs/>
                <w:lang w:eastAsia="zh-CN"/>
              </w:rPr>
            </w:pPr>
            <w:r w:rsidRPr="00EE0E84">
              <w:rPr>
                <w:rFonts w:eastAsia="Times New Roman"/>
                <w:iCs/>
                <w:lang w:eastAsia="zh-CN"/>
              </w:rPr>
              <w:t>In case of CU-DU split architecture, the following scenarios may be supported:</w:t>
            </w:r>
          </w:p>
          <w:p w14:paraId="6D2517BC" w14:textId="77777777" w:rsidR="00EE0E84" w:rsidRPr="00EE0E84" w:rsidRDefault="00EE0E84" w:rsidP="00EE0E84">
            <w:pPr>
              <w:overflowPunct w:val="0"/>
              <w:autoSpaceDE w:val="0"/>
              <w:autoSpaceDN w:val="0"/>
              <w:adjustRightInd w:val="0"/>
              <w:ind w:left="568" w:hanging="284"/>
              <w:textAlignment w:val="baseline"/>
              <w:rPr>
                <w:rFonts w:eastAsia="Times New Roman"/>
                <w:lang w:eastAsia="zh-CN"/>
              </w:rPr>
            </w:pPr>
            <w:r w:rsidRPr="00EE0E84">
              <w:rPr>
                <w:rFonts w:eastAsia="Times New Roman"/>
                <w:lang w:eastAsia="ko-KR"/>
              </w:rPr>
              <w:t>-</w:t>
            </w:r>
            <w:r w:rsidRPr="00EE0E84">
              <w:rPr>
                <w:rFonts w:eastAsia="Times New Roman"/>
                <w:lang w:eastAsia="ko-KR"/>
              </w:rPr>
              <w:tab/>
            </w:r>
            <w:r w:rsidRPr="00EE0E84">
              <w:rPr>
                <w:rFonts w:eastAsia="Times New Roman"/>
                <w:highlight w:val="green"/>
                <w:lang w:eastAsia="zh-CN"/>
              </w:rPr>
              <w:t>AI/ML Model Training</w:t>
            </w:r>
            <w:r w:rsidRPr="00EE0E84">
              <w:rPr>
                <w:rFonts w:eastAsia="Times New Roman"/>
                <w:lang w:eastAsia="zh-CN"/>
              </w:rPr>
              <w:t xml:space="preserve"> is located in the OAM and </w:t>
            </w:r>
            <w:r w:rsidRPr="00EE0E84">
              <w:rPr>
                <w:rFonts w:eastAsia="Times New Roman"/>
                <w:highlight w:val="green"/>
                <w:lang w:eastAsia="zh-CN"/>
              </w:rPr>
              <w:t>AI/ML Model Inference</w:t>
            </w:r>
            <w:r w:rsidRPr="00EE0E84">
              <w:rPr>
                <w:rFonts w:eastAsia="Times New Roman"/>
                <w:lang w:eastAsia="zh-CN"/>
              </w:rPr>
              <w:t xml:space="preserve"> is located in the </w:t>
            </w:r>
            <w:proofErr w:type="spellStart"/>
            <w:r w:rsidRPr="00EE0E84">
              <w:rPr>
                <w:rFonts w:eastAsia="Times New Roman"/>
                <w:lang w:eastAsia="zh-CN"/>
              </w:rPr>
              <w:t>gNB</w:t>
            </w:r>
            <w:proofErr w:type="spellEnd"/>
            <w:r w:rsidRPr="00EE0E84">
              <w:rPr>
                <w:rFonts w:eastAsia="Times New Roman"/>
                <w:lang w:eastAsia="zh-CN"/>
              </w:rPr>
              <w:t>-CU.</w:t>
            </w:r>
          </w:p>
          <w:p w14:paraId="430C7751" w14:textId="77777777" w:rsidR="00EE0E84" w:rsidRPr="00EE0E84" w:rsidRDefault="00EE0E84" w:rsidP="00EE0E84">
            <w:pPr>
              <w:overflowPunct w:val="0"/>
              <w:autoSpaceDE w:val="0"/>
              <w:autoSpaceDN w:val="0"/>
              <w:adjustRightInd w:val="0"/>
              <w:ind w:left="568" w:hanging="284"/>
              <w:textAlignment w:val="baseline"/>
              <w:rPr>
                <w:rFonts w:eastAsia="Times New Roman"/>
                <w:lang w:eastAsia="zh-CN"/>
              </w:rPr>
            </w:pPr>
            <w:r w:rsidRPr="00EE0E84">
              <w:rPr>
                <w:rFonts w:eastAsia="Times New Roman"/>
                <w:lang w:eastAsia="ko-KR"/>
              </w:rPr>
              <w:t>-</w:t>
            </w:r>
            <w:r w:rsidRPr="00EE0E84">
              <w:rPr>
                <w:rFonts w:eastAsia="Times New Roman"/>
                <w:lang w:eastAsia="ko-KR"/>
              </w:rPr>
              <w:tab/>
            </w:r>
            <w:r w:rsidRPr="00EE0E84">
              <w:rPr>
                <w:rFonts w:eastAsia="Times New Roman"/>
                <w:highlight w:val="green"/>
                <w:lang w:eastAsia="zh-CN"/>
              </w:rPr>
              <w:t>AI/ML Model Training and Model Inference</w:t>
            </w:r>
            <w:r w:rsidRPr="00EE0E84">
              <w:rPr>
                <w:rFonts w:eastAsia="Times New Roman"/>
                <w:lang w:eastAsia="zh-CN"/>
              </w:rPr>
              <w:t xml:space="preserve"> are both located in the </w:t>
            </w:r>
            <w:proofErr w:type="spellStart"/>
            <w:r w:rsidRPr="00EE0E84">
              <w:rPr>
                <w:rFonts w:eastAsia="Times New Roman"/>
                <w:lang w:eastAsia="zh-CN"/>
              </w:rPr>
              <w:t>gNB</w:t>
            </w:r>
            <w:proofErr w:type="spellEnd"/>
            <w:r w:rsidRPr="00EE0E84">
              <w:rPr>
                <w:rFonts w:eastAsia="Times New Roman"/>
                <w:lang w:eastAsia="zh-CN"/>
              </w:rPr>
              <w:t>-CU.</w:t>
            </w:r>
          </w:p>
          <w:p w14:paraId="504A272E" w14:textId="77777777" w:rsidR="00EE0E84" w:rsidRPr="00EE0E84" w:rsidRDefault="00EE0E84" w:rsidP="00EE0E84">
            <w:pPr>
              <w:overflowPunct w:val="0"/>
              <w:autoSpaceDE w:val="0"/>
              <w:autoSpaceDN w:val="0"/>
              <w:adjustRightInd w:val="0"/>
              <w:textAlignment w:val="baseline"/>
              <w:rPr>
                <w:rFonts w:eastAsia="Times New Roman"/>
                <w:iCs/>
                <w:lang w:eastAsia="zh-CN"/>
              </w:rPr>
            </w:pPr>
            <w:r w:rsidRPr="00EE0E84">
              <w:rPr>
                <w:rFonts w:eastAsia="Times New Roman"/>
                <w:iCs/>
                <w:lang w:eastAsia="zh-CN"/>
              </w:rPr>
              <w:t xml:space="preserve">In case of </w:t>
            </w:r>
            <w:proofErr w:type="spellStart"/>
            <w:r w:rsidRPr="00EE0E84">
              <w:rPr>
                <w:rFonts w:eastAsia="Times New Roman"/>
                <w:iCs/>
                <w:lang w:eastAsia="zh-CN"/>
              </w:rPr>
              <w:t>gNB</w:t>
            </w:r>
            <w:proofErr w:type="spellEnd"/>
            <w:r w:rsidRPr="00EE0E84">
              <w:rPr>
                <w:rFonts w:eastAsia="Times New Roman"/>
                <w:iCs/>
                <w:lang w:eastAsia="zh-CN"/>
              </w:rPr>
              <w:t xml:space="preserve">-CU-CP and </w:t>
            </w:r>
            <w:proofErr w:type="spellStart"/>
            <w:r w:rsidRPr="00EE0E84">
              <w:rPr>
                <w:rFonts w:eastAsia="Times New Roman"/>
                <w:iCs/>
                <w:lang w:eastAsia="zh-CN"/>
              </w:rPr>
              <w:t>gNB</w:t>
            </w:r>
            <w:proofErr w:type="spellEnd"/>
            <w:r w:rsidRPr="00EE0E84">
              <w:rPr>
                <w:rFonts w:eastAsia="Times New Roman"/>
                <w:iCs/>
                <w:lang w:eastAsia="zh-CN"/>
              </w:rPr>
              <w:t>-CU-UP architecture, the following scenarios may be supported:</w:t>
            </w:r>
          </w:p>
          <w:p w14:paraId="47CDF7DC" w14:textId="77777777" w:rsidR="00EE0E84" w:rsidRPr="00EE0E84" w:rsidRDefault="00EE0E84" w:rsidP="00EE0E84">
            <w:pPr>
              <w:overflowPunct w:val="0"/>
              <w:autoSpaceDE w:val="0"/>
              <w:autoSpaceDN w:val="0"/>
              <w:adjustRightInd w:val="0"/>
              <w:ind w:left="568" w:hanging="284"/>
              <w:textAlignment w:val="baseline"/>
              <w:rPr>
                <w:rFonts w:eastAsia="Times New Roman"/>
                <w:lang w:eastAsia="zh-CN"/>
              </w:rPr>
            </w:pPr>
            <w:r w:rsidRPr="00EE0E84">
              <w:rPr>
                <w:rFonts w:eastAsia="Times New Roman"/>
                <w:lang w:eastAsia="ko-KR"/>
              </w:rPr>
              <w:t>-</w:t>
            </w:r>
            <w:r w:rsidRPr="00EE0E84">
              <w:rPr>
                <w:rFonts w:eastAsia="Times New Roman"/>
                <w:lang w:eastAsia="ko-KR"/>
              </w:rPr>
              <w:tab/>
            </w:r>
            <w:r w:rsidRPr="00EE0E84">
              <w:rPr>
                <w:rFonts w:eastAsia="Times New Roman"/>
                <w:highlight w:val="green"/>
                <w:lang w:eastAsia="zh-CN"/>
              </w:rPr>
              <w:t>AI/ML Model Training</w:t>
            </w:r>
            <w:r w:rsidRPr="00EE0E84">
              <w:rPr>
                <w:rFonts w:eastAsia="Times New Roman"/>
                <w:lang w:eastAsia="zh-CN"/>
              </w:rPr>
              <w:t xml:space="preserve"> is located in the OAM and </w:t>
            </w:r>
            <w:r w:rsidRPr="00EE0E84">
              <w:rPr>
                <w:rFonts w:eastAsia="Times New Roman"/>
                <w:highlight w:val="green"/>
                <w:lang w:eastAsia="zh-CN"/>
              </w:rPr>
              <w:t>AI/ML Model Inference</w:t>
            </w:r>
            <w:r w:rsidRPr="00EE0E84">
              <w:rPr>
                <w:rFonts w:eastAsia="Times New Roman"/>
                <w:lang w:eastAsia="zh-CN"/>
              </w:rPr>
              <w:t xml:space="preserve"> is located in the </w:t>
            </w:r>
            <w:proofErr w:type="spellStart"/>
            <w:r w:rsidRPr="00EE0E84">
              <w:rPr>
                <w:rFonts w:eastAsia="Times New Roman"/>
                <w:lang w:eastAsia="zh-CN"/>
              </w:rPr>
              <w:t>gNB</w:t>
            </w:r>
            <w:proofErr w:type="spellEnd"/>
            <w:r w:rsidRPr="00EE0E84">
              <w:rPr>
                <w:rFonts w:eastAsia="Times New Roman"/>
                <w:lang w:eastAsia="zh-CN"/>
              </w:rPr>
              <w:t>-CU-CP.</w:t>
            </w:r>
          </w:p>
          <w:p w14:paraId="43AA9F31" w14:textId="77777777" w:rsidR="00EE0E84" w:rsidRPr="00EE0E84" w:rsidRDefault="00EE0E84" w:rsidP="00EE0E84">
            <w:pPr>
              <w:overflowPunct w:val="0"/>
              <w:autoSpaceDE w:val="0"/>
              <w:autoSpaceDN w:val="0"/>
              <w:adjustRightInd w:val="0"/>
              <w:ind w:left="568" w:hanging="284"/>
              <w:textAlignment w:val="baseline"/>
              <w:rPr>
                <w:lang w:eastAsia="zh-CN"/>
              </w:rPr>
            </w:pPr>
            <w:r w:rsidRPr="00EE0E84">
              <w:rPr>
                <w:rFonts w:eastAsia="Times New Roman"/>
                <w:lang w:eastAsia="ko-KR"/>
              </w:rPr>
              <w:t>-</w:t>
            </w:r>
            <w:r w:rsidRPr="00EE0E84">
              <w:rPr>
                <w:rFonts w:eastAsia="Times New Roman"/>
                <w:lang w:eastAsia="ko-KR"/>
              </w:rPr>
              <w:tab/>
            </w:r>
            <w:r w:rsidRPr="00EE0E84">
              <w:rPr>
                <w:rFonts w:eastAsia="Times New Roman"/>
                <w:highlight w:val="green"/>
                <w:lang w:eastAsia="zh-CN"/>
              </w:rPr>
              <w:t>AI/ML Model Training and Model Inference</w:t>
            </w:r>
            <w:r w:rsidRPr="00EE0E84">
              <w:rPr>
                <w:rFonts w:eastAsia="Times New Roman"/>
                <w:lang w:eastAsia="zh-CN"/>
              </w:rPr>
              <w:t xml:space="preserve"> are both located in the </w:t>
            </w:r>
            <w:proofErr w:type="spellStart"/>
            <w:r w:rsidRPr="00EE0E84">
              <w:rPr>
                <w:rFonts w:eastAsia="Times New Roman"/>
                <w:lang w:eastAsia="zh-CN"/>
              </w:rPr>
              <w:t>gNB</w:t>
            </w:r>
            <w:proofErr w:type="spellEnd"/>
            <w:r w:rsidRPr="00EE0E84">
              <w:rPr>
                <w:rFonts w:eastAsia="Times New Roman"/>
                <w:lang w:eastAsia="zh-CN"/>
              </w:rPr>
              <w:t>-CU-CP.</w:t>
            </w:r>
          </w:p>
          <w:p w14:paraId="6B939712" w14:textId="77777777" w:rsidR="00EE0E84" w:rsidRDefault="00EE0E84" w:rsidP="00EE0E84">
            <w:pPr>
              <w:overflowPunct w:val="0"/>
              <w:autoSpaceDE w:val="0"/>
              <w:autoSpaceDN w:val="0"/>
              <w:adjustRightInd w:val="0"/>
              <w:spacing w:after="60"/>
              <w:textAlignment w:val="baseline"/>
              <w:rPr>
                <w:rFonts w:eastAsia="Times New Roman"/>
                <w:lang w:eastAsia="zh-CN"/>
              </w:rPr>
            </w:pPr>
            <w:r w:rsidRPr="00EE0E84">
              <w:rPr>
                <w:rFonts w:eastAsia="Times New Roman"/>
                <w:lang w:eastAsia="zh-CN"/>
              </w:rPr>
              <w:t xml:space="preserve">For a split </w:t>
            </w:r>
            <w:proofErr w:type="spellStart"/>
            <w:r w:rsidRPr="00EE0E84">
              <w:rPr>
                <w:rFonts w:eastAsia="Times New Roman"/>
                <w:lang w:eastAsia="zh-CN"/>
              </w:rPr>
              <w:t>gNB</w:t>
            </w:r>
            <w:proofErr w:type="spellEnd"/>
            <w:r w:rsidRPr="00EE0E84">
              <w:rPr>
                <w:rFonts w:eastAsia="Times New Roman"/>
                <w:lang w:eastAsia="zh-CN"/>
              </w:rPr>
              <w:t xml:space="preserve">, </w:t>
            </w:r>
            <w:r w:rsidRPr="00EE0E84">
              <w:rPr>
                <w:rFonts w:eastAsia="Times New Roman" w:hint="eastAsia"/>
                <w:lang w:eastAsia="zh-CN"/>
              </w:rPr>
              <w:t xml:space="preserve">the Energy Cost </w:t>
            </w:r>
            <w:r w:rsidRPr="00EE0E84">
              <w:rPr>
                <w:rFonts w:eastAsia="Times New Roman"/>
                <w:lang w:eastAsia="zh-CN"/>
              </w:rPr>
              <w:t xml:space="preserve">(EC) of the </w:t>
            </w:r>
            <w:proofErr w:type="spellStart"/>
            <w:r w:rsidRPr="00EE0E84">
              <w:rPr>
                <w:rFonts w:eastAsia="Times New Roman"/>
                <w:lang w:eastAsia="zh-CN"/>
              </w:rPr>
              <w:t>gNB</w:t>
            </w:r>
            <w:proofErr w:type="spellEnd"/>
            <w:r w:rsidRPr="00EE0E84">
              <w:rPr>
                <w:rFonts w:eastAsia="Times New Roman"/>
                <w:lang w:eastAsia="zh-CN"/>
              </w:rPr>
              <w:t xml:space="preserve"> is</w:t>
            </w:r>
            <w:r w:rsidRPr="00EE0E84">
              <w:rPr>
                <w:rFonts w:eastAsia="Times New Roman" w:hint="eastAsia"/>
                <w:lang w:eastAsia="zh-CN"/>
              </w:rPr>
              <w:t xml:space="preserve"> </w:t>
            </w:r>
            <w:r w:rsidRPr="00EE0E84">
              <w:rPr>
                <w:rFonts w:eastAsia="Times New Roman"/>
                <w:lang w:eastAsia="zh-CN"/>
              </w:rPr>
              <w:t xml:space="preserve">the sum of the Energy Cost of its </w:t>
            </w:r>
            <w:proofErr w:type="spellStart"/>
            <w:r w:rsidRPr="00EE0E84">
              <w:rPr>
                <w:rFonts w:eastAsia="Times New Roman"/>
                <w:lang w:eastAsia="zh-CN"/>
              </w:rPr>
              <w:t>gNB</w:t>
            </w:r>
            <w:proofErr w:type="spellEnd"/>
            <w:r w:rsidRPr="00EE0E84">
              <w:rPr>
                <w:rFonts w:eastAsia="Times New Roman"/>
                <w:lang w:eastAsia="zh-CN"/>
              </w:rPr>
              <w:t>-DUs</w:t>
            </w:r>
            <w:r w:rsidRPr="00EE0E84">
              <w:rPr>
                <w:rFonts w:eastAsia="Times New Roman" w:hint="eastAsia"/>
                <w:lang w:eastAsia="zh-CN"/>
              </w:rPr>
              <w:t>.</w:t>
            </w:r>
          </w:p>
          <w:p w14:paraId="2266C972" w14:textId="764BC259" w:rsidR="00EE0E84" w:rsidRPr="00EE0E84" w:rsidRDefault="00EE0E84" w:rsidP="00EE0E84">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tc>
      </w:tr>
    </w:tbl>
    <w:p w14:paraId="32843A7C" w14:textId="08213683" w:rsidR="00200DED" w:rsidRDefault="004A03DA" w:rsidP="00115A73">
      <w:pPr>
        <w:pStyle w:val="Discussion"/>
        <w:spacing w:before="120" w:after="0"/>
        <w:jc w:val="both"/>
        <w:rPr>
          <w:bCs/>
        </w:rPr>
      </w:pPr>
      <w:r>
        <w:rPr>
          <w:bCs/>
        </w:rPr>
        <w:lastRenderedPageBreak/>
        <w:t xml:space="preserve">From the above, it can be worth to notice that RAN3 intentionally decided not to introduce in Stage 2 the definitions that were captured in TR 37.817, but instead agreed to follow what has been specified by SA5 in TS 28.105 since the overall AI/ML model lifecycle management was actually not in the scope of the AI/ML for NG-RAN normative work in RAN3 in Rel-18 – in fact, the objective RAN3 had was to </w:t>
      </w:r>
      <w:r w:rsidRPr="004A03DA">
        <w:rPr>
          <w:b/>
        </w:rPr>
        <w:t xml:space="preserve">specify data collection enhancements and </w:t>
      </w:r>
      <w:r w:rsidR="0046482A" w:rsidRPr="004A03DA">
        <w:rPr>
          <w:b/>
        </w:rPr>
        <w:t>signalling</w:t>
      </w:r>
      <w:r w:rsidRPr="004A03DA">
        <w:rPr>
          <w:b/>
        </w:rPr>
        <w:t xml:space="preserve"> support</w:t>
      </w:r>
      <w:r w:rsidRPr="004A03DA">
        <w:rPr>
          <w:bCs/>
        </w:rPr>
        <w:t xml:space="preserve"> within existing NG-RAN interfaces and architecture (including non-split architecture and split architecture) </w:t>
      </w:r>
      <w:r w:rsidRPr="004A03DA">
        <w:rPr>
          <w:b/>
        </w:rPr>
        <w:t>for the identified use cases of interest</w:t>
      </w:r>
      <w:r>
        <w:rPr>
          <w:bCs/>
        </w:rPr>
        <w:t xml:space="preserve">, that is introduce procedures allowing for transferring data (predictions and measurements) needed to properly operate with AI/ML models in NG-RAN. The AI/ML model lifecycle management was discussed in depth by SA5 since Rel-17, and hence it was acknowledged by RAN3 </w:t>
      </w:r>
      <w:r w:rsidR="0046482A">
        <w:rPr>
          <w:bCs/>
        </w:rPr>
        <w:t xml:space="preserve">that SA5 is </w:t>
      </w:r>
      <w:r>
        <w:rPr>
          <w:bCs/>
        </w:rPr>
        <w:t>the appropriate WG in charge of such activity.</w:t>
      </w:r>
    </w:p>
    <w:p w14:paraId="5D0DC80F" w14:textId="073F7C91" w:rsidR="005A7061" w:rsidRPr="005A7061" w:rsidRDefault="005A7061" w:rsidP="00115A73">
      <w:pPr>
        <w:pStyle w:val="Discussion"/>
        <w:spacing w:before="120" w:after="0"/>
        <w:jc w:val="both"/>
        <w:rPr>
          <w:b/>
        </w:rPr>
      </w:pPr>
      <w:r w:rsidRPr="005A7061">
        <w:rPr>
          <w:b/>
        </w:rPr>
        <w:t>Observation 1: RAN3 agreed in Rel-18 to refer to definitions specified by SA5 in TS 28.105 for both the AI/ML Model Training and AI/ML Model Inference functionalities.</w:t>
      </w:r>
    </w:p>
    <w:p w14:paraId="1A7512EF" w14:textId="3BF576C6" w:rsidR="005A7061" w:rsidRDefault="005A7061" w:rsidP="00115A73">
      <w:pPr>
        <w:pStyle w:val="Discussion"/>
        <w:spacing w:before="120" w:after="0"/>
        <w:jc w:val="both"/>
        <w:rPr>
          <w:b/>
        </w:rPr>
      </w:pPr>
      <w:r w:rsidRPr="005A7061">
        <w:rPr>
          <w:b/>
        </w:rPr>
        <w:t xml:space="preserve">Observation 2: RAN3 acknowledged that SA5 is the appropriate WG in charge of specifying the AI/ML Model lifecycle management, since RAN3 normative work in Rel-18 was limited to specify data collection enhancements and </w:t>
      </w:r>
      <w:r w:rsidR="0046482A" w:rsidRPr="005A7061">
        <w:rPr>
          <w:b/>
        </w:rPr>
        <w:t>signalling</w:t>
      </w:r>
      <w:r w:rsidRPr="005A7061">
        <w:rPr>
          <w:b/>
        </w:rPr>
        <w:t xml:space="preserve"> support for the identified use cases of interest.</w:t>
      </w:r>
    </w:p>
    <w:p w14:paraId="67B6E4E2" w14:textId="77777777" w:rsidR="00D851EF" w:rsidRDefault="00D851EF" w:rsidP="00115A73">
      <w:pPr>
        <w:pStyle w:val="Discussion"/>
        <w:spacing w:before="120" w:after="0"/>
        <w:jc w:val="both"/>
        <w:rPr>
          <w:bCs/>
        </w:rPr>
      </w:pPr>
      <w:r w:rsidRPr="00D851EF">
        <w:rPr>
          <w:bCs/>
        </w:rPr>
        <w:t xml:space="preserve">The </w:t>
      </w:r>
      <w:r>
        <w:rPr>
          <w:bCs/>
        </w:rPr>
        <w:t xml:space="preserve">RAN3 </w:t>
      </w:r>
      <w:r w:rsidRPr="00D851EF">
        <w:rPr>
          <w:bCs/>
        </w:rPr>
        <w:t>work on AI/ML for NG-RAN</w:t>
      </w:r>
      <w:r>
        <w:rPr>
          <w:bCs/>
        </w:rPr>
        <w:t xml:space="preserve"> continued in Rel-19, by specifying data collection enhancements and signalling support for two new use cases, i.e., Network Slicing and Coverage and Capacity Optimization (CCO). It also introduced support for split architecture for Rel-18 use cases, other than specifying the Continuous MDT functionality for continuously collect data from UE(s) that may be useful for, e.g. AI/ML Model Training in OAM. The normative work in Rel-19 did not change the AI/ML for NG-RAN functional framework defined since Rel-17, which remained valid also in Rel-19.</w:t>
      </w:r>
    </w:p>
    <w:p w14:paraId="7467C82A" w14:textId="0C1322C2" w:rsidR="00D851EF" w:rsidRDefault="00D851EF" w:rsidP="00115A73">
      <w:pPr>
        <w:pStyle w:val="Discussion"/>
        <w:spacing w:before="120" w:after="0"/>
        <w:jc w:val="both"/>
        <w:rPr>
          <w:b/>
        </w:rPr>
      </w:pPr>
      <w:r w:rsidRPr="00AB1884">
        <w:rPr>
          <w:b/>
        </w:rPr>
        <w:lastRenderedPageBreak/>
        <w:t>Observation 3:</w:t>
      </w:r>
      <w:r w:rsidR="00AB1884" w:rsidRPr="00AB1884">
        <w:rPr>
          <w:b/>
        </w:rPr>
        <w:t xml:space="preserve"> The normative work of RAN3 for AI/ML for NG-RAN enhancements still relied on the AI/ML for NG-RAN functional framework defined </w:t>
      </w:r>
      <w:r w:rsidR="00AB1884">
        <w:rPr>
          <w:b/>
        </w:rPr>
        <w:t>in</w:t>
      </w:r>
      <w:r w:rsidR="00AB1884" w:rsidRPr="00AB1884">
        <w:rPr>
          <w:b/>
        </w:rPr>
        <w:t xml:space="preserve"> Rel-17</w:t>
      </w:r>
      <w:r w:rsidR="00AB1884">
        <w:rPr>
          <w:b/>
        </w:rPr>
        <w:t>, without any change</w:t>
      </w:r>
      <w:r w:rsidR="00AB1884" w:rsidRPr="00AB1884">
        <w:rPr>
          <w:b/>
        </w:rPr>
        <w:t>.</w:t>
      </w:r>
    </w:p>
    <w:p w14:paraId="485AEDC3" w14:textId="63BD2F80" w:rsidR="00283579" w:rsidRDefault="00283579" w:rsidP="00283579">
      <w:pPr>
        <w:pStyle w:val="Discussion"/>
        <w:spacing w:before="120" w:after="0"/>
        <w:jc w:val="both"/>
        <w:rPr>
          <w:bCs/>
        </w:rPr>
      </w:pPr>
      <w:r w:rsidRPr="00283579">
        <w:rPr>
          <w:bCs/>
        </w:rPr>
        <w:t>At the same time, it was acknowledged in TSG plenaries that</w:t>
      </w:r>
      <w:r>
        <w:rPr>
          <w:bCs/>
        </w:rPr>
        <w:t xml:space="preserve">, in </w:t>
      </w:r>
      <w:r w:rsidRPr="00283579">
        <w:rPr>
          <w:bCs/>
        </w:rPr>
        <w:t xml:space="preserve">Rel-18 and Rel-19, most </w:t>
      </w:r>
      <w:r>
        <w:rPr>
          <w:bCs/>
        </w:rPr>
        <w:t xml:space="preserve">WGs </w:t>
      </w:r>
      <w:r w:rsidRPr="00283579">
        <w:rPr>
          <w:bCs/>
        </w:rPr>
        <w:t>in TSG SA, TSG CT and TSG RAN have already performed SIs and/or have WIs relating to the AI/ML topic. These activities address</w:t>
      </w:r>
      <w:r>
        <w:rPr>
          <w:bCs/>
        </w:rPr>
        <w:t>ed</w:t>
      </w:r>
      <w:r w:rsidRPr="00283579">
        <w:rPr>
          <w:bCs/>
        </w:rPr>
        <w:t xml:space="preserve"> different usage scenarios and associated specific use cases exploiting AI/ML for the operation of the </w:t>
      </w:r>
      <w:r w:rsidR="009C7808">
        <w:rPr>
          <w:bCs/>
        </w:rPr>
        <w:t>5G</w:t>
      </w:r>
      <w:r w:rsidRPr="00283579">
        <w:rPr>
          <w:bCs/>
        </w:rPr>
        <w:t xml:space="preserve"> </w:t>
      </w:r>
      <w:r w:rsidR="009C7808">
        <w:rPr>
          <w:bCs/>
        </w:rPr>
        <w:t>s</w:t>
      </w:r>
      <w:r w:rsidRPr="00283579">
        <w:rPr>
          <w:bCs/>
        </w:rPr>
        <w:t>ystem</w:t>
      </w:r>
      <w:r w:rsidR="009C7808">
        <w:rPr>
          <w:bCs/>
        </w:rPr>
        <w:t xml:space="preserve"> (typically referred to as </w:t>
      </w:r>
      <w:r w:rsidR="009C7808" w:rsidRPr="009C7808">
        <w:rPr>
          <w:bCs/>
          <w:i/>
          <w:iCs/>
        </w:rPr>
        <w:t xml:space="preserve">AI for </w:t>
      </w:r>
      <w:r w:rsidR="009C7808">
        <w:rPr>
          <w:bCs/>
          <w:i/>
          <w:iCs/>
        </w:rPr>
        <w:t>N</w:t>
      </w:r>
      <w:r w:rsidR="009C7808" w:rsidRPr="009C7808">
        <w:rPr>
          <w:bCs/>
          <w:i/>
          <w:iCs/>
        </w:rPr>
        <w:t>etwork</w:t>
      </w:r>
      <w:r w:rsidR="009C7808">
        <w:rPr>
          <w:bCs/>
        </w:rPr>
        <w:t xml:space="preserve">), as well as for </w:t>
      </w:r>
      <w:r w:rsidRPr="00283579">
        <w:rPr>
          <w:bCs/>
        </w:rPr>
        <w:t xml:space="preserve">enhanced support of the </w:t>
      </w:r>
      <w:r w:rsidR="009C7808">
        <w:rPr>
          <w:bCs/>
        </w:rPr>
        <w:t>5G</w:t>
      </w:r>
      <w:r w:rsidRPr="00283579">
        <w:rPr>
          <w:bCs/>
        </w:rPr>
        <w:t xml:space="preserve"> </w:t>
      </w:r>
      <w:r w:rsidR="009C7808">
        <w:rPr>
          <w:bCs/>
        </w:rPr>
        <w:t>s</w:t>
      </w:r>
      <w:r w:rsidRPr="00283579">
        <w:rPr>
          <w:bCs/>
        </w:rPr>
        <w:t xml:space="preserve">ystem for AI/ML-based applications and services </w:t>
      </w:r>
      <w:r w:rsidR="009C7808">
        <w:rPr>
          <w:bCs/>
        </w:rPr>
        <w:t xml:space="preserve">(typically known as </w:t>
      </w:r>
      <w:r w:rsidR="009C7808" w:rsidRPr="009C7808">
        <w:rPr>
          <w:bCs/>
          <w:i/>
          <w:iCs/>
        </w:rPr>
        <w:t>Network for AI</w:t>
      </w:r>
      <w:r w:rsidR="009C7808">
        <w:rPr>
          <w:bCs/>
        </w:rPr>
        <w:t>)</w:t>
      </w:r>
      <w:r w:rsidRPr="00283579">
        <w:rPr>
          <w:bCs/>
        </w:rPr>
        <w:t>.</w:t>
      </w:r>
      <w:r w:rsidR="009C7808">
        <w:rPr>
          <w:bCs/>
        </w:rPr>
        <w:t xml:space="preserve"> Such kind of fragmentation of AI/ML-related activities across 3GPP WGs led to the need to ensure that </w:t>
      </w:r>
      <w:r w:rsidRPr="00283579">
        <w:rPr>
          <w:bCs/>
        </w:rPr>
        <w:t xml:space="preserve">the use of AI/ML in the operation of the </w:t>
      </w:r>
      <w:r w:rsidR="009C7808">
        <w:rPr>
          <w:bCs/>
        </w:rPr>
        <w:t>5G</w:t>
      </w:r>
      <w:r w:rsidRPr="00283579">
        <w:rPr>
          <w:bCs/>
        </w:rPr>
        <w:t xml:space="preserve"> system</w:t>
      </w:r>
      <w:r w:rsidR="009C7808">
        <w:rPr>
          <w:bCs/>
        </w:rPr>
        <w:t xml:space="preserve"> </w:t>
      </w:r>
      <w:r w:rsidR="006D7156">
        <w:rPr>
          <w:bCs/>
        </w:rPr>
        <w:t xml:space="preserve">– including </w:t>
      </w:r>
      <w:r w:rsidR="009C7808">
        <w:rPr>
          <w:bCs/>
        </w:rPr>
        <w:t xml:space="preserve">the AI/ML Model lifecycle management </w:t>
      </w:r>
      <w:r w:rsidR="006D7156">
        <w:rPr>
          <w:bCs/>
        </w:rPr>
        <w:t xml:space="preserve">– for </w:t>
      </w:r>
      <w:r w:rsidRPr="00283579">
        <w:rPr>
          <w:bCs/>
        </w:rPr>
        <w:t xml:space="preserve">any given use case </w:t>
      </w:r>
      <w:r w:rsidR="009C7808">
        <w:rPr>
          <w:bCs/>
        </w:rPr>
        <w:t>is</w:t>
      </w:r>
      <w:r w:rsidRPr="00283579">
        <w:rPr>
          <w:bCs/>
        </w:rPr>
        <w:t xml:space="preserve"> </w:t>
      </w:r>
      <w:r w:rsidR="009C7808">
        <w:rPr>
          <w:bCs/>
        </w:rPr>
        <w:t>subject</w:t>
      </w:r>
      <w:r w:rsidRPr="00283579">
        <w:rPr>
          <w:bCs/>
        </w:rPr>
        <w:t xml:space="preserve"> to specific principles, guidelines, design criteria and requirements to safeguard the operation of the </w:t>
      </w:r>
      <w:r w:rsidR="009C7808">
        <w:rPr>
          <w:bCs/>
        </w:rPr>
        <w:t>5G</w:t>
      </w:r>
      <w:r w:rsidRPr="00283579">
        <w:rPr>
          <w:bCs/>
        </w:rPr>
        <w:t xml:space="preserve"> </w:t>
      </w:r>
      <w:r w:rsidR="009C7808">
        <w:rPr>
          <w:bCs/>
        </w:rPr>
        <w:t>s</w:t>
      </w:r>
      <w:r w:rsidRPr="00283579">
        <w:rPr>
          <w:bCs/>
        </w:rPr>
        <w:t>ystem</w:t>
      </w:r>
      <w:r w:rsidR="009C7808">
        <w:rPr>
          <w:bCs/>
        </w:rPr>
        <w:t xml:space="preserve"> itself</w:t>
      </w:r>
      <w:r w:rsidRPr="00283579">
        <w:rPr>
          <w:bCs/>
        </w:rPr>
        <w:t>.</w:t>
      </w:r>
      <w:r w:rsidR="009C7808">
        <w:rPr>
          <w:bCs/>
        </w:rPr>
        <w:t xml:space="preserve"> As a consequence, this </w:t>
      </w:r>
      <w:r w:rsidR="006D7156">
        <w:rPr>
          <w:bCs/>
        </w:rPr>
        <w:t xml:space="preserve">led to a TSG SA-level study in Rel-19 aimed at identifying </w:t>
      </w:r>
      <w:r w:rsidRPr="00283579">
        <w:rPr>
          <w:bCs/>
        </w:rPr>
        <w:t xml:space="preserve">a common set of definitions to prevent any inconsistencies in the definition and use of </w:t>
      </w:r>
      <w:r w:rsidR="009C7808">
        <w:rPr>
          <w:bCs/>
        </w:rPr>
        <w:t xml:space="preserve">AI/ML </w:t>
      </w:r>
      <w:r w:rsidRPr="00283579">
        <w:rPr>
          <w:bCs/>
        </w:rPr>
        <w:t>across 3GPP WGs, identify</w:t>
      </w:r>
      <w:r w:rsidR="006D7156">
        <w:rPr>
          <w:bCs/>
        </w:rPr>
        <w:t>ing</w:t>
      </w:r>
      <w:r w:rsidRPr="00283579">
        <w:rPr>
          <w:bCs/>
        </w:rPr>
        <w:t xml:space="preserve"> any misalignments/inconsistencies and communicat</w:t>
      </w:r>
      <w:r w:rsidR="006D7156">
        <w:rPr>
          <w:bCs/>
        </w:rPr>
        <w:t xml:space="preserve">ing </w:t>
      </w:r>
      <w:r w:rsidRPr="00283579">
        <w:rPr>
          <w:bCs/>
        </w:rPr>
        <w:t>such inconsistencies to WGs for better alignment within 3GPP across different AI/ML</w:t>
      </w:r>
      <w:r w:rsidR="008679C5">
        <w:rPr>
          <w:bCs/>
        </w:rPr>
        <w:t>-</w:t>
      </w:r>
      <w:r w:rsidRPr="00283579">
        <w:rPr>
          <w:bCs/>
        </w:rPr>
        <w:t>related initiatives.</w:t>
      </w:r>
    </w:p>
    <w:p w14:paraId="197AD6D1" w14:textId="77777777" w:rsidR="006D7156" w:rsidRPr="006D7156" w:rsidRDefault="00E551E7" w:rsidP="00283579">
      <w:pPr>
        <w:pStyle w:val="Discussion"/>
        <w:spacing w:before="120" w:after="0"/>
        <w:jc w:val="both"/>
        <w:rPr>
          <w:b/>
        </w:rPr>
      </w:pPr>
      <w:r w:rsidRPr="006D7156">
        <w:rPr>
          <w:b/>
        </w:rPr>
        <w:t xml:space="preserve">Observation 4: </w:t>
      </w:r>
      <w:r w:rsidR="006D7156" w:rsidRPr="006D7156">
        <w:rPr>
          <w:b/>
        </w:rPr>
        <w:t>The fragmentation of AI/ML-related activities across 3GPP WGs in Rel-18 and Rel-19 led to the need to ensure that the use of AI/ML in the operation of the 5G system – including the AI/ML Model lifecycle management – for any given use case is subject to specific principles, guidelines, design criteria and requirements to safeguard the operation of the 5G system itself.</w:t>
      </w:r>
    </w:p>
    <w:p w14:paraId="6209E213" w14:textId="4A19B452" w:rsidR="00E551E7" w:rsidRPr="006D7156" w:rsidRDefault="006D7156" w:rsidP="00283579">
      <w:pPr>
        <w:pStyle w:val="Discussion"/>
        <w:spacing w:before="120" w:after="0"/>
        <w:jc w:val="both"/>
        <w:rPr>
          <w:b/>
        </w:rPr>
      </w:pPr>
      <w:r w:rsidRPr="006D7156">
        <w:rPr>
          <w:b/>
        </w:rPr>
        <w:t>Observation 5: The scope of TSG SA-level Study on AI/ML consistency alignment in Rel-19 was to identify a common set of definitions to prevent any inconsistencies in the definition and use of AI/ML across 3GPP WGs, identify any misalignments/inconsistencies and communicate such inconsistencies to WGs for better alignment within 3GPP across different AI/ML-related initiatives.</w:t>
      </w:r>
    </w:p>
    <w:p w14:paraId="7196B4E3" w14:textId="3A202E78" w:rsidR="0014562C" w:rsidRPr="00472FDC" w:rsidRDefault="0014562C" w:rsidP="00731FDD">
      <w:pPr>
        <w:pStyle w:val="Heading2"/>
        <w:ind w:left="1138" w:hanging="1138"/>
      </w:pPr>
      <w:r>
        <w:t>2.</w:t>
      </w:r>
      <w:r w:rsidR="00A71161">
        <w:t>2</w:t>
      </w:r>
      <w:r>
        <w:t xml:space="preserve"> On the LS from SA</w:t>
      </w:r>
    </w:p>
    <w:p w14:paraId="225B8CD6" w14:textId="3676FAF5" w:rsidR="0046482A" w:rsidRDefault="0046482A" w:rsidP="0046482A">
      <w:pPr>
        <w:pStyle w:val="Discussion"/>
        <w:spacing w:before="120" w:after="0"/>
        <w:jc w:val="both"/>
        <w:rPr>
          <w:bCs/>
        </w:rPr>
      </w:pPr>
      <w:r w:rsidRPr="0046482A">
        <w:rPr>
          <w:bCs/>
        </w:rPr>
        <w:t>As briefly mentioned in the Introduction</w:t>
      </w:r>
      <w:r>
        <w:rPr>
          <w:bCs/>
        </w:rPr>
        <w:t xml:space="preserve"> section</w:t>
      </w:r>
      <w:r w:rsidRPr="0046482A">
        <w:rPr>
          <w:bCs/>
        </w:rPr>
        <w:t xml:space="preserve">, TSG SA sent the LS in [2] to 3GPP WGs, including RAN3, to inform about the conclusion of the </w:t>
      </w:r>
      <w:r w:rsidRPr="0009093C">
        <w:rPr>
          <w:rFonts w:eastAsia="Times New Roman"/>
          <w:i/>
          <w:iCs/>
        </w:rPr>
        <w:t>Study on AI/ML consistency alignment</w:t>
      </w:r>
      <w:r>
        <w:rPr>
          <w:rFonts w:eastAsia="Times New Roman"/>
        </w:rPr>
        <w:t xml:space="preserve"> conducted by TSG SA</w:t>
      </w:r>
      <w:r w:rsidRPr="0046482A">
        <w:rPr>
          <w:bCs/>
        </w:rPr>
        <w:t xml:space="preserve"> and that the CR in [3] to TR 21.905 [4] was approved in accordance with the findings of the study activity.</w:t>
      </w:r>
    </w:p>
    <w:p w14:paraId="0D8655CF" w14:textId="1C4C0886" w:rsidR="000F36C3" w:rsidRDefault="000F36C3" w:rsidP="0046482A">
      <w:pPr>
        <w:pStyle w:val="Discussion"/>
        <w:spacing w:before="120" w:after="0"/>
        <w:jc w:val="both"/>
        <w:rPr>
          <w:bCs/>
        </w:rPr>
      </w:pPr>
      <w:r>
        <w:rPr>
          <w:bCs/>
        </w:rPr>
        <w:t>As part of the study, TSG SA analysed the definitions of several AI/ML-related terms and functionalities, including model training and model inference, that 3GPP WGs agreed as part of the corresponding AI/ML works in Rel-18 and Rel-19.</w:t>
      </w:r>
    </w:p>
    <w:p w14:paraId="5F6D6A7F" w14:textId="79210990" w:rsidR="0046482A" w:rsidRDefault="0046482A" w:rsidP="0046482A">
      <w:pPr>
        <w:pStyle w:val="Discussion"/>
        <w:spacing w:before="120" w:after="120"/>
        <w:jc w:val="both"/>
        <w:rPr>
          <w:bCs/>
        </w:rPr>
      </w:pPr>
      <w:r>
        <w:rPr>
          <w:bCs/>
        </w:rPr>
        <w:t xml:space="preserve">The following can be excerpted from the presentation document of TR 22.850 </w:t>
      </w:r>
      <w:r w:rsidR="000F36C3">
        <w:rPr>
          <w:bCs/>
        </w:rPr>
        <w:fldChar w:fldCharType="begin"/>
      </w:r>
      <w:r w:rsidR="000F36C3">
        <w:rPr>
          <w:bCs/>
        </w:rPr>
        <w:instrText xml:space="preserve"> REF _Ref219986476 \r \h </w:instrText>
      </w:r>
      <w:r w:rsidR="000F36C3">
        <w:rPr>
          <w:bCs/>
        </w:rPr>
      </w:r>
      <w:r w:rsidR="000F36C3">
        <w:rPr>
          <w:bCs/>
        </w:rPr>
        <w:fldChar w:fldCharType="separate"/>
      </w:r>
      <w:r w:rsidR="001D14CE">
        <w:rPr>
          <w:bCs/>
        </w:rPr>
        <w:t>[9]</w:t>
      </w:r>
      <w:r w:rsidR="000F36C3">
        <w:rPr>
          <w:bCs/>
        </w:rPr>
        <w:fldChar w:fldCharType="end"/>
      </w:r>
      <w:r>
        <w:rPr>
          <w:bCs/>
        </w:rPr>
        <w:t>:</w:t>
      </w:r>
    </w:p>
    <w:tbl>
      <w:tblPr>
        <w:tblStyle w:val="TableGrid"/>
        <w:tblW w:w="0" w:type="auto"/>
        <w:tblLook w:val="04A0" w:firstRow="1" w:lastRow="0" w:firstColumn="1" w:lastColumn="0" w:noHBand="0" w:noVBand="1"/>
      </w:tblPr>
      <w:tblGrid>
        <w:gridCol w:w="9629"/>
      </w:tblGrid>
      <w:tr w:rsidR="0046482A" w14:paraId="61F055EA" w14:textId="77777777" w:rsidTr="0046482A">
        <w:tc>
          <w:tcPr>
            <w:tcW w:w="9629" w:type="dxa"/>
          </w:tcPr>
          <w:p w14:paraId="03A929B1" w14:textId="77777777" w:rsidR="0046482A" w:rsidRPr="0046482A" w:rsidRDefault="0046482A" w:rsidP="0046482A">
            <w:pPr>
              <w:pBdr>
                <w:top w:val="single" w:sz="4" w:space="1" w:color="auto"/>
              </w:pBdr>
              <w:tabs>
                <w:tab w:val="left" w:pos="3119"/>
              </w:tabs>
              <w:spacing w:before="60"/>
              <w:rPr>
                <w:rFonts w:eastAsia="Times New Roman"/>
                <w:sz w:val="24"/>
                <w:lang w:eastAsia="ko-KR"/>
              </w:rPr>
            </w:pPr>
            <w:r w:rsidRPr="0046482A">
              <w:rPr>
                <w:rFonts w:eastAsia="Times New Roman"/>
                <w:b/>
                <w:sz w:val="24"/>
                <w:lang w:eastAsia="ko-KR"/>
              </w:rPr>
              <w:t>Abstract of document:</w:t>
            </w:r>
          </w:p>
          <w:p w14:paraId="0BB111F8" w14:textId="77777777" w:rsidR="0046482A" w:rsidRPr="0046482A" w:rsidRDefault="0046482A" w:rsidP="0046482A">
            <w:pPr>
              <w:rPr>
                <w:rFonts w:eastAsia="Times New Roman"/>
                <w:sz w:val="24"/>
                <w:szCs w:val="24"/>
                <w:lang w:eastAsia="ko-KR"/>
              </w:rPr>
            </w:pPr>
            <w:r w:rsidRPr="0046482A">
              <w:rPr>
                <w:rFonts w:eastAsia="Times New Roman"/>
                <w:sz w:val="24"/>
                <w:szCs w:val="24"/>
                <w:lang w:eastAsia="ko-KR"/>
              </w:rPr>
              <w:t xml:space="preserve">This study investigated ongoing AI/ML work in TSG CT, TSG RAN and TSG SA Working Groups, analysed AI/ML related activities in all working groups and investigated any potential misalignments and inconsistencies for AI/ML across 3GPP. </w:t>
            </w:r>
          </w:p>
          <w:p w14:paraId="230B0015" w14:textId="77777777" w:rsidR="0046482A" w:rsidRPr="0046482A" w:rsidRDefault="0046482A" w:rsidP="0046482A">
            <w:pPr>
              <w:rPr>
                <w:rFonts w:eastAsia="SimSun"/>
                <w:sz w:val="24"/>
                <w:szCs w:val="24"/>
              </w:rPr>
            </w:pPr>
            <w:r w:rsidRPr="0046482A">
              <w:rPr>
                <w:rFonts w:eastAsia="SimSun"/>
                <w:sz w:val="24"/>
                <w:szCs w:val="24"/>
                <w:highlight w:val="yellow"/>
              </w:rPr>
              <w:t>The study confirms that AI/ML-related terminology across 3GPP WGs is broadly aligned at the conceptual level but shows differences in emphasis, scope, and granularity</w:t>
            </w:r>
            <w:r w:rsidRPr="0046482A">
              <w:rPr>
                <w:rFonts w:eastAsia="SimSun"/>
                <w:sz w:val="24"/>
                <w:szCs w:val="24"/>
              </w:rPr>
              <w:t xml:space="preserve">. </w:t>
            </w:r>
            <w:r w:rsidRPr="0046482A">
              <w:rPr>
                <w:rFonts w:eastAsia="SimSun"/>
                <w:sz w:val="24"/>
                <w:szCs w:val="24"/>
                <w:highlight w:val="green"/>
              </w:rPr>
              <w:t>Most variations are intentional and linked to domain requirements and the relevant specific use cases, rather than contradictions</w:t>
            </w:r>
            <w:r w:rsidRPr="0046482A">
              <w:rPr>
                <w:rFonts w:eastAsia="SimSun"/>
                <w:sz w:val="24"/>
                <w:szCs w:val="24"/>
              </w:rPr>
              <w:t>. The analysis of AI/ML terminology revealed that several AI/ML terms were overlapping across Working Groups.</w:t>
            </w:r>
          </w:p>
          <w:p w14:paraId="6C4303A9" w14:textId="55558FE2" w:rsidR="0046482A" w:rsidRPr="0046482A" w:rsidRDefault="0046482A" w:rsidP="0046482A">
            <w:pPr>
              <w:spacing w:after="60"/>
              <w:rPr>
                <w:rFonts w:eastAsia="Times New Roman"/>
                <w:sz w:val="24"/>
                <w:szCs w:val="24"/>
                <w:lang w:eastAsia="ko-KR"/>
              </w:rPr>
            </w:pPr>
            <w:r w:rsidRPr="0046482A">
              <w:rPr>
                <w:rFonts w:eastAsia="Times New Roman"/>
                <w:sz w:val="24"/>
                <w:szCs w:val="24"/>
                <w:highlight w:val="cyan"/>
                <w:lang w:eastAsia="ko-KR"/>
              </w:rPr>
              <w:t xml:space="preserve">Unified </w:t>
            </w:r>
            <w:r w:rsidRPr="0046482A">
              <w:rPr>
                <w:rFonts w:eastAsia="DengXian"/>
                <w:sz w:val="24"/>
                <w:szCs w:val="24"/>
                <w:highlight w:val="cyan"/>
                <w:lang w:eastAsia="ko-KR"/>
              </w:rPr>
              <w:t>definitions are proposed for adoption by WGs, and are documented in a CR to TR 21.905</w:t>
            </w:r>
            <w:r w:rsidRPr="0046482A">
              <w:rPr>
                <w:rFonts w:eastAsia="DengXian"/>
                <w:sz w:val="24"/>
                <w:szCs w:val="24"/>
                <w:lang w:eastAsia="ko-KR"/>
              </w:rPr>
              <w:t> in SP-251666.</w:t>
            </w:r>
          </w:p>
        </w:tc>
      </w:tr>
    </w:tbl>
    <w:p w14:paraId="73937334" w14:textId="77777777" w:rsidR="000F36C3" w:rsidRDefault="000F36C3" w:rsidP="000F36C3">
      <w:pPr>
        <w:pStyle w:val="Discussion"/>
        <w:spacing w:before="120" w:after="0"/>
        <w:jc w:val="both"/>
        <w:rPr>
          <w:b/>
        </w:rPr>
      </w:pPr>
      <w:r w:rsidRPr="006D7156">
        <w:rPr>
          <w:b/>
        </w:rPr>
        <w:t xml:space="preserve">Observation </w:t>
      </w:r>
      <w:r>
        <w:rPr>
          <w:b/>
        </w:rPr>
        <w:t>6</w:t>
      </w:r>
      <w:r w:rsidRPr="006D7156">
        <w:rPr>
          <w:b/>
        </w:rPr>
        <w:t xml:space="preserve">: </w:t>
      </w:r>
      <w:r>
        <w:rPr>
          <w:b/>
        </w:rPr>
        <w:t>The study on AI/ML consistency alignment confirms that AI/ML-related terminology is aligned at conceptual level across 3GPP WGs.</w:t>
      </w:r>
    </w:p>
    <w:p w14:paraId="68943FFC" w14:textId="62D87BEA" w:rsidR="000F36C3" w:rsidRDefault="000F36C3" w:rsidP="000F36C3">
      <w:pPr>
        <w:pStyle w:val="Discussion"/>
        <w:spacing w:before="120" w:after="0"/>
        <w:jc w:val="both"/>
        <w:rPr>
          <w:b/>
        </w:rPr>
      </w:pPr>
      <w:r>
        <w:rPr>
          <w:b/>
        </w:rPr>
        <w:t xml:space="preserve">Observation 7: There are variations of definitions for the AI/ML-related </w:t>
      </w:r>
      <w:r w:rsidR="00C8354C">
        <w:rPr>
          <w:b/>
        </w:rPr>
        <w:t>functionalities</w:t>
      </w:r>
      <w:r>
        <w:rPr>
          <w:b/>
        </w:rPr>
        <w:t xml:space="preserve"> due to WG-specific scope and </w:t>
      </w:r>
      <w:r w:rsidR="00C8354C">
        <w:rPr>
          <w:b/>
        </w:rPr>
        <w:t xml:space="preserve">addressed </w:t>
      </w:r>
      <w:r>
        <w:rPr>
          <w:b/>
        </w:rPr>
        <w:t xml:space="preserve">use cases, which are not </w:t>
      </w:r>
      <w:r w:rsidR="00C8354C">
        <w:rPr>
          <w:b/>
        </w:rPr>
        <w:t xml:space="preserve">to be considered as inconsistencies or </w:t>
      </w:r>
      <w:r>
        <w:rPr>
          <w:b/>
        </w:rPr>
        <w:t>contradict</w:t>
      </w:r>
      <w:r w:rsidR="00C8354C">
        <w:rPr>
          <w:b/>
        </w:rPr>
        <w:t>ions</w:t>
      </w:r>
      <w:r>
        <w:rPr>
          <w:b/>
        </w:rPr>
        <w:t>.</w:t>
      </w:r>
    </w:p>
    <w:p w14:paraId="155CE691" w14:textId="77777777" w:rsidR="00C8354C" w:rsidRDefault="00C8354C" w:rsidP="000F36C3">
      <w:pPr>
        <w:pStyle w:val="Discussion"/>
        <w:spacing w:before="120" w:after="0"/>
        <w:jc w:val="both"/>
        <w:rPr>
          <w:b/>
        </w:rPr>
      </w:pPr>
      <w:r>
        <w:rPr>
          <w:b/>
        </w:rPr>
        <w:t>Observation 8: Unified definitions were agreed by SA to be reflected in TR 21.905, intended as a reference to support convergence while still allowing WG-specific adaptations, especially for AI/ML lifecycle management elements such as training and inference.</w:t>
      </w:r>
    </w:p>
    <w:p w14:paraId="3C559131" w14:textId="4F06A5A6" w:rsidR="00C8354C" w:rsidRPr="00C8354C" w:rsidRDefault="00C8354C" w:rsidP="00C8354C">
      <w:pPr>
        <w:pStyle w:val="Discussion"/>
        <w:spacing w:before="120" w:after="120"/>
        <w:jc w:val="both"/>
        <w:rPr>
          <w:bCs/>
        </w:rPr>
      </w:pPr>
      <w:r w:rsidRPr="00C8354C">
        <w:rPr>
          <w:bCs/>
        </w:rPr>
        <w:lastRenderedPageBreak/>
        <w:t xml:space="preserve">It is also worth to note that TSG SA clearly stated </w:t>
      </w:r>
      <w:r w:rsidRPr="00906930">
        <w:rPr>
          <w:bCs/>
          <w:highlight w:val="yellow"/>
        </w:rPr>
        <w:t>the following</w:t>
      </w:r>
      <w:r w:rsidRPr="00C8354C">
        <w:rPr>
          <w:bCs/>
        </w:rPr>
        <w:t xml:space="preserve"> in the LS</w:t>
      </w:r>
      <w:r>
        <w:rPr>
          <w:bCs/>
        </w:rPr>
        <w:t xml:space="preserve"> </w:t>
      </w:r>
      <w:r>
        <w:rPr>
          <w:bCs/>
        </w:rPr>
        <w:fldChar w:fldCharType="begin"/>
      </w:r>
      <w:r>
        <w:rPr>
          <w:bCs/>
        </w:rPr>
        <w:instrText xml:space="preserve"> REF _Ref219913310 \r \h </w:instrText>
      </w:r>
      <w:r>
        <w:rPr>
          <w:bCs/>
        </w:rPr>
      </w:r>
      <w:r>
        <w:rPr>
          <w:bCs/>
        </w:rPr>
        <w:fldChar w:fldCharType="separate"/>
      </w:r>
      <w:r w:rsidR="001D14CE">
        <w:rPr>
          <w:bCs/>
        </w:rPr>
        <w:t>[2]</w:t>
      </w:r>
      <w:r>
        <w:rPr>
          <w:bCs/>
        </w:rPr>
        <w:fldChar w:fldCharType="end"/>
      </w:r>
      <w:r w:rsidRPr="00C8354C">
        <w:rPr>
          <w:bCs/>
        </w:rPr>
        <w:t>:</w:t>
      </w:r>
    </w:p>
    <w:tbl>
      <w:tblPr>
        <w:tblStyle w:val="TableGrid"/>
        <w:tblW w:w="0" w:type="auto"/>
        <w:tblLook w:val="04A0" w:firstRow="1" w:lastRow="0" w:firstColumn="1" w:lastColumn="0" w:noHBand="0" w:noVBand="1"/>
      </w:tblPr>
      <w:tblGrid>
        <w:gridCol w:w="9629"/>
      </w:tblGrid>
      <w:tr w:rsidR="00C8354C" w14:paraId="4CB229EC" w14:textId="77777777" w:rsidTr="003E7D55">
        <w:tc>
          <w:tcPr>
            <w:tcW w:w="9629" w:type="dxa"/>
          </w:tcPr>
          <w:p w14:paraId="40934A96" w14:textId="77777777" w:rsidR="00C8354C" w:rsidRPr="00C8354C" w:rsidRDefault="00C8354C" w:rsidP="00C8354C">
            <w:pPr>
              <w:spacing w:before="60" w:after="120"/>
              <w:rPr>
                <w:rFonts w:ascii="Arial" w:eastAsia="Times New Roman" w:hAnsi="Arial" w:cs="Arial"/>
                <w:b/>
              </w:rPr>
            </w:pPr>
            <w:r w:rsidRPr="00C8354C">
              <w:rPr>
                <w:rFonts w:ascii="Arial" w:eastAsia="Times New Roman" w:hAnsi="Arial" w:cs="Arial"/>
                <w:b/>
              </w:rPr>
              <w:t>1. Overall Description:</w:t>
            </w:r>
          </w:p>
          <w:p w14:paraId="6DA12548" w14:textId="77777777" w:rsidR="00C8354C" w:rsidRPr="00C8354C" w:rsidRDefault="00C8354C" w:rsidP="00C8354C">
            <w:pPr>
              <w:spacing w:after="0"/>
              <w:rPr>
                <w:rFonts w:ascii="Arial" w:eastAsia="Times New Roman" w:hAnsi="Arial" w:cs="Arial"/>
              </w:rPr>
            </w:pPr>
            <w:r w:rsidRPr="00C8354C">
              <w:rPr>
                <w:rFonts w:ascii="Arial" w:eastAsia="Times New Roman" w:hAnsi="Arial" w:cs="Arial"/>
              </w:rPr>
              <w:t xml:space="preserve">TSG SA conducted the Study on AI/ML consistency alignment in TR 22.850 and the TR was approved in SA#110. </w:t>
            </w:r>
          </w:p>
          <w:p w14:paraId="5A2039EF" w14:textId="77777777" w:rsidR="00C8354C" w:rsidRPr="00C8354C" w:rsidRDefault="00C8354C" w:rsidP="00C8354C">
            <w:pPr>
              <w:spacing w:after="0"/>
              <w:rPr>
                <w:rFonts w:ascii="Arial" w:eastAsia="Times New Roman" w:hAnsi="Arial" w:cs="Arial"/>
              </w:rPr>
            </w:pPr>
          </w:p>
          <w:p w14:paraId="215B6C8E" w14:textId="77777777" w:rsidR="00C8354C" w:rsidRPr="00C8354C" w:rsidRDefault="00C8354C" w:rsidP="00C8354C">
            <w:pPr>
              <w:spacing w:after="0"/>
              <w:rPr>
                <w:rFonts w:ascii="Arial" w:eastAsia="Times New Roman" w:hAnsi="Arial" w:cs="Arial"/>
              </w:rPr>
            </w:pPr>
            <w:r w:rsidRPr="00C8354C">
              <w:rPr>
                <w:rFonts w:ascii="Arial" w:eastAsia="Times New Roman" w:hAnsi="Arial" w:cs="Arial"/>
              </w:rPr>
              <w:t>The CR to TR 21.905 attached was approved and corresponds with these findings to define a consistent terminology to be used across all groups.</w:t>
            </w:r>
          </w:p>
          <w:p w14:paraId="4B60382F" w14:textId="77777777" w:rsidR="00C8354C" w:rsidRPr="00C8354C" w:rsidRDefault="00C8354C" w:rsidP="00C8354C">
            <w:pPr>
              <w:spacing w:after="0"/>
              <w:rPr>
                <w:rFonts w:ascii="Arial" w:eastAsia="Times New Roman" w:hAnsi="Arial" w:cs="Arial"/>
              </w:rPr>
            </w:pPr>
          </w:p>
          <w:p w14:paraId="4558508B" w14:textId="77777777" w:rsidR="00C8354C" w:rsidRPr="00C8354C" w:rsidRDefault="00C8354C" w:rsidP="00C8354C">
            <w:pPr>
              <w:spacing w:after="0"/>
              <w:rPr>
                <w:rFonts w:ascii="Arial" w:eastAsia="Times New Roman" w:hAnsi="Arial" w:cs="Arial"/>
              </w:rPr>
            </w:pPr>
            <w:r w:rsidRPr="00C8354C">
              <w:rPr>
                <w:rFonts w:ascii="Arial" w:eastAsia="Times New Roman" w:hAnsi="Arial" w:cs="Arial"/>
                <w:highlight w:val="yellow"/>
              </w:rPr>
              <w:t>There is no further work planned on this activity.</w:t>
            </w:r>
          </w:p>
          <w:p w14:paraId="6816CCCB" w14:textId="77777777" w:rsidR="00C8354C" w:rsidRPr="00C8354C" w:rsidRDefault="00C8354C" w:rsidP="00C8354C">
            <w:pPr>
              <w:spacing w:after="0"/>
              <w:rPr>
                <w:rFonts w:ascii="Arial" w:eastAsia="Times New Roman" w:hAnsi="Arial" w:cs="Arial"/>
              </w:rPr>
            </w:pPr>
          </w:p>
          <w:p w14:paraId="4DBB81F4" w14:textId="77777777" w:rsidR="00C8354C" w:rsidRPr="00C8354C" w:rsidRDefault="00C8354C" w:rsidP="00C8354C">
            <w:pPr>
              <w:spacing w:after="0"/>
              <w:rPr>
                <w:rFonts w:ascii="Arial" w:eastAsia="Times New Roman" w:hAnsi="Arial" w:cs="Arial"/>
              </w:rPr>
            </w:pPr>
          </w:p>
          <w:p w14:paraId="2D75514C" w14:textId="77777777" w:rsidR="00C8354C" w:rsidRPr="00C8354C" w:rsidRDefault="00C8354C" w:rsidP="00C8354C">
            <w:pPr>
              <w:spacing w:after="120"/>
              <w:rPr>
                <w:rFonts w:ascii="Arial" w:eastAsia="Times New Roman" w:hAnsi="Arial" w:cs="Arial"/>
                <w:b/>
              </w:rPr>
            </w:pPr>
            <w:r w:rsidRPr="00C8354C">
              <w:rPr>
                <w:rFonts w:ascii="Arial" w:eastAsia="Times New Roman" w:hAnsi="Arial" w:cs="Arial"/>
                <w:b/>
              </w:rPr>
              <w:t>2. Actions:</w:t>
            </w:r>
          </w:p>
          <w:p w14:paraId="08BC9A6B" w14:textId="77777777" w:rsidR="00C8354C" w:rsidRPr="00C8354C" w:rsidRDefault="00C8354C" w:rsidP="00C8354C">
            <w:pPr>
              <w:spacing w:after="60"/>
              <w:ind w:left="1985" w:hanging="1985"/>
              <w:rPr>
                <w:rFonts w:ascii="Arial" w:eastAsia="Times New Roman" w:hAnsi="Arial" w:cs="Arial"/>
              </w:rPr>
            </w:pPr>
            <w:r w:rsidRPr="00C8354C">
              <w:rPr>
                <w:rFonts w:ascii="Arial" w:eastAsia="Times New Roman" w:hAnsi="Arial" w:cs="Arial"/>
                <w:b/>
              </w:rPr>
              <w:t xml:space="preserve">To TSG RAN, TSG CT, </w:t>
            </w:r>
            <w:r w:rsidRPr="00C8354C">
              <w:rPr>
                <w:rFonts w:ascii="Arial" w:eastAsia="Times New Roman" w:hAnsi="Arial" w:cs="Arial"/>
                <w:b/>
              </w:rPr>
              <w:tab/>
              <w:t xml:space="preserve">SA WG1, SA WG2, SA WG3, SA WG4, SA WG5, SA WG6, RAN WG1, RAN WG2, RAN WG3, RAN WG4, RAN WG5, CT WG1, CT WG3, CT WG4, CT WG6 </w:t>
            </w:r>
          </w:p>
          <w:p w14:paraId="467CAB20" w14:textId="77777777" w:rsidR="00C8354C" w:rsidRPr="00C8354C" w:rsidRDefault="00C8354C" w:rsidP="00C8354C">
            <w:pPr>
              <w:spacing w:after="120"/>
              <w:ind w:left="993" w:hanging="993"/>
              <w:rPr>
                <w:rFonts w:ascii="Arial" w:eastAsia="Times New Roman" w:hAnsi="Arial" w:cs="Arial"/>
                <w:b/>
              </w:rPr>
            </w:pPr>
            <w:r w:rsidRPr="00C8354C">
              <w:rPr>
                <w:rFonts w:ascii="Arial" w:eastAsia="Times New Roman" w:hAnsi="Arial" w:cs="Arial"/>
                <w:b/>
              </w:rPr>
              <w:t xml:space="preserve">ACTION: </w:t>
            </w:r>
            <w:r w:rsidRPr="00C8354C">
              <w:rPr>
                <w:rFonts w:ascii="Arial" w:eastAsia="Times New Roman" w:hAnsi="Arial" w:cs="Arial"/>
                <w:b/>
              </w:rPr>
              <w:tab/>
            </w:r>
          </w:p>
          <w:p w14:paraId="3959FFAC" w14:textId="08E0477F" w:rsidR="00C8354C" w:rsidRPr="00C8354C" w:rsidRDefault="00C8354C" w:rsidP="00C8354C">
            <w:pPr>
              <w:spacing w:after="60"/>
              <w:ind w:left="994" w:hanging="994"/>
              <w:rPr>
                <w:rFonts w:ascii="Arial" w:eastAsia="Times New Roman" w:hAnsi="Arial" w:cs="Arial"/>
              </w:rPr>
            </w:pPr>
            <w:r w:rsidRPr="00C8354C">
              <w:rPr>
                <w:rFonts w:ascii="Arial" w:eastAsia="Times New Roman" w:hAnsi="Arial" w:cs="Arial"/>
              </w:rPr>
              <w:t>TSG SA asks to take the above into account.</w:t>
            </w:r>
          </w:p>
        </w:tc>
      </w:tr>
    </w:tbl>
    <w:p w14:paraId="5D907EB5" w14:textId="7C593E6E" w:rsidR="00C8354C" w:rsidRDefault="00906930" w:rsidP="000F36C3">
      <w:pPr>
        <w:pStyle w:val="Discussion"/>
        <w:spacing w:before="120" w:after="0"/>
        <w:jc w:val="both"/>
        <w:rPr>
          <w:b/>
        </w:rPr>
      </w:pPr>
      <w:r>
        <w:rPr>
          <w:b/>
        </w:rPr>
        <w:t xml:space="preserve">Observation 9: </w:t>
      </w:r>
      <w:r w:rsidRPr="00906930">
        <w:rPr>
          <w:b/>
        </w:rPr>
        <w:t xml:space="preserve">There is no further work planned </w:t>
      </w:r>
      <w:r>
        <w:rPr>
          <w:b/>
        </w:rPr>
        <w:t xml:space="preserve">by TSG SA </w:t>
      </w:r>
      <w:r w:rsidRPr="00906930">
        <w:rPr>
          <w:b/>
        </w:rPr>
        <w:t>on AI/ML consistency alignment.</w:t>
      </w:r>
    </w:p>
    <w:p w14:paraId="7B3A97C9" w14:textId="02496708" w:rsidR="0046482A" w:rsidRDefault="00906930" w:rsidP="00906930">
      <w:pPr>
        <w:pStyle w:val="Discussion"/>
        <w:spacing w:before="120" w:after="0"/>
        <w:jc w:val="both"/>
        <w:rPr>
          <w:bCs/>
        </w:rPr>
      </w:pPr>
      <w:r w:rsidRPr="00906930">
        <w:rPr>
          <w:bCs/>
        </w:rPr>
        <w:t xml:space="preserve">Based on the above observations, and by considering the set of definitions </w:t>
      </w:r>
      <w:r>
        <w:rPr>
          <w:bCs/>
        </w:rPr>
        <w:t>listed</w:t>
      </w:r>
      <w:r w:rsidRPr="00906930">
        <w:rPr>
          <w:bCs/>
        </w:rPr>
        <w:t xml:space="preserve"> in the </w:t>
      </w:r>
      <w:proofErr w:type="spellStart"/>
      <w:r>
        <w:rPr>
          <w:bCs/>
        </w:rPr>
        <w:t>p</w:t>
      </w:r>
      <w:r w:rsidRPr="00906930">
        <w:rPr>
          <w:bCs/>
        </w:rPr>
        <w:t>CR</w:t>
      </w:r>
      <w:proofErr w:type="spellEnd"/>
      <w:r w:rsidRPr="00906930">
        <w:rPr>
          <w:bCs/>
        </w:rPr>
        <w:t xml:space="preserve"> to TR 21.905 in </w:t>
      </w:r>
      <w:r>
        <w:rPr>
          <w:bCs/>
        </w:rPr>
        <w:fldChar w:fldCharType="begin"/>
      </w:r>
      <w:r>
        <w:rPr>
          <w:bCs/>
        </w:rPr>
        <w:instrText xml:space="preserve"> REF _Ref219913981 \r \h </w:instrText>
      </w:r>
      <w:r>
        <w:rPr>
          <w:bCs/>
        </w:rPr>
      </w:r>
      <w:r>
        <w:rPr>
          <w:bCs/>
        </w:rPr>
        <w:fldChar w:fldCharType="separate"/>
      </w:r>
      <w:r w:rsidR="001D14CE">
        <w:rPr>
          <w:bCs/>
        </w:rPr>
        <w:t>[3]</w:t>
      </w:r>
      <w:r>
        <w:rPr>
          <w:bCs/>
        </w:rPr>
        <w:fldChar w:fldCharType="end"/>
      </w:r>
      <w:r>
        <w:rPr>
          <w:bCs/>
        </w:rPr>
        <w:t>, we compare the definitions “ML model training” and “ML model inference” agreed for TR 21.905 with the definitions of “</w:t>
      </w:r>
      <w:r w:rsidRPr="00906930">
        <w:rPr>
          <w:bCs/>
        </w:rPr>
        <w:t>ML model training</w:t>
      </w:r>
      <w:r>
        <w:rPr>
          <w:bCs/>
        </w:rPr>
        <w:t>” and “</w:t>
      </w:r>
      <w:r w:rsidRPr="00906930">
        <w:rPr>
          <w:bCs/>
        </w:rPr>
        <w:t>AI/ML inference</w:t>
      </w:r>
      <w:r>
        <w:rPr>
          <w:bCs/>
        </w:rPr>
        <w:t xml:space="preserve">”, respectively, as captured in TS 28.105 </w:t>
      </w:r>
      <w:r>
        <w:rPr>
          <w:bCs/>
        </w:rPr>
        <w:fldChar w:fldCharType="begin"/>
      </w:r>
      <w:r>
        <w:rPr>
          <w:bCs/>
        </w:rPr>
        <w:instrText xml:space="preserve"> REF _Ref219928490 \r \h </w:instrText>
      </w:r>
      <w:r>
        <w:rPr>
          <w:bCs/>
        </w:rPr>
      </w:r>
      <w:r>
        <w:rPr>
          <w:bCs/>
        </w:rPr>
        <w:fldChar w:fldCharType="separate"/>
      </w:r>
      <w:r w:rsidR="001D14CE">
        <w:rPr>
          <w:bCs/>
        </w:rPr>
        <w:t>[8]</w:t>
      </w:r>
      <w:r>
        <w:rPr>
          <w:bCs/>
        </w:rPr>
        <w:fldChar w:fldCharType="end"/>
      </w:r>
      <w:r>
        <w:rPr>
          <w:bCs/>
        </w:rPr>
        <w:t xml:space="preserve"> and used as references in TS 38.300 clause 16.20.</w:t>
      </w:r>
      <w:r w:rsidR="007B3331">
        <w:rPr>
          <w:bCs/>
        </w:rPr>
        <w:t>2 .</w:t>
      </w:r>
    </w:p>
    <w:p w14:paraId="7BA9BF61" w14:textId="5557CA02" w:rsidR="00906930" w:rsidRDefault="00906930" w:rsidP="00906930">
      <w:pPr>
        <w:pStyle w:val="Discussion"/>
        <w:spacing w:before="120" w:after="120"/>
        <w:jc w:val="both"/>
        <w:rPr>
          <w:bCs/>
        </w:rPr>
      </w:pPr>
      <w:r>
        <w:rPr>
          <w:bCs/>
        </w:rPr>
        <w:t xml:space="preserve">Below is an excerpt of what has been captured in TS 38.300 </w:t>
      </w:r>
      <w:r>
        <w:rPr>
          <w:bCs/>
        </w:rPr>
        <w:fldChar w:fldCharType="begin"/>
      </w:r>
      <w:r>
        <w:rPr>
          <w:bCs/>
        </w:rPr>
        <w:instrText xml:space="preserve"> REF _Ref219928573 \r \h </w:instrText>
      </w:r>
      <w:r>
        <w:rPr>
          <w:bCs/>
        </w:rPr>
      </w:r>
      <w:r>
        <w:rPr>
          <w:bCs/>
        </w:rPr>
        <w:fldChar w:fldCharType="separate"/>
      </w:r>
      <w:r w:rsidR="001D14CE">
        <w:rPr>
          <w:bCs/>
        </w:rPr>
        <w:t>[6]</w:t>
      </w:r>
      <w:r>
        <w:rPr>
          <w:bCs/>
        </w:rPr>
        <w:fldChar w:fldCharType="end"/>
      </w:r>
      <w:r>
        <w:rPr>
          <w:bCs/>
        </w:rPr>
        <w:t>:</w:t>
      </w:r>
    </w:p>
    <w:tbl>
      <w:tblPr>
        <w:tblStyle w:val="TableGrid"/>
        <w:tblW w:w="0" w:type="auto"/>
        <w:tblLook w:val="04A0" w:firstRow="1" w:lastRow="0" w:firstColumn="1" w:lastColumn="0" w:noHBand="0" w:noVBand="1"/>
      </w:tblPr>
      <w:tblGrid>
        <w:gridCol w:w="9629"/>
      </w:tblGrid>
      <w:tr w:rsidR="00906930" w14:paraId="453D543D" w14:textId="77777777" w:rsidTr="003E7D55">
        <w:tc>
          <w:tcPr>
            <w:tcW w:w="9629" w:type="dxa"/>
          </w:tcPr>
          <w:p w14:paraId="3A1FEFE3" w14:textId="77777777" w:rsidR="00906930" w:rsidRPr="00742A52" w:rsidRDefault="00906930" w:rsidP="003E7D55">
            <w:pPr>
              <w:keepNext/>
              <w:keepLines/>
              <w:overflowPunct w:val="0"/>
              <w:autoSpaceDE w:val="0"/>
              <w:autoSpaceDN w:val="0"/>
              <w:adjustRightInd w:val="0"/>
              <w:spacing w:before="60" w:after="60"/>
              <w:ind w:left="1138" w:hanging="1138"/>
              <w:textAlignment w:val="baseline"/>
              <w:outlineLvl w:val="2"/>
              <w:rPr>
                <w:rFonts w:ascii="Arial" w:eastAsia="Times New Roman" w:hAnsi="Arial"/>
                <w:sz w:val="28"/>
                <w:lang w:eastAsia="zh-CN"/>
              </w:rPr>
            </w:pPr>
            <w:r w:rsidRPr="00742A52">
              <w:rPr>
                <w:rFonts w:ascii="Arial" w:eastAsia="Times New Roman" w:hAnsi="Arial"/>
                <w:sz w:val="28"/>
                <w:lang w:eastAsia="zh-CN"/>
              </w:rPr>
              <w:t>16.20.2</w:t>
            </w:r>
            <w:r w:rsidRPr="00742A52">
              <w:rPr>
                <w:rFonts w:ascii="Arial" w:eastAsia="Times New Roman" w:hAnsi="Arial"/>
                <w:sz w:val="28"/>
                <w:lang w:eastAsia="zh-CN"/>
              </w:rPr>
              <w:tab/>
              <w:t>Principles</w:t>
            </w:r>
          </w:p>
          <w:p w14:paraId="7642B6D8" w14:textId="77777777" w:rsidR="00906930" w:rsidRPr="00742A52" w:rsidRDefault="00906930" w:rsidP="003E7D55">
            <w:pPr>
              <w:overflowPunct w:val="0"/>
              <w:autoSpaceDE w:val="0"/>
              <w:autoSpaceDN w:val="0"/>
              <w:adjustRightInd w:val="0"/>
              <w:spacing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0D5E928F" w14:textId="77777777" w:rsidR="00906930" w:rsidRPr="00742A52" w:rsidRDefault="00906930" w:rsidP="003E7D55">
            <w:pPr>
              <w:overflowPunct w:val="0"/>
              <w:autoSpaceDE w:val="0"/>
              <w:autoSpaceDN w:val="0"/>
              <w:adjustRightInd w:val="0"/>
              <w:textAlignment w:val="baseline"/>
              <w:rPr>
                <w:rFonts w:eastAsia="Times New Roman"/>
                <w:lang w:eastAsia="zh-CN"/>
              </w:rPr>
            </w:pPr>
            <w:r w:rsidRPr="00742A52">
              <w:rPr>
                <w:rFonts w:eastAsia="Times New Roman"/>
                <w:highlight w:val="yellow"/>
                <w:lang w:eastAsia="zh-CN"/>
              </w:rPr>
              <w:t>AI/ML Model Training follows the definition of the "ML model training" as specified in clause 3.1 of TS 28.105 [64]</w:t>
            </w:r>
            <w:r w:rsidRPr="00742A52">
              <w:rPr>
                <w:rFonts w:eastAsia="Times New Roman"/>
                <w:lang w:eastAsia="zh-CN"/>
              </w:rPr>
              <w:t>. An AI/ML Model needs to be trained, validated and tested before deployment for AI/ML Model Inference.</w:t>
            </w:r>
          </w:p>
          <w:p w14:paraId="00292356" w14:textId="77777777" w:rsidR="00906930" w:rsidRPr="00742A52" w:rsidRDefault="00906930" w:rsidP="003E7D55">
            <w:pPr>
              <w:overflowPunct w:val="0"/>
              <w:autoSpaceDE w:val="0"/>
              <w:autoSpaceDN w:val="0"/>
              <w:adjustRightInd w:val="0"/>
              <w:spacing w:after="60"/>
              <w:textAlignment w:val="baseline"/>
              <w:rPr>
                <w:rFonts w:eastAsia="Times New Roman"/>
                <w:lang w:eastAsia="zh-CN"/>
              </w:rPr>
            </w:pPr>
            <w:r w:rsidRPr="00EB2CCB">
              <w:rPr>
                <w:rFonts w:eastAsia="Times New Roman"/>
                <w:highlight w:val="cyan"/>
                <w:lang w:eastAsia="zh-CN"/>
              </w:rPr>
              <w:t>AI/ML Model Inference follows the definition of the "AI/ML inference" as defined in clause 3.1 of TS 28.105 [64].</w:t>
            </w:r>
          </w:p>
        </w:tc>
      </w:tr>
    </w:tbl>
    <w:p w14:paraId="57949F22" w14:textId="6ADC3180" w:rsidR="00906930" w:rsidRDefault="00906930" w:rsidP="00906930">
      <w:pPr>
        <w:pStyle w:val="Discussion"/>
        <w:spacing w:before="120" w:after="120"/>
        <w:jc w:val="both"/>
        <w:rPr>
          <w:bCs/>
        </w:rPr>
      </w:pPr>
      <w:r>
        <w:rPr>
          <w:bCs/>
        </w:rPr>
        <w:t>We also report below the definitions of “</w:t>
      </w:r>
      <w:r w:rsidRPr="00906930">
        <w:rPr>
          <w:bCs/>
        </w:rPr>
        <w:t>ML model training</w:t>
      </w:r>
      <w:r>
        <w:rPr>
          <w:bCs/>
        </w:rPr>
        <w:t>” and “</w:t>
      </w:r>
      <w:r w:rsidRPr="00906930">
        <w:rPr>
          <w:bCs/>
        </w:rPr>
        <w:t>AI/ML inference</w:t>
      </w:r>
      <w:r>
        <w:rPr>
          <w:bCs/>
        </w:rPr>
        <w:t xml:space="preserve">” in TS 28.105 </w:t>
      </w:r>
      <w:r>
        <w:rPr>
          <w:bCs/>
        </w:rPr>
        <w:fldChar w:fldCharType="begin"/>
      </w:r>
      <w:r>
        <w:rPr>
          <w:bCs/>
        </w:rPr>
        <w:instrText xml:space="preserve"> REF _Ref219928490 \r \h </w:instrText>
      </w:r>
      <w:r>
        <w:rPr>
          <w:bCs/>
        </w:rPr>
      </w:r>
      <w:r>
        <w:rPr>
          <w:bCs/>
        </w:rPr>
        <w:fldChar w:fldCharType="separate"/>
      </w:r>
      <w:r w:rsidR="001D14CE">
        <w:rPr>
          <w:bCs/>
        </w:rPr>
        <w:t>[8]</w:t>
      </w:r>
      <w:r>
        <w:rPr>
          <w:bCs/>
        </w:rPr>
        <w:fldChar w:fldCharType="end"/>
      </w:r>
      <w:r>
        <w:rPr>
          <w:bCs/>
        </w:rPr>
        <w:t>:</w:t>
      </w:r>
    </w:p>
    <w:tbl>
      <w:tblPr>
        <w:tblStyle w:val="TableGrid"/>
        <w:tblW w:w="0" w:type="auto"/>
        <w:tblLook w:val="04A0" w:firstRow="1" w:lastRow="0" w:firstColumn="1" w:lastColumn="0" w:noHBand="0" w:noVBand="1"/>
      </w:tblPr>
      <w:tblGrid>
        <w:gridCol w:w="9629"/>
      </w:tblGrid>
      <w:tr w:rsidR="00906930" w14:paraId="396960B1" w14:textId="77777777" w:rsidTr="003E7D55">
        <w:tc>
          <w:tcPr>
            <w:tcW w:w="9629" w:type="dxa"/>
          </w:tcPr>
          <w:p w14:paraId="45FA4B2E" w14:textId="77777777" w:rsidR="00906930" w:rsidRPr="00906930" w:rsidRDefault="00906930" w:rsidP="0090693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4" w:name="_Toc106015846"/>
            <w:bookmarkStart w:id="25" w:name="_Toc106098484"/>
            <w:bookmarkStart w:id="26" w:name="_Toc219475439"/>
            <w:r w:rsidRPr="00906930">
              <w:rPr>
                <w:rFonts w:ascii="Arial" w:eastAsia="Times New Roman" w:hAnsi="Arial"/>
                <w:sz w:val="32"/>
              </w:rPr>
              <w:t>3.1</w:t>
            </w:r>
            <w:r w:rsidRPr="00906930">
              <w:rPr>
                <w:rFonts w:ascii="Arial" w:eastAsia="Times New Roman" w:hAnsi="Arial"/>
                <w:sz w:val="32"/>
              </w:rPr>
              <w:tab/>
              <w:t>Terms</w:t>
            </w:r>
            <w:bookmarkEnd w:id="24"/>
            <w:bookmarkEnd w:id="25"/>
            <w:bookmarkEnd w:id="26"/>
          </w:p>
          <w:p w14:paraId="2E230CB0" w14:textId="70F43A1D" w:rsidR="00906930" w:rsidRDefault="00906930" w:rsidP="007B3331">
            <w:pPr>
              <w:overflowPunct w:val="0"/>
              <w:autoSpaceDE w:val="0"/>
              <w:autoSpaceDN w:val="0"/>
              <w:adjustRightInd w:val="0"/>
              <w:spacing w:after="0"/>
              <w:textAlignment w:val="baseline"/>
              <w:rPr>
                <w:rFonts w:eastAsia="Times New Roman"/>
              </w:rPr>
            </w:pPr>
            <w:r w:rsidRPr="00906930">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8C33EDA" w14:textId="77777777" w:rsidR="007B3331" w:rsidRPr="00742A52" w:rsidRDefault="007B3331" w:rsidP="007B3331">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097B07A5" w14:textId="18FB80AD" w:rsidR="00906930" w:rsidRDefault="00906930" w:rsidP="007B3331">
            <w:pPr>
              <w:overflowPunct w:val="0"/>
              <w:autoSpaceDE w:val="0"/>
              <w:autoSpaceDN w:val="0"/>
              <w:adjustRightInd w:val="0"/>
              <w:spacing w:after="0"/>
              <w:textAlignment w:val="baseline"/>
              <w:rPr>
                <w:rFonts w:eastAsia="Times New Roman"/>
              </w:rPr>
            </w:pPr>
            <w:r w:rsidRPr="00906930">
              <w:rPr>
                <w:rFonts w:eastAsia="Times New Roman"/>
                <w:b/>
                <w:highlight w:val="yellow"/>
              </w:rPr>
              <w:t>ML model training:</w:t>
            </w:r>
            <w:r w:rsidRPr="00906930">
              <w:rPr>
                <w:rFonts w:eastAsia="Times New Roman"/>
                <w:highlight w:val="yellow"/>
                <w:lang w:eastAsia="en-GB"/>
              </w:rPr>
              <w:t xml:space="preserve"> a </w:t>
            </w:r>
            <w:r w:rsidRPr="00906930">
              <w:rPr>
                <w:rFonts w:eastAsia="Times New Roman"/>
                <w:highlight w:val="yellow"/>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7F34DDAF" w14:textId="77777777" w:rsidR="007B3331" w:rsidRPr="00742A52" w:rsidRDefault="007B3331" w:rsidP="007B3331">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7B8DC43D" w14:textId="77777777" w:rsidR="007B3331" w:rsidRDefault="007B3331" w:rsidP="007B3331">
            <w:pPr>
              <w:overflowPunct w:val="0"/>
              <w:autoSpaceDE w:val="0"/>
              <w:autoSpaceDN w:val="0"/>
              <w:adjustRightInd w:val="0"/>
              <w:textAlignment w:val="baseline"/>
              <w:rPr>
                <w:rFonts w:eastAsia="Times New Roman"/>
              </w:rPr>
            </w:pPr>
            <w:r w:rsidRPr="007B3331">
              <w:rPr>
                <w:rFonts w:eastAsia="Times New Roman"/>
                <w:b/>
                <w:bCs/>
                <w:highlight w:val="cyan"/>
              </w:rPr>
              <w:t>AI/ML inference</w:t>
            </w:r>
            <w:r w:rsidRPr="007B3331">
              <w:rPr>
                <w:rFonts w:eastAsia="Times New Roman"/>
                <w:highlight w:val="cyan"/>
              </w:rPr>
              <w:t>: a process of running a set of input data through a trained ML model to produce set of output data, such as predictions.</w:t>
            </w:r>
          </w:p>
          <w:p w14:paraId="08A0ED29" w14:textId="77777777" w:rsidR="00906930" w:rsidRDefault="007B3331" w:rsidP="00EB2CCB">
            <w:pPr>
              <w:overflowPunct w:val="0"/>
              <w:autoSpaceDE w:val="0"/>
              <w:autoSpaceDN w:val="0"/>
              <w:adjustRightInd w:val="0"/>
              <w:spacing w:after="0"/>
              <w:ind w:left="1138" w:hanging="850"/>
              <w:textAlignment w:val="baseline"/>
              <w:rPr>
                <w:rFonts w:eastAsia="Times New Roman"/>
              </w:rPr>
            </w:pPr>
            <w:r w:rsidRPr="007B3331">
              <w:rPr>
                <w:rFonts w:eastAsia="Times New Roman"/>
              </w:rPr>
              <w:t>NOTE 9:</w:t>
            </w:r>
            <w:r w:rsidRPr="007B3331">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p>
          <w:p w14:paraId="28435039" w14:textId="4092980D" w:rsidR="00EB2CCB" w:rsidRPr="00EB2CCB" w:rsidRDefault="00EB2CCB" w:rsidP="00EB2CCB">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tc>
      </w:tr>
    </w:tbl>
    <w:p w14:paraId="1283C0CB" w14:textId="5B2C0913" w:rsidR="00906930" w:rsidRDefault="007B3331" w:rsidP="00906930">
      <w:pPr>
        <w:pStyle w:val="Discussion"/>
        <w:spacing w:before="120" w:after="120"/>
        <w:jc w:val="both"/>
        <w:rPr>
          <w:bCs/>
        </w:rPr>
      </w:pPr>
      <w:r>
        <w:rPr>
          <w:bCs/>
        </w:rPr>
        <w:t>As well as the definitions of “</w:t>
      </w:r>
      <w:r w:rsidR="00EB2CCB" w:rsidRPr="00EB2CCB">
        <w:rPr>
          <w:bCs/>
        </w:rPr>
        <w:t>ML model inference</w:t>
      </w:r>
      <w:r>
        <w:rPr>
          <w:bCs/>
        </w:rPr>
        <w:t>” and “</w:t>
      </w:r>
      <w:r w:rsidR="00EB2CCB" w:rsidRPr="00EB2CCB">
        <w:rPr>
          <w:bCs/>
        </w:rPr>
        <w:t>ML model training</w:t>
      </w:r>
      <w:r>
        <w:rPr>
          <w:bCs/>
        </w:rPr>
        <w:t xml:space="preserve">” in TR 21.905 </w:t>
      </w:r>
      <w:r>
        <w:rPr>
          <w:bCs/>
        </w:rPr>
        <w:fldChar w:fldCharType="begin"/>
      </w:r>
      <w:r>
        <w:rPr>
          <w:bCs/>
        </w:rPr>
        <w:instrText xml:space="preserve"> REF _Ref219913985 \r \h </w:instrText>
      </w:r>
      <w:r>
        <w:rPr>
          <w:bCs/>
        </w:rPr>
      </w:r>
      <w:r>
        <w:rPr>
          <w:bCs/>
        </w:rPr>
        <w:fldChar w:fldCharType="separate"/>
      </w:r>
      <w:r w:rsidR="001D14CE">
        <w:rPr>
          <w:bCs/>
        </w:rPr>
        <w:t>[4]</w:t>
      </w:r>
      <w:r>
        <w:rPr>
          <w:bCs/>
        </w:rPr>
        <w:fldChar w:fldCharType="end"/>
      </w:r>
      <w:r>
        <w:rPr>
          <w:bCs/>
        </w:rPr>
        <w:t xml:space="preserve"> (as agreed by TSG SA as per the </w:t>
      </w:r>
      <w:proofErr w:type="spellStart"/>
      <w:r>
        <w:rPr>
          <w:bCs/>
        </w:rPr>
        <w:t>pCR</w:t>
      </w:r>
      <w:proofErr w:type="spellEnd"/>
      <w:r>
        <w:rPr>
          <w:bCs/>
        </w:rPr>
        <w:t xml:space="preserve"> in </w:t>
      </w:r>
      <w:r>
        <w:rPr>
          <w:bCs/>
        </w:rPr>
        <w:fldChar w:fldCharType="begin"/>
      </w:r>
      <w:r>
        <w:rPr>
          <w:bCs/>
        </w:rPr>
        <w:instrText xml:space="preserve"> REF _Ref219913981 \r \h </w:instrText>
      </w:r>
      <w:r>
        <w:rPr>
          <w:bCs/>
        </w:rPr>
      </w:r>
      <w:r>
        <w:rPr>
          <w:bCs/>
        </w:rPr>
        <w:fldChar w:fldCharType="separate"/>
      </w:r>
      <w:r w:rsidR="001D14CE">
        <w:rPr>
          <w:bCs/>
        </w:rPr>
        <w:t>[3]</w:t>
      </w:r>
      <w:r>
        <w:rPr>
          <w:bCs/>
        </w:rPr>
        <w:fldChar w:fldCharType="end"/>
      </w:r>
      <w:r>
        <w:rPr>
          <w:bCs/>
        </w:rPr>
        <w:t>):</w:t>
      </w:r>
    </w:p>
    <w:tbl>
      <w:tblPr>
        <w:tblStyle w:val="TableGrid"/>
        <w:tblW w:w="0" w:type="auto"/>
        <w:tblLook w:val="04A0" w:firstRow="1" w:lastRow="0" w:firstColumn="1" w:lastColumn="0" w:noHBand="0" w:noVBand="1"/>
      </w:tblPr>
      <w:tblGrid>
        <w:gridCol w:w="9629"/>
      </w:tblGrid>
      <w:tr w:rsidR="007B3331" w14:paraId="3156B9EC" w14:textId="77777777" w:rsidTr="003E7D55">
        <w:tc>
          <w:tcPr>
            <w:tcW w:w="9629" w:type="dxa"/>
          </w:tcPr>
          <w:p w14:paraId="2BCEB9E3" w14:textId="77777777" w:rsidR="007B3331" w:rsidRPr="007B3331" w:rsidRDefault="007B3331" w:rsidP="007B3331">
            <w:pPr>
              <w:keepNext/>
              <w:keepLines/>
              <w:pBdr>
                <w:top w:val="single" w:sz="12" w:space="3" w:color="auto"/>
              </w:pBdr>
              <w:overflowPunct w:val="0"/>
              <w:autoSpaceDE w:val="0"/>
              <w:autoSpaceDN w:val="0"/>
              <w:adjustRightInd w:val="0"/>
              <w:spacing w:before="60"/>
              <w:ind w:left="1138" w:hanging="1138"/>
              <w:textAlignment w:val="baseline"/>
              <w:outlineLvl w:val="0"/>
              <w:rPr>
                <w:rFonts w:ascii="Arial" w:eastAsia="Times New Roman" w:hAnsi="Arial"/>
                <w:sz w:val="36"/>
                <w:lang w:eastAsia="ja-JP"/>
              </w:rPr>
            </w:pPr>
            <w:bookmarkStart w:id="27" w:name="_Toc11152814"/>
            <w:bookmarkStart w:id="28" w:name="_Toc219233387"/>
            <w:r w:rsidRPr="007B3331">
              <w:rPr>
                <w:rFonts w:ascii="Arial" w:eastAsia="Times New Roman" w:hAnsi="Arial"/>
                <w:sz w:val="36"/>
                <w:lang w:eastAsia="ja-JP"/>
              </w:rPr>
              <w:lastRenderedPageBreak/>
              <w:t>3</w:t>
            </w:r>
            <w:r w:rsidRPr="007B3331">
              <w:rPr>
                <w:rFonts w:ascii="Arial" w:eastAsia="Times New Roman" w:hAnsi="Arial"/>
                <w:sz w:val="36"/>
                <w:lang w:eastAsia="ja-JP"/>
              </w:rPr>
              <w:tab/>
              <w:t>Terms and definitions</w:t>
            </w:r>
            <w:bookmarkEnd w:id="27"/>
            <w:bookmarkEnd w:id="28"/>
          </w:p>
          <w:p w14:paraId="258AC076" w14:textId="34BDF99B" w:rsidR="007B3331" w:rsidRDefault="007B3331" w:rsidP="007B3331">
            <w:pPr>
              <w:pStyle w:val="Heading2"/>
              <w:overflowPunct w:val="0"/>
              <w:autoSpaceDE w:val="0"/>
              <w:autoSpaceDN w:val="0"/>
              <w:adjustRightInd w:val="0"/>
              <w:textAlignment w:val="baseline"/>
              <w:rPr>
                <w:rFonts w:eastAsia="Times New Roman"/>
                <w:lang w:eastAsia="ja-JP"/>
              </w:rPr>
            </w:pPr>
            <w:bookmarkStart w:id="29" w:name="_Toc11152815"/>
            <w:bookmarkStart w:id="30" w:name="_Toc219233388"/>
            <w:r w:rsidRPr="007B3331">
              <w:rPr>
                <w:rFonts w:eastAsia="Times New Roman"/>
                <w:lang w:eastAsia="ja-JP"/>
              </w:rPr>
              <w:t>0-9</w:t>
            </w:r>
            <w:bookmarkEnd w:id="29"/>
            <w:bookmarkEnd w:id="30"/>
          </w:p>
          <w:p w14:paraId="570634C6" w14:textId="67719034" w:rsidR="007B3331" w:rsidRPr="00742A52" w:rsidRDefault="007B3331" w:rsidP="003E7D55">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7AF2310F" w14:textId="4734CA06" w:rsidR="00EB2CCB" w:rsidRDefault="00EB2CCB" w:rsidP="003E7D55">
            <w:pPr>
              <w:overflowPunct w:val="0"/>
              <w:autoSpaceDE w:val="0"/>
              <w:autoSpaceDN w:val="0"/>
              <w:adjustRightInd w:val="0"/>
              <w:spacing w:after="0"/>
              <w:textAlignment w:val="baseline"/>
              <w:rPr>
                <w:bCs/>
              </w:rPr>
            </w:pPr>
            <w:r w:rsidRPr="00EB2CCB">
              <w:rPr>
                <w:b/>
                <w:highlight w:val="cyan"/>
              </w:rPr>
              <w:t xml:space="preserve">ML model inference: </w:t>
            </w:r>
            <w:r w:rsidRPr="00EB2CCB">
              <w:rPr>
                <w:bCs/>
                <w:highlight w:val="cyan"/>
              </w:rPr>
              <w:t>A process of running a set of inputs through a trained ML model to produce a set of outputs.</w:t>
            </w:r>
          </w:p>
          <w:p w14:paraId="250F2B34" w14:textId="77777777" w:rsidR="00EB2CCB" w:rsidRPr="00742A52" w:rsidRDefault="00EB2CCB" w:rsidP="00EB2CCB">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p w14:paraId="24237BD4" w14:textId="312F3432" w:rsidR="007B3331" w:rsidRDefault="007B3331" w:rsidP="003E7D55">
            <w:pPr>
              <w:overflowPunct w:val="0"/>
              <w:autoSpaceDE w:val="0"/>
              <w:autoSpaceDN w:val="0"/>
              <w:adjustRightInd w:val="0"/>
              <w:spacing w:after="0"/>
              <w:textAlignment w:val="baseline"/>
              <w:rPr>
                <w:rFonts w:eastAsia="Times New Roman"/>
              </w:rPr>
            </w:pPr>
            <w:r w:rsidRPr="00EB2CCB">
              <w:rPr>
                <w:b/>
                <w:highlight w:val="yellow"/>
              </w:rPr>
              <w:t xml:space="preserve">ML model training: </w:t>
            </w:r>
            <w:r w:rsidRPr="00EB2CCB">
              <w:rPr>
                <w:bCs/>
                <w:highlight w:val="yellow"/>
              </w:rPr>
              <w:t>A process to train an ML Model by learning the input/output relationship in a data driven manner and obtain the trained ML Model for e.g. inference.</w:t>
            </w:r>
          </w:p>
          <w:p w14:paraId="39B6B551" w14:textId="5689CFF5" w:rsidR="007B3331" w:rsidRPr="00EB2CCB" w:rsidRDefault="007B3331" w:rsidP="00EB2CCB">
            <w:pPr>
              <w:overflowPunct w:val="0"/>
              <w:autoSpaceDE w:val="0"/>
              <w:autoSpaceDN w:val="0"/>
              <w:adjustRightInd w:val="0"/>
              <w:spacing w:before="60" w:after="60"/>
              <w:jc w:val="center"/>
              <w:textAlignment w:val="baseline"/>
              <w:rPr>
                <w:rFonts w:eastAsia="Times New Roman"/>
                <w:i/>
                <w:iCs/>
                <w:color w:val="00B050"/>
                <w:lang w:eastAsia="zh-CN"/>
              </w:rPr>
            </w:pPr>
            <w:r w:rsidRPr="00742A52">
              <w:rPr>
                <w:rFonts w:eastAsia="Times New Roman"/>
                <w:i/>
                <w:iCs/>
                <w:color w:val="00B050"/>
                <w:lang w:eastAsia="zh-CN"/>
              </w:rPr>
              <w:t>*** skip non-relevant parts ***</w:t>
            </w:r>
          </w:p>
        </w:tc>
      </w:tr>
    </w:tbl>
    <w:p w14:paraId="27C182CB" w14:textId="150AD3FB" w:rsidR="00F92303" w:rsidRDefault="00712562" w:rsidP="00F92303">
      <w:pPr>
        <w:pStyle w:val="Discussion"/>
        <w:spacing w:before="120" w:after="120"/>
        <w:jc w:val="both"/>
        <w:rPr>
          <w:bCs/>
        </w:rPr>
      </w:pPr>
      <w:r>
        <w:rPr>
          <w:bCs/>
        </w:rPr>
        <w:t xml:space="preserve">By comparing the definitions </w:t>
      </w:r>
      <w:r w:rsidR="00010117">
        <w:rPr>
          <w:bCs/>
        </w:rPr>
        <w:t>for</w:t>
      </w:r>
      <w:r>
        <w:rPr>
          <w:bCs/>
        </w:rPr>
        <w:t xml:space="preserve"> </w:t>
      </w:r>
      <w:r w:rsidRPr="00F92303">
        <w:rPr>
          <w:b/>
        </w:rPr>
        <w:t>model inference</w:t>
      </w:r>
      <w:r>
        <w:rPr>
          <w:bCs/>
        </w:rPr>
        <w:t xml:space="preserve"> </w:t>
      </w:r>
      <w:bookmarkStart w:id="31" w:name="_Hlk219989667"/>
      <w:r>
        <w:rPr>
          <w:bCs/>
        </w:rPr>
        <w:t>in TS 28.105 and TR 21.905, it is straightforward to observe that they largely overlap; therefore, in our view, there is no difference in meaning between the two definitions</w:t>
      </w:r>
      <w:bookmarkEnd w:id="31"/>
      <w:r>
        <w:rPr>
          <w:bCs/>
        </w:rPr>
        <w:t>.</w:t>
      </w:r>
      <w:r w:rsidR="00010117">
        <w:rPr>
          <w:bCs/>
        </w:rPr>
        <w:t xml:space="preserve"> In the definition captured in TR 21.905, the words “inputs” and “outputs” are used instead of “input data” and “output data”</w:t>
      </w:r>
      <w:r w:rsidR="00F92303">
        <w:rPr>
          <w:bCs/>
        </w:rPr>
        <w:t>, respectively,</w:t>
      </w:r>
      <w:r w:rsidR="00010117">
        <w:rPr>
          <w:bCs/>
        </w:rPr>
        <w:t xml:space="preserve"> </w:t>
      </w:r>
      <w:r w:rsidR="00F92303">
        <w:rPr>
          <w:bCs/>
        </w:rPr>
        <w:t xml:space="preserve">as in the definition in TS 28.105; moreover, the term “predictions” is not included in the definition in TR 21.905, which is not harmful when comparing the definition in TS 28.105 since it is added as an example of output data in TS 28.105. The biggest difference </w:t>
      </w:r>
      <w:r w:rsidR="00440902">
        <w:rPr>
          <w:bCs/>
        </w:rPr>
        <w:t xml:space="preserve">lies in </w:t>
      </w:r>
      <w:r w:rsidR="00F92303">
        <w:rPr>
          <w:bCs/>
        </w:rPr>
        <w:t xml:space="preserve">the use of “AI/ML” vs “ML” prefixes, however TR 22.850 provides clear guidance in clause 6.2.5 on how to deal with </w:t>
      </w:r>
      <w:r w:rsidR="00440902">
        <w:rPr>
          <w:bCs/>
        </w:rPr>
        <w:t>this</w:t>
      </w:r>
      <w:r w:rsidR="00F92303">
        <w:rPr>
          <w:bCs/>
        </w:rPr>
        <w:t xml:space="preserve"> difference and, more importantly, does not mandate </w:t>
      </w:r>
      <w:r w:rsidR="00F92303" w:rsidRPr="00F92303">
        <w:rPr>
          <w:bCs/>
        </w:rPr>
        <w:t>uniform terminology across all specifications</w:t>
      </w:r>
      <w:r w:rsidR="00F92303">
        <w:rPr>
          <w:bCs/>
        </w:rPr>
        <w:t xml:space="preserve"> </w:t>
      </w:r>
      <w:r w:rsidR="00F92303">
        <w:rPr>
          <w:bCs/>
        </w:rPr>
        <w:fldChar w:fldCharType="begin"/>
      </w:r>
      <w:r w:rsidR="00F92303">
        <w:rPr>
          <w:bCs/>
        </w:rPr>
        <w:instrText xml:space="preserve"> REF _Ref178154172 \r \h </w:instrText>
      </w:r>
      <w:r w:rsidR="00F92303">
        <w:rPr>
          <w:bCs/>
        </w:rPr>
      </w:r>
      <w:r w:rsidR="00F92303">
        <w:rPr>
          <w:bCs/>
        </w:rPr>
        <w:fldChar w:fldCharType="separate"/>
      </w:r>
      <w:r w:rsidR="001D14CE">
        <w:rPr>
          <w:bCs/>
        </w:rPr>
        <w:t>[1]</w:t>
      </w:r>
      <w:r w:rsidR="00F92303">
        <w:rPr>
          <w:bCs/>
        </w:rPr>
        <w:fldChar w:fldCharType="end"/>
      </w:r>
      <w:r w:rsidR="00F92303">
        <w:rPr>
          <w:bCs/>
        </w:rPr>
        <w:t>:</w:t>
      </w:r>
    </w:p>
    <w:tbl>
      <w:tblPr>
        <w:tblStyle w:val="TableGrid"/>
        <w:tblW w:w="0" w:type="auto"/>
        <w:tblLook w:val="04A0" w:firstRow="1" w:lastRow="0" w:firstColumn="1" w:lastColumn="0" w:noHBand="0" w:noVBand="1"/>
      </w:tblPr>
      <w:tblGrid>
        <w:gridCol w:w="9629"/>
      </w:tblGrid>
      <w:tr w:rsidR="00F92303" w14:paraId="0AA1DC10" w14:textId="77777777" w:rsidTr="00F92303">
        <w:tc>
          <w:tcPr>
            <w:tcW w:w="9629" w:type="dxa"/>
          </w:tcPr>
          <w:p w14:paraId="37D7282E" w14:textId="77777777" w:rsidR="00F92303" w:rsidRPr="00F92303" w:rsidRDefault="00F92303" w:rsidP="00F923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32" w:name="_Toc177219333"/>
            <w:bookmarkStart w:id="33" w:name="_Toc177219434"/>
            <w:bookmarkStart w:id="34" w:name="_Toc177219990"/>
            <w:bookmarkStart w:id="35" w:name="_Toc177470620"/>
            <w:bookmarkStart w:id="36" w:name="_Toc177470710"/>
            <w:bookmarkStart w:id="37" w:name="_Toc177572119"/>
            <w:bookmarkStart w:id="38" w:name="_Toc185258293"/>
            <w:bookmarkStart w:id="39" w:name="_Toc185258452"/>
            <w:bookmarkStart w:id="40" w:name="_Toc195517132"/>
            <w:bookmarkStart w:id="41" w:name="_Toc201334710"/>
            <w:bookmarkStart w:id="42" w:name="_Toc216393760"/>
            <w:r w:rsidRPr="00F92303">
              <w:rPr>
                <w:rFonts w:ascii="Arial" w:eastAsia="Times New Roman" w:hAnsi="Arial"/>
                <w:sz w:val="28"/>
                <w:lang w:val="fr-FR" w:eastAsia="en-GB"/>
              </w:rPr>
              <w:t>6.2.5</w:t>
            </w:r>
            <w:r w:rsidRPr="00F92303">
              <w:rPr>
                <w:rFonts w:ascii="Arial" w:eastAsia="Times New Roman" w:hAnsi="Arial"/>
                <w:sz w:val="28"/>
                <w:lang w:val="fr-FR" w:eastAsia="en-GB"/>
              </w:rPr>
              <w:tab/>
            </w:r>
            <w:proofErr w:type="spellStart"/>
            <w:r w:rsidRPr="00F92303">
              <w:rPr>
                <w:rFonts w:ascii="Arial" w:eastAsia="Times New Roman" w:hAnsi="Arial"/>
                <w:sz w:val="28"/>
                <w:lang w:val="fr-FR" w:eastAsia="en-GB"/>
              </w:rPr>
              <w:t>Analysis</w:t>
            </w:r>
            <w:proofErr w:type="spellEnd"/>
            <w:r w:rsidRPr="00F92303">
              <w:rPr>
                <w:rFonts w:ascii="Arial" w:eastAsia="Times New Roman" w:hAnsi="Arial"/>
                <w:sz w:val="28"/>
                <w:lang w:val="fr-FR" w:eastAsia="en-GB"/>
              </w:rPr>
              <w:t xml:space="preserve"> on ML vs AI vs AI/ML</w:t>
            </w:r>
            <w:bookmarkEnd w:id="32"/>
            <w:bookmarkEnd w:id="33"/>
            <w:bookmarkEnd w:id="34"/>
            <w:bookmarkEnd w:id="35"/>
            <w:bookmarkEnd w:id="36"/>
            <w:bookmarkEnd w:id="37"/>
            <w:bookmarkEnd w:id="38"/>
            <w:bookmarkEnd w:id="39"/>
            <w:bookmarkEnd w:id="40"/>
            <w:bookmarkEnd w:id="41"/>
            <w:bookmarkEnd w:id="42"/>
          </w:p>
          <w:p w14:paraId="542D3B03" w14:textId="77777777" w:rsidR="00F92303" w:rsidRPr="00F92303" w:rsidRDefault="00F92303" w:rsidP="00F92303">
            <w:pPr>
              <w:rPr>
                <w:rFonts w:eastAsia="SimSun"/>
              </w:rPr>
            </w:pPr>
            <w:r w:rsidRPr="00F92303">
              <w:rPr>
                <w:rFonts w:eastAsia="SimSun"/>
              </w:rPr>
              <w:t>Across 3GPP WGs, different terminology is currently used to refer to Artificial Intelligence (AI) and Machine Learning (ML) functions:</w:t>
            </w:r>
          </w:p>
          <w:p w14:paraId="663DB4CF" w14:textId="77777777" w:rsidR="00F92303" w:rsidRPr="00F92303" w:rsidRDefault="00F92303" w:rsidP="00F92303">
            <w:pPr>
              <w:numPr>
                <w:ilvl w:val="0"/>
                <w:numId w:val="47"/>
              </w:numPr>
              <w:overflowPunct w:val="0"/>
              <w:autoSpaceDE w:val="0"/>
              <w:autoSpaceDN w:val="0"/>
              <w:adjustRightInd w:val="0"/>
              <w:textAlignment w:val="baseline"/>
              <w:rPr>
                <w:rFonts w:eastAsia="Times New Roman"/>
                <w:lang w:eastAsia="en-GB"/>
              </w:rPr>
            </w:pPr>
            <w:r w:rsidRPr="00F92303">
              <w:rPr>
                <w:rFonts w:eastAsia="Times New Roman"/>
                <w:lang w:eastAsia="en-GB"/>
              </w:rPr>
              <w:t xml:space="preserve">RAN WG1, RAN WG2, </w:t>
            </w:r>
            <w:r w:rsidRPr="00F92303">
              <w:rPr>
                <w:rFonts w:eastAsia="Times New Roman"/>
                <w:highlight w:val="green"/>
                <w:lang w:eastAsia="en-GB"/>
              </w:rPr>
              <w:t>RAN WG3</w:t>
            </w:r>
            <w:r w:rsidRPr="00F92303">
              <w:rPr>
                <w:rFonts w:eastAsia="Times New Roman"/>
                <w:lang w:eastAsia="en-GB"/>
              </w:rPr>
              <w:t xml:space="preserve"> and SA WG1 </w:t>
            </w:r>
            <w:r w:rsidRPr="00F92303">
              <w:rPr>
                <w:rFonts w:eastAsia="Times New Roman"/>
                <w:highlight w:val="green"/>
                <w:lang w:eastAsia="en-GB"/>
              </w:rPr>
              <w:t>only uses "AI/ML"</w:t>
            </w:r>
            <w:r w:rsidRPr="00F92303">
              <w:rPr>
                <w:rFonts w:eastAsia="Times New Roman"/>
                <w:lang w:eastAsia="en-GB"/>
              </w:rPr>
              <w:t xml:space="preserve"> in all corresponding AI/ML related TRs/TSs. </w:t>
            </w:r>
          </w:p>
          <w:p w14:paraId="684E576B" w14:textId="77777777" w:rsidR="00F92303" w:rsidRPr="00F92303" w:rsidRDefault="00F92303" w:rsidP="00F92303">
            <w:pPr>
              <w:numPr>
                <w:ilvl w:val="0"/>
                <w:numId w:val="47"/>
              </w:numPr>
              <w:overflowPunct w:val="0"/>
              <w:autoSpaceDE w:val="0"/>
              <w:autoSpaceDN w:val="0"/>
              <w:adjustRightInd w:val="0"/>
              <w:textAlignment w:val="baseline"/>
              <w:rPr>
                <w:rFonts w:eastAsia="Times New Roman"/>
                <w:lang w:eastAsia="en-GB"/>
              </w:rPr>
            </w:pPr>
            <w:r w:rsidRPr="00F92303">
              <w:rPr>
                <w:rFonts w:eastAsia="Times New Roman"/>
                <w:lang w:eastAsia="en-GB"/>
              </w:rPr>
              <w:t xml:space="preserve">SA WG2 uses a mix of "ML" and "AI/ML" in all corresponding AI/ML related TRs/TSs. </w:t>
            </w:r>
          </w:p>
          <w:p w14:paraId="207C8521" w14:textId="77777777" w:rsidR="00F92303" w:rsidRPr="00F92303" w:rsidRDefault="00F92303" w:rsidP="00F92303">
            <w:pPr>
              <w:numPr>
                <w:ilvl w:val="0"/>
                <w:numId w:val="47"/>
              </w:numPr>
              <w:overflowPunct w:val="0"/>
              <w:autoSpaceDE w:val="0"/>
              <w:autoSpaceDN w:val="0"/>
              <w:adjustRightInd w:val="0"/>
              <w:textAlignment w:val="baseline"/>
              <w:rPr>
                <w:rFonts w:eastAsia="Times New Roman"/>
                <w:lang w:eastAsia="en-GB"/>
              </w:rPr>
            </w:pPr>
            <w:r w:rsidRPr="00F92303">
              <w:rPr>
                <w:rFonts w:eastAsia="Times New Roman"/>
                <w:lang w:eastAsia="en-GB"/>
              </w:rPr>
              <w:t xml:space="preserve">SA WG3, SA WG4 and SA WG6 uses a mix of "AI/ML", "AI" and "ML" in all corresponding AI/ML related TRs/TSs. </w:t>
            </w:r>
          </w:p>
          <w:p w14:paraId="640C13FC" w14:textId="77777777" w:rsidR="00F92303" w:rsidRPr="00F92303" w:rsidRDefault="00F92303" w:rsidP="00F92303">
            <w:pPr>
              <w:numPr>
                <w:ilvl w:val="0"/>
                <w:numId w:val="47"/>
              </w:numPr>
              <w:overflowPunct w:val="0"/>
              <w:autoSpaceDE w:val="0"/>
              <w:autoSpaceDN w:val="0"/>
              <w:adjustRightInd w:val="0"/>
              <w:textAlignment w:val="baseline"/>
              <w:rPr>
                <w:rFonts w:eastAsia="Times New Roman"/>
                <w:lang w:eastAsia="en-GB"/>
              </w:rPr>
            </w:pPr>
            <w:r w:rsidRPr="00F92303">
              <w:rPr>
                <w:rFonts w:eastAsia="Times New Roman"/>
                <w:highlight w:val="green"/>
                <w:lang w:eastAsia="en-GB"/>
              </w:rPr>
              <w:t>SA WG5 uses "ML" for training/testing/emulation and "AI/ML" for inference</w:t>
            </w:r>
            <w:r w:rsidRPr="00F92303">
              <w:rPr>
                <w:rFonts w:eastAsia="Times New Roman"/>
                <w:lang w:eastAsia="en-GB"/>
              </w:rPr>
              <w:t xml:space="preserve"> in all corresponding AI/ML related TRs/TSs.</w:t>
            </w:r>
          </w:p>
          <w:p w14:paraId="3E6791F3" w14:textId="77777777" w:rsidR="00F92303" w:rsidRPr="00F92303" w:rsidRDefault="00F92303" w:rsidP="00F92303">
            <w:pPr>
              <w:rPr>
                <w:rFonts w:eastAsia="SimSun"/>
                <w:lang w:eastAsia="zh-CN"/>
              </w:rPr>
            </w:pPr>
            <w:r w:rsidRPr="00F92303">
              <w:rPr>
                <w:rFonts w:eastAsia="SimSun"/>
              </w:rPr>
              <w:t>This variation reflects differences in scope, architectural perspective, and technical focus rather than conflicting intent. The study did not identify terminology differences that would obstruct cross-WG interoperability. However, terminology divergence may create ambiguity for readers unless the WG-specific context is clear.</w:t>
            </w:r>
          </w:p>
          <w:p w14:paraId="064B1CF0" w14:textId="2656E43B" w:rsidR="00F92303" w:rsidRDefault="00F92303" w:rsidP="00F92303">
            <w:pPr>
              <w:pStyle w:val="Discussion"/>
              <w:spacing w:before="60" w:after="60"/>
              <w:jc w:val="both"/>
              <w:rPr>
                <w:bCs/>
              </w:rPr>
            </w:pPr>
            <w:r w:rsidRPr="00F92303">
              <w:rPr>
                <w:rFonts w:ascii="Times New Roman" w:eastAsia="SimSun" w:hAnsi="Times New Roman" w:cs="Times New Roman"/>
                <w:lang w:eastAsia="zh-CN"/>
              </w:rPr>
              <w:t xml:space="preserve">To enhance cross-WG clarity, </w:t>
            </w:r>
            <w:r w:rsidRPr="00F92303">
              <w:rPr>
                <w:rFonts w:ascii="Times New Roman" w:eastAsia="SimSun" w:hAnsi="Times New Roman" w:cs="Times New Roman"/>
                <w:highlight w:val="green"/>
                <w:lang w:eastAsia="zh-CN"/>
              </w:rPr>
              <w:t>"AI/ML" may be used as a collective umbrella term when referring to functionalities applicable to both AI and ML without requiring distinction</w:t>
            </w:r>
            <w:r w:rsidRPr="00F92303">
              <w:rPr>
                <w:rFonts w:ascii="Times New Roman" w:eastAsia="SimSun" w:hAnsi="Times New Roman" w:cs="Times New Roman"/>
                <w:lang w:eastAsia="zh-CN"/>
              </w:rPr>
              <w:t xml:space="preserve">. </w:t>
            </w:r>
            <w:r w:rsidRPr="00440902">
              <w:rPr>
                <w:rFonts w:ascii="Times New Roman" w:eastAsia="SimSun" w:hAnsi="Times New Roman" w:cs="Times New Roman"/>
                <w:lang w:eastAsia="zh-CN"/>
              </w:rPr>
              <w:t>Use of "AI" or "ML" independently remains appropriate when differentiation is technically meaningful.</w:t>
            </w:r>
            <w:r w:rsidRPr="00F92303">
              <w:rPr>
                <w:rFonts w:ascii="Times New Roman" w:eastAsia="SimSun" w:hAnsi="Times New Roman" w:cs="Times New Roman"/>
                <w:lang w:eastAsia="zh-CN"/>
              </w:rPr>
              <w:t xml:space="preserve"> </w:t>
            </w:r>
            <w:r w:rsidRPr="00F92303">
              <w:rPr>
                <w:rFonts w:ascii="Times New Roman" w:eastAsia="SimSun" w:hAnsi="Times New Roman" w:cs="Times New Roman"/>
                <w:highlight w:val="green"/>
                <w:lang w:eastAsia="zh-CN"/>
              </w:rPr>
              <w:t>This guidance is intended to support harmonisation, without mandating uniform terminology across all specifications</w:t>
            </w:r>
            <w:r w:rsidRPr="00F92303">
              <w:rPr>
                <w:rFonts w:ascii="Times New Roman" w:eastAsia="SimSun" w:hAnsi="Times New Roman" w:cs="Times New Roman"/>
                <w:lang w:eastAsia="zh-CN"/>
              </w:rPr>
              <w:t>.</w:t>
            </w:r>
          </w:p>
        </w:tc>
      </w:tr>
    </w:tbl>
    <w:p w14:paraId="02D8D7C8" w14:textId="02128C55" w:rsidR="00800294" w:rsidRDefault="00440902" w:rsidP="00800294">
      <w:pPr>
        <w:pStyle w:val="Discussion"/>
        <w:spacing w:before="120" w:after="120"/>
        <w:jc w:val="both"/>
        <w:rPr>
          <w:bCs/>
        </w:rPr>
      </w:pPr>
      <w:r w:rsidRPr="00440902">
        <w:rPr>
          <w:bCs/>
        </w:rPr>
        <w:t xml:space="preserve">It is also worth to recall that RAN3 </w:t>
      </w:r>
      <w:r w:rsidR="00D95A1D">
        <w:rPr>
          <w:bCs/>
        </w:rPr>
        <w:t>already</w:t>
      </w:r>
      <w:r w:rsidRPr="00440902">
        <w:rPr>
          <w:bCs/>
        </w:rPr>
        <w:t xml:space="preserve"> discussed such different usage of “AI/ML” vs “ML” when discussing the model training </w:t>
      </w:r>
      <w:r>
        <w:rPr>
          <w:bCs/>
        </w:rPr>
        <w:t xml:space="preserve">and model inference </w:t>
      </w:r>
      <w:r w:rsidRPr="00440902">
        <w:rPr>
          <w:bCs/>
        </w:rPr>
        <w:t>definition</w:t>
      </w:r>
      <w:r>
        <w:rPr>
          <w:bCs/>
        </w:rPr>
        <w:t>s</w:t>
      </w:r>
      <w:r w:rsidRPr="00440902">
        <w:rPr>
          <w:bCs/>
        </w:rPr>
        <w:t xml:space="preserve"> as specified by SA5. Specifically,</w:t>
      </w:r>
      <w:r>
        <w:rPr>
          <w:bCs/>
        </w:rPr>
        <w:t xml:space="preserve"> in RAN3#124, RAN3 agreed to send the LS </w:t>
      </w:r>
      <w:r w:rsidR="00D95A1D">
        <w:rPr>
          <w:bCs/>
        </w:rPr>
        <w:t xml:space="preserve">to SA5 in </w:t>
      </w:r>
      <w:r w:rsidR="00D95A1D">
        <w:rPr>
          <w:bCs/>
        </w:rPr>
        <w:fldChar w:fldCharType="begin"/>
      </w:r>
      <w:r w:rsidR="00D95A1D">
        <w:rPr>
          <w:bCs/>
        </w:rPr>
        <w:instrText xml:space="preserve"> REF _Ref219991444 \r \h </w:instrText>
      </w:r>
      <w:r w:rsidR="00D95A1D">
        <w:rPr>
          <w:bCs/>
        </w:rPr>
      </w:r>
      <w:r w:rsidR="00D95A1D">
        <w:rPr>
          <w:bCs/>
        </w:rPr>
        <w:fldChar w:fldCharType="separate"/>
      </w:r>
      <w:r w:rsidR="001D14CE">
        <w:rPr>
          <w:bCs/>
        </w:rPr>
        <w:t>[10]</w:t>
      </w:r>
      <w:r w:rsidR="00D95A1D">
        <w:rPr>
          <w:bCs/>
        </w:rPr>
        <w:fldChar w:fldCharType="end"/>
      </w:r>
      <w:r w:rsidR="00D95A1D">
        <w:rPr>
          <w:bCs/>
        </w:rPr>
        <w:t xml:space="preserve"> </w:t>
      </w:r>
      <w:r w:rsidR="00D95A1D" w:rsidRPr="00D95A1D">
        <w:rPr>
          <w:bCs/>
        </w:rPr>
        <w:t>to make SA5 aware of the fact that RAN3 agreed to introduce in Stage 2 specifications (TS 38.300 and TS 38.401) references to SA5 definitions for AI/ML Model Training and AI/ML Model Inference which follow the definition of “ML model training” and “AI/ML inference” as specified in clause 3.1 of TS 28.105, respectively</w:t>
      </w:r>
      <w:r w:rsidR="00D95A1D">
        <w:rPr>
          <w:bCs/>
        </w:rPr>
        <w:t xml:space="preserve">. In that LS, RAN3 also asked to provide feedback on the </w:t>
      </w:r>
      <w:r w:rsidR="00D95A1D" w:rsidRPr="00D95A1D">
        <w:rPr>
          <w:bCs/>
        </w:rPr>
        <w:t xml:space="preserve">differences in terminology between </w:t>
      </w:r>
      <w:r w:rsidR="00D95A1D">
        <w:rPr>
          <w:bCs/>
        </w:rPr>
        <w:t>“</w:t>
      </w:r>
      <w:r w:rsidR="00D95A1D" w:rsidRPr="00D95A1D">
        <w:rPr>
          <w:bCs/>
        </w:rPr>
        <w:t>ML Model Training</w:t>
      </w:r>
      <w:r w:rsidR="00D95A1D">
        <w:rPr>
          <w:bCs/>
        </w:rPr>
        <w:t>”</w:t>
      </w:r>
      <w:r w:rsidR="00D95A1D" w:rsidRPr="00D95A1D">
        <w:rPr>
          <w:bCs/>
        </w:rPr>
        <w:t xml:space="preserve"> and </w:t>
      </w:r>
      <w:r w:rsidR="00D95A1D">
        <w:rPr>
          <w:bCs/>
        </w:rPr>
        <w:t>“</w:t>
      </w:r>
      <w:r w:rsidR="00D95A1D" w:rsidRPr="00D95A1D">
        <w:rPr>
          <w:bCs/>
        </w:rPr>
        <w:t>AI/ML Model Training</w:t>
      </w:r>
      <w:r w:rsidR="00D95A1D">
        <w:rPr>
          <w:bCs/>
        </w:rPr>
        <w:t xml:space="preserve">”. SA5 </w:t>
      </w:r>
      <w:r w:rsidR="00800294">
        <w:rPr>
          <w:bCs/>
        </w:rPr>
        <w:t xml:space="preserve">replied in </w:t>
      </w:r>
      <w:r w:rsidR="00D95A1D">
        <w:rPr>
          <w:bCs/>
        </w:rPr>
        <w:fldChar w:fldCharType="begin"/>
      </w:r>
      <w:r w:rsidR="00D95A1D">
        <w:rPr>
          <w:bCs/>
        </w:rPr>
        <w:instrText xml:space="preserve"> REF _Ref219991948 \r \h </w:instrText>
      </w:r>
      <w:r w:rsidR="00D95A1D">
        <w:rPr>
          <w:bCs/>
        </w:rPr>
      </w:r>
      <w:r w:rsidR="00D95A1D">
        <w:rPr>
          <w:bCs/>
        </w:rPr>
        <w:fldChar w:fldCharType="separate"/>
      </w:r>
      <w:r w:rsidR="001D14CE">
        <w:rPr>
          <w:bCs/>
        </w:rPr>
        <w:t>[11]</w:t>
      </w:r>
      <w:r w:rsidR="00D95A1D">
        <w:rPr>
          <w:bCs/>
        </w:rPr>
        <w:fldChar w:fldCharType="end"/>
      </w:r>
      <w:r w:rsidR="00800294">
        <w:rPr>
          <w:bCs/>
        </w:rPr>
        <w:t xml:space="preserve">, indicating the introduction of NOTE 9 in the definition of “AIML inference” to explain the differences in terminology. And RAN3 agreed the following </w:t>
      </w:r>
      <w:r w:rsidR="00800294">
        <w:rPr>
          <w:bCs/>
        </w:rPr>
        <w:fldChar w:fldCharType="begin"/>
      </w:r>
      <w:r w:rsidR="00800294">
        <w:rPr>
          <w:bCs/>
        </w:rPr>
        <w:instrText xml:space="preserve"> REF _Ref219992514 \r \h </w:instrText>
      </w:r>
      <w:r w:rsidR="00800294">
        <w:rPr>
          <w:bCs/>
        </w:rPr>
      </w:r>
      <w:r w:rsidR="00800294">
        <w:rPr>
          <w:bCs/>
        </w:rPr>
        <w:fldChar w:fldCharType="separate"/>
      </w:r>
      <w:r w:rsidR="001D14CE">
        <w:rPr>
          <w:bCs/>
        </w:rPr>
        <w:t>[12]</w:t>
      </w:r>
      <w:r w:rsidR="00800294">
        <w:rPr>
          <w:bCs/>
        </w:rPr>
        <w:fldChar w:fldCharType="end"/>
      </w:r>
      <w:r w:rsidR="00800294">
        <w:rPr>
          <w:bCs/>
        </w:rPr>
        <w:t>:</w:t>
      </w:r>
    </w:p>
    <w:tbl>
      <w:tblPr>
        <w:tblStyle w:val="TableGrid"/>
        <w:tblW w:w="0" w:type="auto"/>
        <w:tblLook w:val="04A0" w:firstRow="1" w:lastRow="0" w:firstColumn="1" w:lastColumn="0" w:noHBand="0" w:noVBand="1"/>
      </w:tblPr>
      <w:tblGrid>
        <w:gridCol w:w="9629"/>
      </w:tblGrid>
      <w:tr w:rsidR="00800294" w14:paraId="22920495" w14:textId="77777777" w:rsidTr="00800294">
        <w:tc>
          <w:tcPr>
            <w:tcW w:w="9629" w:type="dxa"/>
          </w:tcPr>
          <w:p w14:paraId="2ABFFE78" w14:textId="1CE7103E" w:rsidR="00800294" w:rsidRPr="00800294" w:rsidRDefault="00800294" w:rsidP="00800294">
            <w:pPr>
              <w:widowControl w:val="0"/>
              <w:overflowPunct w:val="0"/>
              <w:autoSpaceDE w:val="0"/>
              <w:autoSpaceDN w:val="0"/>
              <w:adjustRightInd w:val="0"/>
              <w:spacing w:before="60" w:after="60"/>
              <w:textAlignment w:val="baseline"/>
              <w:rPr>
                <w:rFonts w:ascii="Calibri" w:eastAsia="SimSun" w:hAnsi="Calibri" w:cs="Calibri"/>
                <w:b/>
                <w:color w:val="008000"/>
                <w:sz w:val="18"/>
                <w:szCs w:val="24"/>
                <w:lang w:val="en-US"/>
              </w:rPr>
            </w:pPr>
            <w:r w:rsidRPr="00800294">
              <w:rPr>
                <w:rFonts w:ascii="Calibri" w:eastAsia="SimSun" w:hAnsi="Calibri" w:cs="Calibri"/>
                <w:b/>
                <w:color w:val="008000"/>
                <w:sz w:val="18"/>
                <w:szCs w:val="24"/>
                <w:lang w:val="en-US"/>
              </w:rPr>
              <w:t>There is no need to update RAN3 spec to align with SA5 on AI/ML training.</w:t>
            </w:r>
          </w:p>
        </w:tc>
      </w:tr>
    </w:tbl>
    <w:p w14:paraId="7A822865" w14:textId="0B690CA5" w:rsidR="00712562" w:rsidRDefault="00712562" w:rsidP="00010117">
      <w:pPr>
        <w:pStyle w:val="Discussion"/>
        <w:spacing w:before="120" w:after="0"/>
        <w:jc w:val="both"/>
        <w:rPr>
          <w:b/>
        </w:rPr>
      </w:pPr>
      <w:r w:rsidRPr="00712562">
        <w:rPr>
          <w:b/>
        </w:rPr>
        <w:t xml:space="preserve">Observation 10: </w:t>
      </w:r>
      <w:r>
        <w:rPr>
          <w:b/>
        </w:rPr>
        <w:t xml:space="preserve">The definitions </w:t>
      </w:r>
      <w:r w:rsidR="00010117">
        <w:rPr>
          <w:b/>
        </w:rPr>
        <w:t xml:space="preserve">for </w:t>
      </w:r>
      <w:r>
        <w:rPr>
          <w:b/>
        </w:rPr>
        <w:t>model inference</w:t>
      </w:r>
      <w:r w:rsidR="00010117">
        <w:rPr>
          <w:b/>
        </w:rPr>
        <w:t xml:space="preserve"> </w:t>
      </w:r>
      <w:r w:rsidR="00010117" w:rsidRPr="00010117">
        <w:rPr>
          <w:b/>
        </w:rPr>
        <w:t>in TS 28.105 and TR 21.905</w:t>
      </w:r>
      <w:r w:rsidR="00010117">
        <w:rPr>
          <w:b/>
        </w:rPr>
        <w:t xml:space="preserve"> </w:t>
      </w:r>
      <w:r w:rsidR="00010117" w:rsidRPr="00010117">
        <w:rPr>
          <w:b/>
        </w:rPr>
        <w:t>largely overlap</w:t>
      </w:r>
      <w:r w:rsidR="00010117">
        <w:rPr>
          <w:b/>
        </w:rPr>
        <w:t xml:space="preserve">, with </w:t>
      </w:r>
      <w:r w:rsidR="00010117" w:rsidRPr="00010117">
        <w:rPr>
          <w:b/>
        </w:rPr>
        <w:t>no difference in meaning between the two</w:t>
      </w:r>
      <w:r w:rsidR="00010117">
        <w:rPr>
          <w:b/>
        </w:rPr>
        <w:t>.</w:t>
      </w:r>
    </w:p>
    <w:p w14:paraId="37DDA400" w14:textId="0E18DFC7" w:rsidR="009D3AF7" w:rsidRDefault="009D3AF7" w:rsidP="00570AEE">
      <w:pPr>
        <w:pStyle w:val="Discussion"/>
        <w:spacing w:before="120" w:after="0"/>
        <w:jc w:val="both"/>
        <w:rPr>
          <w:bCs/>
        </w:rPr>
      </w:pPr>
      <w:r>
        <w:rPr>
          <w:bCs/>
        </w:rPr>
        <w:lastRenderedPageBreak/>
        <w:t xml:space="preserve">When it comes to model training, however, comparing the definitions in TS 28.105 and TR 21.905 is not as straightforward. In our view, the definition provided in TS 28.105 appears to be more accurate because, in addition to including the function that performs the ML model training (i.e., the ML training function), it also elaborates </w:t>
      </w:r>
      <w:r w:rsidR="00570AEE">
        <w:rPr>
          <w:bCs/>
        </w:rPr>
        <w:t xml:space="preserve">more on </w:t>
      </w:r>
      <w:r>
        <w:rPr>
          <w:bCs/>
        </w:rPr>
        <w:t>the “</w:t>
      </w:r>
      <w:r w:rsidRPr="009D3AF7">
        <w:rPr>
          <w:i/>
          <w:iCs/>
        </w:rPr>
        <w:t>learning the input/output relationship</w:t>
      </w:r>
      <w:r>
        <w:rPr>
          <w:i/>
          <w:iCs/>
        </w:rPr>
        <w:t xml:space="preserve"> in a data driven manner</w:t>
      </w:r>
      <w:r>
        <w:rPr>
          <w:bCs/>
        </w:rPr>
        <w:t>” operation mentioned in the definition in TR 21.905. Specifically, the definition in TS 28.105 describes the ML model training process that</w:t>
      </w:r>
      <w:r w:rsidR="00570AEE">
        <w:rPr>
          <w:bCs/>
        </w:rPr>
        <w:t xml:space="preserve"> undergoes the following steps</w:t>
      </w:r>
      <w:r>
        <w:rPr>
          <w:bCs/>
        </w:rPr>
        <w:t>:</w:t>
      </w:r>
    </w:p>
    <w:p w14:paraId="6D548CC0" w14:textId="4769AFEE" w:rsidR="00712562" w:rsidRDefault="00570AEE" w:rsidP="00570AEE">
      <w:pPr>
        <w:pStyle w:val="Discussion"/>
        <w:numPr>
          <w:ilvl w:val="0"/>
          <w:numId w:val="48"/>
        </w:numPr>
        <w:spacing w:before="60" w:after="0"/>
        <w:ind w:left="778"/>
        <w:jc w:val="both"/>
        <w:rPr>
          <w:bCs/>
        </w:rPr>
      </w:pPr>
      <w:r>
        <w:rPr>
          <w:bCs/>
        </w:rPr>
        <w:t>takes training data,</w:t>
      </w:r>
    </w:p>
    <w:p w14:paraId="287573FF" w14:textId="491DA0CB" w:rsidR="00570AEE" w:rsidRDefault="00570AEE" w:rsidP="00570AEE">
      <w:pPr>
        <w:pStyle w:val="Discussion"/>
        <w:numPr>
          <w:ilvl w:val="0"/>
          <w:numId w:val="48"/>
        </w:numPr>
        <w:spacing w:before="60" w:after="0"/>
        <w:ind w:left="778"/>
        <w:jc w:val="both"/>
        <w:rPr>
          <w:bCs/>
        </w:rPr>
      </w:pPr>
      <w:r>
        <w:rPr>
          <w:bCs/>
        </w:rPr>
        <w:t xml:space="preserve">runs it through an ML model algorithm, </w:t>
      </w:r>
    </w:p>
    <w:p w14:paraId="0E6B6566" w14:textId="602989D9" w:rsidR="00570AEE" w:rsidRDefault="00570AEE" w:rsidP="00570AEE">
      <w:pPr>
        <w:pStyle w:val="Discussion"/>
        <w:numPr>
          <w:ilvl w:val="0"/>
          <w:numId w:val="48"/>
        </w:numPr>
        <w:spacing w:before="60" w:after="0"/>
        <w:ind w:left="778"/>
        <w:jc w:val="both"/>
        <w:rPr>
          <w:bCs/>
        </w:rPr>
      </w:pPr>
      <w:r>
        <w:rPr>
          <w:bCs/>
        </w:rPr>
        <w:t>derives the associated loss, and</w:t>
      </w:r>
    </w:p>
    <w:p w14:paraId="349A2253" w14:textId="74AEEFDE" w:rsidR="00570AEE" w:rsidRDefault="00570AEE" w:rsidP="00570AEE">
      <w:pPr>
        <w:pStyle w:val="Discussion"/>
        <w:numPr>
          <w:ilvl w:val="0"/>
          <w:numId w:val="48"/>
        </w:numPr>
        <w:spacing w:before="60" w:after="0"/>
        <w:ind w:left="778"/>
        <w:jc w:val="both"/>
        <w:rPr>
          <w:bCs/>
        </w:rPr>
      </w:pPr>
      <w:r>
        <w:rPr>
          <w:bCs/>
        </w:rPr>
        <w:t>adjusts the parametrization of the ML model iteratively based on the computed loss.</w:t>
      </w:r>
    </w:p>
    <w:p w14:paraId="46563CC9" w14:textId="3EAC21A6" w:rsidR="0046482A" w:rsidRDefault="00570AEE" w:rsidP="00570AEE">
      <w:pPr>
        <w:pStyle w:val="Discussion"/>
        <w:spacing w:before="60" w:after="0"/>
        <w:jc w:val="both"/>
        <w:rPr>
          <w:bCs/>
        </w:rPr>
      </w:pPr>
      <w:r>
        <w:rPr>
          <w:bCs/>
        </w:rPr>
        <w:t>The result of such process is the generation of a trained ML model, and such result is explicitly captured in both definitions in TS 28.105 and TR 21.905.</w:t>
      </w:r>
    </w:p>
    <w:p w14:paraId="39A19088" w14:textId="26E9A3E9" w:rsidR="00570AEE" w:rsidRDefault="00570AEE" w:rsidP="00570AEE">
      <w:pPr>
        <w:pStyle w:val="Discussion"/>
        <w:spacing w:before="60" w:after="0"/>
        <w:jc w:val="both"/>
        <w:rPr>
          <w:bCs/>
        </w:rPr>
      </w:pPr>
      <w:r>
        <w:rPr>
          <w:bCs/>
        </w:rPr>
        <w:t>Based on the above, the wording of “</w:t>
      </w:r>
      <w:r w:rsidRPr="009D3AF7">
        <w:rPr>
          <w:i/>
          <w:iCs/>
        </w:rPr>
        <w:t>learning the input/output relationship</w:t>
      </w:r>
      <w:r>
        <w:rPr>
          <w:i/>
          <w:iCs/>
        </w:rPr>
        <w:t xml:space="preserve"> in a data driven manner</w:t>
      </w:r>
      <w:r>
        <w:rPr>
          <w:bCs/>
        </w:rPr>
        <w:t xml:space="preserve">” used in TR 21.905 </w:t>
      </w:r>
      <w:r w:rsidR="005D21D6">
        <w:rPr>
          <w:bCs/>
        </w:rPr>
        <w:t xml:space="preserve">provides a </w:t>
      </w:r>
      <w:r>
        <w:rPr>
          <w:bCs/>
        </w:rPr>
        <w:t xml:space="preserve">concise </w:t>
      </w:r>
      <w:r w:rsidR="005D21D6">
        <w:rPr>
          <w:bCs/>
        </w:rPr>
        <w:t xml:space="preserve">summary of </w:t>
      </w:r>
      <w:r>
        <w:rPr>
          <w:bCs/>
        </w:rPr>
        <w:t>the steps detailed in the definition in TS 28.105</w:t>
      </w:r>
      <w:r w:rsidR="005D21D6">
        <w:rPr>
          <w:bCs/>
        </w:rPr>
        <w:t>. H</w:t>
      </w:r>
      <w:r>
        <w:rPr>
          <w:bCs/>
        </w:rPr>
        <w:t xml:space="preserve">ence also </w:t>
      </w:r>
      <w:r w:rsidR="005D21D6">
        <w:rPr>
          <w:bCs/>
        </w:rPr>
        <w:t xml:space="preserve">with respect to </w:t>
      </w:r>
      <w:r>
        <w:rPr>
          <w:bCs/>
        </w:rPr>
        <w:t>model training</w:t>
      </w:r>
      <w:r w:rsidR="005D21D6">
        <w:rPr>
          <w:bCs/>
        </w:rPr>
        <w:t>,</w:t>
      </w:r>
      <w:r>
        <w:rPr>
          <w:bCs/>
        </w:rPr>
        <w:t xml:space="preserve"> we see no difference in the meaning between the definitions in TS 28.105 and TR 21.905.</w:t>
      </w:r>
    </w:p>
    <w:p w14:paraId="29A2A211" w14:textId="33687B2B" w:rsidR="00570AEE" w:rsidRDefault="00570AEE" w:rsidP="00570AEE">
      <w:pPr>
        <w:pStyle w:val="Discussion"/>
        <w:spacing w:before="120" w:after="0"/>
        <w:jc w:val="both"/>
        <w:rPr>
          <w:b/>
        </w:rPr>
      </w:pPr>
      <w:r w:rsidRPr="00712562">
        <w:rPr>
          <w:b/>
        </w:rPr>
        <w:t>Observation 1</w:t>
      </w:r>
      <w:r>
        <w:rPr>
          <w:b/>
        </w:rPr>
        <w:t>1</w:t>
      </w:r>
      <w:r w:rsidRPr="00712562">
        <w:rPr>
          <w:b/>
        </w:rPr>
        <w:t xml:space="preserve">: </w:t>
      </w:r>
      <w:r>
        <w:rPr>
          <w:b/>
        </w:rPr>
        <w:t xml:space="preserve">Although the definitions </w:t>
      </w:r>
      <w:r w:rsidR="005D21D6">
        <w:rPr>
          <w:b/>
        </w:rPr>
        <w:t>of</w:t>
      </w:r>
      <w:r>
        <w:rPr>
          <w:b/>
        </w:rPr>
        <w:t xml:space="preserve"> model training </w:t>
      </w:r>
      <w:r w:rsidRPr="00010117">
        <w:rPr>
          <w:b/>
        </w:rPr>
        <w:t>in TS 28.105 and TR 21.905</w:t>
      </w:r>
      <w:r>
        <w:rPr>
          <w:b/>
        </w:rPr>
        <w:t xml:space="preserve"> do not overlap wording-wise, the definition in TR 21.905 is </w:t>
      </w:r>
      <w:r w:rsidR="005D21D6">
        <w:rPr>
          <w:b/>
        </w:rPr>
        <w:t>essentially</w:t>
      </w:r>
      <w:r>
        <w:rPr>
          <w:b/>
        </w:rPr>
        <w:t xml:space="preserve"> a c</w:t>
      </w:r>
      <w:r w:rsidRPr="00570AEE">
        <w:rPr>
          <w:b/>
        </w:rPr>
        <w:t>oncise</w:t>
      </w:r>
      <w:r>
        <w:rPr>
          <w:b/>
        </w:rPr>
        <w:t xml:space="preserve"> version of </w:t>
      </w:r>
      <w:r w:rsidRPr="00570AEE">
        <w:rPr>
          <w:b/>
        </w:rPr>
        <w:t xml:space="preserve">the </w:t>
      </w:r>
      <w:r>
        <w:rPr>
          <w:b/>
        </w:rPr>
        <w:t>one</w:t>
      </w:r>
      <w:r w:rsidRPr="00570AEE">
        <w:rPr>
          <w:b/>
        </w:rPr>
        <w:t xml:space="preserve"> in TS 28.105</w:t>
      </w:r>
      <w:r>
        <w:rPr>
          <w:b/>
        </w:rPr>
        <w:t xml:space="preserve">, with </w:t>
      </w:r>
      <w:r w:rsidRPr="00010117">
        <w:rPr>
          <w:b/>
        </w:rPr>
        <w:t>no difference in meaning between the two</w:t>
      </w:r>
      <w:r>
        <w:rPr>
          <w:b/>
        </w:rPr>
        <w:t>.</w:t>
      </w:r>
    </w:p>
    <w:p w14:paraId="5FBEED87" w14:textId="77777777" w:rsidR="005D21D6" w:rsidRDefault="00570AEE" w:rsidP="00570AEE">
      <w:pPr>
        <w:pStyle w:val="Discussion"/>
        <w:spacing w:before="120" w:after="0"/>
        <w:jc w:val="both"/>
        <w:rPr>
          <w:bCs/>
        </w:rPr>
      </w:pPr>
      <w:r w:rsidRPr="00570AEE">
        <w:rPr>
          <w:bCs/>
        </w:rPr>
        <w:t>To conclude, in our understanding</w:t>
      </w:r>
      <w:r w:rsidR="005D21D6">
        <w:rPr>
          <w:bCs/>
        </w:rPr>
        <w:t>, there is no need to revise the RAN3 decision to reference the definitions in TS 28.105 for both AI/ML Model Training and AI/ML Model Inference for both TS 38.300 and TS 38.401.</w:t>
      </w:r>
    </w:p>
    <w:p w14:paraId="373A503C" w14:textId="77777777" w:rsidR="005C18CA" w:rsidRDefault="005D21D6" w:rsidP="00570AEE">
      <w:pPr>
        <w:pStyle w:val="Discussion"/>
        <w:spacing w:before="120" w:after="0"/>
        <w:jc w:val="both"/>
        <w:rPr>
          <w:b/>
        </w:rPr>
      </w:pPr>
      <w:r w:rsidRPr="005D21D6">
        <w:rPr>
          <w:b/>
        </w:rPr>
        <w:t xml:space="preserve">Proposal: RAN3 to agree to </w:t>
      </w:r>
      <w:r>
        <w:rPr>
          <w:b/>
        </w:rPr>
        <w:t>retain</w:t>
      </w:r>
      <w:r w:rsidRPr="005D21D6">
        <w:rPr>
          <w:b/>
        </w:rPr>
        <w:t xml:space="preserve"> the references to </w:t>
      </w:r>
      <w:r>
        <w:rPr>
          <w:b/>
        </w:rPr>
        <w:t xml:space="preserve">the definitions of </w:t>
      </w:r>
      <w:r w:rsidRPr="005D21D6">
        <w:rPr>
          <w:b/>
        </w:rPr>
        <w:t xml:space="preserve">“ML model training” and “AI/ML inference” for AI/ML Model Training and AI/ML Model Inference, respectively, in both TS 38.300 and TS 38.401. </w:t>
      </w:r>
    </w:p>
    <w:p w14:paraId="49ED11B3" w14:textId="5521033F" w:rsidR="00570AEE" w:rsidRPr="005C18CA" w:rsidRDefault="005C18CA" w:rsidP="00570AEE">
      <w:pPr>
        <w:pStyle w:val="Discussion"/>
        <w:spacing w:before="120" w:after="0"/>
        <w:jc w:val="both"/>
        <w:rPr>
          <w:bCs/>
        </w:rPr>
      </w:pPr>
      <w:r w:rsidRPr="005C18CA">
        <w:rPr>
          <w:bCs/>
        </w:rPr>
        <w:t>A draft reply LS to TSG SA to notify about the RAN3 decision can be found in</w:t>
      </w:r>
      <w:r w:rsidR="00910128">
        <w:rPr>
          <w:bCs/>
        </w:rPr>
        <w:t xml:space="preserve"> </w:t>
      </w:r>
      <w:r w:rsidR="00910128">
        <w:rPr>
          <w:bCs/>
        </w:rPr>
        <w:fldChar w:fldCharType="begin"/>
      </w:r>
      <w:r w:rsidR="00910128">
        <w:rPr>
          <w:bCs/>
        </w:rPr>
        <w:instrText xml:space="preserve"> REF _Ref219995134 \r \h </w:instrText>
      </w:r>
      <w:r w:rsidR="00910128">
        <w:rPr>
          <w:bCs/>
        </w:rPr>
      </w:r>
      <w:r w:rsidR="00910128">
        <w:rPr>
          <w:bCs/>
        </w:rPr>
        <w:fldChar w:fldCharType="separate"/>
      </w:r>
      <w:r w:rsidR="00910128">
        <w:rPr>
          <w:bCs/>
        </w:rPr>
        <w:t>[13]</w:t>
      </w:r>
      <w:r w:rsidR="00910128">
        <w:rPr>
          <w:bCs/>
        </w:rPr>
        <w:fldChar w:fldCharType="end"/>
      </w:r>
      <w:r w:rsidRPr="005C18CA">
        <w:rPr>
          <w:bCs/>
        </w:rPr>
        <w:t>.</w:t>
      </w:r>
      <w:r w:rsidR="005D21D6" w:rsidRPr="005C18CA">
        <w:rPr>
          <w:bCs/>
        </w:rPr>
        <w:t xml:space="preserve"> </w:t>
      </w:r>
      <w:r w:rsidR="00570AEE" w:rsidRPr="005C18CA">
        <w:rPr>
          <w:bCs/>
        </w:rPr>
        <w:t xml:space="preserve"> </w:t>
      </w:r>
    </w:p>
    <w:p w14:paraId="0240E1FD" w14:textId="16AFBE9C" w:rsidR="005C0A63" w:rsidRDefault="005C0A63" w:rsidP="005C0A63">
      <w:pPr>
        <w:pStyle w:val="Heading1"/>
      </w:pPr>
      <w:r>
        <w:t>3</w:t>
      </w:r>
      <w:r>
        <w:tab/>
        <w:t>Conclusion</w:t>
      </w:r>
    </w:p>
    <w:p w14:paraId="34977739" w14:textId="183E520E" w:rsidR="00D61EF1" w:rsidRDefault="005C0A63" w:rsidP="00EA1EE4">
      <w:pPr>
        <w:pStyle w:val="Discussion"/>
        <w:spacing w:after="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5A852C85" w14:textId="77777777" w:rsidR="00910128" w:rsidRPr="005A7061" w:rsidRDefault="00910128" w:rsidP="00910128">
      <w:pPr>
        <w:pStyle w:val="Discussion"/>
        <w:spacing w:before="120" w:after="0"/>
        <w:jc w:val="both"/>
        <w:rPr>
          <w:b/>
        </w:rPr>
      </w:pPr>
      <w:r w:rsidRPr="005A7061">
        <w:rPr>
          <w:b/>
        </w:rPr>
        <w:t>Observation 1: RAN3 agreed in Rel-18 to refer to definitions specified by SA5 in TS 28.105 for both the AI/ML Model Training and AI/ML Model Inference functionalities.</w:t>
      </w:r>
    </w:p>
    <w:p w14:paraId="4209C727" w14:textId="77777777" w:rsidR="00910128" w:rsidRDefault="00910128" w:rsidP="00910128">
      <w:pPr>
        <w:pStyle w:val="Discussion"/>
        <w:spacing w:before="120" w:after="0"/>
        <w:jc w:val="both"/>
        <w:rPr>
          <w:b/>
        </w:rPr>
      </w:pPr>
      <w:r w:rsidRPr="005A7061">
        <w:rPr>
          <w:b/>
        </w:rPr>
        <w:t>Observation 2: RAN3 acknowledged that SA5 is the appropriate WG in charge of specifying the AI/ML Model lifecycle management, since RAN3 normative work in Rel-18 was limited to specify data collection enhancements and signalling support for the identified use cases of interest.</w:t>
      </w:r>
    </w:p>
    <w:p w14:paraId="2B1EAB75" w14:textId="77777777" w:rsidR="00910128" w:rsidRDefault="00910128" w:rsidP="00910128">
      <w:pPr>
        <w:pStyle w:val="Discussion"/>
        <w:spacing w:before="120" w:after="0"/>
        <w:jc w:val="both"/>
        <w:rPr>
          <w:b/>
        </w:rPr>
      </w:pPr>
      <w:r w:rsidRPr="00AB1884">
        <w:rPr>
          <w:b/>
        </w:rPr>
        <w:t xml:space="preserve">Observation 3: The normative work of RAN3 for AI/ML for NG-RAN enhancements still relied on the AI/ML for NG-RAN functional framework defined </w:t>
      </w:r>
      <w:r>
        <w:rPr>
          <w:b/>
        </w:rPr>
        <w:t>in</w:t>
      </w:r>
      <w:r w:rsidRPr="00AB1884">
        <w:rPr>
          <w:b/>
        </w:rPr>
        <w:t xml:space="preserve"> Rel-17</w:t>
      </w:r>
      <w:r>
        <w:rPr>
          <w:b/>
        </w:rPr>
        <w:t>, without any change</w:t>
      </w:r>
      <w:r w:rsidRPr="00AB1884">
        <w:rPr>
          <w:b/>
        </w:rPr>
        <w:t>.</w:t>
      </w:r>
    </w:p>
    <w:p w14:paraId="2DD5D5E0" w14:textId="77777777" w:rsidR="00910128" w:rsidRPr="006D7156" w:rsidRDefault="00910128" w:rsidP="00910128">
      <w:pPr>
        <w:pStyle w:val="Discussion"/>
        <w:spacing w:before="120" w:after="0"/>
        <w:jc w:val="both"/>
        <w:rPr>
          <w:b/>
        </w:rPr>
      </w:pPr>
      <w:r w:rsidRPr="006D7156">
        <w:rPr>
          <w:b/>
        </w:rPr>
        <w:t>Observation 4: The fragmentation of AI/ML-related activities across 3GPP WGs in Rel-18 and Rel-19 led to the need to ensure that the use of AI/ML in the operation of the 5G system – including the AI/ML Model lifecycle management – for any given use case is subject to specific principles, guidelines, design criteria and requirements to safeguard the operation of the 5G system itself.</w:t>
      </w:r>
    </w:p>
    <w:p w14:paraId="7F7ABD00" w14:textId="77777777" w:rsidR="00910128" w:rsidRPr="006D7156" w:rsidRDefault="00910128" w:rsidP="00910128">
      <w:pPr>
        <w:pStyle w:val="Discussion"/>
        <w:spacing w:before="120" w:after="0"/>
        <w:jc w:val="both"/>
        <w:rPr>
          <w:b/>
        </w:rPr>
      </w:pPr>
      <w:r w:rsidRPr="006D7156">
        <w:rPr>
          <w:b/>
        </w:rPr>
        <w:t>Observation 5: The scope of TSG SA-level Study on AI/ML consistency alignment in Rel-19 was to identify a common set of definitions to prevent any inconsistencies in the definition and use of AI/ML across 3GPP WGs, identify any misalignments/inconsistencies and communicate such inconsistencies to WGs for better alignment within 3GPP across different AI/ML-related initiatives.</w:t>
      </w:r>
    </w:p>
    <w:p w14:paraId="206B990A" w14:textId="77777777" w:rsidR="00910128" w:rsidRDefault="00910128" w:rsidP="00910128">
      <w:pPr>
        <w:pStyle w:val="Discussion"/>
        <w:spacing w:before="120" w:after="0"/>
        <w:jc w:val="both"/>
        <w:rPr>
          <w:b/>
        </w:rPr>
      </w:pPr>
      <w:r w:rsidRPr="006D7156">
        <w:rPr>
          <w:b/>
        </w:rPr>
        <w:t xml:space="preserve">Observation </w:t>
      </w:r>
      <w:r>
        <w:rPr>
          <w:b/>
        </w:rPr>
        <w:t>6</w:t>
      </w:r>
      <w:r w:rsidRPr="006D7156">
        <w:rPr>
          <w:b/>
        </w:rPr>
        <w:t xml:space="preserve">: </w:t>
      </w:r>
      <w:r>
        <w:rPr>
          <w:b/>
        </w:rPr>
        <w:t>The study on AI/ML consistency alignment confirms that AI/ML-related terminology is aligned at conceptual level across 3GPP WGs.</w:t>
      </w:r>
    </w:p>
    <w:p w14:paraId="5ADADB70" w14:textId="77777777" w:rsidR="00910128" w:rsidRDefault="00910128" w:rsidP="00910128">
      <w:pPr>
        <w:pStyle w:val="Discussion"/>
        <w:spacing w:before="120" w:after="0"/>
        <w:jc w:val="both"/>
        <w:rPr>
          <w:b/>
        </w:rPr>
      </w:pPr>
      <w:r>
        <w:rPr>
          <w:b/>
        </w:rPr>
        <w:t>Observation 7: There are variations of definitions for the AI/ML-related functionalities due to WG-specific scope and addressed use cases, which are not to be considered as inconsistencies or contradictions.</w:t>
      </w:r>
    </w:p>
    <w:p w14:paraId="19214A7B" w14:textId="77777777" w:rsidR="00910128" w:rsidRDefault="00910128" w:rsidP="00910128">
      <w:pPr>
        <w:pStyle w:val="Discussion"/>
        <w:spacing w:before="120" w:after="0"/>
        <w:jc w:val="both"/>
        <w:rPr>
          <w:b/>
        </w:rPr>
      </w:pPr>
      <w:r>
        <w:rPr>
          <w:b/>
        </w:rPr>
        <w:t>Observation 8: Unified definitions were agreed by SA to be reflected in TR 21.905, intended as a reference to support convergence while still allowing WG-specific adaptations, especially for AI/ML lifecycle management elements such as training and inference.</w:t>
      </w:r>
    </w:p>
    <w:p w14:paraId="32BF1E51" w14:textId="77777777" w:rsidR="00910128" w:rsidRDefault="00910128" w:rsidP="00910128">
      <w:pPr>
        <w:pStyle w:val="Discussion"/>
        <w:spacing w:before="120" w:after="0"/>
        <w:jc w:val="both"/>
        <w:rPr>
          <w:b/>
        </w:rPr>
      </w:pPr>
      <w:r>
        <w:rPr>
          <w:b/>
        </w:rPr>
        <w:t xml:space="preserve">Observation 9: </w:t>
      </w:r>
      <w:r w:rsidRPr="00906930">
        <w:rPr>
          <w:b/>
        </w:rPr>
        <w:t xml:space="preserve">There is no further work planned </w:t>
      </w:r>
      <w:r>
        <w:rPr>
          <w:b/>
        </w:rPr>
        <w:t xml:space="preserve">by TSG SA </w:t>
      </w:r>
      <w:r w:rsidRPr="00906930">
        <w:rPr>
          <w:b/>
        </w:rPr>
        <w:t>on AI/ML consistency alignment.</w:t>
      </w:r>
    </w:p>
    <w:p w14:paraId="6A015600" w14:textId="77777777" w:rsidR="00910128" w:rsidRDefault="00910128" w:rsidP="00910128">
      <w:pPr>
        <w:pStyle w:val="Discussion"/>
        <w:spacing w:before="120" w:after="0"/>
        <w:jc w:val="both"/>
        <w:rPr>
          <w:b/>
        </w:rPr>
      </w:pPr>
      <w:r w:rsidRPr="00712562">
        <w:rPr>
          <w:b/>
        </w:rPr>
        <w:lastRenderedPageBreak/>
        <w:t xml:space="preserve">Observation 10: </w:t>
      </w:r>
      <w:r>
        <w:rPr>
          <w:b/>
        </w:rPr>
        <w:t xml:space="preserve">The definitions for model inference </w:t>
      </w:r>
      <w:r w:rsidRPr="00010117">
        <w:rPr>
          <w:b/>
        </w:rPr>
        <w:t>in TS 28.105 and TR 21.905</w:t>
      </w:r>
      <w:r>
        <w:rPr>
          <w:b/>
        </w:rPr>
        <w:t xml:space="preserve"> </w:t>
      </w:r>
      <w:r w:rsidRPr="00010117">
        <w:rPr>
          <w:b/>
        </w:rPr>
        <w:t>largely overlap</w:t>
      </w:r>
      <w:r>
        <w:rPr>
          <w:b/>
        </w:rPr>
        <w:t xml:space="preserve">, with </w:t>
      </w:r>
      <w:r w:rsidRPr="00010117">
        <w:rPr>
          <w:b/>
        </w:rPr>
        <w:t>no difference in meaning between the two</w:t>
      </w:r>
      <w:r>
        <w:rPr>
          <w:b/>
        </w:rPr>
        <w:t>.</w:t>
      </w:r>
    </w:p>
    <w:p w14:paraId="4170BEAE" w14:textId="77777777" w:rsidR="00910128" w:rsidRDefault="00910128" w:rsidP="00910128">
      <w:pPr>
        <w:pStyle w:val="Discussion"/>
        <w:spacing w:before="120" w:after="0"/>
        <w:jc w:val="both"/>
        <w:rPr>
          <w:b/>
        </w:rPr>
      </w:pPr>
      <w:r w:rsidRPr="00712562">
        <w:rPr>
          <w:b/>
        </w:rPr>
        <w:t>Observation 1</w:t>
      </w:r>
      <w:r>
        <w:rPr>
          <w:b/>
        </w:rPr>
        <w:t>1</w:t>
      </w:r>
      <w:r w:rsidRPr="00712562">
        <w:rPr>
          <w:b/>
        </w:rPr>
        <w:t xml:space="preserve">: </w:t>
      </w:r>
      <w:r>
        <w:rPr>
          <w:b/>
        </w:rPr>
        <w:t xml:space="preserve">Although the definitions of model training </w:t>
      </w:r>
      <w:r w:rsidRPr="00010117">
        <w:rPr>
          <w:b/>
        </w:rPr>
        <w:t>in TS 28.105 and TR 21.905</w:t>
      </w:r>
      <w:r>
        <w:rPr>
          <w:b/>
        </w:rPr>
        <w:t xml:space="preserve"> do not overlap wording-wise, the definition in TR 21.905 is essentially a c</w:t>
      </w:r>
      <w:r w:rsidRPr="00570AEE">
        <w:rPr>
          <w:b/>
        </w:rPr>
        <w:t>oncise</w:t>
      </w:r>
      <w:r>
        <w:rPr>
          <w:b/>
        </w:rPr>
        <w:t xml:space="preserve"> version of </w:t>
      </w:r>
      <w:r w:rsidRPr="00570AEE">
        <w:rPr>
          <w:b/>
        </w:rPr>
        <w:t xml:space="preserve">the </w:t>
      </w:r>
      <w:r>
        <w:rPr>
          <w:b/>
        </w:rPr>
        <w:t>one</w:t>
      </w:r>
      <w:r w:rsidRPr="00570AEE">
        <w:rPr>
          <w:b/>
        </w:rPr>
        <w:t xml:space="preserve"> in TS 28.105</w:t>
      </w:r>
      <w:r>
        <w:rPr>
          <w:b/>
        </w:rPr>
        <w:t xml:space="preserve">, with </w:t>
      </w:r>
      <w:r w:rsidRPr="00010117">
        <w:rPr>
          <w:b/>
        </w:rPr>
        <w:t>no difference in meaning between the two</w:t>
      </w:r>
      <w:r>
        <w:rPr>
          <w:b/>
        </w:rPr>
        <w:t>.</w:t>
      </w:r>
    </w:p>
    <w:p w14:paraId="4E246C77" w14:textId="05460048" w:rsidR="00910128" w:rsidRDefault="00910128" w:rsidP="00910128">
      <w:pPr>
        <w:pStyle w:val="Discussion"/>
        <w:spacing w:before="120" w:after="0"/>
        <w:jc w:val="both"/>
        <w:rPr>
          <w:b/>
        </w:rPr>
      </w:pPr>
      <w:r w:rsidRPr="005D21D6">
        <w:rPr>
          <w:b/>
        </w:rPr>
        <w:t xml:space="preserve">Proposal: RAN3 to agree to </w:t>
      </w:r>
      <w:r>
        <w:rPr>
          <w:b/>
        </w:rPr>
        <w:t>retain</w:t>
      </w:r>
      <w:r w:rsidRPr="005D21D6">
        <w:rPr>
          <w:b/>
        </w:rPr>
        <w:t xml:space="preserve"> the references to </w:t>
      </w:r>
      <w:r>
        <w:rPr>
          <w:b/>
        </w:rPr>
        <w:t xml:space="preserve">the definitions of </w:t>
      </w:r>
      <w:r w:rsidRPr="005D21D6">
        <w:rPr>
          <w:b/>
        </w:rPr>
        <w:t xml:space="preserve">“ML model training” and “AI/ML inference” for AI/ML Model Training and AI/ML Model Inference, respectively, in both TS 38.300 and TS 38.401. </w:t>
      </w:r>
    </w:p>
    <w:p w14:paraId="6661EEAA" w14:textId="0A1BE4FD" w:rsidR="00910128" w:rsidRPr="005C18CA" w:rsidRDefault="00910128" w:rsidP="00910128">
      <w:pPr>
        <w:pStyle w:val="Discussion"/>
        <w:spacing w:before="120" w:after="0"/>
        <w:jc w:val="both"/>
        <w:rPr>
          <w:bCs/>
        </w:rPr>
      </w:pPr>
      <w:r w:rsidRPr="005C18CA">
        <w:rPr>
          <w:bCs/>
        </w:rPr>
        <w:t>A draft reply LS to TSG SA to notify about the RAN3 decision can be found in</w:t>
      </w:r>
      <w:r>
        <w:rPr>
          <w:bCs/>
        </w:rPr>
        <w:t xml:space="preserve"> </w:t>
      </w:r>
      <w:r w:rsidR="008B12D1" w:rsidRPr="008B12D1">
        <w:rPr>
          <w:bCs/>
        </w:rPr>
        <w:t>R3-260397</w:t>
      </w:r>
      <w:r w:rsidRPr="005C18CA">
        <w:rPr>
          <w:bCs/>
        </w:rPr>
        <w:t xml:space="preserve">.  </w:t>
      </w:r>
    </w:p>
    <w:p w14:paraId="55DF3442" w14:textId="401084CD" w:rsidR="00E76A9C" w:rsidRDefault="00E76A9C" w:rsidP="00E76A9C">
      <w:pPr>
        <w:pStyle w:val="Heading1"/>
      </w:pPr>
      <w:r>
        <w:t>4</w:t>
      </w:r>
      <w:r>
        <w:tab/>
        <w:t>References</w:t>
      </w:r>
    </w:p>
    <w:p w14:paraId="3068F9FE" w14:textId="26DE3863" w:rsidR="004F6413" w:rsidRPr="008F6614" w:rsidRDefault="004F6413" w:rsidP="004F6413">
      <w:pPr>
        <w:pStyle w:val="Proposallist"/>
        <w:numPr>
          <w:ilvl w:val="0"/>
          <w:numId w:val="31"/>
        </w:numPr>
        <w:rPr>
          <w:rFonts w:ascii="Arial" w:hAnsi="Arial" w:cs="Arial"/>
        </w:rPr>
      </w:pPr>
      <w:bookmarkStart w:id="43" w:name="_Ref178154172"/>
      <w:r>
        <w:rPr>
          <w:rFonts w:ascii="Arial" w:hAnsi="Arial" w:cs="Arial"/>
          <w:b w:val="0"/>
          <w:lang w:eastAsia="zh-CN"/>
        </w:rPr>
        <w:t>3GPP TR 22.850,</w:t>
      </w:r>
      <w:r w:rsidRPr="004F6413">
        <w:t xml:space="preserve"> </w:t>
      </w:r>
      <w:r w:rsidRPr="004F6413">
        <w:rPr>
          <w:rFonts w:ascii="Arial" w:hAnsi="Arial" w:cs="Arial"/>
          <w:b w:val="0"/>
          <w:lang w:eastAsia="zh-CN"/>
        </w:rPr>
        <w:t>Study on 3GPP AI/ML Consistency Alignment</w:t>
      </w:r>
      <w:r>
        <w:rPr>
          <w:rFonts w:ascii="Arial" w:hAnsi="Arial" w:cs="Arial"/>
          <w:b w:val="0"/>
          <w:lang w:eastAsia="zh-CN"/>
        </w:rPr>
        <w:t>, Rel-19, V19.0.0</w:t>
      </w:r>
      <w:bookmarkEnd w:id="43"/>
    </w:p>
    <w:p w14:paraId="152307FC" w14:textId="45781F5F" w:rsidR="00EA1EE4" w:rsidRDefault="00046977" w:rsidP="00AA36FA">
      <w:pPr>
        <w:pStyle w:val="ListParagraph"/>
        <w:numPr>
          <w:ilvl w:val="0"/>
          <w:numId w:val="31"/>
        </w:numPr>
        <w:spacing w:after="120"/>
        <w:rPr>
          <w:rFonts w:ascii="Arial" w:eastAsiaTheme="minorEastAsia" w:hAnsi="Arial" w:cs="Arial"/>
          <w:sz w:val="20"/>
          <w:szCs w:val="20"/>
          <w:lang w:val="en-GB"/>
        </w:rPr>
      </w:pPr>
      <w:bookmarkStart w:id="44" w:name="_Ref219913310"/>
      <w:r w:rsidRPr="00046977">
        <w:rPr>
          <w:rFonts w:ascii="Arial" w:eastAsiaTheme="minorEastAsia" w:hAnsi="Arial" w:cs="Arial"/>
          <w:sz w:val="20"/>
          <w:szCs w:val="20"/>
          <w:lang w:val="en-GB"/>
        </w:rPr>
        <w:t>R3-260025</w:t>
      </w:r>
      <w:r>
        <w:rPr>
          <w:rFonts w:ascii="Arial" w:eastAsiaTheme="minorEastAsia" w:hAnsi="Arial" w:cs="Arial"/>
          <w:sz w:val="20"/>
          <w:szCs w:val="20"/>
          <w:lang w:val="en-GB"/>
        </w:rPr>
        <w:t xml:space="preserve"> (</w:t>
      </w:r>
      <w:r w:rsidRPr="00046977">
        <w:rPr>
          <w:rFonts w:ascii="Arial" w:eastAsiaTheme="minorEastAsia" w:hAnsi="Arial" w:cs="Arial"/>
          <w:sz w:val="20"/>
          <w:szCs w:val="20"/>
          <w:lang w:val="en-GB"/>
        </w:rPr>
        <w:t>SP-251699</w:t>
      </w:r>
      <w:r>
        <w:rPr>
          <w:rFonts w:ascii="Arial" w:eastAsiaTheme="minorEastAsia" w:hAnsi="Arial" w:cs="Arial"/>
          <w:sz w:val="20"/>
          <w:szCs w:val="20"/>
          <w:lang w:val="en-GB"/>
        </w:rPr>
        <w:t xml:space="preserve">), </w:t>
      </w:r>
      <w:r w:rsidRPr="00046977">
        <w:rPr>
          <w:rFonts w:ascii="Arial" w:eastAsiaTheme="minorEastAsia" w:hAnsi="Arial" w:cs="Arial"/>
          <w:sz w:val="20"/>
          <w:szCs w:val="20"/>
          <w:lang w:val="en-GB"/>
        </w:rPr>
        <w:t>LS on completion of Study on AI/ML consistency alignment</w:t>
      </w:r>
      <w:r>
        <w:rPr>
          <w:rFonts w:ascii="Arial" w:eastAsiaTheme="minorEastAsia" w:hAnsi="Arial" w:cs="Arial"/>
          <w:sz w:val="20"/>
          <w:szCs w:val="20"/>
          <w:lang w:val="en-GB"/>
        </w:rPr>
        <w:t>, TSG SA (Magenta)</w:t>
      </w:r>
      <w:bookmarkEnd w:id="44"/>
    </w:p>
    <w:p w14:paraId="2C584785" w14:textId="61EB0BFB" w:rsidR="0009093C" w:rsidRDefault="0009093C" w:rsidP="00AA36FA">
      <w:pPr>
        <w:pStyle w:val="ListParagraph"/>
        <w:numPr>
          <w:ilvl w:val="0"/>
          <w:numId w:val="31"/>
        </w:numPr>
        <w:spacing w:after="120"/>
        <w:rPr>
          <w:rFonts w:ascii="Arial" w:eastAsiaTheme="minorEastAsia" w:hAnsi="Arial" w:cs="Arial"/>
          <w:sz w:val="20"/>
          <w:szCs w:val="20"/>
          <w:lang w:val="en-GB"/>
        </w:rPr>
      </w:pPr>
      <w:bookmarkStart w:id="45" w:name="_Ref219913981"/>
      <w:r w:rsidRPr="0009093C">
        <w:rPr>
          <w:rFonts w:ascii="Arial" w:eastAsiaTheme="minorEastAsia" w:hAnsi="Arial" w:cs="Arial"/>
          <w:sz w:val="20"/>
          <w:szCs w:val="20"/>
          <w:lang w:val="en-GB"/>
        </w:rPr>
        <w:t>SP-251666</w:t>
      </w:r>
      <w:r>
        <w:rPr>
          <w:rFonts w:ascii="Arial" w:eastAsiaTheme="minorEastAsia" w:hAnsi="Arial" w:cs="Arial"/>
          <w:sz w:val="20"/>
          <w:szCs w:val="20"/>
          <w:lang w:val="en-GB"/>
        </w:rPr>
        <w:t>,</w:t>
      </w:r>
      <w:r w:rsidRPr="0009093C">
        <w:t xml:space="preserve"> </w:t>
      </w:r>
      <w:r w:rsidRPr="0009093C">
        <w:rPr>
          <w:rFonts w:ascii="Arial" w:eastAsiaTheme="minorEastAsia" w:hAnsi="Arial" w:cs="Arial"/>
          <w:sz w:val="20"/>
          <w:szCs w:val="20"/>
          <w:lang w:val="en-GB"/>
        </w:rPr>
        <w:t>Introducing AI/ML unified terminologies</w:t>
      </w:r>
      <w:r>
        <w:rPr>
          <w:rFonts w:ascii="Arial" w:eastAsiaTheme="minorEastAsia" w:hAnsi="Arial" w:cs="Arial"/>
          <w:sz w:val="20"/>
          <w:szCs w:val="20"/>
          <w:lang w:val="en-GB"/>
        </w:rPr>
        <w:t xml:space="preserve">, Rel-19 </w:t>
      </w:r>
      <w:proofErr w:type="spellStart"/>
      <w:r>
        <w:rPr>
          <w:rFonts w:ascii="Arial" w:eastAsiaTheme="minorEastAsia" w:hAnsi="Arial" w:cs="Arial"/>
          <w:sz w:val="20"/>
          <w:szCs w:val="20"/>
          <w:lang w:val="en-GB"/>
        </w:rPr>
        <w:t>pCR</w:t>
      </w:r>
      <w:proofErr w:type="spellEnd"/>
      <w:r>
        <w:rPr>
          <w:rFonts w:ascii="Arial" w:eastAsiaTheme="minorEastAsia" w:hAnsi="Arial" w:cs="Arial"/>
          <w:sz w:val="20"/>
          <w:szCs w:val="20"/>
          <w:lang w:val="en-GB"/>
        </w:rPr>
        <w:t xml:space="preserve"> to TR 21.905, TSG SA (</w:t>
      </w:r>
      <w:r w:rsidRPr="0009093C">
        <w:rPr>
          <w:rFonts w:ascii="Arial" w:eastAsiaTheme="minorEastAsia" w:hAnsi="Arial" w:cs="Arial"/>
          <w:sz w:val="20"/>
          <w:szCs w:val="20"/>
          <w:lang w:val="en-GB"/>
        </w:rPr>
        <w:t>Nokia, NEC, Deutsche Telekom</w:t>
      </w:r>
      <w:r>
        <w:rPr>
          <w:rFonts w:ascii="Arial" w:eastAsiaTheme="minorEastAsia" w:hAnsi="Arial" w:cs="Arial"/>
          <w:sz w:val="20"/>
          <w:szCs w:val="20"/>
          <w:lang w:val="en-GB"/>
        </w:rPr>
        <w:t>)</w:t>
      </w:r>
      <w:bookmarkEnd w:id="45"/>
      <w:r>
        <w:rPr>
          <w:rFonts w:ascii="Arial" w:eastAsiaTheme="minorEastAsia" w:hAnsi="Arial" w:cs="Arial"/>
          <w:sz w:val="20"/>
          <w:szCs w:val="20"/>
          <w:lang w:val="en-GB"/>
        </w:rPr>
        <w:t xml:space="preserve"> </w:t>
      </w:r>
    </w:p>
    <w:p w14:paraId="11378C94" w14:textId="324C3778" w:rsidR="0009093C" w:rsidRDefault="0009093C" w:rsidP="00AA36FA">
      <w:pPr>
        <w:pStyle w:val="ListParagraph"/>
        <w:numPr>
          <w:ilvl w:val="0"/>
          <w:numId w:val="31"/>
        </w:numPr>
        <w:spacing w:after="120"/>
        <w:rPr>
          <w:rFonts w:ascii="Arial" w:eastAsiaTheme="minorEastAsia" w:hAnsi="Arial" w:cs="Arial"/>
          <w:sz w:val="20"/>
          <w:szCs w:val="20"/>
          <w:lang w:val="en-GB"/>
        </w:rPr>
      </w:pPr>
      <w:bookmarkStart w:id="46" w:name="_Ref219913985"/>
      <w:r>
        <w:rPr>
          <w:rFonts w:ascii="Arial" w:eastAsiaTheme="minorEastAsia" w:hAnsi="Arial" w:cs="Arial"/>
          <w:sz w:val="20"/>
          <w:szCs w:val="20"/>
          <w:lang w:val="en-GB"/>
        </w:rPr>
        <w:t xml:space="preserve">3GPP TR 21.905, </w:t>
      </w:r>
      <w:r w:rsidRPr="0009093C">
        <w:rPr>
          <w:rFonts w:ascii="Arial" w:eastAsiaTheme="minorEastAsia" w:hAnsi="Arial" w:cs="Arial"/>
          <w:sz w:val="20"/>
          <w:szCs w:val="20"/>
          <w:lang w:val="en-GB"/>
        </w:rPr>
        <w:t>Vocabulary for 3GPP Specifications</w:t>
      </w:r>
      <w:r>
        <w:rPr>
          <w:rFonts w:ascii="Arial" w:eastAsiaTheme="minorEastAsia" w:hAnsi="Arial" w:cs="Arial"/>
          <w:sz w:val="20"/>
          <w:szCs w:val="20"/>
          <w:lang w:val="en-GB"/>
        </w:rPr>
        <w:t>, Rel-19, V19.1.0</w:t>
      </w:r>
      <w:bookmarkEnd w:id="46"/>
    </w:p>
    <w:p w14:paraId="30F8B935" w14:textId="69D6D7F0" w:rsidR="00115A73" w:rsidRDefault="00115A73" w:rsidP="00AA36FA">
      <w:pPr>
        <w:pStyle w:val="ListParagraph"/>
        <w:numPr>
          <w:ilvl w:val="0"/>
          <w:numId w:val="31"/>
        </w:numPr>
        <w:spacing w:after="120"/>
        <w:rPr>
          <w:rFonts w:ascii="Arial" w:eastAsiaTheme="minorEastAsia" w:hAnsi="Arial" w:cs="Arial"/>
          <w:sz w:val="20"/>
          <w:szCs w:val="20"/>
          <w:lang w:val="en-GB"/>
        </w:rPr>
      </w:pPr>
      <w:bookmarkStart w:id="47" w:name="_Ref219926695"/>
      <w:r>
        <w:rPr>
          <w:rFonts w:ascii="Arial" w:eastAsiaTheme="minorEastAsia" w:hAnsi="Arial" w:cs="Arial"/>
          <w:sz w:val="20"/>
          <w:szCs w:val="20"/>
          <w:lang w:val="en-GB"/>
        </w:rPr>
        <w:t xml:space="preserve">3GPP TR 37.817, </w:t>
      </w:r>
      <w:r w:rsidRPr="00115A73">
        <w:rPr>
          <w:rFonts w:ascii="Arial" w:eastAsiaTheme="minorEastAsia" w:hAnsi="Arial" w:cs="Arial"/>
          <w:sz w:val="20"/>
          <w:szCs w:val="20"/>
          <w:lang w:val="en-GB"/>
        </w:rPr>
        <w:t>Study on enhancement for data collection for NR and ENDC</w:t>
      </w:r>
      <w:r>
        <w:rPr>
          <w:rFonts w:ascii="Arial" w:eastAsiaTheme="minorEastAsia" w:hAnsi="Arial" w:cs="Arial"/>
          <w:sz w:val="20"/>
          <w:szCs w:val="20"/>
          <w:lang w:val="en-GB"/>
        </w:rPr>
        <w:t>, Rel-17, V17.0.0</w:t>
      </w:r>
      <w:bookmarkEnd w:id="47"/>
    </w:p>
    <w:p w14:paraId="7226FF81" w14:textId="4AD9EEAB" w:rsidR="00742A52" w:rsidRDefault="00742A52" w:rsidP="00AA36FA">
      <w:pPr>
        <w:pStyle w:val="ListParagraph"/>
        <w:numPr>
          <w:ilvl w:val="0"/>
          <w:numId w:val="31"/>
        </w:numPr>
        <w:spacing w:after="120"/>
        <w:rPr>
          <w:rFonts w:ascii="Arial" w:eastAsiaTheme="minorEastAsia" w:hAnsi="Arial" w:cs="Arial"/>
          <w:sz w:val="20"/>
          <w:szCs w:val="20"/>
          <w:lang w:val="en-GB"/>
        </w:rPr>
      </w:pPr>
      <w:bookmarkStart w:id="48" w:name="_Ref219928573"/>
      <w:r>
        <w:rPr>
          <w:rFonts w:ascii="Arial" w:eastAsiaTheme="minorEastAsia" w:hAnsi="Arial" w:cs="Arial"/>
          <w:sz w:val="20"/>
          <w:szCs w:val="20"/>
          <w:lang w:val="en-GB"/>
        </w:rPr>
        <w:t xml:space="preserve">3GPP TS 38.300, </w:t>
      </w:r>
      <w:r w:rsidRPr="00742A52">
        <w:rPr>
          <w:rFonts w:ascii="Arial" w:eastAsiaTheme="minorEastAsia" w:hAnsi="Arial" w:cs="Arial"/>
          <w:sz w:val="20"/>
          <w:szCs w:val="20"/>
          <w:lang w:val="en-GB"/>
        </w:rPr>
        <w:t>NR; NR and NG-RAN Overall description; Stage-2</w:t>
      </w:r>
      <w:r>
        <w:rPr>
          <w:rFonts w:ascii="Arial" w:eastAsiaTheme="minorEastAsia" w:hAnsi="Arial" w:cs="Arial"/>
          <w:sz w:val="20"/>
          <w:szCs w:val="20"/>
          <w:lang w:val="en-GB"/>
        </w:rPr>
        <w:t>, Rel-19, V19.1.0</w:t>
      </w:r>
      <w:bookmarkEnd w:id="48"/>
    </w:p>
    <w:p w14:paraId="006CAEE9" w14:textId="2EF2E89B" w:rsidR="001D14CE" w:rsidRDefault="001D14CE" w:rsidP="001D14CE">
      <w:pPr>
        <w:pStyle w:val="ListParagraph"/>
        <w:numPr>
          <w:ilvl w:val="0"/>
          <w:numId w:val="31"/>
        </w:numPr>
        <w:spacing w:after="120"/>
        <w:rPr>
          <w:rFonts w:ascii="Arial" w:eastAsiaTheme="minorEastAsia" w:hAnsi="Arial" w:cs="Arial"/>
          <w:sz w:val="20"/>
          <w:szCs w:val="20"/>
          <w:lang w:val="en-GB"/>
        </w:rPr>
      </w:pPr>
      <w:bookmarkStart w:id="49" w:name="_Ref219994612"/>
      <w:r>
        <w:rPr>
          <w:rFonts w:ascii="Arial" w:eastAsiaTheme="minorEastAsia" w:hAnsi="Arial" w:cs="Arial"/>
          <w:sz w:val="20"/>
          <w:szCs w:val="20"/>
          <w:lang w:val="en-GB"/>
        </w:rPr>
        <w:t xml:space="preserve">3GPP TS 38.401, </w:t>
      </w:r>
      <w:r w:rsidRPr="00742A52">
        <w:rPr>
          <w:rFonts w:ascii="Arial" w:eastAsiaTheme="minorEastAsia" w:hAnsi="Arial" w:cs="Arial"/>
          <w:sz w:val="20"/>
          <w:szCs w:val="20"/>
          <w:lang w:val="en-GB"/>
        </w:rPr>
        <w:t xml:space="preserve">NR; </w:t>
      </w:r>
      <w:r w:rsidRPr="001D14CE">
        <w:rPr>
          <w:rFonts w:ascii="Arial" w:eastAsiaTheme="minorEastAsia" w:hAnsi="Arial" w:cs="Arial"/>
          <w:sz w:val="20"/>
          <w:szCs w:val="20"/>
          <w:lang w:val="en-GB"/>
        </w:rPr>
        <w:t>NG-RAN; Architecture description</w:t>
      </w:r>
      <w:r>
        <w:rPr>
          <w:rFonts w:ascii="Arial" w:eastAsiaTheme="minorEastAsia" w:hAnsi="Arial" w:cs="Arial"/>
          <w:sz w:val="20"/>
          <w:szCs w:val="20"/>
          <w:lang w:val="en-GB"/>
        </w:rPr>
        <w:t>, Rel-19, V19.1.0</w:t>
      </w:r>
      <w:bookmarkEnd w:id="49"/>
    </w:p>
    <w:p w14:paraId="7D6DFFFB" w14:textId="08AE916D" w:rsidR="00513250" w:rsidRDefault="00513250" w:rsidP="00AA36FA">
      <w:pPr>
        <w:pStyle w:val="ListParagraph"/>
        <w:numPr>
          <w:ilvl w:val="0"/>
          <w:numId w:val="31"/>
        </w:numPr>
        <w:spacing w:after="120"/>
        <w:rPr>
          <w:rFonts w:ascii="Arial" w:eastAsiaTheme="minorEastAsia" w:hAnsi="Arial" w:cs="Arial"/>
          <w:sz w:val="20"/>
          <w:szCs w:val="20"/>
          <w:lang w:val="en-GB"/>
        </w:rPr>
      </w:pPr>
      <w:bookmarkStart w:id="50" w:name="_Ref219928490"/>
      <w:r>
        <w:rPr>
          <w:rFonts w:ascii="Arial" w:eastAsiaTheme="minorEastAsia" w:hAnsi="Arial" w:cs="Arial"/>
          <w:sz w:val="20"/>
          <w:szCs w:val="20"/>
          <w:lang w:val="en-GB"/>
        </w:rPr>
        <w:t xml:space="preserve">3GPP TS 28.105, </w:t>
      </w:r>
      <w:r w:rsidRPr="00513250">
        <w:rPr>
          <w:rFonts w:ascii="Arial" w:eastAsiaTheme="minorEastAsia" w:hAnsi="Arial" w:cs="Arial"/>
          <w:sz w:val="20"/>
          <w:szCs w:val="20"/>
          <w:lang w:val="en-GB"/>
        </w:rPr>
        <w:t>Management and orchestration; Artificial Intelligence/ Machine Learning (AI/ML) management</w:t>
      </w:r>
      <w:r>
        <w:rPr>
          <w:rFonts w:ascii="Arial" w:eastAsiaTheme="minorEastAsia" w:hAnsi="Arial" w:cs="Arial"/>
          <w:sz w:val="20"/>
          <w:szCs w:val="20"/>
          <w:lang w:val="en-GB"/>
        </w:rPr>
        <w:t>, Rel-19, V19.4.0</w:t>
      </w:r>
      <w:bookmarkEnd w:id="50"/>
    </w:p>
    <w:p w14:paraId="2C0DC2BD" w14:textId="45174221" w:rsidR="0046482A" w:rsidRDefault="0046482A" w:rsidP="00BE21E7">
      <w:pPr>
        <w:pStyle w:val="ListParagraph"/>
        <w:numPr>
          <w:ilvl w:val="0"/>
          <w:numId w:val="31"/>
        </w:numPr>
        <w:spacing w:after="120"/>
        <w:rPr>
          <w:rFonts w:ascii="Arial" w:eastAsiaTheme="minorEastAsia" w:hAnsi="Arial" w:cs="Arial"/>
          <w:sz w:val="20"/>
          <w:szCs w:val="20"/>
        </w:rPr>
      </w:pPr>
      <w:bookmarkStart w:id="51" w:name="_Ref219986476"/>
      <w:r w:rsidRPr="000F36C3">
        <w:rPr>
          <w:rFonts w:ascii="Arial" w:eastAsiaTheme="minorEastAsia" w:hAnsi="Arial" w:cs="Arial"/>
          <w:sz w:val="20"/>
          <w:szCs w:val="20"/>
          <w:lang w:val="en-GB"/>
        </w:rPr>
        <w:t xml:space="preserve">SP-251698, </w:t>
      </w:r>
      <w:r w:rsidR="000F36C3" w:rsidRPr="000F36C3">
        <w:rPr>
          <w:rFonts w:ascii="Arial" w:eastAsiaTheme="minorEastAsia" w:hAnsi="Arial" w:cs="Arial"/>
          <w:sz w:val="20"/>
          <w:szCs w:val="20"/>
          <w:lang w:val="en-GB"/>
        </w:rPr>
        <w:t>Presentation of Report to TSG:</w:t>
      </w:r>
      <w:r w:rsidR="000F36C3">
        <w:rPr>
          <w:rFonts w:ascii="Arial" w:eastAsiaTheme="minorEastAsia" w:hAnsi="Arial" w:cs="Arial"/>
          <w:sz w:val="20"/>
          <w:szCs w:val="20"/>
          <w:lang w:val="en-GB"/>
        </w:rPr>
        <w:t xml:space="preserve"> </w:t>
      </w:r>
      <w:r w:rsidR="000F36C3" w:rsidRPr="000F36C3">
        <w:rPr>
          <w:rFonts w:ascii="Arial" w:eastAsiaTheme="minorEastAsia" w:hAnsi="Arial" w:cs="Arial"/>
          <w:sz w:val="20"/>
          <w:szCs w:val="20"/>
        </w:rPr>
        <w:t>TR 22.850, V1.0.0</w:t>
      </w:r>
      <w:r w:rsidRPr="000F36C3">
        <w:rPr>
          <w:rFonts w:ascii="Arial" w:eastAsiaTheme="minorEastAsia" w:hAnsi="Arial" w:cs="Arial"/>
          <w:sz w:val="20"/>
          <w:szCs w:val="20"/>
        </w:rPr>
        <w:t xml:space="preserve">, </w:t>
      </w:r>
      <w:r w:rsidR="000F36C3" w:rsidRPr="000F36C3">
        <w:rPr>
          <w:rFonts w:ascii="Arial" w:eastAsiaTheme="minorEastAsia" w:hAnsi="Arial" w:cs="Arial"/>
          <w:sz w:val="20"/>
          <w:szCs w:val="20"/>
        </w:rPr>
        <w:t>SA (Deutsche Telekom)</w:t>
      </w:r>
      <w:bookmarkEnd w:id="51"/>
    </w:p>
    <w:p w14:paraId="2850B26C" w14:textId="51A9EA2C" w:rsidR="00440902" w:rsidRDefault="00D95A1D" w:rsidP="00BE21E7">
      <w:pPr>
        <w:pStyle w:val="ListParagraph"/>
        <w:numPr>
          <w:ilvl w:val="0"/>
          <w:numId w:val="31"/>
        </w:numPr>
        <w:spacing w:after="120"/>
        <w:rPr>
          <w:rFonts w:ascii="Arial" w:eastAsiaTheme="minorEastAsia" w:hAnsi="Arial" w:cs="Arial"/>
          <w:sz w:val="20"/>
          <w:szCs w:val="20"/>
        </w:rPr>
      </w:pPr>
      <w:bookmarkStart w:id="52" w:name="_Ref219991444"/>
      <w:r w:rsidRPr="00D95A1D">
        <w:rPr>
          <w:rFonts w:ascii="Arial" w:eastAsiaTheme="minorEastAsia" w:hAnsi="Arial" w:cs="Arial"/>
          <w:sz w:val="20"/>
          <w:szCs w:val="20"/>
        </w:rPr>
        <w:t>R3-243969</w:t>
      </w:r>
      <w:r>
        <w:rPr>
          <w:rFonts w:ascii="Arial" w:eastAsiaTheme="minorEastAsia" w:hAnsi="Arial" w:cs="Arial"/>
          <w:sz w:val="20"/>
          <w:szCs w:val="20"/>
        </w:rPr>
        <w:t xml:space="preserve">, </w:t>
      </w:r>
      <w:r w:rsidR="00440902" w:rsidRPr="00440902">
        <w:rPr>
          <w:rFonts w:ascii="Arial" w:eastAsiaTheme="minorEastAsia" w:hAnsi="Arial" w:cs="Arial"/>
          <w:sz w:val="20"/>
          <w:szCs w:val="20"/>
        </w:rPr>
        <w:t>LS on terminology definitions for AI-ML in NG-RAN</w:t>
      </w:r>
      <w:r>
        <w:rPr>
          <w:rFonts w:ascii="Arial" w:eastAsiaTheme="minorEastAsia" w:hAnsi="Arial" w:cs="Arial"/>
          <w:sz w:val="20"/>
          <w:szCs w:val="20"/>
        </w:rPr>
        <w:t>, RAN3 (Ericsson)</w:t>
      </w:r>
      <w:bookmarkEnd w:id="52"/>
    </w:p>
    <w:p w14:paraId="7E89868D" w14:textId="0A35BFEF" w:rsidR="00D95A1D" w:rsidRDefault="00D95A1D" w:rsidP="000F4A6A">
      <w:pPr>
        <w:pStyle w:val="ListParagraph"/>
        <w:numPr>
          <w:ilvl w:val="0"/>
          <w:numId w:val="31"/>
        </w:numPr>
        <w:spacing w:after="120"/>
        <w:rPr>
          <w:rFonts w:ascii="Arial" w:eastAsiaTheme="minorEastAsia" w:hAnsi="Arial" w:cs="Arial"/>
          <w:sz w:val="20"/>
          <w:szCs w:val="20"/>
        </w:rPr>
      </w:pPr>
      <w:bookmarkStart w:id="53" w:name="_Ref219991948"/>
      <w:r w:rsidRPr="00D95A1D">
        <w:rPr>
          <w:rFonts w:ascii="Arial" w:eastAsiaTheme="minorEastAsia" w:hAnsi="Arial" w:cs="Arial"/>
          <w:sz w:val="20"/>
          <w:szCs w:val="20"/>
        </w:rPr>
        <w:t>R3-245023 (S5-244660), LS on terminology definitions for AI-ML in NG-RAN, SA5 (NEC)</w:t>
      </w:r>
      <w:bookmarkEnd w:id="53"/>
    </w:p>
    <w:p w14:paraId="4B10DA69" w14:textId="38A7DD22" w:rsidR="00800294" w:rsidRPr="005C18CA" w:rsidRDefault="00800294" w:rsidP="005C18CA">
      <w:pPr>
        <w:pStyle w:val="ListParagraph"/>
        <w:numPr>
          <w:ilvl w:val="0"/>
          <w:numId w:val="31"/>
        </w:numPr>
        <w:spacing w:after="120"/>
        <w:rPr>
          <w:rFonts w:ascii="Arial" w:eastAsiaTheme="minorEastAsia" w:hAnsi="Arial" w:cs="Arial"/>
          <w:sz w:val="20"/>
          <w:szCs w:val="20"/>
          <w:lang w:val="en-GB"/>
        </w:rPr>
      </w:pPr>
      <w:bookmarkStart w:id="54" w:name="_Ref219992514"/>
      <w:r w:rsidRPr="005C18CA">
        <w:rPr>
          <w:rFonts w:ascii="Arial" w:eastAsiaTheme="minorEastAsia" w:hAnsi="Arial" w:cs="Arial"/>
          <w:sz w:val="20"/>
          <w:szCs w:val="20"/>
          <w:lang w:val="en-GB"/>
        </w:rPr>
        <w:t>3GPP RAN3#125bis Chairman’s notes (RAN3_125bis_agenda_20241018_1430_EOM)</w:t>
      </w:r>
      <w:bookmarkEnd w:id="54"/>
    </w:p>
    <w:p w14:paraId="1ADB34D3" w14:textId="260F3443" w:rsidR="005C18CA" w:rsidRPr="00800294" w:rsidRDefault="008B12D1" w:rsidP="005C18CA">
      <w:pPr>
        <w:pStyle w:val="ListParagraph"/>
        <w:numPr>
          <w:ilvl w:val="0"/>
          <w:numId w:val="31"/>
        </w:numPr>
        <w:spacing w:after="120"/>
        <w:rPr>
          <w:rFonts w:ascii="Arial" w:eastAsiaTheme="minorEastAsia" w:hAnsi="Arial" w:cs="Arial"/>
          <w:sz w:val="20"/>
          <w:szCs w:val="20"/>
        </w:rPr>
      </w:pPr>
      <w:bookmarkStart w:id="55" w:name="_Ref219995134"/>
      <w:r w:rsidRPr="008B12D1">
        <w:rPr>
          <w:rFonts w:ascii="Arial" w:eastAsiaTheme="minorEastAsia" w:hAnsi="Arial" w:cs="Arial"/>
          <w:sz w:val="20"/>
          <w:szCs w:val="20"/>
          <w:lang w:val="en-GB"/>
        </w:rPr>
        <w:t>R3-260397</w:t>
      </w:r>
      <w:r w:rsidR="005C18CA">
        <w:rPr>
          <w:rFonts w:ascii="Arial" w:eastAsiaTheme="minorEastAsia" w:hAnsi="Arial" w:cs="Arial"/>
          <w:sz w:val="20"/>
          <w:szCs w:val="20"/>
        </w:rPr>
        <w:t>,</w:t>
      </w:r>
      <w:r>
        <w:rPr>
          <w:rFonts w:ascii="Arial" w:eastAsiaTheme="minorEastAsia" w:hAnsi="Arial" w:cs="Arial"/>
          <w:sz w:val="20"/>
          <w:szCs w:val="20"/>
        </w:rPr>
        <w:t xml:space="preserve"> </w:t>
      </w:r>
      <w:r w:rsidRPr="008B12D1">
        <w:rPr>
          <w:rFonts w:ascii="Arial" w:eastAsiaTheme="minorEastAsia" w:hAnsi="Arial" w:cs="Arial"/>
          <w:sz w:val="20"/>
          <w:szCs w:val="20"/>
        </w:rPr>
        <w:t>[DRAFT] Reply LS on completion of Study on AI/ML consistency alignment from SA</w:t>
      </w:r>
      <w:r w:rsidR="005C18CA" w:rsidRPr="005C18CA">
        <w:rPr>
          <w:rFonts w:ascii="Arial" w:eastAsiaTheme="minorEastAsia" w:hAnsi="Arial" w:cs="Arial"/>
          <w:sz w:val="20"/>
          <w:szCs w:val="20"/>
        </w:rPr>
        <w:t xml:space="preserve">, </w:t>
      </w:r>
      <w:r w:rsidR="005C18CA">
        <w:rPr>
          <w:rFonts w:ascii="Arial" w:eastAsiaTheme="minorEastAsia" w:hAnsi="Arial" w:cs="Arial"/>
          <w:sz w:val="20"/>
          <w:szCs w:val="20"/>
        </w:rPr>
        <w:t>Huawei</w:t>
      </w:r>
      <w:bookmarkEnd w:id="55"/>
      <w:r w:rsidR="005C18CA">
        <w:rPr>
          <w:rFonts w:ascii="Arial" w:eastAsiaTheme="minorEastAsia" w:hAnsi="Arial" w:cs="Arial"/>
          <w:sz w:val="20"/>
          <w:szCs w:val="20"/>
        </w:rPr>
        <w:t xml:space="preserve"> </w:t>
      </w:r>
    </w:p>
    <w:sectPr w:rsidR="005C18CA" w:rsidRPr="0080029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41CD" w14:textId="77777777" w:rsidR="008F6224" w:rsidRDefault="008F6224">
      <w:r>
        <w:separator/>
      </w:r>
    </w:p>
  </w:endnote>
  <w:endnote w:type="continuationSeparator" w:id="0">
    <w:p w14:paraId="2A8C0D22" w14:textId="77777777" w:rsidR="008F6224" w:rsidRDefault="008F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02DDD" w14:textId="77777777" w:rsidR="008F6224" w:rsidRDefault="008F6224">
      <w:r>
        <w:separator/>
      </w:r>
    </w:p>
  </w:footnote>
  <w:footnote w:type="continuationSeparator" w:id="0">
    <w:p w14:paraId="2C337E58" w14:textId="77777777" w:rsidR="008F6224" w:rsidRDefault="008F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215FC3" w:rsidRDefault="00215F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0B46B7"/>
    <w:multiLevelType w:val="hybridMultilevel"/>
    <w:tmpl w:val="22F0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E92846"/>
    <w:multiLevelType w:val="hybridMultilevel"/>
    <w:tmpl w:val="8D9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51470"/>
    <w:multiLevelType w:val="hybridMultilevel"/>
    <w:tmpl w:val="49C46B0E"/>
    <w:lvl w:ilvl="0" w:tplc="6234CF2A">
      <w:start w:val="1"/>
      <w:numFmt w:val="decimal"/>
      <w:lvlText w:val="[%1]."/>
      <w:lvlJc w:val="left"/>
      <w:pPr>
        <w:ind w:left="360" w:hanging="360"/>
      </w:pPr>
      <w:rPr>
        <w:rFonts w:hint="eastAsia"/>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C11DD9"/>
    <w:multiLevelType w:val="hybridMultilevel"/>
    <w:tmpl w:val="E92AB0E8"/>
    <w:lvl w:ilvl="0" w:tplc="0409000F">
      <w:start w:val="1"/>
      <w:numFmt w:val="decimal"/>
      <w:lvlText w:val="%1."/>
      <w:lvlJc w:val="left"/>
      <w:pPr>
        <w:ind w:left="720" w:hanging="360"/>
      </w:pPr>
    </w:lvl>
    <w:lvl w:ilvl="1" w:tplc="41608AC2">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B41AC"/>
    <w:multiLevelType w:val="hybridMultilevel"/>
    <w:tmpl w:val="2E4C8E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CE832EA"/>
    <w:multiLevelType w:val="hybridMultilevel"/>
    <w:tmpl w:val="00A062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2"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54BCF"/>
    <w:multiLevelType w:val="hybridMultilevel"/>
    <w:tmpl w:val="8DB6E9A6"/>
    <w:lvl w:ilvl="0" w:tplc="C4B02CB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F810A5"/>
    <w:multiLevelType w:val="hybridMultilevel"/>
    <w:tmpl w:val="B6D21672"/>
    <w:lvl w:ilvl="0" w:tplc="ED6CE5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26"/>
  </w:num>
  <w:num w:numId="14">
    <w:abstractNumId w:val="23"/>
  </w:num>
  <w:num w:numId="15">
    <w:abstractNumId w:val="21"/>
  </w:num>
  <w:num w:numId="16">
    <w:abstractNumId w:val="21"/>
  </w:num>
  <w:num w:numId="17">
    <w:abstractNumId w:val="21"/>
    <w:lvlOverride w:ilvl="0">
      <w:startOverride w:val="1"/>
    </w:lvlOverride>
  </w:num>
  <w:num w:numId="18">
    <w:abstractNumId w:val="21"/>
  </w:num>
  <w:num w:numId="19">
    <w:abstractNumId w:val="21"/>
    <w:lvlOverride w:ilvl="0">
      <w:startOverride w:val="1"/>
    </w:lvlOverride>
  </w:num>
  <w:num w:numId="20">
    <w:abstractNumId w:val="21"/>
    <w:lvlOverride w:ilvl="0">
      <w:startOverride w:val="1"/>
    </w:lvlOverride>
  </w:num>
  <w:num w:numId="21">
    <w:abstractNumId w:val="16"/>
  </w:num>
  <w:num w:numId="22">
    <w:abstractNumId w:val="30"/>
  </w:num>
  <w:num w:numId="23">
    <w:abstractNumId w:val="12"/>
  </w:num>
  <w:num w:numId="24">
    <w:abstractNumId w:val="29"/>
  </w:num>
  <w:num w:numId="25">
    <w:abstractNumId w:val="22"/>
  </w:num>
  <w:num w:numId="26">
    <w:abstractNumId w:val="10"/>
  </w:num>
  <w:num w:numId="27">
    <w:abstractNumId w:val="39"/>
  </w:num>
  <w:num w:numId="28">
    <w:abstractNumId w:val="37"/>
  </w:num>
  <w:num w:numId="29">
    <w:abstractNumId w:val="40"/>
  </w:num>
  <w:num w:numId="30">
    <w:abstractNumId w:val="20"/>
  </w:num>
  <w:num w:numId="31">
    <w:abstractNumId w:val="18"/>
  </w:num>
  <w:num w:numId="32">
    <w:abstractNumId w:val="33"/>
  </w:num>
  <w:num w:numId="33">
    <w:abstractNumId w:val="14"/>
  </w:num>
  <w:num w:numId="34">
    <w:abstractNumId w:val="19"/>
  </w:num>
  <w:num w:numId="35">
    <w:abstractNumId w:val="42"/>
  </w:num>
  <w:num w:numId="36">
    <w:abstractNumId w:val="24"/>
  </w:num>
  <w:num w:numId="37">
    <w:abstractNumId w:val="35"/>
  </w:num>
  <w:num w:numId="38">
    <w:abstractNumId w:val="36"/>
  </w:num>
  <w:num w:numId="39">
    <w:abstractNumId w:val="32"/>
  </w:num>
  <w:num w:numId="40">
    <w:abstractNumId w:val="31"/>
  </w:num>
  <w:num w:numId="41">
    <w:abstractNumId w:val="38"/>
  </w:num>
  <w:num w:numId="42">
    <w:abstractNumId w:val="15"/>
  </w:num>
  <w:num w:numId="43">
    <w:abstractNumId w:val="25"/>
  </w:num>
  <w:num w:numId="44">
    <w:abstractNumId w:val="17"/>
  </w:num>
  <w:num w:numId="45">
    <w:abstractNumId w:val="13"/>
  </w:num>
  <w:num w:numId="46">
    <w:abstractNumId w:val="28"/>
  </w:num>
  <w:num w:numId="47">
    <w:abstractNumId w:val="3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0117"/>
    <w:rsid w:val="00011DF7"/>
    <w:rsid w:val="00013A85"/>
    <w:rsid w:val="00014226"/>
    <w:rsid w:val="000155B2"/>
    <w:rsid w:val="00020C14"/>
    <w:rsid w:val="00020D4D"/>
    <w:rsid w:val="00021B62"/>
    <w:rsid w:val="00021CDC"/>
    <w:rsid w:val="00022E4A"/>
    <w:rsid w:val="00023C11"/>
    <w:rsid w:val="00024C18"/>
    <w:rsid w:val="00025A7E"/>
    <w:rsid w:val="00032C40"/>
    <w:rsid w:val="00033DAD"/>
    <w:rsid w:val="00040A03"/>
    <w:rsid w:val="0004245F"/>
    <w:rsid w:val="000424BD"/>
    <w:rsid w:val="000434A8"/>
    <w:rsid w:val="00043531"/>
    <w:rsid w:val="000444CD"/>
    <w:rsid w:val="00046977"/>
    <w:rsid w:val="000472E8"/>
    <w:rsid w:val="00050F9C"/>
    <w:rsid w:val="00051FFB"/>
    <w:rsid w:val="00055FF5"/>
    <w:rsid w:val="00056F45"/>
    <w:rsid w:val="00057A22"/>
    <w:rsid w:val="00061D0F"/>
    <w:rsid w:val="00061E2C"/>
    <w:rsid w:val="0006470E"/>
    <w:rsid w:val="00064C5B"/>
    <w:rsid w:val="000650C5"/>
    <w:rsid w:val="00065371"/>
    <w:rsid w:val="00067DCD"/>
    <w:rsid w:val="0007073C"/>
    <w:rsid w:val="00071978"/>
    <w:rsid w:val="00074FB9"/>
    <w:rsid w:val="000751FA"/>
    <w:rsid w:val="000809CF"/>
    <w:rsid w:val="00080A06"/>
    <w:rsid w:val="0008325A"/>
    <w:rsid w:val="000839A2"/>
    <w:rsid w:val="000904F2"/>
    <w:rsid w:val="0009093C"/>
    <w:rsid w:val="000919E6"/>
    <w:rsid w:val="00094F0A"/>
    <w:rsid w:val="00095A37"/>
    <w:rsid w:val="000A1A76"/>
    <w:rsid w:val="000A3AE6"/>
    <w:rsid w:val="000A5C1C"/>
    <w:rsid w:val="000A6394"/>
    <w:rsid w:val="000A6623"/>
    <w:rsid w:val="000B3105"/>
    <w:rsid w:val="000B5433"/>
    <w:rsid w:val="000B600E"/>
    <w:rsid w:val="000B74DE"/>
    <w:rsid w:val="000B7D0A"/>
    <w:rsid w:val="000C038A"/>
    <w:rsid w:val="000C0F87"/>
    <w:rsid w:val="000C1F8C"/>
    <w:rsid w:val="000C4094"/>
    <w:rsid w:val="000C4481"/>
    <w:rsid w:val="000C4886"/>
    <w:rsid w:val="000C6598"/>
    <w:rsid w:val="000C7651"/>
    <w:rsid w:val="000D5714"/>
    <w:rsid w:val="000D5D43"/>
    <w:rsid w:val="000D5D4A"/>
    <w:rsid w:val="000D5F37"/>
    <w:rsid w:val="000D6382"/>
    <w:rsid w:val="000D6488"/>
    <w:rsid w:val="000E1199"/>
    <w:rsid w:val="000E3619"/>
    <w:rsid w:val="000E399E"/>
    <w:rsid w:val="000E49E3"/>
    <w:rsid w:val="000E4A17"/>
    <w:rsid w:val="000E7897"/>
    <w:rsid w:val="000E7CCF"/>
    <w:rsid w:val="000E7E8E"/>
    <w:rsid w:val="000F1751"/>
    <w:rsid w:val="000F23FA"/>
    <w:rsid w:val="000F29C2"/>
    <w:rsid w:val="000F2F21"/>
    <w:rsid w:val="000F3005"/>
    <w:rsid w:val="000F36C3"/>
    <w:rsid w:val="000F64A7"/>
    <w:rsid w:val="0010193F"/>
    <w:rsid w:val="00102447"/>
    <w:rsid w:val="001043EE"/>
    <w:rsid w:val="00110860"/>
    <w:rsid w:val="00111C55"/>
    <w:rsid w:val="00112C4C"/>
    <w:rsid w:val="00113C57"/>
    <w:rsid w:val="00115A73"/>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62C"/>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6573"/>
    <w:rsid w:val="00197D3B"/>
    <w:rsid w:val="00197DE0"/>
    <w:rsid w:val="001A7B60"/>
    <w:rsid w:val="001B42E9"/>
    <w:rsid w:val="001B5A2F"/>
    <w:rsid w:val="001B64A4"/>
    <w:rsid w:val="001B6CDC"/>
    <w:rsid w:val="001B7A65"/>
    <w:rsid w:val="001B7C59"/>
    <w:rsid w:val="001C7F28"/>
    <w:rsid w:val="001D14CE"/>
    <w:rsid w:val="001D14F2"/>
    <w:rsid w:val="001D17DB"/>
    <w:rsid w:val="001D2CB8"/>
    <w:rsid w:val="001D401F"/>
    <w:rsid w:val="001D54A9"/>
    <w:rsid w:val="001D5B17"/>
    <w:rsid w:val="001E0A8C"/>
    <w:rsid w:val="001E41F3"/>
    <w:rsid w:val="001E4323"/>
    <w:rsid w:val="001E48D4"/>
    <w:rsid w:val="001E5842"/>
    <w:rsid w:val="001F0148"/>
    <w:rsid w:val="001F71B8"/>
    <w:rsid w:val="00200DED"/>
    <w:rsid w:val="002019AB"/>
    <w:rsid w:val="00204164"/>
    <w:rsid w:val="00205808"/>
    <w:rsid w:val="00212018"/>
    <w:rsid w:val="00214BE1"/>
    <w:rsid w:val="00215A81"/>
    <w:rsid w:val="00215FC3"/>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189"/>
    <w:rsid w:val="00262C39"/>
    <w:rsid w:val="0026330E"/>
    <w:rsid w:val="002636A7"/>
    <w:rsid w:val="00267339"/>
    <w:rsid w:val="00273DC3"/>
    <w:rsid w:val="00274611"/>
    <w:rsid w:val="002751B5"/>
    <w:rsid w:val="0027588B"/>
    <w:rsid w:val="00275D12"/>
    <w:rsid w:val="00276325"/>
    <w:rsid w:val="002769EB"/>
    <w:rsid w:val="002817FD"/>
    <w:rsid w:val="00283579"/>
    <w:rsid w:val="002843B0"/>
    <w:rsid w:val="002860C4"/>
    <w:rsid w:val="00286BB9"/>
    <w:rsid w:val="00287A40"/>
    <w:rsid w:val="002918DE"/>
    <w:rsid w:val="00293F65"/>
    <w:rsid w:val="00297354"/>
    <w:rsid w:val="00297C65"/>
    <w:rsid w:val="002A37C8"/>
    <w:rsid w:val="002A47EF"/>
    <w:rsid w:val="002B097D"/>
    <w:rsid w:val="002B0E91"/>
    <w:rsid w:val="002B23F9"/>
    <w:rsid w:val="002B24C6"/>
    <w:rsid w:val="002B4D24"/>
    <w:rsid w:val="002B5741"/>
    <w:rsid w:val="002B5B7A"/>
    <w:rsid w:val="002B6C8B"/>
    <w:rsid w:val="002C238A"/>
    <w:rsid w:val="002C4DB8"/>
    <w:rsid w:val="002D1913"/>
    <w:rsid w:val="002D2AAF"/>
    <w:rsid w:val="002D37E2"/>
    <w:rsid w:val="002D6F6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057DF"/>
    <w:rsid w:val="00311154"/>
    <w:rsid w:val="00313151"/>
    <w:rsid w:val="00314AE4"/>
    <w:rsid w:val="0031593F"/>
    <w:rsid w:val="00317204"/>
    <w:rsid w:val="00324995"/>
    <w:rsid w:val="003355A3"/>
    <w:rsid w:val="00336C75"/>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65B66"/>
    <w:rsid w:val="0037232B"/>
    <w:rsid w:val="00373882"/>
    <w:rsid w:val="00375297"/>
    <w:rsid w:val="003755A8"/>
    <w:rsid w:val="00375767"/>
    <w:rsid w:val="00376EE0"/>
    <w:rsid w:val="00377380"/>
    <w:rsid w:val="00380AF7"/>
    <w:rsid w:val="00381A0B"/>
    <w:rsid w:val="00382B7B"/>
    <w:rsid w:val="003842AE"/>
    <w:rsid w:val="00384AE4"/>
    <w:rsid w:val="00384CA7"/>
    <w:rsid w:val="00386D07"/>
    <w:rsid w:val="003913D0"/>
    <w:rsid w:val="003920FA"/>
    <w:rsid w:val="00392B19"/>
    <w:rsid w:val="00396631"/>
    <w:rsid w:val="003A0215"/>
    <w:rsid w:val="003A1938"/>
    <w:rsid w:val="003A1C24"/>
    <w:rsid w:val="003A1D98"/>
    <w:rsid w:val="003A4E1D"/>
    <w:rsid w:val="003A5266"/>
    <w:rsid w:val="003B126F"/>
    <w:rsid w:val="003B2803"/>
    <w:rsid w:val="003B3FEE"/>
    <w:rsid w:val="003B597F"/>
    <w:rsid w:val="003B7609"/>
    <w:rsid w:val="003C12C0"/>
    <w:rsid w:val="003C18B8"/>
    <w:rsid w:val="003C1F39"/>
    <w:rsid w:val="003C2231"/>
    <w:rsid w:val="003D0794"/>
    <w:rsid w:val="003D15E8"/>
    <w:rsid w:val="003D2251"/>
    <w:rsid w:val="003D570B"/>
    <w:rsid w:val="003D6818"/>
    <w:rsid w:val="003D71DE"/>
    <w:rsid w:val="003E06CA"/>
    <w:rsid w:val="003E1A36"/>
    <w:rsid w:val="003F1475"/>
    <w:rsid w:val="003F2290"/>
    <w:rsid w:val="003F28A7"/>
    <w:rsid w:val="003F28D5"/>
    <w:rsid w:val="003F2F01"/>
    <w:rsid w:val="003F480D"/>
    <w:rsid w:val="003F54CE"/>
    <w:rsid w:val="003F66F9"/>
    <w:rsid w:val="0040584F"/>
    <w:rsid w:val="0040623E"/>
    <w:rsid w:val="004063EE"/>
    <w:rsid w:val="0041502F"/>
    <w:rsid w:val="004157FC"/>
    <w:rsid w:val="004165D0"/>
    <w:rsid w:val="004179B4"/>
    <w:rsid w:val="00421577"/>
    <w:rsid w:val="00423A50"/>
    <w:rsid w:val="004242F1"/>
    <w:rsid w:val="0042542B"/>
    <w:rsid w:val="00427B9F"/>
    <w:rsid w:val="0043092F"/>
    <w:rsid w:val="00430D37"/>
    <w:rsid w:val="00431B13"/>
    <w:rsid w:val="00431B78"/>
    <w:rsid w:val="004320DF"/>
    <w:rsid w:val="004323B8"/>
    <w:rsid w:val="00432448"/>
    <w:rsid w:val="00432881"/>
    <w:rsid w:val="004333E6"/>
    <w:rsid w:val="00433B53"/>
    <w:rsid w:val="00434829"/>
    <w:rsid w:val="00434B1D"/>
    <w:rsid w:val="004354F5"/>
    <w:rsid w:val="004367B8"/>
    <w:rsid w:val="00440902"/>
    <w:rsid w:val="00442728"/>
    <w:rsid w:val="00445543"/>
    <w:rsid w:val="00447131"/>
    <w:rsid w:val="004514F7"/>
    <w:rsid w:val="0045648F"/>
    <w:rsid w:val="00456AE2"/>
    <w:rsid w:val="00457E63"/>
    <w:rsid w:val="00461FCA"/>
    <w:rsid w:val="0046203C"/>
    <w:rsid w:val="00463509"/>
    <w:rsid w:val="00463D5A"/>
    <w:rsid w:val="0046482A"/>
    <w:rsid w:val="004656AC"/>
    <w:rsid w:val="00467657"/>
    <w:rsid w:val="004703A6"/>
    <w:rsid w:val="00471618"/>
    <w:rsid w:val="004728EF"/>
    <w:rsid w:val="00472FDC"/>
    <w:rsid w:val="0047379A"/>
    <w:rsid w:val="004755C4"/>
    <w:rsid w:val="00475FB2"/>
    <w:rsid w:val="004772EC"/>
    <w:rsid w:val="00477480"/>
    <w:rsid w:val="00477711"/>
    <w:rsid w:val="00477891"/>
    <w:rsid w:val="00477AD3"/>
    <w:rsid w:val="004834CC"/>
    <w:rsid w:val="004839DB"/>
    <w:rsid w:val="00484406"/>
    <w:rsid w:val="00484427"/>
    <w:rsid w:val="004849FA"/>
    <w:rsid w:val="00485647"/>
    <w:rsid w:val="004857A6"/>
    <w:rsid w:val="004865D4"/>
    <w:rsid w:val="0048672A"/>
    <w:rsid w:val="0048733F"/>
    <w:rsid w:val="00487F0A"/>
    <w:rsid w:val="00493445"/>
    <w:rsid w:val="00493AF3"/>
    <w:rsid w:val="004962C0"/>
    <w:rsid w:val="004A03DA"/>
    <w:rsid w:val="004A1950"/>
    <w:rsid w:val="004A20E3"/>
    <w:rsid w:val="004A3994"/>
    <w:rsid w:val="004A454B"/>
    <w:rsid w:val="004A552D"/>
    <w:rsid w:val="004A667F"/>
    <w:rsid w:val="004B214B"/>
    <w:rsid w:val="004B3671"/>
    <w:rsid w:val="004B71B1"/>
    <w:rsid w:val="004B74DD"/>
    <w:rsid w:val="004B74E9"/>
    <w:rsid w:val="004B75B7"/>
    <w:rsid w:val="004C0A78"/>
    <w:rsid w:val="004C4DC5"/>
    <w:rsid w:val="004C75FE"/>
    <w:rsid w:val="004D275B"/>
    <w:rsid w:val="004D2B48"/>
    <w:rsid w:val="004D3E54"/>
    <w:rsid w:val="004D70EB"/>
    <w:rsid w:val="004D7F37"/>
    <w:rsid w:val="004E2879"/>
    <w:rsid w:val="004E3E4C"/>
    <w:rsid w:val="004F0607"/>
    <w:rsid w:val="004F242B"/>
    <w:rsid w:val="004F2C68"/>
    <w:rsid w:val="004F3480"/>
    <w:rsid w:val="004F3787"/>
    <w:rsid w:val="004F3EBC"/>
    <w:rsid w:val="004F5F39"/>
    <w:rsid w:val="004F6292"/>
    <w:rsid w:val="004F6413"/>
    <w:rsid w:val="00501900"/>
    <w:rsid w:val="00501FB2"/>
    <w:rsid w:val="0050299F"/>
    <w:rsid w:val="005037A0"/>
    <w:rsid w:val="0050411E"/>
    <w:rsid w:val="00504D97"/>
    <w:rsid w:val="005051CF"/>
    <w:rsid w:val="00505609"/>
    <w:rsid w:val="0050659E"/>
    <w:rsid w:val="005124D6"/>
    <w:rsid w:val="00513250"/>
    <w:rsid w:val="00513EC9"/>
    <w:rsid w:val="0051580D"/>
    <w:rsid w:val="005169A6"/>
    <w:rsid w:val="00520062"/>
    <w:rsid w:val="0052320A"/>
    <w:rsid w:val="00525FC4"/>
    <w:rsid w:val="00526214"/>
    <w:rsid w:val="00531001"/>
    <w:rsid w:val="00532DC5"/>
    <w:rsid w:val="00533072"/>
    <w:rsid w:val="00533DE3"/>
    <w:rsid w:val="005401BA"/>
    <w:rsid w:val="00540E46"/>
    <w:rsid w:val="00541D8F"/>
    <w:rsid w:val="00542BC0"/>
    <w:rsid w:val="00542C8D"/>
    <w:rsid w:val="0054363F"/>
    <w:rsid w:val="00544269"/>
    <w:rsid w:val="0054499E"/>
    <w:rsid w:val="00545951"/>
    <w:rsid w:val="00546774"/>
    <w:rsid w:val="005478A0"/>
    <w:rsid w:val="00550162"/>
    <w:rsid w:val="00551236"/>
    <w:rsid w:val="00553B21"/>
    <w:rsid w:val="0055649E"/>
    <w:rsid w:val="005600A2"/>
    <w:rsid w:val="00560CF9"/>
    <w:rsid w:val="0056254C"/>
    <w:rsid w:val="00564BDC"/>
    <w:rsid w:val="00566357"/>
    <w:rsid w:val="00566CCB"/>
    <w:rsid w:val="00570AEE"/>
    <w:rsid w:val="00571A4F"/>
    <w:rsid w:val="00573297"/>
    <w:rsid w:val="00575DCF"/>
    <w:rsid w:val="0057644F"/>
    <w:rsid w:val="00580383"/>
    <w:rsid w:val="00581960"/>
    <w:rsid w:val="00583686"/>
    <w:rsid w:val="0058405C"/>
    <w:rsid w:val="00586EFC"/>
    <w:rsid w:val="00591C4E"/>
    <w:rsid w:val="00592D74"/>
    <w:rsid w:val="00592FB9"/>
    <w:rsid w:val="005A0457"/>
    <w:rsid w:val="005A1819"/>
    <w:rsid w:val="005A3D03"/>
    <w:rsid w:val="005A656C"/>
    <w:rsid w:val="005A7061"/>
    <w:rsid w:val="005A7B78"/>
    <w:rsid w:val="005B063C"/>
    <w:rsid w:val="005B0C12"/>
    <w:rsid w:val="005B169C"/>
    <w:rsid w:val="005B1D9C"/>
    <w:rsid w:val="005B359D"/>
    <w:rsid w:val="005B68B8"/>
    <w:rsid w:val="005B7057"/>
    <w:rsid w:val="005B7DE7"/>
    <w:rsid w:val="005C0673"/>
    <w:rsid w:val="005C0A63"/>
    <w:rsid w:val="005C18CA"/>
    <w:rsid w:val="005C456C"/>
    <w:rsid w:val="005C4D70"/>
    <w:rsid w:val="005C506C"/>
    <w:rsid w:val="005C63EB"/>
    <w:rsid w:val="005C7CFD"/>
    <w:rsid w:val="005D21D6"/>
    <w:rsid w:val="005D2451"/>
    <w:rsid w:val="005D261E"/>
    <w:rsid w:val="005D272C"/>
    <w:rsid w:val="005D41A0"/>
    <w:rsid w:val="005D62AC"/>
    <w:rsid w:val="005E2C44"/>
    <w:rsid w:val="005E3D2A"/>
    <w:rsid w:val="005E41FC"/>
    <w:rsid w:val="005E42DA"/>
    <w:rsid w:val="005E4D8A"/>
    <w:rsid w:val="005F096E"/>
    <w:rsid w:val="005F2108"/>
    <w:rsid w:val="005F3832"/>
    <w:rsid w:val="005F3A1B"/>
    <w:rsid w:val="005F436C"/>
    <w:rsid w:val="005F4DF8"/>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3742E"/>
    <w:rsid w:val="006404D9"/>
    <w:rsid w:val="00646C7D"/>
    <w:rsid w:val="00647A56"/>
    <w:rsid w:val="006523F9"/>
    <w:rsid w:val="00652828"/>
    <w:rsid w:val="00653CFF"/>
    <w:rsid w:val="00662F5C"/>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A7B8C"/>
    <w:rsid w:val="006B0504"/>
    <w:rsid w:val="006B46FB"/>
    <w:rsid w:val="006B6F26"/>
    <w:rsid w:val="006B726E"/>
    <w:rsid w:val="006C07C1"/>
    <w:rsid w:val="006C224F"/>
    <w:rsid w:val="006C6DB4"/>
    <w:rsid w:val="006C742C"/>
    <w:rsid w:val="006D282D"/>
    <w:rsid w:val="006D56BC"/>
    <w:rsid w:val="006D63C2"/>
    <w:rsid w:val="006D6B67"/>
    <w:rsid w:val="006D7156"/>
    <w:rsid w:val="006D76E0"/>
    <w:rsid w:val="006E06BC"/>
    <w:rsid w:val="006E06DD"/>
    <w:rsid w:val="006E21FB"/>
    <w:rsid w:val="006E74F4"/>
    <w:rsid w:val="006F198B"/>
    <w:rsid w:val="006F4D4C"/>
    <w:rsid w:val="006F5D71"/>
    <w:rsid w:val="006F7082"/>
    <w:rsid w:val="0070244F"/>
    <w:rsid w:val="00703839"/>
    <w:rsid w:val="00703AD4"/>
    <w:rsid w:val="007041A7"/>
    <w:rsid w:val="00704644"/>
    <w:rsid w:val="007061FA"/>
    <w:rsid w:val="007074F7"/>
    <w:rsid w:val="0071052A"/>
    <w:rsid w:val="00711130"/>
    <w:rsid w:val="00711F86"/>
    <w:rsid w:val="00712562"/>
    <w:rsid w:val="0071284A"/>
    <w:rsid w:val="00714661"/>
    <w:rsid w:val="007176F6"/>
    <w:rsid w:val="00717BCD"/>
    <w:rsid w:val="0072177C"/>
    <w:rsid w:val="00722B11"/>
    <w:rsid w:val="00722DD5"/>
    <w:rsid w:val="00723435"/>
    <w:rsid w:val="007271C3"/>
    <w:rsid w:val="007309A9"/>
    <w:rsid w:val="00730A55"/>
    <w:rsid w:val="0073190F"/>
    <w:rsid w:val="00731FDD"/>
    <w:rsid w:val="00732124"/>
    <w:rsid w:val="00732503"/>
    <w:rsid w:val="007342B2"/>
    <w:rsid w:val="00734A74"/>
    <w:rsid w:val="00735782"/>
    <w:rsid w:val="007361B3"/>
    <w:rsid w:val="00737173"/>
    <w:rsid w:val="007414DD"/>
    <w:rsid w:val="00742578"/>
    <w:rsid w:val="00742A52"/>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84E10"/>
    <w:rsid w:val="00787798"/>
    <w:rsid w:val="007917FB"/>
    <w:rsid w:val="00792342"/>
    <w:rsid w:val="00795237"/>
    <w:rsid w:val="00796BB9"/>
    <w:rsid w:val="00797466"/>
    <w:rsid w:val="007A10F0"/>
    <w:rsid w:val="007A1456"/>
    <w:rsid w:val="007A34F3"/>
    <w:rsid w:val="007A4D99"/>
    <w:rsid w:val="007A6155"/>
    <w:rsid w:val="007A6F2E"/>
    <w:rsid w:val="007B0D78"/>
    <w:rsid w:val="007B1A03"/>
    <w:rsid w:val="007B1FBA"/>
    <w:rsid w:val="007B252B"/>
    <w:rsid w:val="007B3331"/>
    <w:rsid w:val="007B4CF4"/>
    <w:rsid w:val="007B512A"/>
    <w:rsid w:val="007B572B"/>
    <w:rsid w:val="007B64A6"/>
    <w:rsid w:val="007C1048"/>
    <w:rsid w:val="007C2097"/>
    <w:rsid w:val="007C2145"/>
    <w:rsid w:val="007C7E00"/>
    <w:rsid w:val="007D1FDE"/>
    <w:rsid w:val="007D2B28"/>
    <w:rsid w:val="007D6A07"/>
    <w:rsid w:val="007D7007"/>
    <w:rsid w:val="007D763E"/>
    <w:rsid w:val="007E3890"/>
    <w:rsid w:val="007E4113"/>
    <w:rsid w:val="007E5FC8"/>
    <w:rsid w:val="007F430A"/>
    <w:rsid w:val="007F58CE"/>
    <w:rsid w:val="007F6BEB"/>
    <w:rsid w:val="007F6C2E"/>
    <w:rsid w:val="00800294"/>
    <w:rsid w:val="0080040D"/>
    <w:rsid w:val="00800A11"/>
    <w:rsid w:val="00800A1C"/>
    <w:rsid w:val="0080250B"/>
    <w:rsid w:val="008028CF"/>
    <w:rsid w:val="00803F54"/>
    <w:rsid w:val="00804FCF"/>
    <w:rsid w:val="00805D95"/>
    <w:rsid w:val="00810FC9"/>
    <w:rsid w:val="00811948"/>
    <w:rsid w:val="0081303A"/>
    <w:rsid w:val="00815FF3"/>
    <w:rsid w:val="00816110"/>
    <w:rsid w:val="00820C96"/>
    <w:rsid w:val="008216D3"/>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278"/>
    <w:rsid w:val="0084792D"/>
    <w:rsid w:val="00850586"/>
    <w:rsid w:val="00850818"/>
    <w:rsid w:val="00851050"/>
    <w:rsid w:val="00851314"/>
    <w:rsid w:val="00851DCA"/>
    <w:rsid w:val="00854858"/>
    <w:rsid w:val="00855ECD"/>
    <w:rsid w:val="00856653"/>
    <w:rsid w:val="00856CDA"/>
    <w:rsid w:val="0085799A"/>
    <w:rsid w:val="008579E4"/>
    <w:rsid w:val="008626E7"/>
    <w:rsid w:val="00863EE9"/>
    <w:rsid w:val="00865C5F"/>
    <w:rsid w:val="008679C5"/>
    <w:rsid w:val="00867F39"/>
    <w:rsid w:val="008705FA"/>
    <w:rsid w:val="00870EE7"/>
    <w:rsid w:val="0087157A"/>
    <w:rsid w:val="00872A5D"/>
    <w:rsid w:val="00873A2D"/>
    <w:rsid w:val="00876FAB"/>
    <w:rsid w:val="0088099E"/>
    <w:rsid w:val="00880DF5"/>
    <w:rsid w:val="00881328"/>
    <w:rsid w:val="00883718"/>
    <w:rsid w:val="00884E45"/>
    <w:rsid w:val="008874B0"/>
    <w:rsid w:val="008902A6"/>
    <w:rsid w:val="00892D5F"/>
    <w:rsid w:val="008956A4"/>
    <w:rsid w:val="00896892"/>
    <w:rsid w:val="00896AC9"/>
    <w:rsid w:val="008A002B"/>
    <w:rsid w:val="008A2FDC"/>
    <w:rsid w:val="008A389F"/>
    <w:rsid w:val="008A6B12"/>
    <w:rsid w:val="008A71A6"/>
    <w:rsid w:val="008B0182"/>
    <w:rsid w:val="008B12D1"/>
    <w:rsid w:val="008B1F20"/>
    <w:rsid w:val="008B30ED"/>
    <w:rsid w:val="008B3B1B"/>
    <w:rsid w:val="008B57B6"/>
    <w:rsid w:val="008B5F97"/>
    <w:rsid w:val="008C0521"/>
    <w:rsid w:val="008C07DB"/>
    <w:rsid w:val="008C4751"/>
    <w:rsid w:val="008C479F"/>
    <w:rsid w:val="008C4F0A"/>
    <w:rsid w:val="008C5B68"/>
    <w:rsid w:val="008C61AF"/>
    <w:rsid w:val="008C632C"/>
    <w:rsid w:val="008C6868"/>
    <w:rsid w:val="008C7E7C"/>
    <w:rsid w:val="008D0B19"/>
    <w:rsid w:val="008D3E36"/>
    <w:rsid w:val="008D4874"/>
    <w:rsid w:val="008D4912"/>
    <w:rsid w:val="008E3353"/>
    <w:rsid w:val="008E474B"/>
    <w:rsid w:val="008E57E8"/>
    <w:rsid w:val="008F6224"/>
    <w:rsid w:val="008F6614"/>
    <w:rsid w:val="008F66FB"/>
    <w:rsid w:val="008F686C"/>
    <w:rsid w:val="008F6FC9"/>
    <w:rsid w:val="009001D5"/>
    <w:rsid w:val="00900F73"/>
    <w:rsid w:val="009017EE"/>
    <w:rsid w:val="00901FB8"/>
    <w:rsid w:val="009067C5"/>
    <w:rsid w:val="00906930"/>
    <w:rsid w:val="00910128"/>
    <w:rsid w:val="0091230C"/>
    <w:rsid w:val="0091277E"/>
    <w:rsid w:val="009127F9"/>
    <w:rsid w:val="00913222"/>
    <w:rsid w:val="00913548"/>
    <w:rsid w:val="00916443"/>
    <w:rsid w:val="00917C9F"/>
    <w:rsid w:val="00922EC0"/>
    <w:rsid w:val="00924CB8"/>
    <w:rsid w:val="00927DEB"/>
    <w:rsid w:val="00927F32"/>
    <w:rsid w:val="00931FE0"/>
    <w:rsid w:val="0093396C"/>
    <w:rsid w:val="0093468D"/>
    <w:rsid w:val="00936638"/>
    <w:rsid w:val="00936CE6"/>
    <w:rsid w:val="00937C50"/>
    <w:rsid w:val="00937E06"/>
    <w:rsid w:val="009415EB"/>
    <w:rsid w:val="00942F1D"/>
    <w:rsid w:val="0094353F"/>
    <w:rsid w:val="009456C0"/>
    <w:rsid w:val="0094713D"/>
    <w:rsid w:val="00947A54"/>
    <w:rsid w:val="0095074F"/>
    <w:rsid w:val="0095235E"/>
    <w:rsid w:val="0095518E"/>
    <w:rsid w:val="00955FBC"/>
    <w:rsid w:val="00957A3C"/>
    <w:rsid w:val="009603D6"/>
    <w:rsid w:val="009605A5"/>
    <w:rsid w:val="0096169A"/>
    <w:rsid w:val="0096269D"/>
    <w:rsid w:val="00963D1D"/>
    <w:rsid w:val="0096681F"/>
    <w:rsid w:val="00966E77"/>
    <w:rsid w:val="00970A52"/>
    <w:rsid w:val="00972525"/>
    <w:rsid w:val="00973B59"/>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64ED"/>
    <w:rsid w:val="009A6F3C"/>
    <w:rsid w:val="009A77C8"/>
    <w:rsid w:val="009B04B0"/>
    <w:rsid w:val="009B2E9C"/>
    <w:rsid w:val="009B3E92"/>
    <w:rsid w:val="009B572C"/>
    <w:rsid w:val="009C0DE3"/>
    <w:rsid w:val="009C3287"/>
    <w:rsid w:val="009C7808"/>
    <w:rsid w:val="009C79F6"/>
    <w:rsid w:val="009D3AF7"/>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2B5D"/>
    <w:rsid w:val="00A04081"/>
    <w:rsid w:val="00A06C95"/>
    <w:rsid w:val="00A07158"/>
    <w:rsid w:val="00A130B6"/>
    <w:rsid w:val="00A1324B"/>
    <w:rsid w:val="00A134E6"/>
    <w:rsid w:val="00A14FDA"/>
    <w:rsid w:val="00A17D20"/>
    <w:rsid w:val="00A20AB3"/>
    <w:rsid w:val="00A21256"/>
    <w:rsid w:val="00A21786"/>
    <w:rsid w:val="00A23449"/>
    <w:rsid w:val="00A246B6"/>
    <w:rsid w:val="00A257E4"/>
    <w:rsid w:val="00A303A6"/>
    <w:rsid w:val="00A30CDD"/>
    <w:rsid w:val="00A3281B"/>
    <w:rsid w:val="00A32A56"/>
    <w:rsid w:val="00A33A5B"/>
    <w:rsid w:val="00A36991"/>
    <w:rsid w:val="00A36EE5"/>
    <w:rsid w:val="00A3732B"/>
    <w:rsid w:val="00A40059"/>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52F"/>
    <w:rsid w:val="00A63886"/>
    <w:rsid w:val="00A6470C"/>
    <w:rsid w:val="00A669BB"/>
    <w:rsid w:val="00A71161"/>
    <w:rsid w:val="00A7441C"/>
    <w:rsid w:val="00A7529A"/>
    <w:rsid w:val="00A7671C"/>
    <w:rsid w:val="00A80BD1"/>
    <w:rsid w:val="00A82B68"/>
    <w:rsid w:val="00A83AE2"/>
    <w:rsid w:val="00A83B70"/>
    <w:rsid w:val="00A868C1"/>
    <w:rsid w:val="00A90EE4"/>
    <w:rsid w:val="00A920DC"/>
    <w:rsid w:val="00A92D0B"/>
    <w:rsid w:val="00A957CD"/>
    <w:rsid w:val="00A974E7"/>
    <w:rsid w:val="00AA0B6F"/>
    <w:rsid w:val="00AA0F5C"/>
    <w:rsid w:val="00AA2071"/>
    <w:rsid w:val="00AA2B2F"/>
    <w:rsid w:val="00AA36FA"/>
    <w:rsid w:val="00AB00C3"/>
    <w:rsid w:val="00AB036A"/>
    <w:rsid w:val="00AB1244"/>
    <w:rsid w:val="00AB1884"/>
    <w:rsid w:val="00AB1C59"/>
    <w:rsid w:val="00AB2656"/>
    <w:rsid w:val="00AB492F"/>
    <w:rsid w:val="00AB533B"/>
    <w:rsid w:val="00AC45D7"/>
    <w:rsid w:val="00AC4FED"/>
    <w:rsid w:val="00AC79F2"/>
    <w:rsid w:val="00AD0E56"/>
    <w:rsid w:val="00AD1A05"/>
    <w:rsid w:val="00AD1CD8"/>
    <w:rsid w:val="00AD3610"/>
    <w:rsid w:val="00AD484D"/>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0A9B"/>
    <w:rsid w:val="00B03974"/>
    <w:rsid w:val="00B04301"/>
    <w:rsid w:val="00B0502B"/>
    <w:rsid w:val="00B07DE9"/>
    <w:rsid w:val="00B11F47"/>
    <w:rsid w:val="00B12179"/>
    <w:rsid w:val="00B13401"/>
    <w:rsid w:val="00B1390D"/>
    <w:rsid w:val="00B1412E"/>
    <w:rsid w:val="00B167A6"/>
    <w:rsid w:val="00B2197C"/>
    <w:rsid w:val="00B23943"/>
    <w:rsid w:val="00B24443"/>
    <w:rsid w:val="00B24807"/>
    <w:rsid w:val="00B250FF"/>
    <w:rsid w:val="00B258BB"/>
    <w:rsid w:val="00B266B2"/>
    <w:rsid w:val="00B2728A"/>
    <w:rsid w:val="00B30BCE"/>
    <w:rsid w:val="00B31AE0"/>
    <w:rsid w:val="00B344F4"/>
    <w:rsid w:val="00B354C2"/>
    <w:rsid w:val="00B3686D"/>
    <w:rsid w:val="00B3703E"/>
    <w:rsid w:val="00B413E7"/>
    <w:rsid w:val="00B437CA"/>
    <w:rsid w:val="00B440DE"/>
    <w:rsid w:val="00B4426F"/>
    <w:rsid w:val="00B4615A"/>
    <w:rsid w:val="00B47459"/>
    <w:rsid w:val="00B50379"/>
    <w:rsid w:val="00B52529"/>
    <w:rsid w:val="00B52BBC"/>
    <w:rsid w:val="00B52CDF"/>
    <w:rsid w:val="00B531A3"/>
    <w:rsid w:val="00B53941"/>
    <w:rsid w:val="00B560B5"/>
    <w:rsid w:val="00B61948"/>
    <w:rsid w:val="00B624CA"/>
    <w:rsid w:val="00B664B0"/>
    <w:rsid w:val="00B67B97"/>
    <w:rsid w:val="00B70BDD"/>
    <w:rsid w:val="00B70C1F"/>
    <w:rsid w:val="00B71CF3"/>
    <w:rsid w:val="00B72D75"/>
    <w:rsid w:val="00B76C75"/>
    <w:rsid w:val="00B77043"/>
    <w:rsid w:val="00B77D2F"/>
    <w:rsid w:val="00B77DC6"/>
    <w:rsid w:val="00B816E9"/>
    <w:rsid w:val="00B83E1B"/>
    <w:rsid w:val="00B847B6"/>
    <w:rsid w:val="00B851DE"/>
    <w:rsid w:val="00B86F53"/>
    <w:rsid w:val="00B8775D"/>
    <w:rsid w:val="00B87F14"/>
    <w:rsid w:val="00B90E84"/>
    <w:rsid w:val="00B95047"/>
    <w:rsid w:val="00B968C8"/>
    <w:rsid w:val="00BA0D02"/>
    <w:rsid w:val="00BA3EC5"/>
    <w:rsid w:val="00BB1467"/>
    <w:rsid w:val="00BB199A"/>
    <w:rsid w:val="00BB2832"/>
    <w:rsid w:val="00BB2AB0"/>
    <w:rsid w:val="00BB5DFC"/>
    <w:rsid w:val="00BB61F0"/>
    <w:rsid w:val="00BB6C8E"/>
    <w:rsid w:val="00BC0295"/>
    <w:rsid w:val="00BC1454"/>
    <w:rsid w:val="00BC34CC"/>
    <w:rsid w:val="00BC5D10"/>
    <w:rsid w:val="00BC7A59"/>
    <w:rsid w:val="00BD0718"/>
    <w:rsid w:val="00BD279D"/>
    <w:rsid w:val="00BD4CED"/>
    <w:rsid w:val="00BD6BB8"/>
    <w:rsid w:val="00BE1680"/>
    <w:rsid w:val="00BE1F14"/>
    <w:rsid w:val="00BE2E6A"/>
    <w:rsid w:val="00BE357D"/>
    <w:rsid w:val="00BE3B42"/>
    <w:rsid w:val="00BE4102"/>
    <w:rsid w:val="00BE5700"/>
    <w:rsid w:val="00BF5F3F"/>
    <w:rsid w:val="00C00B8E"/>
    <w:rsid w:val="00C03EE9"/>
    <w:rsid w:val="00C05255"/>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69FF"/>
    <w:rsid w:val="00C37296"/>
    <w:rsid w:val="00C37B22"/>
    <w:rsid w:val="00C37ED6"/>
    <w:rsid w:val="00C41787"/>
    <w:rsid w:val="00C44FCC"/>
    <w:rsid w:val="00C450D6"/>
    <w:rsid w:val="00C476F9"/>
    <w:rsid w:val="00C50DF6"/>
    <w:rsid w:val="00C51E6C"/>
    <w:rsid w:val="00C53295"/>
    <w:rsid w:val="00C53694"/>
    <w:rsid w:val="00C5481B"/>
    <w:rsid w:val="00C56686"/>
    <w:rsid w:val="00C573F0"/>
    <w:rsid w:val="00C6461A"/>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3CB"/>
    <w:rsid w:val="00C8354C"/>
    <w:rsid w:val="00C8374D"/>
    <w:rsid w:val="00C87AC1"/>
    <w:rsid w:val="00C9186D"/>
    <w:rsid w:val="00C91871"/>
    <w:rsid w:val="00C924EC"/>
    <w:rsid w:val="00C939FD"/>
    <w:rsid w:val="00C945DB"/>
    <w:rsid w:val="00C9558D"/>
    <w:rsid w:val="00C95985"/>
    <w:rsid w:val="00C95B80"/>
    <w:rsid w:val="00C970F9"/>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2494"/>
    <w:rsid w:val="00CD332C"/>
    <w:rsid w:val="00CD3E23"/>
    <w:rsid w:val="00CD50E4"/>
    <w:rsid w:val="00CD53E5"/>
    <w:rsid w:val="00CD5A63"/>
    <w:rsid w:val="00CE0B22"/>
    <w:rsid w:val="00CE46B6"/>
    <w:rsid w:val="00CE4956"/>
    <w:rsid w:val="00CE4BCE"/>
    <w:rsid w:val="00CE5C0E"/>
    <w:rsid w:val="00CF2967"/>
    <w:rsid w:val="00CF3094"/>
    <w:rsid w:val="00CF3E06"/>
    <w:rsid w:val="00CF7908"/>
    <w:rsid w:val="00D00459"/>
    <w:rsid w:val="00D017AC"/>
    <w:rsid w:val="00D02CA4"/>
    <w:rsid w:val="00D03F9A"/>
    <w:rsid w:val="00D04C0A"/>
    <w:rsid w:val="00D104E0"/>
    <w:rsid w:val="00D137B1"/>
    <w:rsid w:val="00D146EB"/>
    <w:rsid w:val="00D15087"/>
    <w:rsid w:val="00D157AF"/>
    <w:rsid w:val="00D162E5"/>
    <w:rsid w:val="00D16808"/>
    <w:rsid w:val="00D17034"/>
    <w:rsid w:val="00D17B5F"/>
    <w:rsid w:val="00D202FA"/>
    <w:rsid w:val="00D20B6F"/>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56722"/>
    <w:rsid w:val="00D608C3"/>
    <w:rsid w:val="00D60C69"/>
    <w:rsid w:val="00D61EF1"/>
    <w:rsid w:val="00D62D06"/>
    <w:rsid w:val="00D63018"/>
    <w:rsid w:val="00D6479E"/>
    <w:rsid w:val="00D65AB7"/>
    <w:rsid w:val="00D70D2C"/>
    <w:rsid w:val="00D70DF1"/>
    <w:rsid w:val="00D73985"/>
    <w:rsid w:val="00D81A30"/>
    <w:rsid w:val="00D830E7"/>
    <w:rsid w:val="00D851EF"/>
    <w:rsid w:val="00D855FA"/>
    <w:rsid w:val="00D91316"/>
    <w:rsid w:val="00D953D9"/>
    <w:rsid w:val="00D95A1D"/>
    <w:rsid w:val="00D95B9C"/>
    <w:rsid w:val="00D96016"/>
    <w:rsid w:val="00D96D3B"/>
    <w:rsid w:val="00D96E3C"/>
    <w:rsid w:val="00DA5C77"/>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300C"/>
    <w:rsid w:val="00DF4C9C"/>
    <w:rsid w:val="00DF66D0"/>
    <w:rsid w:val="00DF791B"/>
    <w:rsid w:val="00E02866"/>
    <w:rsid w:val="00E06D87"/>
    <w:rsid w:val="00E0729C"/>
    <w:rsid w:val="00E10DD2"/>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41AB0"/>
    <w:rsid w:val="00E4383B"/>
    <w:rsid w:val="00E518BA"/>
    <w:rsid w:val="00E52713"/>
    <w:rsid w:val="00E53796"/>
    <w:rsid w:val="00E53CA5"/>
    <w:rsid w:val="00E54EEC"/>
    <w:rsid w:val="00E551E7"/>
    <w:rsid w:val="00E56BF1"/>
    <w:rsid w:val="00E605E7"/>
    <w:rsid w:val="00E64117"/>
    <w:rsid w:val="00E65BD2"/>
    <w:rsid w:val="00E65D76"/>
    <w:rsid w:val="00E66C7C"/>
    <w:rsid w:val="00E70CE8"/>
    <w:rsid w:val="00E72A5C"/>
    <w:rsid w:val="00E73423"/>
    <w:rsid w:val="00E73E41"/>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1EE4"/>
    <w:rsid w:val="00EA29B3"/>
    <w:rsid w:val="00EA2E9B"/>
    <w:rsid w:val="00EA32CF"/>
    <w:rsid w:val="00EA35E9"/>
    <w:rsid w:val="00EA37F1"/>
    <w:rsid w:val="00EA3AA5"/>
    <w:rsid w:val="00EA531F"/>
    <w:rsid w:val="00EB0EB5"/>
    <w:rsid w:val="00EB113F"/>
    <w:rsid w:val="00EB2397"/>
    <w:rsid w:val="00EB2CCB"/>
    <w:rsid w:val="00EB2F4A"/>
    <w:rsid w:val="00EB3F46"/>
    <w:rsid w:val="00EB42EC"/>
    <w:rsid w:val="00EB47EC"/>
    <w:rsid w:val="00EB79B7"/>
    <w:rsid w:val="00EC0BD7"/>
    <w:rsid w:val="00EC56CB"/>
    <w:rsid w:val="00EC6284"/>
    <w:rsid w:val="00EC6967"/>
    <w:rsid w:val="00EC7753"/>
    <w:rsid w:val="00ED44BC"/>
    <w:rsid w:val="00ED4D1F"/>
    <w:rsid w:val="00ED639C"/>
    <w:rsid w:val="00ED7FAF"/>
    <w:rsid w:val="00EE0733"/>
    <w:rsid w:val="00EE0E84"/>
    <w:rsid w:val="00EE49A0"/>
    <w:rsid w:val="00EE4D90"/>
    <w:rsid w:val="00EE4FDB"/>
    <w:rsid w:val="00EE6150"/>
    <w:rsid w:val="00EE68BD"/>
    <w:rsid w:val="00EE7D7C"/>
    <w:rsid w:val="00EE7F4A"/>
    <w:rsid w:val="00EF1580"/>
    <w:rsid w:val="00EF376B"/>
    <w:rsid w:val="00EF3A19"/>
    <w:rsid w:val="00EF3F9C"/>
    <w:rsid w:val="00EF498B"/>
    <w:rsid w:val="00EF640B"/>
    <w:rsid w:val="00EF6AE7"/>
    <w:rsid w:val="00EF71AF"/>
    <w:rsid w:val="00EF7A14"/>
    <w:rsid w:val="00F02B96"/>
    <w:rsid w:val="00F03463"/>
    <w:rsid w:val="00F036D5"/>
    <w:rsid w:val="00F03AED"/>
    <w:rsid w:val="00F03C76"/>
    <w:rsid w:val="00F07FA0"/>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339C0"/>
    <w:rsid w:val="00F509C0"/>
    <w:rsid w:val="00F50C30"/>
    <w:rsid w:val="00F51063"/>
    <w:rsid w:val="00F54197"/>
    <w:rsid w:val="00F612AD"/>
    <w:rsid w:val="00F61596"/>
    <w:rsid w:val="00F61717"/>
    <w:rsid w:val="00F66409"/>
    <w:rsid w:val="00F71F6A"/>
    <w:rsid w:val="00F72267"/>
    <w:rsid w:val="00F7274F"/>
    <w:rsid w:val="00F741BE"/>
    <w:rsid w:val="00F75006"/>
    <w:rsid w:val="00F774B3"/>
    <w:rsid w:val="00F77D84"/>
    <w:rsid w:val="00F800A5"/>
    <w:rsid w:val="00F82A13"/>
    <w:rsid w:val="00F846F4"/>
    <w:rsid w:val="00F9031B"/>
    <w:rsid w:val="00F90F7C"/>
    <w:rsid w:val="00F922BD"/>
    <w:rsid w:val="00F92303"/>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C78E9"/>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19542E7-C2FF-46A9-84DB-32D3971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E8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Emphasis">
    <w:name w:val="Emphasis"/>
    <w:uiPriority w:val="20"/>
    <w:qFormat/>
    <w:rsid w:val="004B3671"/>
    <w:rPr>
      <w:i/>
      <w:iCs/>
    </w:rPr>
  </w:style>
  <w:style w:type="character" w:customStyle="1" w:styleId="Heading2Char">
    <w:name w:val="Heading 2 Char"/>
    <w:aliases w:val="H2 Char,h2 Char,2nd level Char,†berschrift 2 Char,õberschrift 2 Char"/>
    <w:basedOn w:val="DefaultParagraphFont"/>
    <w:link w:val="Heading2"/>
    <w:rsid w:val="008E3353"/>
    <w:rPr>
      <w:rFonts w:ascii="Arial" w:hAnsi="Arial"/>
      <w:sz w:val="32"/>
      <w:lang w:eastAsia="en-US"/>
    </w:rPr>
  </w:style>
  <w:style w:type="character" w:styleId="PlaceholderText">
    <w:name w:val="Placeholder Text"/>
    <w:basedOn w:val="DefaultParagraphFont"/>
    <w:uiPriority w:val="99"/>
    <w:semiHidden/>
    <w:rsid w:val="00197D3B"/>
    <w:rPr>
      <w:color w:val="808080"/>
    </w:rPr>
  </w:style>
  <w:style w:type="character" w:customStyle="1" w:styleId="CRCoverPageZchn">
    <w:name w:val="CR Cover Page Zchn"/>
    <w:link w:val="CRCoverPage"/>
    <w:qFormat/>
    <w:rsid w:val="0063742E"/>
    <w:rPr>
      <w:rFonts w:ascii="Arial" w:hAnsi="Arial"/>
      <w:lang w:eastAsia="en-US"/>
    </w:rPr>
  </w:style>
  <w:style w:type="paragraph" w:customStyle="1" w:styleId="Source">
    <w:name w:val="Source"/>
    <w:basedOn w:val="Normal"/>
    <w:rsid w:val="00C8354C"/>
    <w:pPr>
      <w:spacing w:after="60"/>
      <w:ind w:left="1985" w:hanging="1985"/>
    </w:pPr>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E644-17EC-410B-88C2-405E36B9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2431</TotalTime>
  <Pages>7</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97</cp:revision>
  <cp:lastPrinted>1899-12-31T23:00:00Z</cp:lastPrinted>
  <dcterms:created xsi:type="dcterms:W3CDTF">2024-07-22T12:25:00Z</dcterms:created>
  <dcterms:modified xsi:type="dcterms:W3CDTF">2026-01-29T14:16:00Z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1746723037</vt:lpwstr>
  </property>
</Properties>
</file>