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3584F" w14:textId="243EA2D8" w:rsidR="00406142" w:rsidRDefault="00406142" w:rsidP="004061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669448"/>
      <w:r>
        <w:rPr>
          <w:b/>
          <w:noProof/>
          <w:sz w:val="24"/>
        </w:rPr>
        <w:t>3GPP TSG-RAN WG3 Meeting #1</w:t>
      </w:r>
      <w:r w:rsidR="00FA3B8B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5</w:t>
      </w:r>
      <w:r w:rsidR="00815A59">
        <w:rPr>
          <w:b/>
          <w:iCs/>
          <w:noProof/>
          <w:sz w:val="28"/>
        </w:rPr>
        <w:t>8545</w:t>
      </w:r>
    </w:p>
    <w:p w14:paraId="41AFABAF" w14:textId="79B6A8DD" w:rsidR="00406142" w:rsidRDefault="00FA3B8B" w:rsidP="00406142">
      <w:pPr>
        <w:pStyle w:val="CRCoverPage"/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Dallas, Texas, U.S., 17</w:t>
      </w:r>
      <w:r w:rsidRPr="00FA3B8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FA3B8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 2025</w:t>
      </w:r>
      <w:bookmarkEnd w:id="1"/>
    </w:p>
    <w:bookmarkEnd w:id="0"/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4DB2107E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D617F5">
        <w:rPr>
          <w:rFonts w:cs="Arial"/>
          <w:b/>
          <w:bCs/>
          <w:color w:val="000000"/>
          <w:sz w:val="24"/>
          <w:szCs w:val="24"/>
          <w:lang w:val="en-US"/>
        </w:rPr>
        <w:t>14.2</w:t>
      </w:r>
    </w:p>
    <w:p w14:paraId="6BE48DC7" w14:textId="2A9C1CE1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D617F5">
        <w:rPr>
          <w:rFonts w:cs="Arial"/>
          <w:b/>
          <w:bCs/>
          <w:sz w:val="24"/>
          <w:lang w:val="en-US"/>
        </w:rPr>
        <w:t>Ericsson</w:t>
      </w:r>
    </w:p>
    <w:p w14:paraId="3A2005BA" w14:textId="3E64A0DA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D617F5">
        <w:rPr>
          <w:rFonts w:cs="Arial"/>
          <w:b/>
          <w:bCs/>
          <w:color w:val="000000"/>
          <w:sz w:val="24"/>
          <w:szCs w:val="24"/>
        </w:rPr>
        <w:t xml:space="preserve">Topology 2 - </w:t>
      </w:r>
      <w:r w:rsidR="009C71CC">
        <w:rPr>
          <w:rFonts w:cs="Arial"/>
          <w:b/>
          <w:bCs/>
          <w:color w:val="000000"/>
          <w:sz w:val="24"/>
          <w:szCs w:val="24"/>
        </w:rPr>
        <w:t>C</w:t>
      </w:r>
      <w:r w:rsidR="00857BD4">
        <w:rPr>
          <w:rFonts w:cs="Arial"/>
          <w:b/>
          <w:bCs/>
          <w:color w:val="000000"/>
          <w:sz w:val="24"/>
          <w:szCs w:val="24"/>
        </w:rPr>
        <w:t>ontinuing on starting points</w:t>
      </w:r>
      <w:r w:rsidR="00D617F5">
        <w:rPr>
          <w:rFonts w:cs="Arial"/>
          <w:b/>
          <w:bCs/>
          <w:color w:val="000000"/>
          <w:sz w:val="24"/>
          <w:szCs w:val="24"/>
        </w:rPr>
        <w:t xml:space="preserve"> for discussions</w:t>
      </w:r>
    </w:p>
    <w:p w14:paraId="798882EA" w14:textId="046A2F63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D617F5">
        <w:rPr>
          <w:rFonts w:cs="Arial"/>
          <w:b/>
          <w:bCs/>
          <w:sz w:val="24"/>
          <w:szCs w:val="24"/>
        </w:rPr>
        <w:t>Discusson and Agreement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2" w:name="_Toc527283429"/>
      <w:bookmarkStart w:id="3" w:name="_Toc527283646"/>
      <w:bookmarkStart w:id="4" w:name="_Toc527283675"/>
      <w:bookmarkStart w:id="5" w:name="_Toc527283740"/>
      <w:bookmarkStart w:id="6" w:name="_Toc527283744"/>
      <w:bookmarkStart w:id="7" w:name="_Toc527283905"/>
      <w:bookmarkStart w:id="8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4E0E6166" w14:textId="2CC0BCBA" w:rsidR="00CD7395" w:rsidRDefault="00F23387" w:rsidP="00117327">
      <w:r>
        <w:t>RAN#108 agreed on an "AIoT Phase 2" WI which was revised at RAN#109 in [1].</w:t>
      </w:r>
    </w:p>
    <w:p w14:paraId="5AA265BA" w14:textId="522315FB" w:rsidR="00F23387" w:rsidRDefault="00F23387" w:rsidP="00117327">
      <w:r>
        <w:t xml:space="preserve">Relevant content for discussions to start after RAN#109 </w:t>
      </w:r>
      <w:r w:rsidR="001B723B">
        <w:t>is</w:t>
      </w:r>
      <w:r>
        <w:t xml:space="preserve"> as follows:</w:t>
      </w:r>
    </w:p>
    <w:p w14:paraId="05CD8064" w14:textId="77777777" w:rsidR="00F23387" w:rsidRPr="00F23387" w:rsidRDefault="00F23387" w:rsidP="00F23387">
      <w:pPr>
        <w:pStyle w:val="ListParagraph"/>
        <w:numPr>
          <w:ilvl w:val="0"/>
          <w:numId w:val="15"/>
        </w:numPr>
        <w:overflowPunct w:val="0"/>
        <w:snapToGrid/>
        <w:spacing w:before="80" w:after="80"/>
        <w:ind w:left="357" w:firstLineChars="0" w:hanging="357"/>
        <w:contextualSpacing/>
        <w:jc w:val="left"/>
        <w:textAlignment w:val="baseline"/>
        <w:rPr>
          <w:rFonts w:eastAsia="DengXian"/>
          <w:color w:val="002060"/>
          <w:sz w:val="20"/>
          <w:szCs w:val="20"/>
        </w:rPr>
      </w:pPr>
      <w:r w:rsidRPr="00F23387">
        <w:rPr>
          <w:rFonts w:eastAsia="DengXian"/>
          <w:color w:val="002060"/>
          <w:sz w:val="20"/>
          <w:szCs w:val="20"/>
        </w:rPr>
        <w:t>Specify support for Deployment Scenario 2 with Topology 2 with intermediate UE as Reader under the following conditions [RAN2-led]:</w:t>
      </w:r>
    </w:p>
    <w:p w14:paraId="37C32D8F" w14:textId="77777777" w:rsidR="00F23387" w:rsidRPr="00F23387" w:rsidRDefault="00F23387" w:rsidP="00F23387">
      <w:pPr>
        <w:numPr>
          <w:ilvl w:val="0"/>
          <w:numId w:val="14"/>
        </w:numPr>
        <w:spacing w:before="80" w:after="80"/>
        <w:ind w:hanging="357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According to D2T2-B for Device 1 with carrier-wave transmission for waveform 1 only, per TR 38.769.</w:t>
      </w:r>
    </w:p>
    <w:p w14:paraId="55B78763" w14:textId="77777777" w:rsidR="00F23387" w:rsidRPr="00F23387" w:rsidRDefault="00F23387" w:rsidP="00F23387">
      <w:pPr>
        <w:numPr>
          <w:ilvl w:val="1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No specification support for CW control</w:t>
      </w:r>
    </w:p>
    <w:p w14:paraId="7CD1C2E5" w14:textId="77777777" w:rsidR="00F23387" w:rsidRPr="00F23387" w:rsidRDefault="00F23387" w:rsidP="00F23387">
      <w:pPr>
        <w:numPr>
          <w:ilvl w:val="0"/>
          <w:numId w:val="14"/>
        </w:numPr>
        <w:spacing w:before="80" w:after="80"/>
        <w:ind w:hanging="357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According to D2T2-C for active Device(s).</w:t>
      </w:r>
    </w:p>
    <w:p w14:paraId="162EB48B" w14:textId="77777777" w:rsidR="00F23387" w:rsidRPr="00F23387" w:rsidRDefault="00F23387" w:rsidP="00F23387">
      <w:pPr>
        <w:numPr>
          <w:ilvl w:val="1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Start after March 2026</w:t>
      </w:r>
    </w:p>
    <w:p w14:paraId="18D0FAF6" w14:textId="77777777" w:rsidR="00F23387" w:rsidRPr="00F23387" w:rsidRDefault="00F23387" w:rsidP="00F23387">
      <w:pPr>
        <w:numPr>
          <w:ilvl w:val="0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Traffic types DO-DTT and DT, and DO-A (only for active Device(s)).</w:t>
      </w:r>
    </w:p>
    <w:p w14:paraId="24386744" w14:textId="77777777" w:rsidR="00F23387" w:rsidRPr="00F23387" w:rsidRDefault="00F23387" w:rsidP="00F23387">
      <w:pPr>
        <w:numPr>
          <w:ilvl w:val="1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RAN2 to start on DO-A for D2T2 when sufficient progress has been made on DO-A for D1T1, after a checkpoint in RAN plenary in September 2026</w:t>
      </w:r>
    </w:p>
    <w:p w14:paraId="22DE6283" w14:textId="77777777" w:rsidR="00F23387" w:rsidRPr="00F23387" w:rsidRDefault="00F23387" w:rsidP="00F23387">
      <w:pPr>
        <w:numPr>
          <w:ilvl w:val="0"/>
          <w:numId w:val="14"/>
        </w:numPr>
        <w:spacing w:before="80" w:after="80"/>
        <w:ind w:hanging="357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Representative use cases rUC1 (indoor inventory) and rUC4 (indoor command).</w:t>
      </w:r>
    </w:p>
    <w:p w14:paraId="48760804" w14:textId="77777777" w:rsidR="00F23387" w:rsidRPr="00F23387" w:rsidRDefault="00F23387" w:rsidP="00F23387">
      <w:pPr>
        <w:pStyle w:val="ListParagraph"/>
        <w:numPr>
          <w:ilvl w:val="0"/>
          <w:numId w:val="14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DengXian"/>
          <w:color w:val="002060"/>
          <w:sz w:val="20"/>
          <w:szCs w:val="20"/>
        </w:rPr>
      </w:pPr>
      <w:r w:rsidRPr="00F23387">
        <w:rPr>
          <w:rFonts w:eastAsia="DengXian"/>
          <w:color w:val="002060"/>
          <w:sz w:val="20"/>
          <w:szCs w:val="20"/>
        </w:rPr>
        <w:t>FR1 licensed spectrum in FDD, with R2D in UL spectrum, and D2R and CW in UL spectrum.</w:t>
      </w:r>
    </w:p>
    <w:p w14:paraId="731E65C8" w14:textId="77777777" w:rsidR="00F23387" w:rsidRPr="00F23387" w:rsidRDefault="00F23387" w:rsidP="00F23387">
      <w:pPr>
        <w:numPr>
          <w:ilvl w:val="0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Specify RRC-based architecture, in coordination with SA2.</w:t>
      </w:r>
    </w:p>
    <w:p w14:paraId="70338BCF" w14:textId="77777777" w:rsidR="00F23387" w:rsidRPr="00F23387" w:rsidRDefault="00F23387" w:rsidP="00F23387">
      <w:pPr>
        <w:numPr>
          <w:ilvl w:val="0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The following are not supported:</w:t>
      </w:r>
    </w:p>
    <w:p w14:paraId="0487829B" w14:textId="77777777" w:rsidR="00F23387" w:rsidRPr="00F23387" w:rsidRDefault="00F23387" w:rsidP="00F23387">
      <w:pPr>
        <w:numPr>
          <w:ilvl w:val="1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Coordination between UEs operating as UE readers</w:t>
      </w:r>
    </w:p>
    <w:p w14:paraId="5DAA3844" w14:textId="77777777" w:rsidR="00F23387" w:rsidRPr="00F23387" w:rsidRDefault="00F23387" w:rsidP="00F23387">
      <w:pPr>
        <w:numPr>
          <w:ilvl w:val="1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New Uu protocol layer(s)</w:t>
      </w:r>
    </w:p>
    <w:p w14:paraId="663D7F3D" w14:textId="77777777" w:rsidR="00F23387" w:rsidRPr="00F23387" w:rsidRDefault="00F23387" w:rsidP="00F23387">
      <w:pPr>
        <w:numPr>
          <w:ilvl w:val="1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Simultaneous (time overlapping) operation of Uu and A-IoT at the intermediate UE in the same band</w:t>
      </w:r>
    </w:p>
    <w:p w14:paraId="60472EA2" w14:textId="77777777" w:rsidR="00F23387" w:rsidRPr="00F23387" w:rsidRDefault="00F23387" w:rsidP="00F23387">
      <w:pPr>
        <w:spacing w:before="80" w:after="80"/>
        <w:ind w:left="36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This objective begins after RAN#109 (September 2025), and after RAN1#111 (March 2026) for RAN1.</w:t>
      </w:r>
    </w:p>
    <w:p w14:paraId="25D4F723" w14:textId="77777777" w:rsidR="00F23387" w:rsidRPr="00F23387" w:rsidRDefault="00F23387" w:rsidP="00F23387">
      <w:pPr>
        <w:spacing w:before="80" w:after="80"/>
        <w:ind w:left="360"/>
        <w:rPr>
          <w:rFonts w:ascii="Times New Roman" w:eastAsia="DengXian" w:hAnsi="Times New Roman"/>
          <w:color w:val="002060"/>
        </w:rPr>
      </w:pPr>
    </w:p>
    <w:p w14:paraId="7619BDF9" w14:textId="77777777" w:rsidR="00F23387" w:rsidRPr="00F23387" w:rsidRDefault="00F23387" w:rsidP="00F23387">
      <w:pPr>
        <w:spacing w:before="80" w:after="80"/>
        <w:ind w:left="36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The work is subject to the following constraints:</w:t>
      </w:r>
    </w:p>
    <w:p w14:paraId="5499E581" w14:textId="77777777" w:rsidR="00F23387" w:rsidRPr="00F23387" w:rsidRDefault="00F23387" w:rsidP="00F23387">
      <w:pPr>
        <w:spacing w:before="80" w:after="80"/>
        <w:ind w:left="360"/>
        <w:rPr>
          <w:rFonts w:ascii="Times New Roman" w:eastAsia="DengXian" w:hAnsi="Times New Roman"/>
          <w:b/>
          <w:bCs/>
          <w:color w:val="002060"/>
          <w:u w:val="single"/>
        </w:rPr>
      </w:pPr>
      <w:r w:rsidRPr="00F23387">
        <w:rPr>
          <w:rFonts w:ascii="Times New Roman" w:eastAsia="DengXian" w:hAnsi="Times New Roman"/>
          <w:b/>
          <w:bCs/>
          <w:color w:val="002060"/>
          <w:u w:val="single"/>
        </w:rPr>
        <w:t>RAN1</w:t>
      </w:r>
    </w:p>
    <w:p w14:paraId="2F065D02" w14:textId="77777777" w:rsidR="00F23387" w:rsidRPr="00F23387" w:rsidRDefault="00F23387" w:rsidP="00F23387">
      <w:pPr>
        <w:numPr>
          <w:ilvl w:val="0"/>
          <w:numId w:val="14"/>
        </w:numPr>
        <w:spacing w:before="80" w:after="80"/>
        <w:ind w:hanging="357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The objective includes specification of necessary power control and collision handling procedures between intermediate UE and BS.</w:t>
      </w:r>
    </w:p>
    <w:p w14:paraId="222AD2B8" w14:textId="77777777" w:rsidR="00F23387" w:rsidRPr="00F23387" w:rsidRDefault="00F23387" w:rsidP="00F23387">
      <w:pPr>
        <w:numPr>
          <w:ilvl w:val="0"/>
          <w:numId w:val="14"/>
        </w:numPr>
        <w:spacing w:before="80" w:after="80"/>
        <w:ind w:hanging="357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No physical layer impact for signaling A-IoT resources to the intermediate UE.</w:t>
      </w:r>
    </w:p>
    <w:p w14:paraId="5FE2B123" w14:textId="77777777" w:rsidR="00F23387" w:rsidRPr="00F23387" w:rsidRDefault="00F23387" w:rsidP="00F23387">
      <w:pPr>
        <w:numPr>
          <w:ilvl w:val="0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No additional specification change on R2D and D2R for Device 1 in Rel-20</w:t>
      </w:r>
    </w:p>
    <w:p w14:paraId="16B272D2" w14:textId="77777777" w:rsidR="00F23387" w:rsidRPr="00F23387" w:rsidRDefault="00F23387" w:rsidP="00F23387">
      <w:pPr>
        <w:spacing w:before="80" w:after="80"/>
        <w:ind w:left="36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b/>
          <w:bCs/>
          <w:color w:val="002060"/>
          <w:u w:val="single"/>
        </w:rPr>
        <w:t>RAN2</w:t>
      </w:r>
    </w:p>
    <w:p w14:paraId="56EB935E" w14:textId="77777777" w:rsidR="00F23387" w:rsidRPr="00F23387" w:rsidRDefault="00F23387" w:rsidP="00F23387">
      <w:pPr>
        <w:numPr>
          <w:ilvl w:val="0"/>
          <w:numId w:val="14"/>
        </w:numPr>
        <w:spacing w:before="80" w:after="80"/>
        <w:ind w:hanging="357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The objective includes specification of necessary Uu procedures to enable the A-IoT operations.</w:t>
      </w:r>
    </w:p>
    <w:p w14:paraId="26815604" w14:textId="77777777" w:rsidR="00F23387" w:rsidRPr="00F23387" w:rsidRDefault="00F23387" w:rsidP="00F23387">
      <w:pPr>
        <w:numPr>
          <w:ilvl w:val="0"/>
          <w:numId w:val="14"/>
        </w:numPr>
        <w:spacing w:before="80" w:after="80"/>
        <w:ind w:hanging="357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RRC CONNECTED UE reader only, including RLF and handover, without specific enhancement for other temporary out-of-connection scenarios.</w:t>
      </w:r>
    </w:p>
    <w:p w14:paraId="4ACD9B43" w14:textId="77777777" w:rsidR="00F23387" w:rsidRPr="00F23387" w:rsidRDefault="00F23387" w:rsidP="00F23387">
      <w:pPr>
        <w:numPr>
          <w:ilvl w:val="0"/>
          <w:numId w:val="14"/>
        </w:numPr>
        <w:spacing w:before="80" w:after="80"/>
        <w:ind w:hanging="357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A-IoT radio resource of the UE reader is only valid within the serving cell.</w:t>
      </w:r>
    </w:p>
    <w:p w14:paraId="4CCA41F0" w14:textId="77777777" w:rsidR="00F23387" w:rsidRPr="00F23387" w:rsidRDefault="00F23387" w:rsidP="00F23387">
      <w:pPr>
        <w:numPr>
          <w:ilvl w:val="0"/>
          <w:numId w:val="14"/>
        </w:numPr>
        <w:spacing w:before="80" w:after="80"/>
        <w:ind w:hanging="357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Resource allocation to the UE Reader shall be via Uu RRC signaling.</w:t>
      </w:r>
    </w:p>
    <w:p w14:paraId="065083E9" w14:textId="77777777" w:rsidR="00F23387" w:rsidRPr="00F23387" w:rsidRDefault="00F23387" w:rsidP="00F23387">
      <w:pPr>
        <w:spacing w:before="80" w:after="80"/>
        <w:ind w:left="360"/>
        <w:rPr>
          <w:rFonts w:ascii="Times New Roman" w:eastAsia="DengXian" w:hAnsi="Times New Roman"/>
          <w:b/>
          <w:bCs/>
          <w:color w:val="002060"/>
          <w:u w:val="single"/>
        </w:rPr>
      </w:pPr>
      <w:r w:rsidRPr="00F23387">
        <w:rPr>
          <w:rFonts w:ascii="Times New Roman" w:eastAsia="DengXian" w:hAnsi="Times New Roman"/>
          <w:b/>
          <w:bCs/>
          <w:color w:val="002060"/>
          <w:u w:val="single"/>
        </w:rPr>
        <w:lastRenderedPageBreak/>
        <w:t>RAN3</w:t>
      </w:r>
    </w:p>
    <w:p w14:paraId="59E12E73" w14:textId="77777777" w:rsidR="00F23387" w:rsidRPr="00F23387" w:rsidRDefault="00F23387" w:rsidP="00F23387">
      <w:pPr>
        <w:numPr>
          <w:ilvl w:val="0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Specify signaling for Topology 2</w:t>
      </w:r>
    </w:p>
    <w:p w14:paraId="2EBFE372" w14:textId="77777777" w:rsidR="00F23387" w:rsidRPr="00F23387" w:rsidRDefault="00F23387" w:rsidP="00F23387">
      <w:pPr>
        <w:numPr>
          <w:ilvl w:val="0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The objective includes specification of UE reader authorization, including F1AP support, and UE reader selection.</w:t>
      </w:r>
    </w:p>
    <w:p w14:paraId="128554F3" w14:textId="77777777" w:rsidR="00F23387" w:rsidRPr="00F23387" w:rsidRDefault="00F23387" w:rsidP="00F23387">
      <w:pPr>
        <w:numPr>
          <w:ilvl w:val="1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NOTE: F1AP/XnAP/NGAP impact is expected to be minimized.</w:t>
      </w:r>
    </w:p>
    <w:p w14:paraId="20189B29" w14:textId="77777777" w:rsidR="00F23387" w:rsidRPr="00F23387" w:rsidRDefault="00F23387" w:rsidP="00F23387">
      <w:pPr>
        <w:numPr>
          <w:ilvl w:val="0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Inter-gNB resource coordination is not specified.</w:t>
      </w:r>
    </w:p>
    <w:p w14:paraId="6B05462A" w14:textId="77777777" w:rsidR="00F23387" w:rsidRPr="00F23387" w:rsidRDefault="00F23387" w:rsidP="00F23387">
      <w:pPr>
        <w:pStyle w:val="ListParagraph"/>
        <w:numPr>
          <w:ilvl w:val="0"/>
          <w:numId w:val="14"/>
        </w:numPr>
        <w:ind w:firstLineChars="0"/>
        <w:rPr>
          <w:rFonts w:eastAsia="DengXian"/>
          <w:color w:val="002060"/>
          <w:sz w:val="20"/>
          <w:szCs w:val="20"/>
        </w:rPr>
      </w:pPr>
      <w:r w:rsidRPr="00F23387">
        <w:rPr>
          <w:rFonts w:eastAsia="DengXian"/>
          <w:color w:val="002060"/>
          <w:sz w:val="20"/>
          <w:szCs w:val="20"/>
        </w:rPr>
        <w:t>Specify the necessary signaling support for inter-gNB RRC-connected UE Reader Mobility</w:t>
      </w:r>
    </w:p>
    <w:p w14:paraId="3906BD17" w14:textId="4020FCBC" w:rsidR="00F23387" w:rsidRDefault="00857BD4" w:rsidP="00117327">
      <w:r>
        <w:t>At RAN3#129bis, the following agreements were achieved (quoting Notes and Agenda):</w:t>
      </w:r>
    </w:p>
    <w:p w14:paraId="17D6074E" w14:textId="77777777" w:rsidR="00857BD4" w:rsidRPr="00461550" w:rsidRDefault="00857BD4" w:rsidP="00857BD4">
      <w:pPr>
        <w:widowControl w:val="0"/>
        <w:spacing w:line="276" w:lineRule="auto"/>
        <w:ind w:left="720"/>
        <w:rPr>
          <w:rFonts w:cs="Calibri"/>
          <w:i/>
          <w:iCs/>
          <w:sz w:val="16"/>
          <w:szCs w:val="22"/>
          <w:u w:val="single"/>
        </w:rPr>
      </w:pPr>
      <w:r w:rsidRPr="00461550">
        <w:rPr>
          <w:rFonts w:hint="eastAsia"/>
          <w:i/>
          <w:iCs/>
          <w:sz w:val="16"/>
          <w:szCs w:val="22"/>
          <w:u w:val="single"/>
        </w:rPr>
        <w:t>G</w:t>
      </w:r>
      <w:r w:rsidRPr="00461550">
        <w:rPr>
          <w:i/>
          <w:iCs/>
          <w:sz w:val="16"/>
          <w:szCs w:val="22"/>
          <w:u w:val="single"/>
        </w:rPr>
        <w:t>eneral Architecture:</w:t>
      </w:r>
    </w:p>
    <w:p w14:paraId="08E2F39C" w14:textId="77777777" w:rsidR="00857BD4" w:rsidRPr="00582101" w:rsidRDefault="00857BD4" w:rsidP="00857BD4">
      <w:pPr>
        <w:widowControl w:val="0"/>
        <w:spacing w:line="276" w:lineRule="auto"/>
        <w:ind w:left="720"/>
        <w:rPr>
          <w:i/>
          <w:iCs/>
          <w:color w:val="008000"/>
          <w:sz w:val="16"/>
          <w:szCs w:val="22"/>
        </w:rPr>
      </w:pPr>
      <w:r w:rsidRPr="00582101">
        <w:rPr>
          <w:i/>
          <w:iCs/>
          <w:color w:val="008000"/>
          <w:sz w:val="16"/>
          <w:szCs w:val="22"/>
        </w:rPr>
        <w:t xml:space="preserve">For Rel-20 T2 discussion, based on the RRC-based solution, and RAN3 focus is indirect connectivity is applied. </w:t>
      </w:r>
    </w:p>
    <w:p w14:paraId="05A86AF6" w14:textId="77777777" w:rsidR="00857BD4" w:rsidRPr="00582101" w:rsidRDefault="00857BD4" w:rsidP="00857BD4">
      <w:pPr>
        <w:widowControl w:val="0"/>
        <w:spacing w:line="276" w:lineRule="auto"/>
        <w:ind w:left="720"/>
        <w:rPr>
          <w:i/>
          <w:iCs/>
          <w:color w:val="008000"/>
          <w:sz w:val="16"/>
          <w:szCs w:val="22"/>
        </w:rPr>
      </w:pPr>
      <w:r w:rsidRPr="00582101">
        <w:rPr>
          <w:i/>
          <w:iCs/>
          <w:color w:val="008000"/>
          <w:sz w:val="16"/>
          <w:szCs w:val="22"/>
        </w:rPr>
        <w:t>NGAP procedures specified for Topology 1 are baseline for Topology 2.</w:t>
      </w:r>
    </w:p>
    <w:p w14:paraId="291C1731" w14:textId="77777777" w:rsidR="00857BD4" w:rsidRPr="00461550" w:rsidRDefault="00857BD4" w:rsidP="00857BD4">
      <w:pPr>
        <w:widowControl w:val="0"/>
        <w:spacing w:line="276" w:lineRule="auto"/>
        <w:ind w:left="720"/>
        <w:rPr>
          <w:rFonts w:cs="Calibri"/>
          <w:i/>
          <w:iCs/>
          <w:sz w:val="16"/>
          <w:szCs w:val="22"/>
          <w:u w:val="single"/>
        </w:rPr>
      </w:pPr>
      <w:r w:rsidRPr="00461550">
        <w:rPr>
          <w:i/>
          <w:iCs/>
          <w:sz w:val="16"/>
          <w:szCs w:val="22"/>
          <w:u w:val="single"/>
        </w:rPr>
        <w:t xml:space="preserve">NGAP </w:t>
      </w:r>
      <w:proofErr w:type="spellStart"/>
      <w:r w:rsidRPr="00461550">
        <w:rPr>
          <w:i/>
          <w:iCs/>
          <w:sz w:val="16"/>
          <w:szCs w:val="22"/>
          <w:u w:val="single"/>
        </w:rPr>
        <w:t>signaling</w:t>
      </w:r>
      <w:proofErr w:type="spellEnd"/>
      <w:r w:rsidRPr="00461550">
        <w:rPr>
          <w:i/>
          <w:iCs/>
          <w:sz w:val="16"/>
          <w:szCs w:val="22"/>
          <w:u w:val="single"/>
        </w:rPr>
        <w:t xml:space="preserve"> procedures (Inventory and Command):</w:t>
      </w:r>
    </w:p>
    <w:p w14:paraId="35B272A4" w14:textId="77777777" w:rsidR="00857BD4" w:rsidRPr="00582101" w:rsidRDefault="00857BD4" w:rsidP="00857BD4">
      <w:pPr>
        <w:pStyle w:val="ListParagraph"/>
        <w:ind w:left="720" w:firstLine="320"/>
        <w:rPr>
          <w:i/>
          <w:iCs/>
          <w:color w:val="008000"/>
          <w:sz w:val="16"/>
        </w:rPr>
      </w:pPr>
      <w:r w:rsidRPr="00582101">
        <w:rPr>
          <w:i/>
          <w:iCs/>
          <w:color w:val="008000"/>
          <w:sz w:val="16"/>
        </w:rPr>
        <w:t>The AIOT procedures (Topology 2, RRC</w:t>
      </w:r>
      <w:r>
        <w:rPr>
          <w:i/>
          <w:iCs/>
          <w:color w:val="008000"/>
          <w:sz w:val="16"/>
        </w:rPr>
        <w:t>-</w:t>
      </w:r>
      <w:r w:rsidRPr="00582101">
        <w:rPr>
          <w:i/>
          <w:iCs/>
          <w:color w:val="008000"/>
          <w:sz w:val="16"/>
        </w:rPr>
        <w:t xml:space="preserve">based solution) in TR38.769 can be as baseline. </w:t>
      </w:r>
    </w:p>
    <w:p w14:paraId="19E4CE21" w14:textId="77777777" w:rsidR="00857BD4" w:rsidRPr="00461550" w:rsidRDefault="00857BD4" w:rsidP="00857BD4">
      <w:pPr>
        <w:widowControl w:val="0"/>
        <w:spacing w:line="276" w:lineRule="auto"/>
        <w:ind w:left="720"/>
        <w:rPr>
          <w:rFonts w:cs="Calibri"/>
          <w:i/>
          <w:iCs/>
          <w:sz w:val="16"/>
          <w:szCs w:val="22"/>
          <w:u w:val="single"/>
        </w:rPr>
      </w:pPr>
      <w:r w:rsidRPr="00461550">
        <w:rPr>
          <w:i/>
          <w:iCs/>
          <w:sz w:val="16"/>
          <w:szCs w:val="22"/>
          <w:u w:val="single"/>
        </w:rPr>
        <w:t>UE Reader Authorization:</w:t>
      </w:r>
    </w:p>
    <w:p w14:paraId="79C48593" w14:textId="77777777" w:rsidR="00857BD4" w:rsidRPr="00582101" w:rsidRDefault="00857BD4" w:rsidP="00857BD4">
      <w:pPr>
        <w:pStyle w:val="ListParagraph"/>
        <w:ind w:left="720" w:firstLine="320"/>
        <w:rPr>
          <w:i/>
          <w:iCs/>
          <w:color w:val="008000"/>
          <w:sz w:val="16"/>
        </w:rPr>
      </w:pPr>
      <w:r w:rsidRPr="00582101">
        <w:rPr>
          <w:i/>
          <w:iCs/>
          <w:color w:val="008000"/>
          <w:sz w:val="16"/>
        </w:rPr>
        <w:t>UE Reader Authorization is performed at 5GC</w:t>
      </w:r>
    </w:p>
    <w:p w14:paraId="03456473" w14:textId="77777777" w:rsidR="00857BD4" w:rsidRPr="00582101" w:rsidRDefault="00857BD4" w:rsidP="00857BD4">
      <w:pPr>
        <w:pStyle w:val="ListParagraph"/>
        <w:ind w:left="720" w:firstLine="320"/>
        <w:rPr>
          <w:i/>
          <w:iCs/>
          <w:color w:val="008000"/>
          <w:sz w:val="16"/>
        </w:rPr>
      </w:pPr>
      <w:r w:rsidRPr="00582101">
        <w:rPr>
          <w:i/>
          <w:iCs/>
          <w:color w:val="008000"/>
          <w:sz w:val="16"/>
        </w:rPr>
        <w:t xml:space="preserve">The UE Reader authorization status (authorized, non-authorized) is provided from the 5GC to the </w:t>
      </w:r>
      <w:proofErr w:type="spellStart"/>
      <w:r w:rsidRPr="00582101">
        <w:rPr>
          <w:i/>
          <w:iCs/>
          <w:color w:val="008000"/>
          <w:sz w:val="16"/>
        </w:rPr>
        <w:t>gNB</w:t>
      </w:r>
      <w:proofErr w:type="spellEnd"/>
      <w:r w:rsidRPr="00582101">
        <w:rPr>
          <w:i/>
          <w:iCs/>
          <w:color w:val="008000"/>
          <w:sz w:val="16"/>
        </w:rPr>
        <w:t>.</w:t>
      </w:r>
    </w:p>
    <w:p w14:paraId="5A6C4113" w14:textId="182B2FA0" w:rsidR="00857BD4" w:rsidRPr="00117327" w:rsidRDefault="00857BD4" w:rsidP="00857BD4">
      <w:pPr>
        <w:ind w:left="720"/>
      </w:pPr>
      <w:r w:rsidRPr="00582101">
        <w:rPr>
          <w:rFonts w:cs="Calibri"/>
          <w:i/>
          <w:iCs/>
          <w:color w:val="0000FF"/>
          <w:sz w:val="16"/>
          <w:szCs w:val="22"/>
        </w:rPr>
        <w:t xml:space="preserve">FFS from the source/old </w:t>
      </w:r>
      <w:proofErr w:type="spellStart"/>
      <w:r w:rsidRPr="00582101">
        <w:rPr>
          <w:rFonts w:cs="Calibri"/>
          <w:i/>
          <w:iCs/>
          <w:color w:val="0000FF"/>
          <w:sz w:val="16"/>
          <w:szCs w:val="22"/>
        </w:rPr>
        <w:t>gNB</w:t>
      </w:r>
      <w:proofErr w:type="spellEnd"/>
      <w:r w:rsidRPr="00582101">
        <w:rPr>
          <w:rFonts w:cs="Calibri"/>
          <w:i/>
          <w:iCs/>
          <w:color w:val="0000FF"/>
          <w:sz w:val="16"/>
          <w:szCs w:val="22"/>
        </w:rPr>
        <w:t xml:space="preserve"> to the target/new </w:t>
      </w:r>
      <w:proofErr w:type="spellStart"/>
      <w:r w:rsidRPr="00582101">
        <w:rPr>
          <w:rFonts w:cs="Calibri"/>
          <w:i/>
          <w:iCs/>
          <w:color w:val="0000FF"/>
          <w:sz w:val="16"/>
          <w:szCs w:val="22"/>
        </w:rPr>
        <w:t>gNB</w:t>
      </w:r>
      <w:proofErr w:type="spellEnd"/>
      <w:r w:rsidRPr="00582101">
        <w:rPr>
          <w:rFonts w:cs="Calibri"/>
          <w:i/>
          <w:iCs/>
          <w:color w:val="0000FF"/>
          <w:sz w:val="16"/>
          <w:szCs w:val="22"/>
        </w:rPr>
        <w:t xml:space="preserve">, and from the </w:t>
      </w:r>
      <w:proofErr w:type="spellStart"/>
      <w:r w:rsidRPr="00582101">
        <w:rPr>
          <w:rFonts w:cs="Calibri"/>
          <w:i/>
          <w:iCs/>
          <w:color w:val="0000FF"/>
          <w:sz w:val="16"/>
          <w:szCs w:val="22"/>
        </w:rPr>
        <w:t>gNB</w:t>
      </w:r>
      <w:proofErr w:type="spellEnd"/>
      <w:r w:rsidRPr="00582101">
        <w:rPr>
          <w:rFonts w:cs="Calibri"/>
          <w:i/>
          <w:iCs/>
          <w:color w:val="0000FF"/>
          <w:sz w:val="16"/>
          <w:szCs w:val="22"/>
        </w:rPr>
        <w:t xml:space="preserve">-CU to the </w:t>
      </w:r>
      <w:proofErr w:type="spellStart"/>
      <w:r w:rsidRPr="00582101">
        <w:rPr>
          <w:rFonts w:cs="Calibri"/>
          <w:i/>
          <w:iCs/>
          <w:color w:val="0000FF"/>
          <w:sz w:val="16"/>
          <w:szCs w:val="22"/>
        </w:rPr>
        <w:t>gNB</w:t>
      </w:r>
      <w:proofErr w:type="spellEnd"/>
      <w:r w:rsidRPr="00582101">
        <w:rPr>
          <w:rFonts w:cs="Calibri"/>
          <w:i/>
          <w:iCs/>
          <w:color w:val="0000FF"/>
          <w:sz w:val="16"/>
          <w:szCs w:val="22"/>
        </w:rPr>
        <w:t>-DU</w:t>
      </w:r>
    </w:p>
    <w:p w14:paraId="18BB631E" w14:textId="77777777" w:rsidR="00501135" w:rsidRDefault="00501135">
      <w:pPr>
        <w:pStyle w:val="Heading1"/>
        <w:rPr>
          <w:rFonts w:cs="Arial"/>
        </w:rPr>
      </w:pPr>
      <w:bookmarkStart w:id="9" w:name="_Toc527283430"/>
      <w:bookmarkStart w:id="10" w:name="_Toc527283647"/>
      <w:bookmarkStart w:id="11" w:name="_Toc527283676"/>
      <w:bookmarkStart w:id="12" w:name="_Toc527283741"/>
      <w:bookmarkStart w:id="13" w:name="_Toc527283745"/>
      <w:bookmarkStart w:id="14" w:name="_Toc527283906"/>
      <w:bookmarkStart w:id="15" w:name="_Toc527283923"/>
      <w:r>
        <w:rPr>
          <w:rFonts w:cs="Arial"/>
        </w:rPr>
        <w:t>2</w:t>
      </w:r>
      <w:r>
        <w:rPr>
          <w:rFonts w:cs="Arial"/>
        </w:rPr>
        <w:tab/>
        <w:t>Discussion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7D6404D" w14:textId="37D05014" w:rsidR="00DB5364" w:rsidRDefault="00F23387" w:rsidP="00F23387">
      <w:pPr>
        <w:pStyle w:val="Heading2"/>
      </w:pPr>
      <w:r>
        <w:t>2.1</w:t>
      </w:r>
      <w:r>
        <w:tab/>
        <w:t>Applicability of solutions specified for Topology 1</w:t>
      </w:r>
    </w:p>
    <w:p w14:paraId="144089AB" w14:textId="6D2AE9F1" w:rsidR="00F23387" w:rsidRDefault="00F23387" w:rsidP="00DB5364">
      <w:r>
        <w:t>Given the expectation that the RAN3 part should minimize impact on respective interfaces, and following also expectations discussed during the study</w:t>
      </w:r>
      <w:r w:rsidR="006C6AAB">
        <w:t xml:space="preserve"> </w:t>
      </w:r>
      <w:r w:rsidR="00085B6A">
        <w:t xml:space="preserve">for the RRC-based solution </w:t>
      </w:r>
      <w:r w:rsidR="006C6AAB">
        <w:t>(see [2])</w:t>
      </w:r>
      <w:r>
        <w:t xml:space="preserve">, we would like to </w:t>
      </w:r>
      <w:r w:rsidR="004157A0">
        <w:t>extend the already established principle that NGAP procedures specified for T1 are baseline for T2 with a principle concerning the architecture work for Rel-20</w:t>
      </w:r>
      <w:r>
        <w:t>:</w:t>
      </w:r>
    </w:p>
    <w:p w14:paraId="0F61AC3B" w14:textId="225DC048" w:rsidR="00F23387" w:rsidRDefault="00F23387" w:rsidP="00F23387">
      <w:pPr>
        <w:pStyle w:val="Eyecatcher"/>
      </w:pPr>
      <w:r>
        <w:t>Proposal 1:</w:t>
      </w:r>
      <w:r>
        <w:tab/>
        <w:t xml:space="preserve">If functional feasible, </w:t>
      </w:r>
      <w:r w:rsidR="006C6AAB">
        <w:t xml:space="preserve">architectural principles </w:t>
      </w:r>
      <w:r>
        <w:t xml:space="preserve">specified for </w:t>
      </w:r>
      <w:r w:rsidR="006C6AAB">
        <w:t>Topology 1 will be specified to be applicable for Topology 2.</w:t>
      </w:r>
    </w:p>
    <w:p w14:paraId="6115F69E" w14:textId="5511740E" w:rsidR="00113E3C" w:rsidRDefault="00D67458" w:rsidP="00DB5364">
      <w:r>
        <w:t>Applicability of solutions developed for Topology 1</w:t>
      </w:r>
      <w:r w:rsidR="00113E3C">
        <w:t xml:space="preserve"> to Topology 2 </w:t>
      </w:r>
      <w:r>
        <w:t xml:space="preserve"> is dependent on the expectations in which way Topology 2 is used. Main differentiating factor is whether we expect from AIoT RAN solutions using Topology 2</w:t>
      </w:r>
      <w:r w:rsidR="00113E3C">
        <w:t xml:space="preserve"> to provide AIoT services in a contiguous area, which would require a well-planned network setup throughout the projected AIoT service area by means of fixed-installed UE readers ("fixed UE readers"), or whether UE readers are used as handheld devices ("mobile UE readers"</w:t>
      </w:r>
      <w:r w:rsidR="00070CD9">
        <w:t>).</w:t>
      </w:r>
      <w:r w:rsidR="004157A0">
        <w:t xml:space="preserve"> In case of well-planned network setup we expect that a mixed deployment of topology 1 and topology 2 for type 1 devices is possible by using Rel-19 NGAP protocol functions and applying the same NG-RAN architectural principles</w:t>
      </w:r>
    </w:p>
    <w:p w14:paraId="6C7D02B6" w14:textId="5A8F27D6" w:rsidR="00070CD9" w:rsidRDefault="00070CD9" w:rsidP="00070CD9">
      <w:pPr>
        <w:pStyle w:val="Eyecatcher"/>
      </w:pPr>
      <w:r>
        <w:t>Observation 2:</w:t>
      </w:r>
      <w:r>
        <w:tab/>
        <w:t>It is likely that discussions on Topology 2 would need to take into account different deployment scenarios, like "fixed UE readers" and "mobile UE readers".</w:t>
      </w:r>
    </w:p>
    <w:p w14:paraId="34B49D80" w14:textId="1FAE1E3B" w:rsidR="004157A0" w:rsidRDefault="004157A0" w:rsidP="004157A0">
      <w:pPr>
        <w:pStyle w:val="Eyecatcher"/>
      </w:pPr>
      <w:r>
        <w:t xml:space="preserve">Observation </w:t>
      </w:r>
      <w:r>
        <w:t>3</w:t>
      </w:r>
      <w:r>
        <w:t>:</w:t>
      </w:r>
      <w:r>
        <w:tab/>
      </w:r>
      <w:r>
        <w:t>We expect</w:t>
      </w:r>
      <w:r w:rsidR="00307F0C">
        <w:t xml:space="preserve"> that</w:t>
      </w:r>
      <w:r>
        <w:t xml:space="preserve"> mixed deployment scenarios consisting of topology 1 and fixed-installed UE readers for topology 2 are possible and supported by applying the same Rel-19 NGAP protocol functions and the same NG-RAN architectural principles</w:t>
      </w:r>
      <w:r>
        <w:t>.</w:t>
      </w:r>
    </w:p>
    <w:p w14:paraId="3999E678" w14:textId="77777777" w:rsidR="00070CD9" w:rsidRDefault="00070CD9" w:rsidP="00070CD9">
      <w:r>
        <w:t>Further input to discussions can be found in the WI description [1]:</w:t>
      </w:r>
    </w:p>
    <w:p w14:paraId="397F55A6" w14:textId="77777777" w:rsidR="00085B6A" w:rsidRPr="00F23387" w:rsidRDefault="00085B6A" w:rsidP="00085B6A">
      <w:pPr>
        <w:numPr>
          <w:ilvl w:val="0"/>
          <w:numId w:val="14"/>
        </w:numPr>
        <w:spacing w:before="80" w:after="80"/>
        <w:ind w:hanging="357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Representative use cases rUC1 (indoor inventory) and rUC4 (indoor command).</w:t>
      </w:r>
    </w:p>
    <w:p w14:paraId="795C2478" w14:textId="209FE67C" w:rsidR="00070CD9" w:rsidRDefault="00085B6A" w:rsidP="00085B6A">
      <w:pPr>
        <w:pStyle w:val="Eyecatcher"/>
      </w:pPr>
      <w:r>
        <w:t xml:space="preserve">Observation </w:t>
      </w:r>
      <w:r w:rsidR="004157A0">
        <w:t>4</w:t>
      </w:r>
      <w:r>
        <w:t>:</w:t>
      </w:r>
      <w:r>
        <w:tab/>
      </w:r>
      <w:r w:rsidR="00070CD9">
        <w:t>Only indoor deployment scenarios are considered</w:t>
      </w:r>
      <w:r w:rsidR="00307F0C">
        <w:t xml:space="preserve"> for T2</w:t>
      </w:r>
    </w:p>
    <w:p w14:paraId="1DEB7E18" w14:textId="77777777" w:rsidR="00085B6A" w:rsidRPr="00F23387" w:rsidRDefault="00085B6A" w:rsidP="00085B6A">
      <w:pPr>
        <w:numPr>
          <w:ilvl w:val="0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The following are not supported:</w:t>
      </w:r>
    </w:p>
    <w:p w14:paraId="6E5126CC" w14:textId="77777777" w:rsidR="00085B6A" w:rsidRPr="00F23387" w:rsidRDefault="00085B6A" w:rsidP="00085B6A">
      <w:pPr>
        <w:numPr>
          <w:ilvl w:val="1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lastRenderedPageBreak/>
        <w:t>Coordination between UEs operating as UE readers</w:t>
      </w:r>
    </w:p>
    <w:p w14:paraId="3DAA62FD" w14:textId="399C6C66" w:rsidR="00085B6A" w:rsidRDefault="00085B6A" w:rsidP="00085B6A">
      <w:pPr>
        <w:pStyle w:val="Eyecatcher"/>
      </w:pPr>
      <w:r>
        <w:t xml:space="preserve">Observation </w:t>
      </w:r>
      <w:r w:rsidR="004157A0">
        <w:t>5</w:t>
      </w:r>
      <w:r>
        <w:t>:</w:t>
      </w:r>
      <w:r>
        <w:tab/>
        <w:t>Like for Topology 1, the gNB needs to coordinate allocation of AIoT radio resources among readers</w:t>
      </w:r>
      <w:r w:rsidR="00F46E1D">
        <w:t xml:space="preserve"> in case of Topology 2</w:t>
      </w:r>
      <w:r>
        <w:t>.</w:t>
      </w:r>
    </w:p>
    <w:p w14:paraId="50EF261E" w14:textId="77777777" w:rsidR="00085B6A" w:rsidRPr="00F23387" w:rsidRDefault="00085B6A" w:rsidP="00085B6A">
      <w:pPr>
        <w:numPr>
          <w:ilvl w:val="0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Inter-gNB resource coordination is not specified.</w:t>
      </w:r>
    </w:p>
    <w:p w14:paraId="7B1C1284" w14:textId="5E27C3B2" w:rsidR="00085B6A" w:rsidRDefault="00085B6A" w:rsidP="00085B6A">
      <w:pPr>
        <w:pStyle w:val="Eyecatcher"/>
      </w:pPr>
      <w:r>
        <w:t xml:space="preserve">Observation </w:t>
      </w:r>
      <w:r w:rsidR="004157A0">
        <w:t>6</w:t>
      </w:r>
      <w:r>
        <w:t>:</w:t>
      </w:r>
      <w:r>
        <w:tab/>
        <w:t xml:space="preserve">No </w:t>
      </w:r>
      <w:proofErr w:type="spellStart"/>
      <w:r>
        <w:t>XnAP</w:t>
      </w:r>
      <w:proofErr w:type="spellEnd"/>
      <w:r>
        <w:t xml:space="preserve"> protocol functions needed for coordination of A-IoT radio resources.</w:t>
      </w:r>
    </w:p>
    <w:p w14:paraId="28EE0411" w14:textId="16C8C115" w:rsidR="00855F04" w:rsidRDefault="00855F04" w:rsidP="00855F04">
      <w:pPr>
        <w:pStyle w:val="Eyecatcher"/>
      </w:pPr>
      <w:r>
        <w:t xml:space="preserve">Proposal </w:t>
      </w:r>
      <w:r w:rsidR="004157A0">
        <w:t>7</w:t>
      </w:r>
      <w:r>
        <w:t>:</w:t>
      </w:r>
      <w:r>
        <w:tab/>
        <w:t xml:space="preserve">Acknowledge the deployment scenarios of (1) "fixed UE reader" assuming a well-planned network setup throughout the projected AIoT service area and (2) "mobile UE reader" assuming handheld </w:t>
      </w:r>
      <w:r w:rsidR="00F46E1D">
        <w:t xml:space="preserve">reading </w:t>
      </w:r>
      <w:r>
        <w:t>devices.</w:t>
      </w:r>
    </w:p>
    <w:p w14:paraId="489ADCD1" w14:textId="344D4AF2" w:rsidR="00085B6A" w:rsidRDefault="00085B6A" w:rsidP="00085B6A">
      <w:pPr>
        <w:pStyle w:val="Heading2"/>
      </w:pPr>
      <w:r>
        <w:t>2.2</w:t>
      </w:r>
      <w:r>
        <w:tab/>
        <w:t>Support of "fixed UE reader" deployments</w:t>
      </w:r>
    </w:p>
    <w:p w14:paraId="148B9B25" w14:textId="59F7E711" w:rsidR="000A4A5B" w:rsidRDefault="000A4A5B" w:rsidP="00085B6A">
      <w:r>
        <w:t xml:space="preserve">Following discussions on the "RRC-solution" for Topology 2, we can see that from an AIOTF point of view, there is no difference in requesting inventory or inventory&amp;command in a certain area with either Topology 1 or Topology 2 deployment (or even in mixed scenarios). We believe that it is common understanding that all </w:t>
      </w:r>
      <w:r w:rsidR="00C56182">
        <w:t>AIoT-operation</w:t>
      </w:r>
      <w:r>
        <w:t xml:space="preserve"> specific NGAP protocol solutions specified in NGAP can be re-used in case of "fixed UE reader " deployments.</w:t>
      </w:r>
    </w:p>
    <w:p w14:paraId="1A7D634E" w14:textId="77777777" w:rsidR="000A4A5B" w:rsidRDefault="000A4A5B" w:rsidP="00085B6A">
      <w:r>
        <w:t>One aspect on "fixed UE reader" deployments to be discussed is related to operational states of UE readers and applicability of OAM requirements made for Topology 1:</w:t>
      </w:r>
    </w:p>
    <w:p w14:paraId="629D79D2" w14:textId="3B29B5ED" w:rsidR="000A4A5B" w:rsidRDefault="000A4A5B" w:rsidP="000A4A5B">
      <w:pPr>
        <w:pStyle w:val="B1"/>
      </w:pPr>
      <w:r>
        <w:t>-</w:t>
      </w:r>
      <w:r>
        <w:tab/>
        <w:t xml:space="preserve"> In Topology 1 we have assumed that OAM at RAN and AIOTF is configured with </w:t>
      </w:r>
      <w:r w:rsidR="00C83BD2">
        <w:t>the gNB's served readers, their identity and location and mapping to AIoT Area IDs. If there is a common understanding, that "fixed UE reader" deployments would need well planned network setup as for topology 1, then we can further agree on the following:</w:t>
      </w:r>
    </w:p>
    <w:p w14:paraId="69987A34" w14:textId="0B7E65FB" w:rsidR="00C83BD2" w:rsidRDefault="00C83BD2" w:rsidP="00C83BD2">
      <w:pPr>
        <w:pStyle w:val="Eyecatcher"/>
      </w:pPr>
      <w:r>
        <w:t xml:space="preserve">Proposal </w:t>
      </w:r>
      <w:r w:rsidR="00F46E1D">
        <w:t>8</w:t>
      </w:r>
      <w:r>
        <w:t>:</w:t>
      </w:r>
      <w:r>
        <w:tab/>
        <w:t xml:space="preserve">Agree that for "fixed UE reader" deployments, the gNB and the AIOTF are configured with the UE readers' IDs, their location and mapping to AIOT Area IDs. </w:t>
      </w:r>
    </w:p>
    <w:p w14:paraId="28E3EE84" w14:textId="4A352528" w:rsidR="00EE7468" w:rsidRDefault="00C83BD2" w:rsidP="00C83BD2">
      <w:pPr>
        <w:pStyle w:val="B1"/>
      </w:pPr>
      <w:r>
        <w:t>-</w:t>
      </w:r>
      <w:r>
        <w:tab/>
        <w:t>Further, regarding the operational state of "fixed UE Readers", the above mentioned OAM assumptions would require UE readers to be in RRC_CONNECTED during AIOT operation. In general, whenever the AIOTF assumes the availability of AIoT service provision in a certain area, the "fixed UE readers" would need to be "ready" to provide such service.</w:t>
      </w:r>
      <w:r>
        <w:br/>
        <w:t xml:space="preserve">In our view, such "ready" state of "fixed UE readers", that is known to the network  would require </w:t>
      </w:r>
      <w:r w:rsidR="00EE7468">
        <w:t>an implementation specific solution that "switches on" a network constitute</w:t>
      </w:r>
      <w:r w:rsidR="00C56182">
        <w:t>d</w:t>
      </w:r>
      <w:r w:rsidR="00EE7468">
        <w:t xml:space="preserve"> of "fixed UE readers" which is outside 3GPP specification work.</w:t>
      </w:r>
    </w:p>
    <w:p w14:paraId="28DE49A6" w14:textId="27F5CCBB" w:rsidR="00C83BD2" w:rsidRDefault="00C83BD2" w:rsidP="00C83BD2">
      <w:pPr>
        <w:pStyle w:val="Eyecatcher"/>
      </w:pPr>
      <w:r>
        <w:t xml:space="preserve">Proposal </w:t>
      </w:r>
      <w:r w:rsidR="00F46E1D">
        <w:t>9</w:t>
      </w:r>
      <w:r>
        <w:t>:</w:t>
      </w:r>
      <w:r>
        <w:tab/>
      </w:r>
      <w:r w:rsidR="00EE7468">
        <w:t>How "fixed UE readers" enter an operational state that allow AIOTF- and RAN-OAM to be aware of their availability for AIoT service provision is outside 3GPP specification work.</w:t>
      </w:r>
    </w:p>
    <w:p w14:paraId="3043E25F" w14:textId="37500421" w:rsidR="00F46E1D" w:rsidRDefault="00F46E1D" w:rsidP="00F46E1D">
      <w:pPr>
        <w:pStyle w:val="B1"/>
      </w:pPr>
      <w:r>
        <w:t>-</w:t>
      </w:r>
      <w:r>
        <w:tab/>
      </w:r>
      <w:r>
        <w:t xml:space="preserve">If we assume that OAM is able to configure NG-RAN and the AIOTF with fixed readers' IDs, their location, and, if applicable, their association with A-IoT Area IDs, we can also assume that a fixed reader is pre-provisioned with a Reader ID, which the UE reader can communicate to the serving </w:t>
      </w:r>
      <w:proofErr w:type="spellStart"/>
      <w:r>
        <w:t>gNB</w:t>
      </w:r>
      <w:proofErr w:type="spellEnd"/>
      <w:r>
        <w:t xml:space="preserve"> at part of RRC connection establishment. </w:t>
      </w:r>
      <w:r>
        <w:br/>
        <w:t>The communicated Reader ID of a "fixed" UE reader can be used to bind an A-IoT operation (functionally initiated by the AIOTF) to the RRC connection of the UE reader.</w:t>
      </w:r>
    </w:p>
    <w:p w14:paraId="725D6AF6" w14:textId="2DA54D8A" w:rsidR="00EE7468" w:rsidRDefault="00EE7468" w:rsidP="00C83BD2">
      <w:pPr>
        <w:pStyle w:val="Eyecatcher"/>
      </w:pPr>
      <w:r>
        <w:t xml:space="preserve">Proposal </w:t>
      </w:r>
      <w:r w:rsidR="00D12173">
        <w:t>10</w:t>
      </w:r>
      <w:r>
        <w:t>:</w:t>
      </w:r>
      <w:r>
        <w:tab/>
      </w:r>
      <w:r w:rsidR="00C56182">
        <w:t xml:space="preserve">Acknowledge </w:t>
      </w:r>
      <w:r w:rsidR="00D12173">
        <w:t xml:space="preserve">the possibility of pre-provisioning a Reader ID to a "fixed" UE Reader which would need to be communicated to the </w:t>
      </w:r>
      <w:proofErr w:type="spellStart"/>
      <w:r w:rsidR="00D12173">
        <w:t>gNB</w:t>
      </w:r>
      <w:proofErr w:type="spellEnd"/>
      <w:r w:rsidR="00D12173">
        <w:t xml:space="preserve"> at RRC connection establishment and used for binding an A-IoT operation to an RRC connection. RAN2 should be informed about that assumption.</w:t>
      </w:r>
    </w:p>
    <w:p w14:paraId="2A886CC5" w14:textId="0066D253" w:rsidR="00085B6A" w:rsidRDefault="00085B6A" w:rsidP="00085B6A">
      <w:pPr>
        <w:pStyle w:val="Heading2"/>
      </w:pPr>
      <w:r>
        <w:t>2.3</w:t>
      </w:r>
      <w:r>
        <w:tab/>
        <w:t>Support of "mobile UE reader" deployments</w:t>
      </w:r>
    </w:p>
    <w:p w14:paraId="3F281F14" w14:textId="77777777" w:rsidR="007C6228" w:rsidRDefault="007C6228" w:rsidP="00085B6A">
      <w:r>
        <w:t>We acknowledge the use-case of "mobile UE reader" deployments under the following assumptions, which can be derived from principles assumed for topology 1 and constraints captured in the WID [1]:</w:t>
      </w:r>
    </w:p>
    <w:p w14:paraId="6611B69E" w14:textId="77777777" w:rsidR="007C6228" w:rsidRDefault="007C6228" w:rsidP="007C6228">
      <w:pPr>
        <w:pStyle w:val="B1"/>
      </w:pPr>
      <w:r>
        <w:lastRenderedPageBreak/>
        <w:t xml:space="preserve"> -</w:t>
      </w:r>
      <w:r>
        <w:tab/>
        <w:t>how the gNB co-ordinates the usage of AIoT radio resources among different types of readers is a matter of deplyoment/implementation</w:t>
      </w:r>
    </w:p>
    <w:p w14:paraId="14F060AD" w14:textId="4CEE1E4D" w:rsidR="0014380A" w:rsidRDefault="0014380A" w:rsidP="007C6228">
      <w:pPr>
        <w:pStyle w:val="B1"/>
      </w:pPr>
      <w:r>
        <w:t>-</w:t>
      </w:r>
      <w:r>
        <w:tab/>
        <w:t xml:space="preserve">A "mobile UE reader", assumed to be a handheld, </w:t>
      </w:r>
      <w:r w:rsidR="001B723B">
        <w:t xml:space="preserve">probably </w:t>
      </w:r>
      <w:r>
        <w:t xml:space="preserve">human operated device, enters an operational state by means of </w:t>
      </w:r>
      <w:r w:rsidR="001B723B">
        <w:t>UE reader initiated activity on application level</w:t>
      </w:r>
      <w:r>
        <w:t xml:space="preserve"> i.e. NGAP protocol functions can be applicable for such readers as well</w:t>
      </w:r>
      <w:r w:rsidR="001B723B">
        <w:t>, as they are ultimately triggered by the Application Function (AF) which triggers the AIOTF</w:t>
      </w:r>
      <w:r>
        <w:t>.</w:t>
      </w:r>
      <w:r w:rsidR="00CD4029">
        <w:t xml:space="preserve"> </w:t>
      </w:r>
    </w:p>
    <w:p w14:paraId="4A2CF52A" w14:textId="57BE2B88" w:rsidR="00333570" w:rsidRDefault="00333570" w:rsidP="00333570">
      <w:pPr>
        <w:pStyle w:val="Eyecatcher"/>
      </w:pPr>
      <w:r>
        <w:t>Proposal 1</w:t>
      </w:r>
      <w:r w:rsidR="007A217E">
        <w:t>1</w:t>
      </w:r>
      <w:r>
        <w:t>:</w:t>
      </w:r>
      <w:r>
        <w:tab/>
        <w:t>"</w:t>
      </w:r>
      <w:r w:rsidR="001B723B">
        <w:t>M</w:t>
      </w:r>
      <w:r>
        <w:t>obile UE readers"</w:t>
      </w:r>
      <w:r w:rsidR="001B723B">
        <w:t xml:space="preserve"> allow use of Topology 1 AIoT device related NGAP protocol functions</w:t>
      </w:r>
      <w:r>
        <w:t>.</w:t>
      </w:r>
    </w:p>
    <w:p w14:paraId="36BFBE98" w14:textId="22588245" w:rsidR="0014380A" w:rsidRDefault="0014380A" w:rsidP="007C6228">
      <w:pPr>
        <w:pStyle w:val="B1"/>
      </w:pPr>
      <w:r>
        <w:t>-</w:t>
      </w:r>
      <w:r>
        <w:tab/>
      </w:r>
      <w:r w:rsidR="00CD4029">
        <w:t xml:space="preserve">Binding an AIoT operation triggered via NG to a </w:t>
      </w:r>
      <w:r w:rsidR="000C2635">
        <w:t>UE-associated/</w:t>
      </w:r>
      <w:r w:rsidR="00CD4029">
        <w:t xml:space="preserve">RRC signalling connection </w:t>
      </w:r>
      <w:r w:rsidR="00307F0C">
        <w:t xml:space="preserve">is necessary and is not assumed to be possible by means of pre-provisioned identifiers, as the UE reader's location may change during operation and pre-configuration within NG-RAN and AIOTF can be ruled out. </w:t>
      </w:r>
      <w:r w:rsidR="00552313">
        <w:br/>
        <w:t>We expect a per session allocation of a binding identifier, with the allocating entity being probably outside NG-RAN, dependent on SA2 discussions</w:t>
      </w:r>
      <w:r w:rsidR="000C2635">
        <w:t xml:space="preserve">. </w:t>
      </w:r>
    </w:p>
    <w:p w14:paraId="6312F421" w14:textId="1CCF1BC3" w:rsidR="00441671" w:rsidRDefault="00441671" w:rsidP="00441671">
      <w:pPr>
        <w:pStyle w:val="Eyecatcher"/>
      </w:pPr>
      <w:r>
        <w:t>Proposal 1</w:t>
      </w:r>
      <w:r w:rsidR="007A217E">
        <w:t>2</w:t>
      </w:r>
      <w:r>
        <w:t>:</w:t>
      </w:r>
      <w:r>
        <w:tab/>
      </w:r>
      <w:r w:rsidR="00552313">
        <w:t xml:space="preserve">For "mobile" UE readers, wait for input from SA2 regarding the binding of an </w:t>
      </w:r>
      <w:proofErr w:type="spellStart"/>
      <w:r w:rsidR="00552313">
        <w:t>AIoT</w:t>
      </w:r>
      <w:proofErr w:type="spellEnd"/>
      <w:r w:rsidR="00552313">
        <w:t xml:space="preserve"> operation to a </w:t>
      </w:r>
      <w:r w:rsidR="000C2635">
        <w:t>UE-associated/</w:t>
      </w:r>
      <w:r>
        <w:t>RRC signalling connection</w:t>
      </w:r>
      <w:r w:rsidR="000C2635">
        <w:t>.</w:t>
      </w:r>
    </w:p>
    <w:p w14:paraId="50D4D123" w14:textId="77777777" w:rsidR="0057211D" w:rsidRDefault="0057211D" w:rsidP="0057211D">
      <w:r>
        <w:t>One aspect is on the level of support of mobility for "mobile UE readers". Given the assumption that</w:t>
      </w:r>
    </w:p>
    <w:p w14:paraId="152496C0" w14:textId="77777777" w:rsidR="0057211D" w:rsidRPr="00F23387" w:rsidRDefault="0057211D" w:rsidP="0057211D">
      <w:pPr>
        <w:numPr>
          <w:ilvl w:val="0"/>
          <w:numId w:val="14"/>
        </w:numPr>
        <w:spacing w:before="80" w:after="80"/>
        <w:ind w:hanging="357"/>
        <w:rPr>
          <w:rFonts w:ascii="Times New Roman" w:eastAsia="DengXian" w:hAnsi="Times New Roman"/>
          <w:color w:val="002060"/>
        </w:rPr>
      </w:pPr>
      <w:r w:rsidRPr="00F23387">
        <w:rPr>
          <w:rFonts w:ascii="Times New Roman" w:eastAsia="DengXian" w:hAnsi="Times New Roman"/>
          <w:color w:val="002060"/>
        </w:rPr>
        <w:t>A-IoT radio resource of the UE reader is only valid within the serving cell.</w:t>
      </w:r>
    </w:p>
    <w:p w14:paraId="52FED455" w14:textId="7B1F3930" w:rsidR="0057211D" w:rsidRDefault="0078566F" w:rsidP="0057211D">
      <w:r>
        <w:t xml:space="preserve">continuation </w:t>
      </w:r>
      <w:r w:rsidR="00855F04">
        <w:t>of</w:t>
      </w:r>
      <w:r w:rsidR="00D12173">
        <w:t xml:space="preserve"> an</w:t>
      </w:r>
      <w:r w:rsidR="00855F04">
        <w:t xml:space="preserve"> </w:t>
      </w:r>
      <w:r>
        <w:t xml:space="preserve">A-IoT operation would need to stop once the mobile UE reader moves into another cell's area. </w:t>
      </w:r>
      <w:r w:rsidR="005E07F4">
        <w:t xml:space="preserve">For intra-gNB scenarios, the gNB could re-issue A-IoT resource provision, if the UE reader is still in the area where it is allowed to operate. </w:t>
      </w:r>
      <w:r w:rsidR="00D12173">
        <w:t>However, f</w:t>
      </w:r>
      <w:r w:rsidR="005E07F4">
        <w:t>or indoor-scenarios we rule out inter-</w:t>
      </w:r>
      <w:proofErr w:type="spellStart"/>
      <w:r w:rsidR="005E07F4">
        <w:t>gNB</w:t>
      </w:r>
      <w:proofErr w:type="spellEnd"/>
      <w:r w:rsidR="005E07F4">
        <w:t xml:space="preserve"> mobility </w:t>
      </w:r>
      <w:r w:rsidR="00855F04">
        <w:t>(</w:t>
      </w:r>
      <w:r w:rsidR="005E07F4">
        <w:t>and the nice playground that would open widely for possible though not necessarily essential optimisations</w:t>
      </w:r>
      <w:r w:rsidR="00855F04">
        <w:t>)</w:t>
      </w:r>
      <w:r w:rsidR="005E07F4">
        <w:t>.</w:t>
      </w:r>
    </w:p>
    <w:p w14:paraId="69B60BF7" w14:textId="6C3BD271" w:rsidR="0057211D" w:rsidRDefault="0057211D" w:rsidP="0057211D">
      <w:pPr>
        <w:pStyle w:val="Eyecatcher"/>
      </w:pPr>
      <w:r>
        <w:t>Proposal 1</w:t>
      </w:r>
      <w:r w:rsidR="007A217E">
        <w:t>3</w:t>
      </w:r>
      <w:r>
        <w:t>:</w:t>
      </w:r>
      <w:r>
        <w:tab/>
      </w:r>
      <w:r w:rsidR="005E07F4">
        <w:t xml:space="preserve">Rel-20 assumptions for Topology </w:t>
      </w:r>
      <w:r w:rsidR="00855F04">
        <w:t xml:space="preserve">2 </w:t>
      </w:r>
      <w:r w:rsidR="005E07F4">
        <w:t>regarding</w:t>
      </w:r>
      <w:r w:rsidR="00855F04">
        <w:t xml:space="preserve"> inter-cell</w:t>
      </w:r>
      <w:r w:rsidR="005E07F4">
        <w:t xml:space="preserve"> mobility do not seem to result in the necessity for introducing AIoT protocol elements on Xn</w:t>
      </w:r>
      <w:r>
        <w:t>.</w:t>
      </w:r>
    </w:p>
    <w:p w14:paraId="12F34989" w14:textId="2008B346" w:rsidR="00333570" w:rsidRDefault="00333570" w:rsidP="00333570">
      <w:pPr>
        <w:pStyle w:val="Heading2"/>
      </w:pPr>
      <w:r>
        <w:t>2.3</w:t>
      </w:r>
      <w:r>
        <w:tab/>
      </w:r>
      <w:r w:rsidR="00441671">
        <w:t>Authorisation of "UE readers"</w:t>
      </w:r>
    </w:p>
    <w:p w14:paraId="1A58BE13" w14:textId="7BA730FA" w:rsidR="00333570" w:rsidRDefault="00441671" w:rsidP="00333570">
      <w:r>
        <w:t>It is assumed that the gNB would need to know whether a UE</w:t>
      </w:r>
      <w:r w:rsidR="00480783">
        <w:t xml:space="preserve"> is allowed to consume AIoT radio resources. As a first guess, we would assume that this follows "authorisation" signalling as introduced for other features</w:t>
      </w:r>
      <w:r w:rsidR="005E07F4">
        <w:t xml:space="preserve"> on NG</w:t>
      </w:r>
      <w:r w:rsidR="00480783">
        <w:t xml:space="preserve">. </w:t>
      </w:r>
      <w:r w:rsidR="00855F04">
        <w:t xml:space="preserve">We have discussed that we do not see any need on the Xn interface. </w:t>
      </w:r>
      <w:r w:rsidR="00EC48BD">
        <w:t>We do not expect any F1 impact regarding UE reader authorisation.</w:t>
      </w:r>
    </w:p>
    <w:p w14:paraId="08517BCC" w14:textId="376CDBA4" w:rsidR="00237F7C" w:rsidRDefault="00237F7C" w:rsidP="00237F7C">
      <w:pPr>
        <w:pStyle w:val="Eyecatcher"/>
      </w:pPr>
      <w:r>
        <w:t>Proposal</w:t>
      </w:r>
      <w:r w:rsidR="00480783">
        <w:t xml:space="preserve"> 1</w:t>
      </w:r>
      <w:r w:rsidR="007A217E">
        <w:t>4</w:t>
      </w:r>
      <w:r>
        <w:t>:</w:t>
      </w:r>
      <w:r>
        <w:tab/>
      </w:r>
      <w:r w:rsidR="00C56182">
        <w:t xml:space="preserve">Introduce "Authorisation" information </w:t>
      </w:r>
      <w:r w:rsidR="007A217E">
        <w:t xml:space="preserve">only </w:t>
      </w:r>
      <w:r w:rsidR="005E07F4">
        <w:t>within NGAP UE Context related procedures</w:t>
      </w:r>
      <w:r w:rsidR="00C56182">
        <w:t xml:space="preserve"> following equivalent protocol functions introduced for other features</w:t>
      </w:r>
      <w:r w:rsidR="007A217E">
        <w:t xml:space="preserve">, no need for authorisation related </w:t>
      </w:r>
      <w:proofErr w:type="spellStart"/>
      <w:r w:rsidR="007A217E">
        <w:t>Xn</w:t>
      </w:r>
      <w:proofErr w:type="spellEnd"/>
      <w:r w:rsidR="007A217E">
        <w:t xml:space="preserve"> or F1 protocol additions</w:t>
      </w:r>
      <w:r w:rsidR="00C56182">
        <w:t>.</w:t>
      </w:r>
    </w:p>
    <w:p w14:paraId="3906E886" w14:textId="77777777" w:rsidR="00237F7C" w:rsidRPr="00DB5364" w:rsidRDefault="00237F7C" w:rsidP="00DB5364"/>
    <w:p w14:paraId="591324FC" w14:textId="77777777" w:rsidR="00501135" w:rsidRDefault="00501135">
      <w:pPr>
        <w:pStyle w:val="Heading1"/>
        <w:rPr>
          <w:rFonts w:cs="Arial"/>
        </w:rPr>
      </w:pPr>
      <w:bookmarkStart w:id="16" w:name="_Toc527283432"/>
      <w:bookmarkStart w:id="17" w:name="_Toc527283649"/>
      <w:bookmarkStart w:id="18" w:name="_Toc527283678"/>
      <w:bookmarkStart w:id="19" w:name="_Toc527283742"/>
      <w:bookmarkStart w:id="20" w:name="_Toc527283746"/>
      <w:bookmarkStart w:id="21" w:name="_Toc527283908"/>
      <w:bookmarkStart w:id="22" w:name="_Toc527283925"/>
      <w:bookmarkStart w:id="23" w:name="_Hlk16664956"/>
      <w:r>
        <w:rPr>
          <w:rFonts w:cs="Arial"/>
        </w:rPr>
        <w:t>3</w:t>
      </w:r>
      <w:r>
        <w:rPr>
          <w:rFonts w:cs="Arial"/>
        </w:rPr>
        <w:tab/>
      </w:r>
      <w:r w:rsidR="0001024C">
        <w:rPr>
          <w:rFonts w:cs="Arial"/>
        </w:rPr>
        <w:t>Conclusion and Proposals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E7EBC40" w14:textId="7DEB886F" w:rsidR="00D80F19" w:rsidRDefault="00DC3ABD" w:rsidP="00D80F19">
      <w:r>
        <w:t>We have discussed basic principles for work on Topology 2 in RAN3 along the following observations and proposals:</w:t>
      </w:r>
    </w:p>
    <w:p w14:paraId="4B8F97E3" w14:textId="77777777" w:rsidR="007A217E" w:rsidRDefault="007A217E" w:rsidP="007A217E">
      <w:pPr>
        <w:pStyle w:val="Eyecatcher"/>
      </w:pPr>
      <w:r>
        <w:t>Proposal 1:</w:t>
      </w:r>
      <w:r>
        <w:tab/>
        <w:t>If functional feasible, architectural principles specified for Topology 1 will be specified to be applicable for Topology 2.</w:t>
      </w:r>
    </w:p>
    <w:p w14:paraId="6C550EBA" w14:textId="77777777" w:rsidR="007A217E" w:rsidRDefault="007A217E" w:rsidP="007A217E">
      <w:pPr>
        <w:pStyle w:val="Eyecatcher"/>
      </w:pPr>
      <w:r>
        <w:t>Observation 2:</w:t>
      </w:r>
      <w:r>
        <w:tab/>
        <w:t>It is likely that discussions on Topology 2 would need to take into account different deployment scenarios, like "fixed UE readers" and "mobile UE readers".</w:t>
      </w:r>
    </w:p>
    <w:p w14:paraId="1622ED15" w14:textId="428ECA1D" w:rsidR="007A217E" w:rsidRDefault="007A217E" w:rsidP="007A217E">
      <w:pPr>
        <w:pStyle w:val="Eyecatcher"/>
      </w:pPr>
      <w:r>
        <w:t>Observation 3:</w:t>
      </w:r>
      <w:r>
        <w:tab/>
        <w:t xml:space="preserve">We expect </w:t>
      </w:r>
      <w:r w:rsidR="00307F0C">
        <w:t xml:space="preserve">that </w:t>
      </w:r>
      <w:r>
        <w:t>mixed deployment scenarios consisting of topology 1 and fixed-installed UE readers for topology 2 are possible and supported by applying the same Rel-19 NGAP protocol functions and the same NG-RAN architectural principles.</w:t>
      </w:r>
    </w:p>
    <w:p w14:paraId="000439C7" w14:textId="64680C75" w:rsidR="007A217E" w:rsidRDefault="007A217E" w:rsidP="007A217E">
      <w:pPr>
        <w:pStyle w:val="Eyecatcher"/>
      </w:pPr>
      <w:r>
        <w:t>Observation 4:</w:t>
      </w:r>
      <w:r>
        <w:tab/>
        <w:t>Only indoor deployment scenarios are considered</w:t>
      </w:r>
      <w:r w:rsidR="00307F0C">
        <w:t xml:space="preserve"> for T2.</w:t>
      </w:r>
    </w:p>
    <w:p w14:paraId="54D748AD" w14:textId="77777777" w:rsidR="007A217E" w:rsidRDefault="007A217E" w:rsidP="007A217E">
      <w:pPr>
        <w:pStyle w:val="Eyecatcher"/>
      </w:pPr>
      <w:r>
        <w:lastRenderedPageBreak/>
        <w:t>Observation 5:</w:t>
      </w:r>
      <w:r>
        <w:tab/>
        <w:t xml:space="preserve">Like for Topology 1, the </w:t>
      </w:r>
      <w:proofErr w:type="spellStart"/>
      <w:r>
        <w:t>gNB</w:t>
      </w:r>
      <w:proofErr w:type="spellEnd"/>
      <w:r>
        <w:t xml:space="preserve"> needs to coordinate allocation of </w:t>
      </w:r>
      <w:proofErr w:type="spellStart"/>
      <w:r>
        <w:t>AIoT</w:t>
      </w:r>
      <w:proofErr w:type="spellEnd"/>
      <w:r>
        <w:t xml:space="preserve"> radio resources among readers in case of Topology 2.</w:t>
      </w:r>
    </w:p>
    <w:p w14:paraId="6369E91A" w14:textId="77777777" w:rsidR="007A217E" w:rsidRDefault="007A217E" w:rsidP="007A217E">
      <w:pPr>
        <w:pStyle w:val="Eyecatcher"/>
      </w:pPr>
      <w:r>
        <w:t>Observation 6:</w:t>
      </w:r>
      <w:r>
        <w:tab/>
        <w:t xml:space="preserve">No </w:t>
      </w:r>
      <w:proofErr w:type="spellStart"/>
      <w:r>
        <w:t>XnAP</w:t>
      </w:r>
      <w:proofErr w:type="spellEnd"/>
      <w:r>
        <w:t xml:space="preserve"> protocol functions needed for coordination of A-IoT radio resources.</w:t>
      </w:r>
    </w:p>
    <w:p w14:paraId="712086E6" w14:textId="77777777" w:rsidR="007A217E" w:rsidRDefault="007A217E" w:rsidP="007A217E">
      <w:pPr>
        <w:pStyle w:val="Eyecatcher"/>
      </w:pPr>
      <w:r>
        <w:t>Proposal 7:</w:t>
      </w:r>
      <w:r>
        <w:tab/>
        <w:t xml:space="preserve">Acknowledge the deployment scenarios of (1) "fixed UE reader" assuming a well-planned network setup throughout the projected </w:t>
      </w:r>
      <w:proofErr w:type="spellStart"/>
      <w:r>
        <w:t>AIoT</w:t>
      </w:r>
      <w:proofErr w:type="spellEnd"/>
      <w:r>
        <w:t xml:space="preserve"> service area and (2) "mobile UE reader" assuming handheld reading devices.</w:t>
      </w:r>
    </w:p>
    <w:p w14:paraId="5A8C6E58" w14:textId="77777777" w:rsidR="007A217E" w:rsidRDefault="007A217E" w:rsidP="007A217E">
      <w:pPr>
        <w:pStyle w:val="Eyecatcher"/>
      </w:pPr>
      <w:r>
        <w:t>Proposal 8:</w:t>
      </w:r>
      <w:r>
        <w:tab/>
        <w:t xml:space="preserve">Agree that for "fixed UE reader" deployments, the </w:t>
      </w:r>
      <w:proofErr w:type="spellStart"/>
      <w:r>
        <w:t>gNB</w:t>
      </w:r>
      <w:proofErr w:type="spellEnd"/>
      <w:r>
        <w:t xml:space="preserve"> and the AIOTF are configured with the UE readers' IDs, their location and mapping to AIOT Area IDs. </w:t>
      </w:r>
    </w:p>
    <w:p w14:paraId="31657302" w14:textId="77777777" w:rsidR="007A217E" w:rsidRDefault="007A217E" w:rsidP="007A217E">
      <w:pPr>
        <w:pStyle w:val="Eyecatcher"/>
      </w:pPr>
      <w:r>
        <w:t>Proposal 9:</w:t>
      </w:r>
      <w:r>
        <w:tab/>
        <w:t xml:space="preserve">How "fixed UE readers" enter an operational state that allow AIOTF- and RAN-OAM to be aware of their availability for </w:t>
      </w:r>
      <w:proofErr w:type="spellStart"/>
      <w:r>
        <w:t>AIoT</w:t>
      </w:r>
      <w:proofErr w:type="spellEnd"/>
      <w:r>
        <w:t xml:space="preserve"> service provision is outside 3GPP specification work.</w:t>
      </w:r>
    </w:p>
    <w:p w14:paraId="73C4B761" w14:textId="77777777" w:rsidR="007A217E" w:rsidRDefault="007A217E" w:rsidP="007A217E">
      <w:pPr>
        <w:pStyle w:val="Eyecatcher"/>
      </w:pPr>
      <w:r>
        <w:t>Proposal 10:</w:t>
      </w:r>
      <w:r>
        <w:tab/>
        <w:t xml:space="preserve">Acknowledge the possibility of pre-provisioning a Reader ID to a "fixed" UE Reader which would need to be communicated to the </w:t>
      </w:r>
      <w:proofErr w:type="spellStart"/>
      <w:r>
        <w:t>gNB</w:t>
      </w:r>
      <w:proofErr w:type="spellEnd"/>
      <w:r>
        <w:t xml:space="preserve"> at RRC connection establishment and used for binding an A-IoT operation to an RRC connection. RAN2 should be informed about that assumption.</w:t>
      </w:r>
    </w:p>
    <w:p w14:paraId="4159F9C8" w14:textId="4A332743" w:rsidR="007A217E" w:rsidRDefault="007A217E" w:rsidP="007A217E">
      <w:pPr>
        <w:pStyle w:val="Eyecatcher"/>
      </w:pPr>
      <w:r>
        <w:t>Proposal 1</w:t>
      </w:r>
      <w:r>
        <w:t>1</w:t>
      </w:r>
      <w:r>
        <w:t>:</w:t>
      </w:r>
      <w:r>
        <w:tab/>
        <w:t xml:space="preserve">"Mobile UE readers" allow use of Topology 1 </w:t>
      </w:r>
      <w:proofErr w:type="spellStart"/>
      <w:r>
        <w:t>AIoT</w:t>
      </w:r>
      <w:proofErr w:type="spellEnd"/>
      <w:r>
        <w:t xml:space="preserve"> device related NGAP protocol functions.</w:t>
      </w:r>
    </w:p>
    <w:p w14:paraId="796514B7" w14:textId="77777777" w:rsidR="00552313" w:rsidRDefault="00552313" w:rsidP="00552313">
      <w:pPr>
        <w:pStyle w:val="Eyecatcher"/>
      </w:pPr>
      <w:r>
        <w:t>Proposal 12:</w:t>
      </w:r>
      <w:r>
        <w:tab/>
        <w:t xml:space="preserve">For "mobile" UE readers, wait for input from SA2 regarding the binding of an </w:t>
      </w:r>
      <w:proofErr w:type="spellStart"/>
      <w:r>
        <w:t>AIoT</w:t>
      </w:r>
      <w:proofErr w:type="spellEnd"/>
      <w:r>
        <w:t xml:space="preserve"> operation to a UE-associated/RRC signalling connection.</w:t>
      </w:r>
    </w:p>
    <w:p w14:paraId="1239C09D" w14:textId="1A9818E3" w:rsidR="007A217E" w:rsidRDefault="007A217E" w:rsidP="007A217E">
      <w:pPr>
        <w:pStyle w:val="Eyecatcher"/>
      </w:pPr>
      <w:r>
        <w:t>Proposal 1</w:t>
      </w:r>
      <w:r>
        <w:t>3</w:t>
      </w:r>
      <w:r>
        <w:t>:</w:t>
      </w:r>
      <w:r>
        <w:tab/>
        <w:t xml:space="preserve">Rel-20 assumptions for Topology 2 regarding inter-cell mobility do not seem to result in the necessity for introducing </w:t>
      </w:r>
      <w:proofErr w:type="spellStart"/>
      <w:r>
        <w:t>AIoT</w:t>
      </w:r>
      <w:proofErr w:type="spellEnd"/>
      <w:r>
        <w:t xml:space="preserve"> protocol elements on </w:t>
      </w:r>
      <w:proofErr w:type="spellStart"/>
      <w:r>
        <w:t>Xn</w:t>
      </w:r>
      <w:proofErr w:type="spellEnd"/>
      <w:r>
        <w:t>.</w:t>
      </w:r>
    </w:p>
    <w:p w14:paraId="2B9E48AE" w14:textId="7E92D56A" w:rsidR="007A217E" w:rsidRDefault="007A217E" w:rsidP="007A217E">
      <w:pPr>
        <w:pStyle w:val="Eyecatcher"/>
      </w:pPr>
      <w:r>
        <w:t>Proposal 1</w:t>
      </w:r>
      <w:r>
        <w:t>4</w:t>
      </w:r>
      <w:r>
        <w:t>:</w:t>
      </w:r>
      <w:r>
        <w:tab/>
        <w:t xml:space="preserve">Introduce "Authorisation" information only within NGAP UE Context related procedures following equivalent protocol functions introduced for other features, no need for authorisation related </w:t>
      </w:r>
      <w:proofErr w:type="spellStart"/>
      <w:r>
        <w:t>Xn</w:t>
      </w:r>
      <w:proofErr w:type="spellEnd"/>
      <w:r>
        <w:t xml:space="preserve"> or F1 protocol additions.</w:t>
      </w:r>
    </w:p>
    <w:p w14:paraId="3E02E4C0" w14:textId="77777777" w:rsidR="00CD7395" w:rsidRDefault="00CD7395" w:rsidP="00A129B6"/>
    <w:p w14:paraId="100E7817" w14:textId="77777777" w:rsidR="00501135" w:rsidRDefault="00501135" w:rsidP="001601A9">
      <w:pPr>
        <w:pStyle w:val="Heading1"/>
        <w:rPr>
          <w:rFonts w:cs="Arial"/>
          <w:lang w:eastAsia="ja-JP"/>
        </w:rPr>
      </w:pPr>
      <w:bookmarkStart w:id="24" w:name="_Toc527283433"/>
      <w:bookmarkStart w:id="25" w:name="_Toc527283650"/>
      <w:bookmarkStart w:id="26" w:name="_Toc527283679"/>
      <w:bookmarkStart w:id="27" w:name="_Toc527283743"/>
      <w:bookmarkStart w:id="28" w:name="_Toc527283747"/>
      <w:bookmarkStart w:id="29" w:name="_Toc527283909"/>
      <w:bookmarkStart w:id="30" w:name="_Toc52728392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621B1C5" w14:textId="1572387B" w:rsidR="00CD7395" w:rsidRDefault="00CD7395" w:rsidP="00EF403A">
      <w:pPr>
        <w:pStyle w:val="Reference"/>
      </w:pPr>
      <w:r>
        <w:rPr>
          <w:rFonts w:eastAsia="SimSun" w:hint="eastAsia"/>
          <w:bCs/>
          <w:lang w:eastAsia="zh-CN"/>
        </w:rPr>
        <w:t>[1]</w:t>
      </w:r>
      <w:r>
        <w:rPr>
          <w:rFonts w:eastAsia="SimSun" w:hint="eastAsia"/>
          <w:bCs/>
          <w:lang w:eastAsia="zh-CN"/>
        </w:rPr>
        <w:tab/>
      </w:r>
      <w:r w:rsidR="00F23387">
        <w:rPr>
          <w:rFonts w:eastAsia="SimSun"/>
          <w:bCs/>
          <w:lang w:eastAsia="zh-CN"/>
        </w:rPr>
        <w:t xml:space="preserve">RP-252894 </w:t>
      </w:r>
      <w:r w:rsidR="00D80F19" w:rsidRPr="00F23387">
        <w:rPr>
          <w:rFonts w:eastAsia="SimSun"/>
          <w:bCs/>
          <w:lang w:eastAsia="zh-CN"/>
        </w:rPr>
        <w:t>"</w:t>
      </w:r>
      <w:r w:rsidR="00F23387" w:rsidRPr="00F23387">
        <w:rPr>
          <w:rFonts w:eastAsia="SimSun"/>
          <w:bCs/>
          <w:lang w:eastAsia="zh-CN"/>
        </w:rPr>
        <w:t>Revised WI: Solutions for Ambient IoT (Internet of Things) in NR Phase 2</w:t>
      </w:r>
      <w:r w:rsidR="00D80F19" w:rsidRPr="00F23387">
        <w:rPr>
          <w:rFonts w:eastAsia="SimSun"/>
          <w:bCs/>
          <w:lang w:eastAsia="zh-CN"/>
        </w:rPr>
        <w:t>"</w:t>
      </w:r>
      <w:bookmarkEnd w:id="23"/>
      <w:r w:rsidR="00F23387" w:rsidRPr="00F23387">
        <w:rPr>
          <w:rFonts w:eastAsia="SimSun"/>
          <w:bCs/>
          <w:lang w:eastAsia="zh-CN"/>
        </w:rPr>
        <w:t xml:space="preserve">, agreed at </w:t>
      </w:r>
      <w:r w:rsidR="00F23387">
        <w:t>RAN#109</w:t>
      </w:r>
    </w:p>
    <w:p w14:paraId="031CF86D" w14:textId="08BE99C0" w:rsidR="006C6AAB" w:rsidRPr="006763C7" w:rsidRDefault="006C6AAB" w:rsidP="00EF403A">
      <w:pPr>
        <w:pStyle w:val="Reference"/>
        <w:rPr>
          <w:rFonts w:eastAsia="SimSun"/>
          <w:lang w:eastAsia="zh-CN"/>
        </w:rPr>
      </w:pPr>
      <w:r>
        <w:t>[2]</w:t>
      </w:r>
      <w:r>
        <w:tab/>
        <w:t xml:space="preserve">TR 38.769 </w:t>
      </w:r>
      <w:r w:rsidRPr="00F23387">
        <w:rPr>
          <w:rFonts w:eastAsia="SimSun"/>
          <w:bCs/>
          <w:lang w:eastAsia="zh-CN"/>
        </w:rPr>
        <w:t>"</w:t>
      </w:r>
      <w:r>
        <w:rPr>
          <w:rFonts w:eastAsia="SimSun"/>
          <w:bCs/>
          <w:lang w:eastAsia="zh-CN"/>
        </w:rPr>
        <w:t>Study on solut</w:t>
      </w:r>
      <w:r w:rsidR="00480783">
        <w:rPr>
          <w:rFonts w:eastAsia="SimSun"/>
          <w:bCs/>
          <w:lang w:eastAsia="zh-CN"/>
        </w:rPr>
        <w:t>i</w:t>
      </w:r>
      <w:r>
        <w:rPr>
          <w:rFonts w:eastAsia="SimSun"/>
          <w:bCs/>
          <w:lang w:eastAsia="zh-CN"/>
        </w:rPr>
        <w:t>ons for Ambient IoT (Internet of Things) in NR</w:t>
      </w:r>
      <w:r w:rsidRPr="00F23387">
        <w:rPr>
          <w:rFonts w:eastAsia="SimSun"/>
          <w:bCs/>
          <w:lang w:eastAsia="zh-CN"/>
        </w:rPr>
        <w:t>"</w:t>
      </w:r>
      <w:r>
        <w:rPr>
          <w:rFonts w:eastAsia="SimSun"/>
          <w:bCs/>
          <w:lang w:eastAsia="zh-CN"/>
        </w:rPr>
        <w:t>, latest version</w:t>
      </w:r>
    </w:p>
    <w:sectPr w:rsidR="006C6AAB" w:rsidRPr="006763C7" w:rsidSect="00E71F43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476AC" w14:textId="77777777" w:rsidR="00D90D01" w:rsidRDefault="00D90D01">
      <w:r>
        <w:separator/>
      </w:r>
    </w:p>
  </w:endnote>
  <w:endnote w:type="continuationSeparator" w:id="0">
    <w:p w14:paraId="7DB824E7" w14:textId="77777777" w:rsidR="00D90D01" w:rsidRDefault="00D90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5D429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9F9C5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B54DA" w14:textId="77777777" w:rsidR="00D90D01" w:rsidRDefault="00D90D01">
      <w:r>
        <w:separator/>
      </w:r>
    </w:p>
  </w:footnote>
  <w:footnote w:type="continuationSeparator" w:id="0">
    <w:p w14:paraId="335B6AB7" w14:textId="77777777" w:rsidR="00D90D01" w:rsidRDefault="00D90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7668360">
    <w:abstractNumId w:val="9"/>
  </w:num>
  <w:num w:numId="2" w16cid:durableId="2020622400">
    <w:abstractNumId w:val="7"/>
  </w:num>
  <w:num w:numId="3" w16cid:durableId="1186285969">
    <w:abstractNumId w:val="6"/>
  </w:num>
  <w:num w:numId="4" w16cid:durableId="1980374069">
    <w:abstractNumId w:val="5"/>
  </w:num>
  <w:num w:numId="5" w16cid:durableId="1086221263">
    <w:abstractNumId w:val="4"/>
  </w:num>
  <w:num w:numId="6" w16cid:durableId="1677270258">
    <w:abstractNumId w:val="8"/>
  </w:num>
  <w:num w:numId="7" w16cid:durableId="2033023115">
    <w:abstractNumId w:val="3"/>
  </w:num>
  <w:num w:numId="8" w16cid:durableId="1200439119">
    <w:abstractNumId w:val="2"/>
  </w:num>
  <w:num w:numId="9" w16cid:durableId="2022468895">
    <w:abstractNumId w:val="1"/>
  </w:num>
  <w:num w:numId="10" w16cid:durableId="1165053192">
    <w:abstractNumId w:val="0"/>
  </w:num>
  <w:num w:numId="11" w16cid:durableId="1181317872">
    <w:abstractNumId w:val="12"/>
  </w:num>
  <w:num w:numId="12" w16cid:durableId="536897276">
    <w:abstractNumId w:val="14"/>
  </w:num>
  <w:num w:numId="13" w16cid:durableId="1399549895">
    <w:abstractNumId w:val="11"/>
  </w:num>
  <w:num w:numId="14" w16cid:durableId="1566913393">
    <w:abstractNumId w:val="13"/>
  </w:num>
  <w:num w:numId="15" w16cid:durableId="13110147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4A98"/>
    <w:rsid w:val="0001024C"/>
    <w:rsid w:val="00026DC1"/>
    <w:rsid w:val="000401B6"/>
    <w:rsid w:val="000640DF"/>
    <w:rsid w:val="00070CD9"/>
    <w:rsid w:val="000719E7"/>
    <w:rsid w:val="00085B6A"/>
    <w:rsid w:val="000A05B2"/>
    <w:rsid w:val="000A0A38"/>
    <w:rsid w:val="000A4A5B"/>
    <w:rsid w:val="000B318F"/>
    <w:rsid w:val="000C2635"/>
    <w:rsid w:val="000C2BFF"/>
    <w:rsid w:val="000D6F1F"/>
    <w:rsid w:val="000D77DB"/>
    <w:rsid w:val="000F02C3"/>
    <w:rsid w:val="0010503B"/>
    <w:rsid w:val="00113E3C"/>
    <w:rsid w:val="00117327"/>
    <w:rsid w:val="00122EA7"/>
    <w:rsid w:val="00126984"/>
    <w:rsid w:val="0014380A"/>
    <w:rsid w:val="001601A9"/>
    <w:rsid w:val="00162A98"/>
    <w:rsid w:val="001634D2"/>
    <w:rsid w:val="001B723B"/>
    <w:rsid w:val="001D1142"/>
    <w:rsid w:val="001D3360"/>
    <w:rsid w:val="00203F86"/>
    <w:rsid w:val="002174CA"/>
    <w:rsid w:val="002177A7"/>
    <w:rsid w:val="002300C6"/>
    <w:rsid w:val="00230764"/>
    <w:rsid w:val="002336F5"/>
    <w:rsid w:val="00237F7C"/>
    <w:rsid w:val="00247F22"/>
    <w:rsid w:val="00257E42"/>
    <w:rsid w:val="00284417"/>
    <w:rsid w:val="00294C24"/>
    <w:rsid w:val="002A739F"/>
    <w:rsid w:val="002B54A1"/>
    <w:rsid w:val="00305FE0"/>
    <w:rsid w:val="00307F0C"/>
    <w:rsid w:val="00312F43"/>
    <w:rsid w:val="003229C8"/>
    <w:rsid w:val="00333570"/>
    <w:rsid w:val="00335217"/>
    <w:rsid w:val="003514CE"/>
    <w:rsid w:val="00362FD6"/>
    <w:rsid w:val="003658DB"/>
    <w:rsid w:val="00383916"/>
    <w:rsid w:val="00391D10"/>
    <w:rsid w:val="003A0811"/>
    <w:rsid w:val="003A6BAA"/>
    <w:rsid w:val="003A72C5"/>
    <w:rsid w:val="003A7669"/>
    <w:rsid w:val="003B1332"/>
    <w:rsid w:val="003B5037"/>
    <w:rsid w:val="003B602E"/>
    <w:rsid w:val="003D108B"/>
    <w:rsid w:val="003D15C1"/>
    <w:rsid w:val="003F04CA"/>
    <w:rsid w:val="003F438B"/>
    <w:rsid w:val="003F49ED"/>
    <w:rsid w:val="003F6D4D"/>
    <w:rsid w:val="00406142"/>
    <w:rsid w:val="00412C70"/>
    <w:rsid w:val="004157A0"/>
    <w:rsid w:val="00431125"/>
    <w:rsid w:val="00436463"/>
    <w:rsid w:val="00440215"/>
    <w:rsid w:val="00440EB3"/>
    <w:rsid w:val="00441671"/>
    <w:rsid w:val="004475D4"/>
    <w:rsid w:val="00456756"/>
    <w:rsid w:val="00456836"/>
    <w:rsid w:val="00464F3D"/>
    <w:rsid w:val="00474F20"/>
    <w:rsid w:val="00480783"/>
    <w:rsid w:val="0048554E"/>
    <w:rsid w:val="00486CAA"/>
    <w:rsid w:val="0049743E"/>
    <w:rsid w:val="004A605A"/>
    <w:rsid w:val="004E3A07"/>
    <w:rsid w:val="004E3AF3"/>
    <w:rsid w:val="004F4425"/>
    <w:rsid w:val="00501135"/>
    <w:rsid w:val="00506D99"/>
    <w:rsid w:val="00507D9D"/>
    <w:rsid w:val="00523AA3"/>
    <w:rsid w:val="00536615"/>
    <w:rsid w:val="00543DB8"/>
    <w:rsid w:val="005475C5"/>
    <w:rsid w:val="00552313"/>
    <w:rsid w:val="005718AB"/>
    <w:rsid w:val="0057211D"/>
    <w:rsid w:val="00580121"/>
    <w:rsid w:val="005855D2"/>
    <w:rsid w:val="005A1D2C"/>
    <w:rsid w:val="005B14C0"/>
    <w:rsid w:val="005C1208"/>
    <w:rsid w:val="005D0EC8"/>
    <w:rsid w:val="005D43DF"/>
    <w:rsid w:val="005E07F4"/>
    <w:rsid w:val="005E193E"/>
    <w:rsid w:val="005E51D2"/>
    <w:rsid w:val="005E68AB"/>
    <w:rsid w:val="00604237"/>
    <w:rsid w:val="0060423C"/>
    <w:rsid w:val="006103E2"/>
    <w:rsid w:val="00612679"/>
    <w:rsid w:val="00613111"/>
    <w:rsid w:val="00617344"/>
    <w:rsid w:val="00620E77"/>
    <w:rsid w:val="00621D84"/>
    <w:rsid w:val="00622010"/>
    <w:rsid w:val="006264D8"/>
    <w:rsid w:val="00631729"/>
    <w:rsid w:val="00631954"/>
    <w:rsid w:val="006367F1"/>
    <w:rsid w:val="0064585D"/>
    <w:rsid w:val="00665891"/>
    <w:rsid w:val="00671A7F"/>
    <w:rsid w:val="006A4516"/>
    <w:rsid w:val="006A461D"/>
    <w:rsid w:val="006A4FF6"/>
    <w:rsid w:val="006A693D"/>
    <w:rsid w:val="006C0235"/>
    <w:rsid w:val="006C6AAB"/>
    <w:rsid w:val="006C7ADE"/>
    <w:rsid w:val="00707B18"/>
    <w:rsid w:val="007159BF"/>
    <w:rsid w:val="0073451F"/>
    <w:rsid w:val="007433DE"/>
    <w:rsid w:val="007466BD"/>
    <w:rsid w:val="0075406E"/>
    <w:rsid w:val="0078566F"/>
    <w:rsid w:val="0079087F"/>
    <w:rsid w:val="00790BE6"/>
    <w:rsid w:val="00796EFE"/>
    <w:rsid w:val="0079764C"/>
    <w:rsid w:val="007A217E"/>
    <w:rsid w:val="007B42A3"/>
    <w:rsid w:val="007C6228"/>
    <w:rsid w:val="007D41E9"/>
    <w:rsid w:val="007F669C"/>
    <w:rsid w:val="00805AD4"/>
    <w:rsid w:val="00815A59"/>
    <w:rsid w:val="008514ED"/>
    <w:rsid w:val="00853BBD"/>
    <w:rsid w:val="00855F04"/>
    <w:rsid w:val="00857BD4"/>
    <w:rsid w:val="00873094"/>
    <w:rsid w:val="00874E71"/>
    <w:rsid w:val="008755E4"/>
    <w:rsid w:val="008775B7"/>
    <w:rsid w:val="008925B8"/>
    <w:rsid w:val="008A4843"/>
    <w:rsid w:val="008A4C1D"/>
    <w:rsid w:val="008A511A"/>
    <w:rsid w:val="008A647F"/>
    <w:rsid w:val="008B0AF2"/>
    <w:rsid w:val="008B4F57"/>
    <w:rsid w:val="008C7A1B"/>
    <w:rsid w:val="008E19D0"/>
    <w:rsid w:val="008E48CD"/>
    <w:rsid w:val="008F1B11"/>
    <w:rsid w:val="00906401"/>
    <w:rsid w:val="00907CF1"/>
    <w:rsid w:val="009357E0"/>
    <w:rsid w:val="00937DD6"/>
    <w:rsid w:val="00954330"/>
    <w:rsid w:val="00954912"/>
    <w:rsid w:val="00964DB6"/>
    <w:rsid w:val="00967136"/>
    <w:rsid w:val="009813D8"/>
    <w:rsid w:val="009872F4"/>
    <w:rsid w:val="009928CD"/>
    <w:rsid w:val="00994162"/>
    <w:rsid w:val="009A6292"/>
    <w:rsid w:val="009B012E"/>
    <w:rsid w:val="009B0B0E"/>
    <w:rsid w:val="009C71CC"/>
    <w:rsid w:val="009E394B"/>
    <w:rsid w:val="009F6EC1"/>
    <w:rsid w:val="00A009DA"/>
    <w:rsid w:val="00A1281F"/>
    <w:rsid w:val="00A129B6"/>
    <w:rsid w:val="00A17E34"/>
    <w:rsid w:val="00A23F45"/>
    <w:rsid w:val="00A57FBC"/>
    <w:rsid w:val="00A71A00"/>
    <w:rsid w:val="00A72A5B"/>
    <w:rsid w:val="00A8073C"/>
    <w:rsid w:val="00A81F54"/>
    <w:rsid w:val="00A86D0B"/>
    <w:rsid w:val="00A97481"/>
    <w:rsid w:val="00AA22F9"/>
    <w:rsid w:val="00AA3AC6"/>
    <w:rsid w:val="00AB4E41"/>
    <w:rsid w:val="00AE2347"/>
    <w:rsid w:val="00AF1555"/>
    <w:rsid w:val="00AF1A71"/>
    <w:rsid w:val="00AF4A12"/>
    <w:rsid w:val="00AF780A"/>
    <w:rsid w:val="00B06C16"/>
    <w:rsid w:val="00B117E3"/>
    <w:rsid w:val="00B13580"/>
    <w:rsid w:val="00B15DB4"/>
    <w:rsid w:val="00B17533"/>
    <w:rsid w:val="00B231F4"/>
    <w:rsid w:val="00B31D70"/>
    <w:rsid w:val="00B329D3"/>
    <w:rsid w:val="00B532EB"/>
    <w:rsid w:val="00B56F1A"/>
    <w:rsid w:val="00B60F98"/>
    <w:rsid w:val="00B7329F"/>
    <w:rsid w:val="00B85C0E"/>
    <w:rsid w:val="00B86868"/>
    <w:rsid w:val="00B868C5"/>
    <w:rsid w:val="00BA0C6E"/>
    <w:rsid w:val="00BB35EA"/>
    <w:rsid w:val="00BB7AD2"/>
    <w:rsid w:val="00BD2D0A"/>
    <w:rsid w:val="00BD509A"/>
    <w:rsid w:val="00BD588D"/>
    <w:rsid w:val="00BE4262"/>
    <w:rsid w:val="00BF2E54"/>
    <w:rsid w:val="00BF626B"/>
    <w:rsid w:val="00C04DB5"/>
    <w:rsid w:val="00C06704"/>
    <w:rsid w:val="00C17C56"/>
    <w:rsid w:val="00C241DB"/>
    <w:rsid w:val="00C24258"/>
    <w:rsid w:val="00C270D1"/>
    <w:rsid w:val="00C344A0"/>
    <w:rsid w:val="00C45C17"/>
    <w:rsid w:val="00C53883"/>
    <w:rsid w:val="00C55EB4"/>
    <w:rsid w:val="00C56182"/>
    <w:rsid w:val="00C61AA7"/>
    <w:rsid w:val="00C70DF4"/>
    <w:rsid w:val="00C778A5"/>
    <w:rsid w:val="00C83BD2"/>
    <w:rsid w:val="00CB5951"/>
    <w:rsid w:val="00CC1F81"/>
    <w:rsid w:val="00CD0FFD"/>
    <w:rsid w:val="00CD4029"/>
    <w:rsid w:val="00CD6923"/>
    <w:rsid w:val="00CD7395"/>
    <w:rsid w:val="00CE153C"/>
    <w:rsid w:val="00CE3F90"/>
    <w:rsid w:val="00CF0789"/>
    <w:rsid w:val="00D0317F"/>
    <w:rsid w:val="00D115B3"/>
    <w:rsid w:val="00D12173"/>
    <w:rsid w:val="00D25476"/>
    <w:rsid w:val="00D371F0"/>
    <w:rsid w:val="00D53C0D"/>
    <w:rsid w:val="00D617F5"/>
    <w:rsid w:val="00D67458"/>
    <w:rsid w:val="00D67DC3"/>
    <w:rsid w:val="00D7590A"/>
    <w:rsid w:val="00D75F06"/>
    <w:rsid w:val="00D80F19"/>
    <w:rsid w:val="00D8543C"/>
    <w:rsid w:val="00D90D01"/>
    <w:rsid w:val="00D91A1D"/>
    <w:rsid w:val="00D9600A"/>
    <w:rsid w:val="00D971BA"/>
    <w:rsid w:val="00DB5364"/>
    <w:rsid w:val="00DB797B"/>
    <w:rsid w:val="00DC3007"/>
    <w:rsid w:val="00DC3ABD"/>
    <w:rsid w:val="00DC3BE7"/>
    <w:rsid w:val="00DC53D2"/>
    <w:rsid w:val="00DD35C8"/>
    <w:rsid w:val="00E26242"/>
    <w:rsid w:val="00E27896"/>
    <w:rsid w:val="00E329B4"/>
    <w:rsid w:val="00E37069"/>
    <w:rsid w:val="00E40689"/>
    <w:rsid w:val="00E712C8"/>
    <w:rsid w:val="00E71F43"/>
    <w:rsid w:val="00E774D6"/>
    <w:rsid w:val="00E774EB"/>
    <w:rsid w:val="00E8005C"/>
    <w:rsid w:val="00EA51AA"/>
    <w:rsid w:val="00EB30BC"/>
    <w:rsid w:val="00EB7A94"/>
    <w:rsid w:val="00EB7D73"/>
    <w:rsid w:val="00EC0D9B"/>
    <w:rsid w:val="00EC33F2"/>
    <w:rsid w:val="00EC48BD"/>
    <w:rsid w:val="00ED65FE"/>
    <w:rsid w:val="00EE2847"/>
    <w:rsid w:val="00EE5227"/>
    <w:rsid w:val="00EE7468"/>
    <w:rsid w:val="00EF0D35"/>
    <w:rsid w:val="00EF1C71"/>
    <w:rsid w:val="00EF291A"/>
    <w:rsid w:val="00EF403A"/>
    <w:rsid w:val="00F14B26"/>
    <w:rsid w:val="00F23387"/>
    <w:rsid w:val="00F31F35"/>
    <w:rsid w:val="00F34A82"/>
    <w:rsid w:val="00F46E1D"/>
    <w:rsid w:val="00F6139A"/>
    <w:rsid w:val="00F6616C"/>
    <w:rsid w:val="00F812EA"/>
    <w:rsid w:val="00F92DEB"/>
    <w:rsid w:val="00FA3B8B"/>
    <w:rsid w:val="00FF1EF7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character" w:styleId="CommentReference">
    <w:name w:val="annotation reference"/>
    <w:rsid w:val="00F23387"/>
    <w:rPr>
      <w:sz w:val="16"/>
      <w:szCs w:val="16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Normal"/>
    <w:link w:val="ListParagraphChar"/>
    <w:uiPriority w:val="99"/>
    <w:qFormat/>
    <w:rsid w:val="00F23387"/>
    <w:pPr>
      <w:overflowPunct/>
      <w:snapToGrid w:val="0"/>
      <w:ind w:firstLineChars="200" w:firstLine="420"/>
      <w:jc w:val="both"/>
      <w:textAlignment w:val="auto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リ Char"/>
    <w:link w:val="ListParagraph"/>
    <w:uiPriority w:val="34"/>
    <w:qFormat/>
    <w:locked/>
    <w:rsid w:val="00F23387"/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3A7F2-4317-4B7D-8BD6-5D4B332978CC}">
  <ds:schemaRefs>
    <ds:schemaRef ds:uri="http://www.w3.org/XML/1998/namespace"/>
    <ds:schemaRef ds:uri="http://purl.org/dc/elements/1.1/"/>
    <ds:schemaRef ds:uri="http://schemas.microsoft.com/sharepoint/v3"/>
    <ds:schemaRef ds:uri="http://schemas.microsoft.com/office/2006/documentManagement/types"/>
    <ds:schemaRef ds:uri="2f282d3b-eb4a-4b09-b61f-b9593442e286"/>
    <ds:schemaRef ds:uri="9b239327-9e80-40e4-b1b7-4394fed77a33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d8762117-8292-4133-b1c7-eab5c6487cfd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5F7D4C1-3C48-4E6D-8434-2915496D90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350418-5CEE-4143-B8F0-2A2DDC985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2083</Words>
  <Characters>11878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130</vt:lpstr>
      <vt:lpstr>3GPP TSG-RAN WG3 Meeting #60</vt:lpstr>
    </vt:vector>
  </TitlesOfParts>
  <Company>Siemens AG</Company>
  <LinksUpToDate>false</LinksUpToDate>
  <CharactersWithSpaces>13934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130</dc:title>
  <dc:subject/>
  <dc:creator>Ericsson</dc:creator>
  <cp:keywords/>
  <cp:lastModifiedBy>Ericsson User</cp:lastModifiedBy>
  <cp:revision>2</cp:revision>
  <cp:lastPrinted>2025-11-06T18:51:00Z</cp:lastPrinted>
  <dcterms:created xsi:type="dcterms:W3CDTF">2025-11-06T19:43:00Z</dcterms:created>
  <dcterms:modified xsi:type="dcterms:W3CDTF">2025-11-06T19:43:00Z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