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85B57D4" w:rsidR="00773F15" w:rsidRPr="005C4F72" w:rsidRDefault="00773F15" w:rsidP="00773F15">
      <w:pPr>
        <w:pStyle w:val="3GPPHeader"/>
        <w:spacing w:after="0"/>
        <w:rPr>
          <w:sz w:val="32"/>
          <w:szCs w:val="32"/>
          <w:lang w:val="de-DE" w:eastAsia="ko-KR"/>
        </w:rPr>
      </w:pPr>
      <w:r w:rsidRPr="005C4F72">
        <w:rPr>
          <w:lang w:val="de-DE"/>
        </w:rPr>
        <w:t>3GPP TSG-RAN WG</w:t>
      </w:r>
      <w:r w:rsidR="001072FD">
        <w:rPr>
          <w:lang w:val="de-DE"/>
        </w:rPr>
        <w:t>3</w:t>
      </w:r>
      <w:r w:rsidRPr="005C4F72">
        <w:rPr>
          <w:lang w:val="de-DE"/>
        </w:rPr>
        <w:t xml:space="preserve"> #</w:t>
      </w:r>
      <w:r w:rsidR="00455336" w:rsidRPr="005C4F72">
        <w:rPr>
          <w:lang w:val="de-DE"/>
        </w:rPr>
        <w:t>1</w:t>
      </w:r>
      <w:r w:rsidR="001072FD">
        <w:rPr>
          <w:lang w:val="de-DE"/>
        </w:rPr>
        <w:t>30</w:t>
      </w:r>
      <w:r w:rsidRPr="005C4F72">
        <w:rPr>
          <w:lang w:val="de-DE"/>
        </w:rPr>
        <w:tab/>
      </w:r>
      <w:r w:rsidR="00C73E8E" w:rsidRPr="00C73E8E">
        <w:rPr>
          <w:szCs w:val="24"/>
        </w:rPr>
        <w:t>R3-258137</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720CE3D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731C50">
        <w:rPr>
          <w:rFonts w:ascii="Times New Roman" w:hAnsi="Times New Roman"/>
          <w:b/>
          <w:bCs/>
          <w:sz w:val="24"/>
          <w:lang w:val="en-US"/>
        </w:rPr>
        <w:t>13.2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26C64EB" w:rsidR="00773F15" w:rsidRPr="00973B49" w:rsidRDefault="00773F15" w:rsidP="00773F15">
      <w:pPr>
        <w:ind w:left="1985" w:hanging="1985"/>
        <w:rPr>
          <w:b/>
          <w:bCs/>
        </w:rPr>
      </w:pPr>
      <w:r w:rsidRPr="00CC2159">
        <w:rPr>
          <w:b/>
          <w:bCs/>
          <w:sz w:val="24"/>
          <w:lang w:val="en-US"/>
        </w:rPr>
        <w:t>Title:</w:t>
      </w:r>
      <w:r w:rsidRPr="00CC2159">
        <w:rPr>
          <w:b/>
          <w:bCs/>
          <w:sz w:val="24"/>
          <w:lang w:val="en-US"/>
        </w:rPr>
        <w:tab/>
      </w:r>
      <w:r w:rsidR="00973B49" w:rsidRPr="00973B49">
        <w:rPr>
          <w:b/>
          <w:bCs/>
          <w:sz w:val="24"/>
          <w:lang w:val="en-US"/>
        </w:rPr>
        <w:t>NR</w:t>
      </w:r>
      <w:r w:rsidR="005C0AAA">
        <w:rPr>
          <w:b/>
          <w:bCs/>
          <w:sz w:val="24"/>
          <w:lang w:val="en-US"/>
        </w:rPr>
        <w:t xml:space="preserve"> ISAC Network Architecture</w:t>
      </w:r>
    </w:p>
    <w:p w14:paraId="06136B5C" w14:textId="2D581EE2"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00CF5B27" w:rsidRPr="00CF5B27">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CAEFD68" w:rsidR="008D148C" w:rsidRPr="008D148C" w:rsidRDefault="008D148C" w:rsidP="008D148C">
      <w:pPr>
        <w:spacing w:after="240"/>
        <w:rPr>
          <w:lang w:eastAsia="x-none"/>
        </w:rPr>
      </w:pPr>
      <w:r w:rsidRPr="008D148C">
        <w:rPr>
          <w:lang w:eastAsia="x-none"/>
        </w:rPr>
        <w:t xml:space="preserve">The SID on Integrated Sensing and Communication (ISAC) for NR was approved in RAN#108 </w:t>
      </w:r>
      <w:r w:rsidRPr="008D148C">
        <w:rPr>
          <w:lang w:eastAsia="x-none"/>
        </w:rPr>
        <w:fldChar w:fldCharType="begin"/>
      </w:r>
      <w:r w:rsidRPr="008D148C">
        <w:rPr>
          <w:lang w:eastAsia="x-none"/>
        </w:rPr>
        <w:instrText xml:space="preserve"> REF _Ref209687184 \r \h </w:instrText>
      </w:r>
      <w:r>
        <w:rPr>
          <w:lang w:eastAsia="x-none"/>
        </w:rPr>
        <w:instrText xml:space="preserve"> \* MERGEFORMAT </w:instrText>
      </w:r>
      <w:r w:rsidRPr="008D148C">
        <w:rPr>
          <w:lang w:eastAsia="x-none"/>
        </w:rPr>
      </w:r>
      <w:r w:rsidRPr="008D148C">
        <w:rPr>
          <w:lang w:eastAsia="x-none"/>
        </w:rPr>
        <w:fldChar w:fldCharType="separate"/>
      </w:r>
      <w:r w:rsidRPr="008D148C">
        <w:rPr>
          <w:lang w:eastAsia="x-none"/>
        </w:rPr>
        <w:t>[1]</w:t>
      </w:r>
      <w:r w:rsidRPr="008D148C">
        <w:rPr>
          <w:lang w:eastAsia="x-none"/>
        </w:rPr>
        <w:fldChar w:fldCharType="end"/>
      </w:r>
      <w:r w:rsidRPr="008D148C">
        <w:rPr>
          <w:lang w:eastAsia="x-none"/>
        </w:rPr>
        <w:t xml:space="preserve"> and revised at RAN#109 (</w:t>
      </w:r>
      <w:proofErr w:type="spellStart"/>
      <w:r w:rsidRPr="008D148C">
        <w:rPr>
          <w:i/>
          <w:iCs/>
          <w:lang w:eastAsia="x-none"/>
        </w:rPr>
        <w:t>FS_Sensing_NR_bis</w:t>
      </w:r>
      <w:proofErr w:type="spellEnd"/>
      <w:r w:rsidRPr="008D148C">
        <w:rPr>
          <w:i/>
          <w:iCs/>
          <w:lang w:eastAsia="x-none"/>
        </w:rPr>
        <w:t>)</w:t>
      </w:r>
      <w:r w:rsidRPr="008D148C">
        <w:rPr>
          <w:lang w:eastAsia="x-none"/>
        </w:rPr>
        <w:t xml:space="preserve"> </w:t>
      </w:r>
      <w:r w:rsidRPr="008D148C">
        <w:rPr>
          <w:lang w:eastAsia="x-none"/>
        </w:rPr>
        <w:fldChar w:fldCharType="begin"/>
      </w:r>
      <w:r w:rsidRPr="008D148C">
        <w:rPr>
          <w:lang w:eastAsia="x-none"/>
        </w:rPr>
        <w:instrText xml:space="preserve"> REF _Ref209687199 \r \h </w:instrText>
      </w:r>
      <w:r>
        <w:rPr>
          <w:lang w:eastAsia="x-none"/>
        </w:rPr>
        <w:instrText xml:space="preserve"> \* MERGEFORMAT </w:instrText>
      </w:r>
      <w:r w:rsidRPr="008D148C">
        <w:rPr>
          <w:lang w:eastAsia="x-none"/>
        </w:rPr>
      </w:r>
      <w:r w:rsidRPr="008D148C">
        <w:rPr>
          <w:lang w:eastAsia="x-none"/>
        </w:rPr>
        <w:fldChar w:fldCharType="separate"/>
      </w:r>
      <w:r w:rsidRPr="008D148C">
        <w:rPr>
          <w:lang w:eastAsia="x-none"/>
        </w:rPr>
        <w:t>[2]</w:t>
      </w:r>
      <w:r w:rsidRPr="008D148C">
        <w:rPr>
          <w:lang w:eastAsia="x-none"/>
        </w:rPr>
        <w:fldChar w:fldCharType="end"/>
      </w:r>
      <w:r w:rsidRPr="008D148C">
        <w:rPr>
          <w:lang w:eastAsia="x-none"/>
        </w:rPr>
        <w:t>. The RAN</w:t>
      </w:r>
      <w:r w:rsidR="000A26F0">
        <w:rPr>
          <w:lang w:eastAsia="x-none"/>
        </w:rPr>
        <w:t>3</w:t>
      </w:r>
      <w:r w:rsidRPr="008D148C">
        <w:rPr>
          <w:lang w:eastAsia="x-none"/>
        </w:rPr>
        <w:t>-led objectives of the study are as follows:</w:t>
      </w:r>
    </w:p>
    <w:p w14:paraId="7CB3F405" w14:textId="7411D8BA" w:rsidR="0001017C" w:rsidRPr="0001017C" w:rsidRDefault="0001017C" w:rsidP="00640555">
      <w:pPr>
        <w:ind w:left="567"/>
        <w:rPr>
          <w:bCs/>
          <w:i/>
          <w:iCs/>
          <w:lang w:eastAsia="x-none"/>
        </w:rPr>
      </w:pPr>
      <w:r w:rsidRPr="0001017C">
        <w:rPr>
          <w:bCs/>
          <w:i/>
          <w:iCs/>
          <w:lang w:eastAsia="x-none"/>
        </w:rPr>
        <w:t xml:space="preserve">Study the procedures, </w:t>
      </w:r>
      <w:proofErr w:type="spellStart"/>
      <w:r w:rsidRPr="0001017C">
        <w:rPr>
          <w:bCs/>
          <w:i/>
          <w:iCs/>
          <w:lang w:eastAsia="x-none"/>
        </w:rPr>
        <w:t>signaling</w:t>
      </w:r>
      <w:proofErr w:type="spellEnd"/>
      <w:r w:rsidRPr="0001017C">
        <w:rPr>
          <w:bCs/>
          <w:i/>
          <w:iCs/>
          <w:lang w:eastAsia="x-none"/>
        </w:rPr>
        <w:t xml:space="preserve"> between RAN and CN to support ISAC [RAN3]</w:t>
      </w:r>
    </w:p>
    <w:p w14:paraId="1EA55B41" w14:textId="77777777" w:rsidR="0001017C" w:rsidRPr="0001017C" w:rsidRDefault="0001017C" w:rsidP="00640555">
      <w:pPr>
        <w:ind w:left="567"/>
        <w:rPr>
          <w:bCs/>
          <w:i/>
          <w:iCs/>
          <w:lang w:eastAsia="x-none"/>
        </w:rPr>
      </w:pPr>
      <w:r w:rsidRPr="0001017C">
        <w:rPr>
          <w:bCs/>
          <w:i/>
          <w:iCs/>
          <w:lang w:eastAsia="x-none"/>
        </w:rPr>
        <w:t>Study network architecture for gNB-based mono-static sensing for UAV sensing target use cases [RAN3]</w:t>
      </w:r>
    </w:p>
    <w:p w14:paraId="48AA94C5" w14:textId="77777777" w:rsidR="0001017C" w:rsidRPr="0001017C" w:rsidRDefault="0001017C" w:rsidP="00640555">
      <w:pPr>
        <w:numPr>
          <w:ilvl w:val="0"/>
          <w:numId w:val="44"/>
        </w:numPr>
        <w:ind w:left="1287"/>
        <w:rPr>
          <w:bCs/>
          <w:i/>
          <w:iCs/>
          <w:lang w:val="en-US" w:eastAsia="x-none"/>
        </w:rPr>
      </w:pPr>
      <w:r w:rsidRPr="0001017C">
        <w:rPr>
          <w:bCs/>
          <w:i/>
          <w:iCs/>
          <w:lang w:val="en-US" w:eastAsia="x-none"/>
        </w:rPr>
        <w:t>Applicability to gNB bistatic sensing may be considered as part of this network architecture without additional architecture impacts.</w:t>
      </w:r>
    </w:p>
    <w:p w14:paraId="531A2055" w14:textId="77777777" w:rsidR="0001017C" w:rsidRPr="0001017C" w:rsidRDefault="0001017C" w:rsidP="00640555">
      <w:pPr>
        <w:numPr>
          <w:ilvl w:val="0"/>
          <w:numId w:val="44"/>
        </w:numPr>
        <w:ind w:left="1287"/>
        <w:rPr>
          <w:bCs/>
          <w:i/>
          <w:iCs/>
          <w:lang w:val="en-US" w:eastAsia="x-none"/>
        </w:rPr>
      </w:pPr>
      <w:r w:rsidRPr="0001017C">
        <w:rPr>
          <w:bCs/>
          <w:i/>
          <w:iCs/>
          <w:lang w:val="en-US" w:eastAsia="x-none"/>
        </w:rPr>
        <w:t>No inter-gNB coordination will be studied.</w:t>
      </w:r>
    </w:p>
    <w:p w14:paraId="2C5743C2" w14:textId="77777777" w:rsidR="0001017C" w:rsidRPr="0001017C" w:rsidRDefault="0001017C" w:rsidP="00640555">
      <w:pPr>
        <w:numPr>
          <w:ilvl w:val="0"/>
          <w:numId w:val="44"/>
        </w:numPr>
        <w:ind w:left="1287"/>
        <w:rPr>
          <w:bCs/>
          <w:i/>
          <w:iCs/>
          <w:lang w:val="en-US" w:eastAsia="x-none"/>
        </w:rPr>
      </w:pPr>
      <w:r w:rsidRPr="0001017C">
        <w:rPr>
          <w:bCs/>
          <w:i/>
          <w:iCs/>
          <w:lang w:val="en-US" w:eastAsia="x-none"/>
        </w:rPr>
        <w:t>Coordination with SA2 as necessary.</w:t>
      </w:r>
    </w:p>
    <w:p w14:paraId="6EA506F6" w14:textId="555A374E" w:rsidR="002E3F77" w:rsidRDefault="00610F05" w:rsidP="00842443">
      <w:pPr>
        <w:rPr>
          <w:lang w:eastAsia="x-none"/>
        </w:rPr>
      </w:pPr>
      <w:r>
        <w:rPr>
          <w:lang w:eastAsia="x-none"/>
        </w:rPr>
        <w:t>At</w:t>
      </w:r>
      <w:r w:rsidR="00592364" w:rsidRPr="00592364">
        <w:rPr>
          <w:lang w:eastAsia="x-none"/>
        </w:rPr>
        <w:t xml:space="preserve"> RAN</w:t>
      </w:r>
      <w:r>
        <w:rPr>
          <w:lang w:eastAsia="x-none"/>
        </w:rPr>
        <w:t>3</w:t>
      </w:r>
      <w:r w:rsidR="00592364" w:rsidRPr="00592364">
        <w:rPr>
          <w:lang w:eastAsia="x-none"/>
        </w:rPr>
        <w:t>#</w:t>
      </w:r>
      <w:r>
        <w:rPr>
          <w:lang w:eastAsia="x-none"/>
        </w:rPr>
        <w:t>129b</w:t>
      </w:r>
      <w:r w:rsidR="008519DF">
        <w:rPr>
          <w:lang w:eastAsia="x-none"/>
        </w:rPr>
        <w:t xml:space="preserve"> [3], </w:t>
      </w:r>
      <w:r w:rsidR="00067A66">
        <w:rPr>
          <w:lang w:eastAsia="x-none"/>
        </w:rPr>
        <w:t>the study on both direct and indirect architectures started</w:t>
      </w:r>
      <w:r w:rsidR="00F11CDB">
        <w:rPr>
          <w:lang w:eastAsia="x-none"/>
        </w:rPr>
        <w:t xml:space="preserve">, where SF is treated as </w:t>
      </w:r>
      <w:r w:rsidR="000C37D0">
        <w:rPr>
          <w:lang w:eastAsia="x-none"/>
        </w:rPr>
        <w:t>a unified entity. It was also decided to treat split architecture as lower priority or not</w:t>
      </w:r>
      <w:r w:rsidR="000217F2">
        <w:rPr>
          <w:lang w:eastAsia="x-none"/>
        </w:rPr>
        <w:t xml:space="preserve"> support it in Rel-20. </w:t>
      </w:r>
      <w:r w:rsidR="00DF6BE5">
        <w:rPr>
          <w:lang w:eastAsia="x-none"/>
        </w:rPr>
        <w:t xml:space="preserve">Three options for the </w:t>
      </w:r>
      <w:r w:rsidR="00D12173">
        <w:rPr>
          <w:lang w:eastAsia="x-none"/>
        </w:rPr>
        <w:t xml:space="preserve">logical system architecture </w:t>
      </w:r>
      <w:r w:rsidR="007D6941">
        <w:rPr>
          <w:lang w:eastAsia="x-none"/>
        </w:rPr>
        <w:t>were discussed</w:t>
      </w:r>
      <w:r w:rsidR="00811A5F">
        <w:rPr>
          <w:lang w:eastAsia="x-none"/>
        </w:rPr>
        <w:t xml:space="preserve">, and common terminology </w:t>
      </w:r>
      <w:r w:rsidR="00FB4B6E">
        <w:rPr>
          <w:lang w:eastAsia="x-none"/>
        </w:rPr>
        <w:t>was agreed</w:t>
      </w:r>
      <w:r w:rsidR="00AA38BA">
        <w:rPr>
          <w:lang w:eastAsia="x-none"/>
        </w:rPr>
        <w:t xml:space="preserve">. </w:t>
      </w:r>
      <w:r w:rsidR="00CA0B24" w:rsidRPr="00CA0B24">
        <w:rPr>
          <w:lang w:eastAsia="x-none"/>
        </w:rPr>
        <w:t xml:space="preserve">This contribution presents </w:t>
      </w:r>
      <w:r w:rsidR="004B29CB">
        <w:rPr>
          <w:lang w:eastAsia="x-none"/>
        </w:rPr>
        <w:t xml:space="preserve">our </w:t>
      </w:r>
      <w:r w:rsidR="00CA0B24" w:rsidRPr="00CA0B24">
        <w:rPr>
          <w:lang w:eastAsia="x-none"/>
        </w:rPr>
        <w:t xml:space="preserve">views for </w:t>
      </w:r>
      <w:r w:rsidR="004B29CB">
        <w:rPr>
          <w:lang w:eastAsia="x-none"/>
        </w:rPr>
        <w:t>NR ISAC Network Architecture study</w:t>
      </w:r>
      <w:r w:rsidR="00CA0B24" w:rsidRPr="00CA0B24">
        <w:rPr>
          <w:lang w:eastAsia="x-none"/>
        </w:rPr>
        <w:t>.</w:t>
      </w:r>
    </w:p>
    <w:p w14:paraId="38E544A5" w14:textId="3AD6614E" w:rsidR="006934FB" w:rsidRDefault="00A53904" w:rsidP="00773F15">
      <w:pPr>
        <w:pStyle w:val="Heading1"/>
        <w:pBdr>
          <w:top w:val="single" w:sz="12" w:space="5" w:color="auto"/>
        </w:pBdr>
        <w:spacing w:after="120"/>
      </w:pPr>
      <w:r>
        <w:t>Architecture baseline</w:t>
      </w:r>
      <w:r w:rsidR="006C2219">
        <w:t>: monolithic gNB</w:t>
      </w:r>
    </w:p>
    <w:p w14:paraId="10E1C39D" w14:textId="2A40C349" w:rsidR="00816F22" w:rsidRPr="003C502C" w:rsidRDefault="002172A2" w:rsidP="0097330A">
      <w:pPr>
        <w:overflowPunct/>
        <w:autoSpaceDE/>
        <w:autoSpaceDN/>
        <w:adjustRightInd/>
        <w:spacing w:after="240"/>
        <w:textAlignment w:val="auto"/>
        <w:rPr>
          <w:rFonts w:eastAsia="Batang"/>
          <w:szCs w:val="22"/>
          <w:lang w:eastAsia="x-none"/>
        </w:rPr>
      </w:pPr>
      <w:r>
        <w:rPr>
          <w:rFonts w:eastAsia="Batang"/>
          <w:szCs w:val="22"/>
          <w:lang w:eastAsia="x-none"/>
        </w:rPr>
        <w:t xml:space="preserve">The </w:t>
      </w:r>
      <w:r w:rsidR="0097330A" w:rsidRPr="003C502C">
        <w:rPr>
          <w:rFonts w:eastAsia="Batang"/>
          <w:szCs w:val="22"/>
          <w:lang w:eastAsia="x-none"/>
        </w:rPr>
        <w:t>NR ISAC</w:t>
      </w:r>
      <w:r w:rsidR="00816F22" w:rsidRPr="003C502C">
        <w:rPr>
          <w:rFonts w:eastAsia="Batang"/>
          <w:szCs w:val="22"/>
          <w:lang w:eastAsia="x-none"/>
        </w:rPr>
        <w:t xml:space="preserve"> study focuses on gNB-based mono-static sensing targeting UAVs, with FR1 prioritised, no UE impacts, and no inter-gNB coordination. </w:t>
      </w:r>
      <w:r w:rsidR="002606AA" w:rsidRPr="003C502C">
        <w:rPr>
          <w:rFonts w:eastAsia="Batang"/>
          <w:szCs w:val="22"/>
          <w:lang w:eastAsia="x-none"/>
        </w:rPr>
        <w:t>The a</w:t>
      </w:r>
      <w:r w:rsidR="00816F22" w:rsidRPr="003C502C">
        <w:rPr>
          <w:rFonts w:eastAsia="Batang"/>
          <w:szCs w:val="22"/>
          <w:lang w:eastAsia="x-none"/>
        </w:rPr>
        <w:t>pplicability to gNB bi-static sensing may be considered only where it does not introduce additional architecture impacts.</w:t>
      </w:r>
    </w:p>
    <w:p w14:paraId="10C48029" w14:textId="3D081471" w:rsidR="0097330A" w:rsidRPr="003C502C" w:rsidRDefault="002606AA" w:rsidP="0097330A">
      <w:pPr>
        <w:overflowPunct/>
        <w:autoSpaceDE/>
        <w:autoSpaceDN/>
        <w:adjustRightInd/>
        <w:spacing w:after="240"/>
        <w:textAlignment w:val="auto"/>
        <w:rPr>
          <w:rFonts w:eastAsia="Batang"/>
          <w:szCs w:val="22"/>
          <w:lang w:eastAsia="x-none"/>
        </w:rPr>
      </w:pPr>
      <w:r w:rsidRPr="003C502C">
        <w:rPr>
          <w:rFonts w:eastAsia="Batang"/>
          <w:szCs w:val="22"/>
          <w:lang w:eastAsia="x-none"/>
        </w:rPr>
        <w:t>T</w:t>
      </w:r>
      <w:r w:rsidR="0097330A" w:rsidRPr="003C502C">
        <w:rPr>
          <w:rFonts w:eastAsia="Batang"/>
          <w:szCs w:val="22"/>
          <w:lang w:eastAsia="x-none"/>
        </w:rPr>
        <w:t xml:space="preserve">he underlying principle </w:t>
      </w:r>
      <w:r w:rsidR="00B2680B">
        <w:rPr>
          <w:rFonts w:eastAsia="Batang"/>
          <w:szCs w:val="22"/>
          <w:lang w:eastAsia="x-none"/>
        </w:rPr>
        <w:t xml:space="preserve">for the study should be </w:t>
      </w:r>
      <w:r w:rsidR="0097330A" w:rsidRPr="003C502C">
        <w:rPr>
          <w:rFonts w:eastAsia="Batang"/>
          <w:szCs w:val="22"/>
          <w:lang w:eastAsia="x-none"/>
        </w:rPr>
        <w:t xml:space="preserve">that the sensing is executed </w:t>
      </w:r>
      <w:r w:rsidR="00D86DCC" w:rsidRPr="00D86DCC">
        <w:rPr>
          <w:rFonts w:eastAsia="Batang"/>
          <w:szCs w:val="22"/>
          <w:lang w:eastAsia="x-none"/>
        </w:rPr>
        <w:t>within a monolithic gNB</w:t>
      </w:r>
      <w:r w:rsidR="0097330A" w:rsidRPr="003C502C">
        <w:rPr>
          <w:rFonts w:eastAsia="Batang"/>
          <w:szCs w:val="22"/>
          <w:lang w:eastAsia="x-none"/>
        </w:rPr>
        <w:t xml:space="preserve">. </w:t>
      </w:r>
      <w:r w:rsidR="004826D3">
        <w:rPr>
          <w:rFonts w:eastAsia="Batang"/>
          <w:szCs w:val="22"/>
          <w:lang w:eastAsia="x-none"/>
        </w:rPr>
        <w:t>T</w:t>
      </w:r>
      <w:r w:rsidR="004826D3" w:rsidRPr="004826D3">
        <w:rPr>
          <w:rFonts w:eastAsia="Batang"/>
          <w:szCs w:val="22"/>
          <w:lang w:eastAsia="x-none"/>
        </w:rPr>
        <w:t xml:space="preserve">he same architectural entity schedules sensing occasions, transmits and receives sensing signals, </w:t>
      </w:r>
      <w:r w:rsidR="00CB7B12">
        <w:rPr>
          <w:rFonts w:eastAsia="Batang"/>
          <w:szCs w:val="22"/>
          <w:lang w:eastAsia="x-none"/>
        </w:rPr>
        <w:t xml:space="preserve">and </w:t>
      </w:r>
      <w:r w:rsidR="00D545AE">
        <w:rPr>
          <w:rFonts w:eastAsia="Batang"/>
          <w:szCs w:val="22"/>
          <w:lang w:eastAsia="x-none"/>
        </w:rPr>
        <w:t>derives</w:t>
      </w:r>
      <w:r w:rsidR="00CB7B12">
        <w:rPr>
          <w:rFonts w:eastAsia="Batang"/>
          <w:szCs w:val="22"/>
          <w:lang w:eastAsia="x-none"/>
        </w:rPr>
        <w:t xml:space="preserve"> sensing measurements </w:t>
      </w:r>
      <w:r w:rsidR="00D545AE">
        <w:rPr>
          <w:rFonts w:eastAsia="Batang"/>
          <w:szCs w:val="22"/>
          <w:lang w:eastAsia="x-none"/>
        </w:rPr>
        <w:t>at appropriate levels</w:t>
      </w:r>
      <w:r w:rsidR="004826D3" w:rsidRPr="004826D3">
        <w:rPr>
          <w:rFonts w:eastAsia="Batang"/>
          <w:szCs w:val="22"/>
          <w:lang w:eastAsia="x-none"/>
        </w:rPr>
        <w:t xml:space="preserve">. </w:t>
      </w:r>
      <w:r w:rsidR="0097330A" w:rsidRPr="003C502C">
        <w:rPr>
          <w:rFonts w:eastAsia="Batang"/>
          <w:szCs w:val="22"/>
          <w:lang w:eastAsia="x-none"/>
        </w:rPr>
        <w:t>The architecture work is therefore constrained to the NG boundary</w:t>
      </w:r>
      <w:r w:rsidR="00CB7B12">
        <w:rPr>
          <w:rFonts w:eastAsia="Batang"/>
          <w:szCs w:val="22"/>
          <w:lang w:eastAsia="x-none"/>
        </w:rPr>
        <w:t xml:space="preserve"> </w:t>
      </w:r>
      <w:r w:rsidR="00CB7B12" w:rsidRPr="004826D3">
        <w:rPr>
          <w:rFonts w:eastAsia="Batang"/>
          <w:szCs w:val="22"/>
          <w:lang w:eastAsia="x-none"/>
        </w:rPr>
        <w:t>toward the core-side Sensing Function (SF)</w:t>
      </w:r>
      <w:r w:rsidR="0097330A" w:rsidRPr="003C502C">
        <w:rPr>
          <w:rFonts w:eastAsia="Batang"/>
          <w:szCs w:val="22"/>
          <w:lang w:eastAsia="x-none"/>
        </w:rPr>
        <w:t xml:space="preserve">, with no changes to F1/E1, and no new </w:t>
      </w:r>
      <w:r w:rsidR="009F085E">
        <w:rPr>
          <w:rFonts w:eastAsia="Batang"/>
          <w:szCs w:val="22"/>
          <w:lang w:eastAsia="x-none"/>
        </w:rPr>
        <w:t>NG-</w:t>
      </w:r>
      <w:r w:rsidR="0097330A" w:rsidRPr="003C502C">
        <w:rPr>
          <w:rFonts w:eastAsia="Batang"/>
          <w:szCs w:val="22"/>
          <w:lang w:eastAsia="x-none"/>
        </w:rPr>
        <w:t xml:space="preserve">RAN network functions (NFs) introduced. </w:t>
      </w:r>
    </w:p>
    <w:p w14:paraId="5D756961" w14:textId="746B29FD" w:rsidR="0097330A" w:rsidRPr="00C006AB" w:rsidRDefault="0097330A" w:rsidP="0097330A">
      <w:pPr>
        <w:overflowPunct/>
        <w:autoSpaceDE/>
        <w:autoSpaceDN/>
        <w:adjustRightInd/>
        <w:spacing w:after="240"/>
        <w:textAlignment w:val="auto"/>
        <w:rPr>
          <w:rFonts w:eastAsia="Batang"/>
          <w:i/>
          <w:iCs/>
          <w:szCs w:val="22"/>
          <w:lang w:eastAsia="x-none"/>
        </w:rPr>
      </w:pPr>
      <w:r w:rsidRPr="003C502C">
        <w:rPr>
          <w:rFonts w:eastAsia="Batang"/>
          <w:b/>
          <w:bCs/>
          <w:szCs w:val="22"/>
          <w:lang w:eastAsia="x-none"/>
        </w:rPr>
        <w:t>Observation</w:t>
      </w:r>
      <w:r w:rsidR="00C006AB">
        <w:rPr>
          <w:rFonts w:eastAsia="Batang"/>
          <w:b/>
          <w:bCs/>
          <w:szCs w:val="22"/>
          <w:lang w:eastAsia="x-none"/>
        </w:rPr>
        <w:t xml:space="preserve"> </w:t>
      </w:r>
      <w:r w:rsidRPr="003C502C">
        <w:rPr>
          <w:rFonts w:eastAsia="Batang"/>
          <w:b/>
          <w:bCs/>
          <w:szCs w:val="22"/>
          <w:lang w:eastAsia="x-none"/>
        </w:rPr>
        <w:t xml:space="preserve">1: </w:t>
      </w:r>
      <w:r w:rsidR="000C2168" w:rsidRPr="00C006AB">
        <w:rPr>
          <w:rFonts w:eastAsia="Batang"/>
          <w:i/>
          <w:iCs/>
          <w:szCs w:val="22"/>
          <w:lang w:eastAsia="x-none"/>
        </w:rPr>
        <w:t>Hosting sensing within a monolithic gNB aligns with current NG-RAN deployments</w:t>
      </w:r>
      <w:r w:rsidRPr="00C006AB">
        <w:rPr>
          <w:rFonts w:eastAsia="Batang"/>
          <w:i/>
          <w:iCs/>
          <w:szCs w:val="22"/>
          <w:lang w:eastAsia="x-none"/>
        </w:rPr>
        <w:t>.</w:t>
      </w:r>
    </w:p>
    <w:p w14:paraId="7C5888D3" w14:textId="6851BD1D" w:rsidR="0097330A" w:rsidRPr="003C502C" w:rsidRDefault="0097330A" w:rsidP="0097330A">
      <w:pPr>
        <w:overflowPunct/>
        <w:autoSpaceDE/>
        <w:autoSpaceDN/>
        <w:adjustRightInd/>
        <w:spacing w:after="240"/>
        <w:textAlignment w:val="auto"/>
        <w:rPr>
          <w:rFonts w:eastAsia="Batang"/>
          <w:b/>
          <w:bCs/>
          <w:szCs w:val="22"/>
          <w:lang w:eastAsia="x-none"/>
        </w:rPr>
      </w:pPr>
      <w:r w:rsidRPr="003D39C7">
        <w:rPr>
          <w:rFonts w:eastAsia="Batang"/>
          <w:b/>
          <w:bCs/>
          <w:szCs w:val="22"/>
          <w:u w:val="single"/>
          <w:lang w:eastAsia="x-none"/>
        </w:rPr>
        <w:t>Proposal</w:t>
      </w:r>
      <w:r w:rsidR="003D39C7" w:rsidRPr="003D39C7">
        <w:rPr>
          <w:rFonts w:eastAsia="Batang"/>
          <w:b/>
          <w:bCs/>
          <w:szCs w:val="22"/>
          <w:u w:val="single"/>
          <w:lang w:eastAsia="x-none"/>
        </w:rPr>
        <w:t xml:space="preserve"> </w:t>
      </w:r>
      <w:r w:rsidRPr="003D39C7">
        <w:rPr>
          <w:rFonts w:eastAsia="Batang"/>
          <w:b/>
          <w:bCs/>
          <w:szCs w:val="22"/>
          <w:u w:val="single"/>
          <w:lang w:eastAsia="x-none"/>
        </w:rPr>
        <w:t>1</w:t>
      </w:r>
      <w:r w:rsidRPr="003C502C">
        <w:rPr>
          <w:rFonts w:eastAsia="Batang"/>
          <w:b/>
          <w:bCs/>
          <w:szCs w:val="22"/>
          <w:lang w:eastAsia="x-none"/>
        </w:rPr>
        <w:t xml:space="preserve">: </w:t>
      </w:r>
      <w:r w:rsidRPr="003D39C7">
        <w:rPr>
          <w:rFonts w:eastAsia="Batang"/>
          <w:i/>
          <w:iCs/>
          <w:szCs w:val="22"/>
          <w:lang w:eastAsia="x-none"/>
        </w:rPr>
        <w:t xml:space="preserve">Network-based sensing in NR should be realized </w:t>
      </w:r>
      <w:r w:rsidR="00641C26" w:rsidRPr="003D39C7">
        <w:rPr>
          <w:rFonts w:eastAsia="Batang"/>
          <w:i/>
          <w:iCs/>
          <w:szCs w:val="22"/>
          <w:lang w:eastAsia="x-none"/>
        </w:rPr>
        <w:t xml:space="preserve">within a monolithic </w:t>
      </w:r>
      <w:r w:rsidRPr="003D39C7">
        <w:rPr>
          <w:rFonts w:eastAsia="Batang"/>
          <w:i/>
          <w:iCs/>
          <w:szCs w:val="22"/>
          <w:lang w:eastAsia="x-none"/>
        </w:rPr>
        <w:t xml:space="preserve">gNB without introducing new NFs in the RAN and without </w:t>
      </w:r>
      <w:r w:rsidR="00641C26" w:rsidRPr="003D39C7">
        <w:rPr>
          <w:rFonts w:eastAsia="Batang"/>
          <w:i/>
          <w:iCs/>
          <w:szCs w:val="22"/>
          <w:lang w:eastAsia="x-none"/>
        </w:rPr>
        <w:t xml:space="preserve">changes to </w:t>
      </w:r>
      <w:r w:rsidRPr="003D39C7">
        <w:rPr>
          <w:rFonts w:eastAsia="Batang"/>
          <w:i/>
          <w:iCs/>
          <w:szCs w:val="22"/>
          <w:lang w:eastAsia="x-none"/>
        </w:rPr>
        <w:t>F1/E1 interface</w:t>
      </w:r>
      <w:r w:rsidR="00641C26" w:rsidRPr="003D39C7">
        <w:rPr>
          <w:rFonts w:eastAsia="Batang"/>
          <w:i/>
          <w:iCs/>
          <w:szCs w:val="22"/>
          <w:lang w:eastAsia="x-none"/>
        </w:rPr>
        <w:t>s</w:t>
      </w:r>
      <w:r w:rsidRPr="003D39C7">
        <w:rPr>
          <w:rFonts w:eastAsia="Batang"/>
          <w:i/>
          <w:iCs/>
          <w:szCs w:val="22"/>
          <w:lang w:eastAsia="x-none"/>
        </w:rPr>
        <w:t>.</w:t>
      </w:r>
    </w:p>
    <w:p w14:paraId="7A856D0A" w14:textId="35E90662" w:rsidR="008A6557" w:rsidRPr="00735153" w:rsidRDefault="0037303B" w:rsidP="007B70BA">
      <w:pPr>
        <w:pStyle w:val="Heading1"/>
      </w:pPr>
      <w:r>
        <w:t>NG-</w:t>
      </w:r>
      <w:r w:rsidR="00C34F54">
        <w:t>RAN</w:t>
      </w:r>
      <w:r w:rsidRPr="007F2DAE">
        <w:rPr>
          <w:sz w:val="22"/>
          <w:szCs w:val="22"/>
        </w:rPr>
        <w:t>↔</w:t>
      </w:r>
      <w:r w:rsidR="00C34F54">
        <w:t>SF interface</w:t>
      </w:r>
    </w:p>
    <w:p w14:paraId="33E66F75" w14:textId="4219C978" w:rsidR="003E3069" w:rsidRDefault="0008563D" w:rsidP="0008563D">
      <w:pPr>
        <w:pStyle w:val="NormalWeb"/>
        <w:rPr>
          <w:sz w:val="22"/>
          <w:szCs w:val="22"/>
        </w:rPr>
      </w:pPr>
      <w:r w:rsidRPr="00F100A1">
        <w:rPr>
          <w:sz w:val="22"/>
          <w:szCs w:val="22"/>
        </w:rPr>
        <w:t xml:space="preserve">The architecture exposes a single </w:t>
      </w:r>
      <w:r w:rsidRPr="00F100A1">
        <w:rPr>
          <w:rStyle w:val="Strong"/>
          <w:b w:val="0"/>
          <w:bCs w:val="0"/>
          <w:sz w:val="22"/>
          <w:szCs w:val="22"/>
        </w:rPr>
        <w:t>service interface</w:t>
      </w:r>
      <w:r w:rsidRPr="00F100A1">
        <w:rPr>
          <w:sz w:val="22"/>
          <w:szCs w:val="22"/>
        </w:rPr>
        <w:t xml:space="preserve"> from the monolithic gNB to the SF. Its behavior</w:t>
      </w:r>
      <w:r w:rsidR="00F100A1">
        <w:rPr>
          <w:sz w:val="22"/>
          <w:szCs w:val="22"/>
        </w:rPr>
        <w:t xml:space="preserve">, e.g., sensing </w:t>
      </w:r>
      <w:r w:rsidRPr="00F100A1">
        <w:rPr>
          <w:sz w:val="22"/>
          <w:szCs w:val="22"/>
        </w:rPr>
        <w:t xml:space="preserve">task </w:t>
      </w:r>
      <w:r w:rsidR="009A5E05" w:rsidRPr="009A5E05">
        <w:rPr>
          <w:sz w:val="22"/>
          <w:szCs w:val="22"/>
          <w:lang w:val="en-GB"/>
        </w:rPr>
        <w:t>setup, modify, release, reporting, and stop/failure</w:t>
      </w:r>
      <w:r w:rsidR="00F100A1">
        <w:rPr>
          <w:sz w:val="22"/>
          <w:szCs w:val="22"/>
        </w:rPr>
        <w:t xml:space="preserve">, </w:t>
      </w:r>
      <w:r w:rsidR="000F5120">
        <w:rPr>
          <w:sz w:val="22"/>
          <w:szCs w:val="22"/>
        </w:rPr>
        <w:t xml:space="preserve">can be studied with respect to </w:t>
      </w:r>
      <w:r w:rsidRPr="00F100A1">
        <w:rPr>
          <w:sz w:val="22"/>
          <w:szCs w:val="22"/>
        </w:rPr>
        <w:t xml:space="preserve">three </w:t>
      </w:r>
      <w:r w:rsidR="00A54EAD">
        <w:rPr>
          <w:sz w:val="22"/>
          <w:szCs w:val="22"/>
        </w:rPr>
        <w:t>NG-</w:t>
      </w:r>
      <w:r w:rsidR="000F5120">
        <w:rPr>
          <w:sz w:val="22"/>
          <w:szCs w:val="22"/>
        </w:rPr>
        <w:t>RAN</w:t>
      </w:r>
      <w:r w:rsidR="00A54EAD" w:rsidRPr="007F2DAE">
        <w:rPr>
          <w:sz w:val="22"/>
          <w:szCs w:val="22"/>
        </w:rPr>
        <w:t>↔</w:t>
      </w:r>
      <w:r w:rsidR="000F5120">
        <w:rPr>
          <w:sz w:val="22"/>
          <w:szCs w:val="22"/>
        </w:rPr>
        <w:t xml:space="preserve">SF </w:t>
      </w:r>
      <w:r w:rsidRPr="00F100A1">
        <w:rPr>
          <w:sz w:val="22"/>
          <w:szCs w:val="22"/>
        </w:rPr>
        <w:t>interface</w:t>
      </w:r>
      <w:r w:rsidR="000F5120">
        <w:rPr>
          <w:sz w:val="22"/>
          <w:szCs w:val="22"/>
        </w:rPr>
        <w:t xml:space="preserve"> options</w:t>
      </w:r>
      <w:r w:rsidR="00E62F65">
        <w:rPr>
          <w:sz w:val="22"/>
          <w:szCs w:val="22"/>
        </w:rPr>
        <w:t xml:space="preserve">. </w:t>
      </w:r>
    </w:p>
    <w:p w14:paraId="70F78AC0" w14:textId="746947CA" w:rsidR="00B25711" w:rsidRPr="00CC5CFD" w:rsidRDefault="00E62F65" w:rsidP="00B25711">
      <w:pPr>
        <w:pStyle w:val="NormalWeb"/>
        <w:rPr>
          <w:sz w:val="22"/>
          <w:szCs w:val="22"/>
          <w:lang w:val="en-GB"/>
        </w:rPr>
      </w:pPr>
      <w:r w:rsidRPr="009D0653">
        <w:rPr>
          <w:sz w:val="22"/>
          <w:szCs w:val="22"/>
        </w:rPr>
        <w:lastRenderedPageBreak/>
        <w:t>The first is an NGAP-native approach, carried over N2 between the gNB and the AMF, where sensing control and reporting use dedicated NGAP information elements. The second is an indirect realization via the AMF that reuses NGAP</w:t>
      </w:r>
      <w:r w:rsidR="00CE4779">
        <w:rPr>
          <w:sz w:val="22"/>
          <w:szCs w:val="22"/>
        </w:rPr>
        <w:t>-</w:t>
      </w:r>
      <w:r w:rsidRPr="009D0653">
        <w:rPr>
          <w:sz w:val="22"/>
          <w:szCs w:val="22"/>
        </w:rPr>
        <w:t xml:space="preserve">aligned mechanisms in an LPP-style flow between the </w:t>
      </w:r>
      <w:r w:rsidR="005B5AA3" w:rsidRPr="009D0653">
        <w:rPr>
          <w:sz w:val="22"/>
          <w:szCs w:val="22"/>
        </w:rPr>
        <w:t>NG-</w:t>
      </w:r>
      <w:r w:rsidRPr="009D0653">
        <w:rPr>
          <w:sz w:val="22"/>
          <w:szCs w:val="22"/>
        </w:rPr>
        <w:t xml:space="preserve">RAN and the CN to the sensing function, also over N2. </w:t>
      </w:r>
      <w:r w:rsidR="00B25711" w:rsidRPr="009D0653">
        <w:rPr>
          <w:sz w:val="22"/>
          <w:szCs w:val="22"/>
          <w:lang w:val="en-GB"/>
        </w:rPr>
        <w:t>The third is a new direct RAN↔SF control-plane reference point (not via AMF)</w:t>
      </w:r>
      <w:r w:rsidRPr="009D0653">
        <w:rPr>
          <w:sz w:val="22"/>
          <w:szCs w:val="22"/>
        </w:rPr>
        <w:t>.</w:t>
      </w:r>
      <w:r w:rsidR="00EF6542">
        <w:rPr>
          <w:sz w:val="22"/>
          <w:szCs w:val="22"/>
        </w:rPr>
        <w:t xml:space="preserve"> </w:t>
      </w:r>
    </w:p>
    <w:p w14:paraId="1E75667F" w14:textId="4EE1C952" w:rsidR="00A44439" w:rsidRDefault="00A44439" w:rsidP="00CC5CFD">
      <w:pPr>
        <w:pStyle w:val="NormalWeb"/>
        <w:rPr>
          <w:rFonts w:eastAsia="Batang"/>
          <w:sz w:val="22"/>
          <w:szCs w:val="22"/>
          <w:lang w:eastAsia="x-none"/>
        </w:rPr>
      </w:pPr>
      <w:r w:rsidRPr="00A44439">
        <w:rPr>
          <w:rFonts w:eastAsia="Batang"/>
          <w:sz w:val="22"/>
          <w:szCs w:val="22"/>
          <w:lang w:eastAsia="x-none"/>
        </w:rPr>
        <w:t xml:space="preserve">Following </w:t>
      </w:r>
      <w:r w:rsidRPr="00CC5CFD">
        <w:rPr>
          <w:rFonts w:eastAsia="Batang"/>
          <w:sz w:val="22"/>
          <w:szCs w:val="22"/>
          <w:lang w:eastAsia="x-none"/>
        </w:rPr>
        <w:t>RAN3#129b</w:t>
      </w:r>
      <w:r w:rsidRPr="00A44439">
        <w:rPr>
          <w:rFonts w:eastAsia="Batang"/>
          <w:sz w:val="22"/>
          <w:szCs w:val="22"/>
          <w:lang w:eastAsia="x-none"/>
        </w:rPr>
        <w:t xml:space="preserve"> discussions, the NG-RAN↔SF realizations can be grouped as follows. </w:t>
      </w:r>
      <w:r w:rsidRPr="00CC5CFD">
        <w:rPr>
          <w:rFonts w:eastAsia="Batang"/>
          <w:sz w:val="22"/>
          <w:szCs w:val="22"/>
          <w:lang w:eastAsia="x-none"/>
        </w:rPr>
        <w:t>Option 1 (New interface solution)</w:t>
      </w:r>
      <w:r w:rsidRPr="00A44439">
        <w:rPr>
          <w:rFonts w:eastAsia="Batang"/>
          <w:sz w:val="22"/>
          <w:szCs w:val="22"/>
          <w:lang w:eastAsia="x-none"/>
        </w:rPr>
        <w:t xml:space="preserve"> is the </w:t>
      </w:r>
      <w:r w:rsidRPr="00CC5CFD">
        <w:rPr>
          <w:rFonts w:eastAsia="Batang"/>
          <w:sz w:val="22"/>
          <w:szCs w:val="22"/>
          <w:lang w:eastAsia="x-none"/>
        </w:rPr>
        <w:t>direct RAN</w:t>
      </w:r>
      <w:r w:rsidRPr="00CC5CFD">
        <w:rPr>
          <w:rFonts w:eastAsia="Batang" w:hint="eastAsia"/>
          <w:sz w:val="22"/>
          <w:szCs w:val="22"/>
          <w:lang w:eastAsia="x-none"/>
        </w:rPr>
        <w:t>↔</w:t>
      </w:r>
      <w:r w:rsidRPr="00CC5CFD">
        <w:rPr>
          <w:rFonts w:eastAsia="Batang"/>
          <w:sz w:val="22"/>
          <w:szCs w:val="22"/>
          <w:lang w:eastAsia="x-none"/>
        </w:rPr>
        <w:t>SF</w:t>
      </w:r>
      <w:r w:rsidRPr="00A44439">
        <w:rPr>
          <w:rFonts w:eastAsia="Batang"/>
          <w:sz w:val="22"/>
          <w:szCs w:val="22"/>
          <w:lang w:eastAsia="x-none"/>
        </w:rPr>
        <w:t xml:space="preserve"> reference point. </w:t>
      </w:r>
      <w:r w:rsidRPr="00CC5CFD">
        <w:rPr>
          <w:rFonts w:eastAsia="Batang"/>
          <w:sz w:val="22"/>
          <w:szCs w:val="22"/>
          <w:lang w:eastAsia="x-none"/>
        </w:rPr>
        <w:t>Option 2 (Positioning-like solution)</w:t>
      </w:r>
      <w:r w:rsidRPr="00A44439">
        <w:rPr>
          <w:rFonts w:eastAsia="Batang"/>
          <w:sz w:val="22"/>
          <w:szCs w:val="22"/>
          <w:lang w:eastAsia="x-none"/>
        </w:rPr>
        <w:t xml:space="preserve"> is the </w:t>
      </w:r>
      <w:r w:rsidRPr="00CC5CFD">
        <w:rPr>
          <w:rFonts w:eastAsia="Batang"/>
          <w:sz w:val="22"/>
          <w:szCs w:val="22"/>
          <w:lang w:eastAsia="x-none"/>
        </w:rPr>
        <w:t>NG-anchored path on N2</w:t>
      </w:r>
      <w:r w:rsidRPr="00A44439">
        <w:rPr>
          <w:rFonts w:eastAsia="Batang"/>
          <w:sz w:val="22"/>
          <w:szCs w:val="22"/>
          <w:lang w:eastAsia="x-none"/>
        </w:rPr>
        <w:t xml:space="preserve">, which may be realized via </w:t>
      </w:r>
      <w:r w:rsidRPr="007F2DAE">
        <w:rPr>
          <w:sz w:val="22"/>
          <w:szCs w:val="22"/>
          <w:lang w:val="en-GB" w:eastAsia="en-GB"/>
        </w:rPr>
        <w:t xml:space="preserve">NGAP-native procedures </w:t>
      </w:r>
      <w:r>
        <w:rPr>
          <w:sz w:val="22"/>
          <w:szCs w:val="22"/>
          <w:lang w:val="en-GB" w:eastAsia="en-GB"/>
        </w:rPr>
        <w:t xml:space="preserve">(if introduced for sensing) </w:t>
      </w:r>
      <w:r w:rsidRPr="00A44439">
        <w:rPr>
          <w:rFonts w:eastAsia="Batang"/>
          <w:sz w:val="22"/>
          <w:szCs w:val="22"/>
          <w:lang w:eastAsia="x-none"/>
        </w:rPr>
        <w:t xml:space="preserve">and/or an </w:t>
      </w:r>
      <w:r w:rsidRPr="00CC5CFD">
        <w:rPr>
          <w:rFonts w:eastAsia="Batang"/>
          <w:sz w:val="22"/>
          <w:szCs w:val="22"/>
          <w:lang w:eastAsia="x-none"/>
        </w:rPr>
        <w:t>NGAP-carried (LPP-style) sub-protocol</w:t>
      </w:r>
      <w:r w:rsidRPr="00A44439">
        <w:rPr>
          <w:rFonts w:eastAsia="Batang"/>
          <w:sz w:val="22"/>
          <w:szCs w:val="22"/>
          <w:lang w:eastAsia="x-none"/>
        </w:rPr>
        <w:t xml:space="preserve">. </w:t>
      </w:r>
      <w:r w:rsidRPr="00CC5CFD">
        <w:rPr>
          <w:rFonts w:eastAsia="Batang"/>
          <w:sz w:val="22"/>
          <w:szCs w:val="22"/>
          <w:lang w:eastAsia="x-none"/>
        </w:rPr>
        <w:t>Option 3 (</w:t>
      </w:r>
      <w:r w:rsidRPr="007F2DAE">
        <w:rPr>
          <w:sz w:val="22"/>
          <w:szCs w:val="22"/>
          <w:lang w:val="en-GB" w:eastAsia="en-GB"/>
        </w:rPr>
        <w:t>Ambient-IoT-like solution</w:t>
      </w:r>
      <w:r w:rsidRPr="00CC5CFD">
        <w:rPr>
          <w:rFonts w:eastAsia="Batang"/>
          <w:sz w:val="22"/>
          <w:szCs w:val="22"/>
          <w:lang w:eastAsia="x-none"/>
        </w:rPr>
        <w:t>)</w:t>
      </w:r>
      <w:r w:rsidRPr="00A44439">
        <w:rPr>
          <w:rFonts w:eastAsia="Batang"/>
          <w:sz w:val="22"/>
          <w:szCs w:val="22"/>
          <w:lang w:eastAsia="x-none"/>
        </w:rPr>
        <w:t xml:space="preserve"> is a </w:t>
      </w:r>
      <w:r w:rsidRPr="00CC5CFD">
        <w:rPr>
          <w:rFonts w:eastAsia="Batang"/>
          <w:sz w:val="22"/>
          <w:szCs w:val="22"/>
          <w:lang w:eastAsia="x-none"/>
        </w:rPr>
        <w:t>low-impact NG-anchored variant</w:t>
      </w:r>
      <w:r w:rsidRPr="00A44439">
        <w:rPr>
          <w:rFonts w:eastAsia="Batang"/>
          <w:sz w:val="22"/>
          <w:szCs w:val="22"/>
          <w:lang w:eastAsia="x-none"/>
        </w:rPr>
        <w:t xml:space="preserve"> that </w:t>
      </w:r>
      <w:r w:rsidRPr="00CC5CFD">
        <w:rPr>
          <w:rFonts w:eastAsia="Batang"/>
          <w:sz w:val="22"/>
          <w:szCs w:val="22"/>
          <w:lang w:eastAsia="x-none"/>
        </w:rPr>
        <w:t>reuses NGAP patterns/containers</w:t>
      </w:r>
      <w:r w:rsidRPr="00A44439">
        <w:rPr>
          <w:rFonts w:eastAsia="Batang"/>
          <w:sz w:val="22"/>
          <w:szCs w:val="22"/>
          <w:lang w:eastAsia="x-none"/>
        </w:rPr>
        <w:t xml:space="preserve"> with </w:t>
      </w:r>
      <w:r w:rsidRPr="00CC5CFD">
        <w:rPr>
          <w:rFonts w:eastAsia="Batang"/>
          <w:sz w:val="22"/>
          <w:szCs w:val="22"/>
          <w:lang w:eastAsia="x-none"/>
        </w:rPr>
        <w:t>minimal change</w:t>
      </w:r>
      <w:r w:rsidRPr="00A44439">
        <w:rPr>
          <w:rFonts w:eastAsia="Batang"/>
          <w:sz w:val="22"/>
          <w:szCs w:val="22"/>
          <w:lang w:eastAsia="x-none"/>
        </w:rPr>
        <w:t xml:space="preserve"> and </w:t>
      </w:r>
      <w:r w:rsidRPr="00CC5CFD">
        <w:rPr>
          <w:rFonts w:eastAsia="Batang"/>
          <w:sz w:val="22"/>
          <w:szCs w:val="22"/>
          <w:lang w:eastAsia="x-none"/>
        </w:rPr>
        <w:t>primarily CP reporting</w:t>
      </w:r>
      <w:r w:rsidRPr="00A44439">
        <w:rPr>
          <w:rFonts w:eastAsia="Batang"/>
          <w:sz w:val="22"/>
          <w:szCs w:val="22"/>
          <w:lang w:eastAsia="x-none"/>
        </w:rPr>
        <w:t xml:space="preserve">; </w:t>
      </w:r>
      <w:r w:rsidRPr="00CC5CFD">
        <w:rPr>
          <w:rFonts w:eastAsia="Batang"/>
          <w:sz w:val="22"/>
          <w:szCs w:val="22"/>
          <w:lang w:eastAsia="x-none"/>
        </w:rPr>
        <w:t>data-like reporting remains in study</w:t>
      </w:r>
      <w:r w:rsidRPr="00A44439">
        <w:rPr>
          <w:rFonts w:eastAsia="Batang"/>
          <w:sz w:val="22"/>
          <w:szCs w:val="22"/>
          <w:lang w:eastAsia="x-none"/>
        </w:rPr>
        <w:t xml:space="preserve"> (no new path defined here).</w:t>
      </w:r>
    </w:p>
    <w:p w14:paraId="7A79B47E" w14:textId="667ACD4F" w:rsidR="0050511D" w:rsidRPr="0050511D" w:rsidRDefault="0050511D" w:rsidP="00CC5CFD">
      <w:pPr>
        <w:pStyle w:val="NormalWeb"/>
        <w:rPr>
          <w:b/>
          <w:bCs/>
          <w:sz w:val="22"/>
          <w:szCs w:val="22"/>
          <w:lang w:val="en-GB" w:eastAsia="en-GB"/>
        </w:rPr>
      </w:pPr>
      <w:r w:rsidRPr="009D0653">
        <w:rPr>
          <w:sz w:val="22"/>
          <w:szCs w:val="22"/>
        </w:rPr>
        <w:t xml:space="preserve">Note that </w:t>
      </w:r>
      <w:r w:rsidRPr="00F90042">
        <w:rPr>
          <w:rFonts w:eastAsia="Batang"/>
          <w:sz w:val="22"/>
          <w:szCs w:val="22"/>
          <w:lang w:eastAsia="x-none"/>
        </w:rPr>
        <w:t xml:space="preserve">in all options, ISAC control </w:t>
      </w:r>
      <w:r w:rsidR="00047DC3" w:rsidRPr="0050511D">
        <w:rPr>
          <w:rFonts w:eastAsia="Batang"/>
          <w:sz w:val="22"/>
          <w:szCs w:val="22"/>
          <w:lang w:eastAsia="x-none"/>
        </w:rPr>
        <w:t>requires</w:t>
      </w:r>
      <w:r w:rsidRPr="0050511D">
        <w:rPr>
          <w:rFonts w:eastAsia="Batang"/>
          <w:sz w:val="22"/>
          <w:szCs w:val="22"/>
          <w:lang w:eastAsia="x-none"/>
        </w:rPr>
        <w:t xml:space="preserve"> reliable, in-order delivery and therefore run on the control plane over SCTP/IP (NGAP on N2 when NG-anchored; NG-like CP for the direct option</w:t>
      </w:r>
      <w:r w:rsidR="006F1F94">
        <w:rPr>
          <w:rFonts w:eastAsia="Batang"/>
          <w:sz w:val="22"/>
          <w:szCs w:val="22"/>
          <w:lang w:eastAsia="x-none"/>
        </w:rPr>
        <w:t>).</w:t>
      </w:r>
    </w:p>
    <w:p w14:paraId="3800215B" w14:textId="2B9A7578" w:rsidR="00237A2B" w:rsidRPr="007F2DAE" w:rsidRDefault="00237A2B" w:rsidP="00237A2B">
      <w:pPr>
        <w:pStyle w:val="NormalWeb"/>
        <w:rPr>
          <w:i/>
          <w:iCs/>
          <w:sz w:val="22"/>
          <w:szCs w:val="22"/>
          <w:lang w:val="en-GB" w:eastAsia="en-GB"/>
        </w:rPr>
      </w:pPr>
      <w:r w:rsidRPr="007F2DAE">
        <w:rPr>
          <w:b/>
          <w:bCs/>
          <w:sz w:val="22"/>
          <w:szCs w:val="22"/>
          <w:lang w:val="en-GB" w:eastAsia="en-GB"/>
        </w:rPr>
        <w:t xml:space="preserve">Observation </w:t>
      </w:r>
      <w:r w:rsidR="009F2135" w:rsidRPr="007F2DAE">
        <w:rPr>
          <w:b/>
          <w:bCs/>
          <w:sz w:val="22"/>
          <w:szCs w:val="22"/>
          <w:lang w:val="en-GB" w:eastAsia="en-GB"/>
        </w:rPr>
        <w:t>2</w:t>
      </w:r>
      <w:r w:rsidRPr="007F2DAE">
        <w:rPr>
          <w:b/>
          <w:bCs/>
          <w:sz w:val="22"/>
          <w:szCs w:val="22"/>
          <w:lang w:val="en-GB" w:eastAsia="en-GB"/>
        </w:rPr>
        <w:t>:</w:t>
      </w:r>
      <w:r w:rsidRPr="007F2DAE">
        <w:rPr>
          <w:sz w:val="22"/>
          <w:szCs w:val="22"/>
          <w:lang w:val="en-GB" w:eastAsia="en-GB"/>
        </w:rPr>
        <w:t xml:space="preserve"> </w:t>
      </w:r>
      <w:r w:rsidR="004F26E0">
        <w:rPr>
          <w:i/>
          <w:iCs/>
          <w:sz w:val="22"/>
          <w:szCs w:val="22"/>
          <w:lang w:val="en-GB" w:eastAsia="en-GB"/>
        </w:rPr>
        <w:t>NG-R</w:t>
      </w:r>
      <w:r w:rsidR="00350304" w:rsidRPr="007F2DAE">
        <w:rPr>
          <w:i/>
          <w:iCs/>
          <w:sz w:val="22"/>
          <w:szCs w:val="22"/>
          <w:lang w:val="en-GB" w:eastAsia="en-GB"/>
        </w:rPr>
        <w:t>AN</w:t>
      </w:r>
      <w:r w:rsidR="004F26E0" w:rsidRPr="007F2DAE">
        <w:rPr>
          <w:sz w:val="22"/>
          <w:szCs w:val="22"/>
        </w:rPr>
        <w:t>↔</w:t>
      </w:r>
      <w:r w:rsidR="00350304" w:rsidRPr="007F2DAE">
        <w:rPr>
          <w:i/>
          <w:iCs/>
          <w:sz w:val="22"/>
          <w:szCs w:val="22"/>
          <w:lang w:val="en-GB" w:eastAsia="en-GB"/>
        </w:rPr>
        <w:t>SF interface O</w:t>
      </w:r>
      <w:r w:rsidR="00F02D9A" w:rsidRPr="007F2DAE">
        <w:rPr>
          <w:i/>
          <w:iCs/>
          <w:sz w:val="22"/>
          <w:szCs w:val="22"/>
          <w:lang w:val="en-GB" w:eastAsia="en-GB"/>
        </w:rPr>
        <w:t>ptions</w:t>
      </w:r>
      <w:r w:rsidRPr="007F2DAE">
        <w:rPr>
          <w:i/>
          <w:iCs/>
          <w:sz w:val="22"/>
          <w:szCs w:val="22"/>
          <w:lang w:val="en-GB" w:eastAsia="en-GB"/>
        </w:rPr>
        <w:t xml:space="preserve"> 1–3 differ in </w:t>
      </w:r>
      <w:r w:rsidR="00856342" w:rsidRPr="007F2DAE">
        <w:rPr>
          <w:i/>
          <w:iCs/>
          <w:sz w:val="22"/>
          <w:szCs w:val="22"/>
          <w:lang w:val="en-GB" w:eastAsia="en-GB"/>
        </w:rPr>
        <w:t xml:space="preserve">AMF </w:t>
      </w:r>
      <w:r w:rsidR="00FE2DD1" w:rsidRPr="007F2DAE">
        <w:rPr>
          <w:i/>
          <w:iCs/>
          <w:sz w:val="22"/>
          <w:szCs w:val="22"/>
          <w:lang w:val="en-GB" w:eastAsia="en-GB"/>
        </w:rPr>
        <w:t>load</w:t>
      </w:r>
      <w:r w:rsidR="00856342" w:rsidRPr="007F2DAE">
        <w:rPr>
          <w:i/>
          <w:iCs/>
          <w:sz w:val="22"/>
          <w:szCs w:val="22"/>
          <w:lang w:val="en-GB" w:eastAsia="en-GB"/>
        </w:rPr>
        <w:t>,</w:t>
      </w:r>
      <w:r w:rsidR="00C37FF7">
        <w:rPr>
          <w:i/>
          <w:iCs/>
          <w:sz w:val="22"/>
          <w:szCs w:val="22"/>
          <w:lang w:val="en-GB" w:eastAsia="en-GB"/>
        </w:rPr>
        <w:t xml:space="preserve"> </w:t>
      </w:r>
      <w:r w:rsidR="00E21DDB">
        <w:rPr>
          <w:i/>
          <w:iCs/>
          <w:sz w:val="22"/>
          <w:szCs w:val="22"/>
          <w:lang w:val="en-GB" w:eastAsia="en-GB"/>
        </w:rPr>
        <w:t xml:space="preserve">latency, </w:t>
      </w:r>
      <w:r w:rsidR="00856342" w:rsidRPr="007F2DAE">
        <w:rPr>
          <w:i/>
          <w:iCs/>
          <w:sz w:val="22"/>
          <w:szCs w:val="22"/>
          <w:lang w:val="en-GB" w:eastAsia="en-GB"/>
        </w:rPr>
        <w:t xml:space="preserve">discovery, exposure of </w:t>
      </w:r>
      <w:r w:rsidR="00527632">
        <w:rPr>
          <w:i/>
          <w:iCs/>
          <w:sz w:val="22"/>
          <w:szCs w:val="22"/>
          <w:lang w:val="en-GB" w:eastAsia="en-GB"/>
        </w:rPr>
        <w:t>NG-</w:t>
      </w:r>
      <w:r w:rsidR="00856342" w:rsidRPr="007F2DAE">
        <w:rPr>
          <w:i/>
          <w:iCs/>
          <w:sz w:val="22"/>
          <w:szCs w:val="22"/>
          <w:lang w:val="en-GB" w:eastAsia="en-GB"/>
        </w:rPr>
        <w:t>RAN internals, migration path,</w:t>
      </w:r>
      <w:r w:rsidR="00F90162">
        <w:rPr>
          <w:i/>
          <w:iCs/>
          <w:sz w:val="22"/>
          <w:szCs w:val="22"/>
          <w:lang w:val="en-GB" w:eastAsia="en-GB"/>
        </w:rPr>
        <w:t xml:space="preserve"> </w:t>
      </w:r>
      <w:r w:rsidR="00C37FF7" w:rsidRPr="007F2DAE">
        <w:rPr>
          <w:i/>
          <w:iCs/>
          <w:sz w:val="22"/>
          <w:szCs w:val="22"/>
          <w:lang w:val="en-GB" w:eastAsia="en-GB"/>
        </w:rPr>
        <w:t>termination</w:t>
      </w:r>
      <w:r w:rsidR="00F53675">
        <w:rPr>
          <w:i/>
          <w:iCs/>
          <w:sz w:val="22"/>
          <w:szCs w:val="22"/>
          <w:lang w:val="en-GB" w:eastAsia="en-GB"/>
        </w:rPr>
        <w:t>, and specification impact</w:t>
      </w:r>
      <w:r w:rsidR="00DF57BA">
        <w:rPr>
          <w:i/>
          <w:iCs/>
          <w:sz w:val="22"/>
          <w:szCs w:val="22"/>
          <w:lang w:val="en-GB" w:eastAsia="en-GB"/>
        </w:rPr>
        <w:t>.</w:t>
      </w:r>
    </w:p>
    <w:p w14:paraId="3B7CF292" w14:textId="1F4BC5AB" w:rsidR="009F2135" w:rsidRDefault="009F2135" w:rsidP="0008563D">
      <w:pPr>
        <w:pStyle w:val="NormalWeb"/>
        <w:rPr>
          <w:b/>
          <w:sz w:val="22"/>
          <w:szCs w:val="22"/>
          <w:lang w:val="en-GB" w:eastAsia="en-GB"/>
        </w:rPr>
      </w:pPr>
      <w:r w:rsidRPr="00280E1B">
        <w:rPr>
          <w:b/>
          <w:bCs/>
          <w:sz w:val="22"/>
          <w:szCs w:val="22"/>
          <w:u w:val="single"/>
          <w:lang w:val="en-GB" w:eastAsia="en-GB"/>
        </w:rPr>
        <w:t>Proposal 2</w:t>
      </w:r>
      <w:r w:rsidRPr="00280E1B">
        <w:rPr>
          <w:b/>
          <w:bCs/>
          <w:sz w:val="22"/>
          <w:szCs w:val="22"/>
          <w:lang w:val="en-GB" w:eastAsia="en-GB"/>
        </w:rPr>
        <w:t>:</w:t>
      </w:r>
      <w:r w:rsidRPr="00280E1B">
        <w:rPr>
          <w:sz w:val="22"/>
          <w:szCs w:val="22"/>
          <w:lang w:val="en-GB" w:eastAsia="en-GB"/>
        </w:rPr>
        <w:t xml:space="preserve"> </w:t>
      </w:r>
      <w:r w:rsidRPr="00280E1B">
        <w:rPr>
          <w:i/>
          <w:iCs/>
          <w:sz w:val="22"/>
          <w:szCs w:val="22"/>
          <w:lang w:val="en-GB" w:eastAsia="en-GB"/>
        </w:rPr>
        <w:t xml:space="preserve">Study </w:t>
      </w:r>
      <w:r w:rsidR="00527632" w:rsidRPr="00280E1B">
        <w:rPr>
          <w:i/>
          <w:iCs/>
          <w:sz w:val="22"/>
          <w:szCs w:val="22"/>
          <w:lang w:val="en-GB" w:eastAsia="en-GB"/>
        </w:rPr>
        <w:t>NG-</w:t>
      </w:r>
      <w:r w:rsidR="00350304" w:rsidRPr="00280E1B">
        <w:rPr>
          <w:i/>
          <w:iCs/>
          <w:sz w:val="22"/>
          <w:szCs w:val="22"/>
          <w:lang w:val="en-GB" w:eastAsia="en-GB"/>
        </w:rPr>
        <w:t>RAN</w:t>
      </w:r>
      <w:r w:rsidR="00527632" w:rsidRPr="00280E1B">
        <w:rPr>
          <w:sz w:val="22"/>
          <w:szCs w:val="22"/>
        </w:rPr>
        <w:t>↔</w:t>
      </w:r>
      <w:r w:rsidR="00350304" w:rsidRPr="00280E1B">
        <w:rPr>
          <w:i/>
          <w:iCs/>
          <w:sz w:val="22"/>
          <w:szCs w:val="22"/>
          <w:lang w:val="en-GB" w:eastAsia="en-GB"/>
        </w:rPr>
        <w:t xml:space="preserve">SF interface Options </w:t>
      </w:r>
      <w:r w:rsidRPr="00280E1B">
        <w:rPr>
          <w:i/>
          <w:iCs/>
          <w:sz w:val="22"/>
          <w:szCs w:val="22"/>
          <w:lang w:val="en-GB" w:eastAsia="en-GB"/>
        </w:rPr>
        <w:t>1–3 with relevant comparison</w:t>
      </w:r>
      <w:r w:rsidR="00FE2DD1" w:rsidRPr="00280E1B">
        <w:rPr>
          <w:i/>
          <w:iCs/>
          <w:sz w:val="22"/>
          <w:szCs w:val="22"/>
          <w:lang w:val="en-GB" w:eastAsia="en-GB"/>
        </w:rPr>
        <w:t>—</w:t>
      </w:r>
      <w:r w:rsidR="00C37FF7" w:rsidRPr="00280E1B">
        <w:rPr>
          <w:i/>
          <w:iCs/>
          <w:sz w:val="22"/>
          <w:szCs w:val="22"/>
          <w:lang w:val="en-GB" w:eastAsia="en-GB"/>
        </w:rPr>
        <w:t xml:space="preserve">AMF load, </w:t>
      </w:r>
      <w:r w:rsidR="00E21DDB" w:rsidRPr="00280E1B">
        <w:rPr>
          <w:i/>
          <w:iCs/>
          <w:sz w:val="22"/>
          <w:szCs w:val="22"/>
          <w:lang w:val="en-GB" w:eastAsia="en-GB"/>
        </w:rPr>
        <w:t xml:space="preserve">latency, </w:t>
      </w:r>
      <w:r w:rsidR="00107373" w:rsidRPr="00280E1B">
        <w:rPr>
          <w:i/>
          <w:iCs/>
          <w:sz w:val="22"/>
          <w:szCs w:val="22"/>
          <w:lang w:val="en-GB" w:eastAsia="en-GB"/>
        </w:rPr>
        <w:t>discovery, exposure of NG-RAN internals, migration path, termination, and specification impact</w:t>
      </w:r>
      <w:r w:rsidR="00FE2DD1" w:rsidRPr="00280E1B">
        <w:rPr>
          <w:i/>
          <w:iCs/>
          <w:sz w:val="22"/>
          <w:szCs w:val="22"/>
          <w:lang w:val="en-GB" w:eastAsia="en-GB"/>
        </w:rPr>
        <w:t>—</w:t>
      </w:r>
      <w:r w:rsidRPr="00280E1B">
        <w:rPr>
          <w:i/>
          <w:iCs/>
          <w:sz w:val="22"/>
          <w:szCs w:val="22"/>
          <w:lang w:val="en-GB" w:eastAsia="en-GB"/>
        </w:rPr>
        <w:t>towards selecting working baselines.</w:t>
      </w:r>
      <w:r w:rsidRPr="007F2DAE">
        <w:rPr>
          <w:b/>
          <w:bCs/>
          <w:sz w:val="22"/>
          <w:szCs w:val="22"/>
          <w:lang w:val="en-GB" w:eastAsia="en-GB"/>
        </w:rPr>
        <w:t xml:space="preserve"> </w:t>
      </w:r>
    </w:p>
    <w:p w14:paraId="3AF9D474" w14:textId="7BD0836B" w:rsidR="00F83F66" w:rsidRPr="00735153" w:rsidRDefault="00660904" w:rsidP="00DE0A74">
      <w:pPr>
        <w:pStyle w:val="Heading1"/>
      </w:pPr>
      <w:r>
        <w:t>Sensing exposure</w:t>
      </w:r>
    </w:p>
    <w:p w14:paraId="58167B1E" w14:textId="5B234A62" w:rsidR="00F83F66" w:rsidRDefault="0065524C" w:rsidP="0065524C">
      <w:pPr>
        <w:overflowPunct/>
        <w:autoSpaceDE/>
        <w:autoSpaceDN/>
        <w:adjustRightInd/>
        <w:spacing w:after="240"/>
        <w:textAlignment w:val="auto"/>
        <w:rPr>
          <w:rFonts w:eastAsia="Batang"/>
          <w:szCs w:val="22"/>
          <w:lang w:eastAsia="x-none"/>
        </w:rPr>
      </w:pPr>
      <w:r w:rsidRPr="0065524C">
        <w:rPr>
          <w:rFonts w:eastAsia="Batang"/>
          <w:szCs w:val="22"/>
          <w:lang w:eastAsia="x-none"/>
        </w:rPr>
        <w:t xml:space="preserve">When </w:t>
      </w:r>
      <w:r>
        <w:rPr>
          <w:rFonts w:eastAsia="Batang"/>
          <w:szCs w:val="22"/>
          <w:lang w:eastAsia="x-none"/>
        </w:rPr>
        <w:t xml:space="preserve">sensing measurement </w:t>
      </w:r>
      <w:r w:rsidRPr="0065524C">
        <w:rPr>
          <w:rFonts w:eastAsia="Batang"/>
          <w:szCs w:val="22"/>
          <w:lang w:eastAsia="x-none"/>
        </w:rPr>
        <w:t xml:space="preserve">exposure is required, </w:t>
      </w:r>
      <w:r>
        <w:rPr>
          <w:rFonts w:eastAsia="Batang"/>
          <w:szCs w:val="22"/>
          <w:lang w:eastAsia="x-none"/>
        </w:rPr>
        <w:t xml:space="preserve">the monolithic gNB </w:t>
      </w:r>
      <w:r w:rsidRPr="0065524C">
        <w:rPr>
          <w:rFonts w:eastAsia="Batang"/>
          <w:szCs w:val="22"/>
          <w:lang w:eastAsia="x-none"/>
        </w:rPr>
        <w:t xml:space="preserve">can provide </w:t>
      </w:r>
      <w:r>
        <w:rPr>
          <w:rFonts w:eastAsia="Batang"/>
          <w:szCs w:val="22"/>
          <w:lang w:eastAsia="x-none"/>
        </w:rPr>
        <w:t xml:space="preserve">these </w:t>
      </w:r>
      <w:r w:rsidRPr="0065524C">
        <w:rPr>
          <w:rFonts w:eastAsia="Batang"/>
          <w:szCs w:val="22"/>
          <w:lang w:eastAsia="x-none"/>
        </w:rPr>
        <w:t xml:space="preserve">toward core network functions and application functions (AFs) via the core network. The exposed </w:t>
      </w:r>
      <w:r w:rsidR="0007407F">
        <w:rPr>
          <w:rFonts w:eastAsia="Batang"/>
          <w:szCs w:val="22"/>
          <w:lang w:eastAsia="x-none"/>
        </w:rPr>
        <w:t xml:space="preserve">sensing measurements </w:t>
      </w:r>
      <w:r w:rsidRPr="0065524C">
        <w:rPr>
          <w:rFonts w:eastAsia="Batang"/>
          <w:szCs w:val="22"/>
          <w:lang w:eastAsia="x-none"/>
        </w:rPr>
        <w:t xml:space="preserve">can be </w:t>
      </w:r>
      <w:r w:rsidR="0007407F">
        <w:rPr>
          <w:rFonts w:eastAsia="Batang"/>
          <w:szCs w:val="22"/>
          <w:lang w:eastAsia="x-none"/>
        </w:rPr>
        <w:t xml:space="preserve">provided </w:t>
      </w:r>
      <w:r w:rsidR="007B10BB">
        <w:rPr>
          <w:rFonts w:eastAsia="Batang"/>
          <w:szCs w:val="22"/>
          <w:lang w:eastAsia="x-none"/>
        </w:rPr>
        <w:t>at different levels</w:t>
      </w:r>
      <w:r w:rsidR="0007407F">
        <w:rPr>
          <w:rFonts w:eastAsia="Batang"/>
          <w:szCs w:val="22"/>
          <w:lang w:eastAsia="x-none"/>
        </w:rPr>
        <w:t xml:space="preserve"> and may be </w:t>
      </w:r>
      <w:r w:rsidRPr="0065524C">
        <w:rPr>
          <w:rFonts w:eastAsia="Batang"/>
          <w:szCs w:val="22"/>
          <w:lang w:eastAsia="x-none"/>
        </w:rPr>
        <w:t>accompanied by quality indicators such as timestamps, uncertainty, and validity.</w:t>
      </w:r>
    </w:p>
    <w:p w14:paraId="7E085F36" w14:textId="655B8C63" w:rsidR="007E0D76" w:rsidRPr="007E0D76" w:rsidRDefault="006E44D2" w:rsidP="007E0D76">
      <w:pPr>
        <w:overflowPunct/>
        <w:autoSpaceDE/>
        <w:autoSpaceDN/>
        <w:adjustRightInd/>
        <w:spacing w:after="240"/>
        <w:textAlignment w:val="auto"/>
        <w:rPr>
          <w:rFonts w:eastAsia="Batang"/>
          <w:szCs w:val="22"/>
          <w:lang w:eastAsia="x-none"/>
        </w:rPr>
      </w:pPr>
      <w:r w:rsidRPr="00F13200">
        <w:rPr>
          <w:rFonts w:eastAsia="Batang"/>
          <w:szCs w:val="22"/>
          <w:lang w:eastAsia="x-none"/>
        </w:rPr>
        <w:t>Reporting of sensing results may use CP or a user-plane-like (GTP-U-like) path depending on payload/latency/priority.</w:t>
      </w:r>
      <w:r w:rsidRPr="007F2DAE">
        <w:rPr>
          <w:rFonts w:eastAsia="Batang"/>
          <w:szCs w:val="22"/>
          <w:lang w:eastAsia="x-none"/>
        </w:rPr>
        <w:t xml:space="preserve"> </w:t>
      </w:r>
      <w:r w:rsidR="007E0D76" w:rsidRPr="007E0D76">
        <w:rPr>
          <w:rFonts w:eastAsia="Batang"/>
          <w:szCs w:val="22"/>
          <w:lang w:eastAsia="x-none"/>
        </w:rPr>
        <w:t xml:space="preserve">Payload packaging </w:t>
      </w:r>
      <w:r w:rsidR="00B77149">
        <w:rPr>
          <w:rFonts w:eastAsia="Batang"/>
          <w:szCs w:val="22"/>
          <w:lang w:eastAsia="x-none"/>
        </w:rPr>
        <w:t xml:space="preserve">can follow </w:t>
      </w:r>
      <w:r w:rsidR="007E0D76" w:rsidRPr="007E0D76">
        <w:rPr>
          <w:rFonts w:eastAsia="Batang"/>
          <w:szCs w:val="22"/>
          <w:lang w:eastAsia="x-none"/>
        </w:rPr>
        <w:t>normal NG conventions</w:t>
      </w:r>
      <w:r w:rsidR="007345BD">
        <w:rPr>
          <w:rFonts w:eastAsia="Batang"/>
          <w:szCs w:val="22"/>
          <w:lang w:eastAsia="x-none"/>
        </w:rPr>
        <w:t xml:space="preserve"> for CP and GTP-U-like conventions for user-plane-like;</w:t>
      </w:r>
      <w:r w:rsidR="007E0D76" w:rsidRPr="007E0D76">
        <w:rPr>
          <w:rFonts w:eastAsia="Batang"/>
          <w:szCs w:val="22"/>
          <w:lang w:eastAsia="x-none"/>
        </w:rPr>
        <w:t xml:space="preserve"> mapping is independent of </w:t>
      </w:r>
      <w:r w:rsidR="006F0085">
        <w:rPr>
          <w:rFonts w:eastAsia="Batang"/>
          <w:szCs w:val="22"/>
          <w:lang w:eastAsia="x-none"/>
        </w:rPr>
        <w:t xml:space="preserve">monolithic gNB </w:t>
      </w:r>
      <w:r w:rsidR="007E0D76" w:rsidRPr="007E0D76">
        <w:rPr>
          <w:rFonts w:eastAsia="Batang"/>
          <w:szCs w:val="22"/>
          <w:lang w:eastAsia="x-none"/>
        </w:rPr>
        <w:t>implementation.</w:t>
      </w:r>
    </w:p>
    <w:p w14:paraId="22398B3D" w14:textId="77777777" w:rsidR="007E0D76" w:rsidRPr="007E0D76" w:rsidRDefault="007E0D76" w:rsidP="007E0D76">
      <w:pPr>
        <w:overflowPunct/>
        <w:autoSpaceDE/>
        <w:autoSpaceDN/>
        <w:adjustRightInd/>
        <w:spacing w:after="240"/>
        <w:textAlignment w:val="auto"/>
        <w:rPr>
          <w:rFonts w:eastAsia="Batang"/>
          <w:szCs w:val="22"/>
          <w:lang w:eastAsia="x-none"/>
        </w:rPr>
      </w:pPr>
      <w:r w:rsidRPr="007E0D76">
        <w:rPr>
          <w:rFonts w:eastAsia="Batang"/>
          <w:szCs w:val="22"/>
          <w:lang w:eastAsia="x-none"/>
        </w:rPr>
        <w:t>Exposure carries the usual policy and security hooks: authorization context, scope and retention hints, and optional redaction/anonymization. Admission control and rate limits apply across concurrent sensing tasks. If reports are thinned or delayed, the included quality indicators reflect any resulting loss of confidence so downstream functions can react appropriately.</w:t>
      </w:r>
    </w:p>
    <w:p w14:paraId="149F56F0" w14:textId="6F73FC9D" w:rsidR="007E0D76" w:rsidRPr="00EB0156" w:rsidRDefault="007E0D76" w:rsidP="007E0D76">
      <w:pPr>
        <w:overflowPunct/>
        <w:autoSpaceDE/>
        <w:autoSpaceDN/>
        <w:adjustRightInd/>
        <w:spacing w:after="240"/>
        <w:textAlignment w:val="auto"/>
        <w:rPr>
          <w:rFonts w:eastAsia="Batang"/>
          <w:i/>
          <w:iCs/>
          <w:szCs w:val="22"/>
          <w:lang w:eastAsia="x-none"/>
        </w:rPr>
      </w:pPr>
      <w:r w:rsidRPr="007E0D76">
        <w:rPr>
          <w:rFonts w:eastAsia="Batang"/>
          <w:b/>
          <w:bCs/>
          <w:szCs w:val="22"/>
          <w:lang w:eastAsia="x-none"/>
        </w:rPr>
        <w:t>Observation</w:t>
      </w:r>
      <w:r w:rsidR="00EB0156">
        <w:rPr>
          <w:rFonts w:eastAsia="Batang"/>
          <w:b/>
          <w:bCs/>
          <w:szCs w:val="22"/>
          <w:lang w:eastAsia="x-none"/>
        </w:rPr>
        <w:t xml:space="preserve"> </w:t>
      </w:r>
      <w:r w:rsidR="00C55FE3">
        <w:rPr>
          <w:rFonts w:eastAsia="Batang"/>
          <w:b/>
          <w:bCs/>
          <w:szCs w:val="22"/>
          <w:lang w:eastAsia="x-none"/>
        </w:rPr>
        <w:t>3</w:t>
      </w:r>
      <w:r w:rsidRPr="007E0D76">
        <w:rPr>
          <w:rFonts w:eastAsia="Batang"/>
          <w:b/>
          <w:bCs/>
          <w:szCs w:val="22"/>
          <w:lang w:eastAsia="x-none"/>
        </w:rPr>
        <w:t>:</w:t>
      </w:r>
      <w:r w:rsidRPr="007E0D76">
        <w:rPr>
          <w:rFonts w:eastAsia="Batang"/>
          <w:szCs w:val="22"/>
          <w:lang w:eastAsia="x-none"/>
        </w:rPr>
        <w:t xml:space="preserve"> </w:t>
      </w:r>
      <w:r w:rsidR="00010C0F">
        <w:rPr>
          <w:rFonts w:eastAsia="Batang"/>
          <w:szCs w:val="22"/>
          <w:lang w:eastAsia="x-none"/>
        </w:rPr>
        <w:t>I</w:t>
      </w:r>
      <w:r w:rsidR="00010C0F" w:rsidRPr="00CC5CFD">
        <w:rPr>
          <w:rFonts w:eastAsia="Batang"/>
          <w:i/>
          <w:iCs/>
          <w:szCs w:val="22"/>
          <w:lang w:eastAsia="x-none"/>
        </w:rPr>
        <w:t xml:space="preserve">SAC control uses CP over SCTP/IP. Reporting may use CP or, when payloads are large or latency-sensitive, a user-plane-like (GTP-U-like) path. Selection </w:t>
      </w:r>
      <w:r w:rsidR="00E93493">
        <w:rPr>
          <w:rFonts w:eastAsia="Batang"/>
          <w:i/>
          <w:iCs/>
          <w:szCs w:val="22"/>
          <w:lang w:eastAsia="x-none"/>
        </w:rPr>
        <w:t xml:space="preserve">may </w:t>
      </w:r>
      <w:r w:rsidR="00010C0F" w:rsidRPr="00CC5CFD">
        <w:rPr>
          <w:rFonts w:eastAsia="Batang"/>
          <w:i/>
          <w:iCs/>
          <w:szCs w:val="22"/>
          <w:lang w:eastAsia="x-none"/>
        </w:rPr>
        <w:t xml:space="preserve">depend on payload/rate, latency, reliability, and priority; results </w:t>
      </w:r>
      <w:r w:rsidR="00E93493">
        <w:rPr>
          <w:rFonts w:eastAsia="Batang"/>
          <w:i/>
          <w:iCs/>
          <w:szCs w:val="22"/>
          <w:lang w:eastAsia="x-none"/>
        </w:rPr>
        <w:t xml:space="preserve">may </w:t>
      </w:r>
      <w:r w:rsidR="00010C0F" w:rsidRPr="00CC5CFD">
        <w:rPr>
          <w:rFonts w:eastAsia="Batang"/>
          <w:i/>
          <w:iCs/>
          <w:szCs w:val="22"/>
          <w:lang w:eastAsia="x-none"/>
        </w:rPr>
        <w:t>include quality indicators.</w:t>
      </w:r>
      <w:r w:rsidRPr="00CC5CFD">
        <w:rPr>
          <w:rFonts w:eastAsia="Batang"/>
          <w:i/>
          <w:szCs w:val="22"/>
          <w:lang w:eastAsia="x-none"/>
        </w:rPr>
        <w:t xml:space="preserve"> </w:t>
      </w:r>
    </w:p>
    <w:p w14:paraId="79D86785" w14:textId="09260CA2" w:rsidR="007E0D76" w:rsidRDefault="007E0D76" w:rsidP="0065524C">
      <w:pPr>
        <w:overflowPunct/>
        <w:autoSpaceDE/>
        <w:autoSpaceDN/>
        <w:adjustRightInd/>
        <w:spacing w:after="240"/>
        <w:textAlignment w:val="auto"/>
        <w:rPr>
          <w:rFonts w:eastAsia="Batang"/>
          <w:i/>
          <w:iCs/>
          <w:szCs w:val="22"/>
          <w:lang w:eastAsia="x-none"/>
        </w:rPr>
      </w:pPr>
      <w:r w:rsidRPr="00EB0156">
        <w:rPr>
          <w:rFonts w:eastAsia="Batang"/>
          <w:b/>
          <w:bCs/>
          <w:szCs w:val="22"/>
          <w:u w:val="single"/>
          <w:lang w:eastAsia="x-none"/>
        </w:rPr>
        <w:t>Proposal</w:t>
      </w:r>
      <w:r w:rsidR="00EB0156" w:rsidRPr="00EB0156">
        <w:rPr>
          <w:rFonts w:eastAsia="Batang"/>
          <w:b/>
          <w:bCs/>
          <w:szCs w:val="22"/>
          <w:u w:val="single"/>
          <w:lang w:eastAsia="x-none"/>
        </w:rPr>
        <w:t xml:space="preserve"> </w:t>
      </w:r>
      <w:r w:rsidR="00C55FE3">
        <w:rPr>
          <w:rFonts w:eastAsia="Batang"/>
          <w:b/>
          <w:bCs/>
          <w:szCs w:val="22"/>
          <w:u w:val="single"/>
          <w:lang w:eastAsia="x-none"/>
        </w:rPr>
        <w:t>3</w:t>
      </w:r>
      <w:r w:rsidRPr="007E0D76">
        <w:rPr>
          <w:rFonts w:eastAsia="Batang"/>
          <w:b/>
          <w:bCs/>
          <w:szCs w:val="22"/>
          <w:lang w:eastAsia="x-none"/>
        </w:rPr>
        <w:t xml:space="preserve">: </w:t>
      </w:r>
      <w:r w:rsidR="00E93493" w:rsidRPr="00CC5CFD">
        <w:rPr>
          <w:rFonts w:eastAsia="Batang"/>
          <w:i/>
          <w:iCs/>
          <w:szCs w:val="22"/>
          <w:lang w:eastAsia="x-none"/>
        </w:rPr>
        <w:t xml:space="preserve">Study reporting carriage over CP or a user-plane-like (GTP-U-like) path, including selection criteria </w:t>
      </w:r>
      <w:r w:rsidR="00E93493">
        <w:rPr>
          <w:rFonts w:eastAsia="Batang"/>
          <w:i/>
          <w:iCs/>
          <w:szCs w:val="22"/>
          <w:lang w:eastAsia="x-none"/>
        </w:rPr>
        <w:t xml:space="preserve">such as </w:t>
      </w:r>
      <w:r w:rsidR="00E93493" w:rsidRPr="00CC5CFD">
        <w:rPr>
          <w:rFonts w:eastAsia="Batang"/>
          <w:i/>
          <w:iCs/>
          <w:szCs w:val="22"/>
          <w:lang w:eastAsia="x-none"/>
        </w:rPr>
        <w:t>payload/rate, latency, reliability, priority</w:t>
      </w:r>
      <w:r w:rsidR="00E93493">
        <w:rPr>
          <w:rFonts w:eastAsia="Batang"/>
          <w:i/>
          <w:iCs/>
          <w:szCs w:val="22"/>
          <w:lang w:eastAsia="x-none"/>
        </w:rPr>
        <w:t>,</w:t>
      </w:r>
      <w:r w:rsidR="00E93493" w:rsidRPr="00CC5CFD">
        <w:rPr>
          <w:rFonts w:eastAsia="Batang"/>
          <w:i/>
          <w:iCs/>
          <w:szCs w:val="22"/>
          <w:lang w:eastAsia="x-none"/>
        </w:rPr>
        <w:t xml:space="preserve"> and IE/container mapping with quality-indicator handling.</w:t>
      </w:r>
      <w:r w:rsidRPr="00CC5CFD">
        <w:rPr>
          <w:rFonts w:eastAsia="Batang"/>
          <w:i/>
          <w:szCs w:val="22"/>
          <w:lang w:eastAsia="x-none"/>
        </w:rPr>
        <w:t xml:space="preserve"> </w:t>
      </w:r>
    </w:p>
    <w:p w14:paraId="3082C90C" w14:textId="7A893650" w:rsidR="009716FB" w:rsidRPr="00735153" w:rsidRDefault="00B06E85" w:rsidP="009716FB">
      <w:pPr>
        <w:pStyle w:val="Heading1"/>
      </w:pPr>
      <w:r>
        <w:t>Conclusions</w:t>
      </w:r>
    </w:p>
    <w:p w14:paraId="06CFB7F6" w14:textId="3FBD39C2" w:rsidR="009716FB" w:rsidRDefault="009D1F98" w:rsidP="006F1CE6">
      <w:pPr>
        <w:overflowPunct/>
        <w:autoSpaceDE/>
        <w:autoSpaceDN/>
        <w:adjustRightInd/>
        <w:textAlignment w:val="auto"/>
        <w:rPr>
          <w:rFonts w:eastAsia="Batang"/>
          <w:szCs w:val="22"/>
          <w:lang w:eastAsia="x-none"/>
        </w:rPr>
      </w:pPr>
      <w:r w:rsidRPr="009D1F98">
        <w:rPr>
          <w:rFonts w:eastAsia="Batang"/>
          <w:szCs w:val="22"/>
          <w:lang w:eastAsia="x-none"/>
        </w:rPr>
        <w:t xml:space="preserve">This paper made the following </w:t>
      </w:r>
      <w:r>
        <w:rPr>
          <w:rFonts w:eastAsia="Batang"/>
          <w:szCs w:val="22"/>
          <w:lang w:eastAsia="x-none"/>
        </w:rPr>
        <w:t xml:space="preserve">observations and </w:t>
      </w:r>
      <w:r w:rsidRPr="009D1F98">
        <w:rPr>
          <w:rFonts w:eastAsia="Batang"/>
          <w:szCs w:val="22"/>
          <w:lang w:eastAsia="x-none"/>
        </w:rPr>
        <w:t>proposals regarding RAN architecture for enabling NR ISAC:</w:t>
      </w:r>
    </w:p>
    <w:p w14:paraId="4FEAFCAC" w14:textId="77777777" w:rsidR="006F1CE6" w:rsidRDefault="006F1CE6" w:rsidP="006F1CE6">
      <w:pPr>
        <w:overflowPunct/>
        <w:autoSpaceDE/>
        <w:autoSpaceDN/>
        <w:adjustRightInd/>
        <w:textAlignment w:val="auto"/>
        <w:rPr>
          <w:rFonts w:eastAsia="Batang"/>
          <w:i/>
          <w:iCs/>
          <w:szCs w:val="22"/>
          <w:lang w:eastAsia="x-none"/>
        </w:rPr>
      </w:pPr>
      <w:bookmarkStart w:id="1" w:name="_Toc178176170"/>
      <w:bookmarkStart w:id="2" w:name="_Hlk110514697"/>
      <w:r w:rsidRPr="003D39C7">
        <w:rPr>
          <w:rFonts w:eastAsia="Batang"/>
          <w:b/>
          <w:bCs/>
          <w:szCs w:val="22"/>
          <w:u w:val="single"/>
          <w:lang w:eastAsia="x-none"/>
        </w:rPr>
        <w:t>Proposal 1</w:t>
      </w:r>
      <w:r w:rsidRPr="003C502C">
        <w:rPr>
          <w:rFonts w:eastAsia="Batang"/>
          <w:b/>
          <w:bCs/>
          <w:szCs w:val="22"/>
          <w:lang w:eastAsia="x-none"/>
        </w:rPr>
        <w:t xml:space="preserve">: </w:t>
      </w:r>
      <w:r w:rsidRPr="003D39C7">
        <w:rPr>
          <w:rFonts w:eastAsia="Batang"/>
          <w:i/>
          <w:iCs/>
          <w:szCs w:val="22"/>
          <w:lang w:eastAsia="x-none"/>
        </w:rPr>
        <w:t>Network-based sensing in NR should be realized within a monolithic gNB without introducing new NFs in the RAN and without changes to F1/E1 interfaces.</w:t>
      </w:r>
    </w:p>
    <w:p w14:paraId="15C94078" w14:textId="3B5B8C60" w:rsidR="006F1CE6" w:rsidRDefault="006F1CE6" w:rsidP="006F1CE6">
      <w:pPr>
        <w:pStyle w:val="NormalWeb"/>
        <w:spacing w:before="0" w:beforeAutospacing="0" w:after="120" w:afterAutospacing="0"/>
        <w:rPr>
          <w:b/>
          <w:sz w:val="22"/>
          <w:szCs w:val="22"/>
          <w:lang w:val="en-GB" w:eastAsia="en-GB"/>
        </w:rPr>
      </w:pPr>
      <w:r w:rsidRPr="00280E1B">
        <w:rPr>
          <w:b/>
          <w:bCs/>
          <w:sz w:val="22"/>
          <w:szCs w:val="22"/>
          <w:u w:val="single"/>
          <w:lang w:val="en-GB" w:eastAsia="en-GB"/>
        </w:rPr>
        <w:lastRenderedPageBreak/>
        <w:t>Proposal 2</w:t>
      </w:r>
      <w:r w:rsidRPr="00280E1B">
        <w:rPr>
          <w:b/>
          <w:bCs/>
          <w:sz w:val="22"/>
          <w:szCs w:val="22"/>
          <w:lang w:val="en-GB" w:eastAsia="en-GB"/>
        </w:rPr>
        <w:t>:</w:t>
      </w:r>
      <w:r w:rsidRPr="00280E1B">
        <w:rPr>
          <w:sz w:val="22"/>
          <w:szCs w:val="22"/>
          <w:lang w:val="en-GB" w:eastAsia="en-GB"/>
        </w:rPr>
        <w:t xml:space="preserve"> </w:t>
      </w:r>
      <w:r w:rsidRPr="00280E1B">
        <w:rPr>
          <w:i/>
          <w:iCs/>
          <w:sz w:val="22"/>
          <w:szCs w:val="22"/>
          <w:lang w:val="en-GB" w:eastAsia="en-GB"/>
        </w:rPr>
        <w:t>Study NG-RAN</w:t>
      </w:r>
      <w:r w:rsidRPr="00280E1B">
        <w:rPr>
          <w:sz w:val="22"/>
          <w:szCs w:val="22"/>
        </w:rPr>
        <w:t>↔</w:t>
      </w:r>
      <w:r w:rsidRPr="00280E1B">
        <w:rPr>
          <w:i/>
          <w:iCs/>
          <w:sz w:val="22"/>
          <w:szCs w:val="22"/>
          <w:lang w:val="en-GB" w:eastAsia="en-GB"/>
        </w:rPr>
        <w:t>SF interface Options 1–3 with relevant comparison—AMF load, latency, discovery, exposure of NG-RAN internals, migration path, termination, and specification impact—towards selecting working baselines.</w:t>
      </w:r>
      <w:r w:rsidRPr="007F2DAE">
        <w:rPr>
          <w:b/>
          <w:bCs/>
          <w:sz w:val="22"/>
          <w:szCs w:val="22"/>
          <w:lang w:val="en-GB" w:eastAsia="en-GB"/>
        </w:rPr>
        <w:t xml:space="preserve"> </w:t>
      </w:r>
    </w:p>
    <w:p w14:paraId="1D7674D3" w14:textId="36A08F69" w:rsidR="006F1CE6" w:rsidRPr="006F1CE6" w:rsidRDefault="006F1CE6" w:rsidP="006F1CE6">
      <w:pPr>
        <w:overflowPunct/>
        <w:autoSpaceDE/>
        <w:autoSpaceDN/>
        <w:adjustRightInd/>
        <w:textAlignment w:val="auto"/>
        <w:rPr>
          <w:rFonts w:eastAsia="Batang"/>
          <w:i/>
          <w:iCs/>
          <w:szCs w:val="22"/>
          <w:lang w:eastAsia="x-none"/>
        </w:rPr>
      </w:pPr>
      <w:r w:rsidRPr="00EB0156">
        <w:rPr>
          <w:rFonts w:eastAsia="Batang"/>
          <w:b/>
          <w:bCs/>
          <w:szCs w:val="22"/>
          <w:u w:val="single"/>
          <w:lang w:eastAsia="x-none"/>
        </w:rPr>
        <w:t xml:space="preserve">Proposal </w:t>
      </w:r>
      <w:r>
        <w:rPr>
          <w:rFonts w:eastAsia="Batang"/>
          <w:b/>
          <w:bCs/>
          <w:szCs w:val="22"/>
          <w:u w:val="single"/>
          <w:lang w:eastAsia="x-none"/>
        </w:rPr>
        <w:t>3</w:t>
      </w:r>
      <w:r w:rsidRPr="007E0D76">
        <w:rPr>
          <w:rFonts w:eastAsia="Batang"/>
          <w:b/>
          <w:bCs/>
          <w:szCs w:val="22"/>
          <w:lang w:eastAsia="x-none"/>
        </w:rPr>
        <w:t xml:space="preserve">: </w:t>
      </w:r>
      <w:r w:rsidRPr="00CC5CFD">
        <w:rPr>
          <w:rFonts w:eastAsia="Batang"/>
          <w:i/>
          <w:iCs/>
          <w:szCs w:val="22"/>
          <w:lang w:eastAsia="x-none"/>
        </w:rPr>
        <w:t xml:space="preserve">Study reporting carriage over CP or a user-plane-like (GTP-U-like) path, including selection criteria </w:t>
      </w:r>
      <w:r>
        <w:rPr>
          <w:rFonts w:eastAsia="Batang"/>
          <w:i/>
          <w:iCs/>
          <w:szCs w:val="22"/>
          <w:lang w:eastAsia="x-none"/>
        </w:rPr>
        <w:t xml:space="preserve">such as </w:t>
      </w:r>
      <w:r w:rsidRPr="00CC5CFD">
        <w:rPr>
          <w:rFonts w:eastAsia="Batang"/>
          <w:i/>
          <w:iCs/>
          <w:szCs w:val="22"/>
          <w:lang w:eastAsia="x-none"/>
        </w:rPr>
        <w:t>payload/rate, latency, reliability, priority</w:t>
      </w:r>
      <w:r>
        <w:rPr>
          <w:rFonts w:eastAsia="Batang"/>
          <w:i/>
          <w:iCs/>
          <w:szCs w:val="22"/>
          <w:lang w:eastAsia="x-none"/>
        </w:rPr>
        <w:t>,</w:t>
      </w:r>
      <w:r w:rsidRPr="00CC5CFD">
        <w:rPr>
          <w:rFonts w:eastAsia="Batang"/>
          <w:i/>
          <w:iCs/>
          <w:szCs w:val="22"/>
          <w:lang w:eastAsia="x-none"/>
        </w:rPr>
        <w:t xml:space="preserve"> and IE/container mapping with quality-indicator handling.</w:t>
      </w:r>
      <w:r w:rsidRPr="00CC5CFD">
        <w:rPr>
          <w:rFonts w:eastAsia="Batang"/>
          <w:i/>
          <w:szCs w:val="22"/>
          <w:lang w:eastAsia="x-none"/>
        </w:rPr>
        <w:t xml:space="preserve"> </w:t>
      </w:r>
    </w:p>
    <w:p w14:paraId="71A8147F" w14:textId="52B874B0" w:rsidR="00773F15" w:rsidRPr="0003770D" w:rsidRDefault="00773F15" w:rsidP="0003770D">
      <w:pPr>
        <w:pStyle w:val="Heading1"/>
      </w:pPr>
      <w:r w:rsidRPr="0003770D">
        <w:t>References</w:t>
      </w:r>
      <w:bookmarkEnd w:id="1"/>
    </w:p>
    <w:p w14:paraId="585A49E0"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3" w:name="_Ref209687184"/>
      <w:bookmarkStart w:id="4" w:name="_Ref436669750"/>
      <w:bookmarkStart w:id="5" w:name="_Hlk162962157"/>
      <w:bookmarkStart w:id="6" w:name="_Hlk175842634"/>
      <w:bookmarkStart w:id="7" w:name="_Hlk175842782"/>
      <w:bookmarkEnd w:id="2"/>
      <w:r w:rsidRPr="00D65F29">
        <w:rPr>
          <w:rFonts w:ascii="Times New Roman" w:hAnsi="Times New Roman"/>
          <w:lang w:eastAsia="x-none"/>
        </w:rPr>
        <w:t>RP</w:t>
      </w:r>
      <w:r w:rsidRPr="00D65F29">
        <w:rPr>
          <w:rFonts w:ascii="Times New Roman" w:hAnsi="Times New Roman"/>
          <w:lang w:eastAsia="x-none"/>
        </w:rPr>
        <w:noBreakHyphen/>
        <w:t>251861</w:t>
      </w:r>
      <w:r w:rsidRPr="00D65F29">
        <w:rPr>
          <w:rFonts w:ascii="Times New Roman" w:eastAsia="Times New Roman" w:hAnsi="Times New Roman"/>
        </w:rPr>
        <w:t>, “New SID: Study on Integrated Sensing And Communication (ISAC) for NR,” RAN#108, Prague, Czech Republic, June 2025.</w:t>
      </w:r>
      <w:bookmarkEnd w:id="3"/>
    </w:p>
    <w:p w14:paraId="1AD105B9"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8" w:name="_Ref209687199"/>
      <w:r w:rsidRPr="00D65F29">
        <w:rPr>
          <w:rFonts w:ascii="Times New Roman" w:hAnsi="Times New Roman"/>
          <w:lang w:eastAsia="x-none"/>
        </w:rPr>
        <w:t>RP‑252819</w:t>
      </w:r>
      <w:r w:rsidRPr="00D65F29">
        <w:rPr>
          <w:rFonts w:ascii="Times New Roman" w:eastAsia="Times New Roman" w:hAnsi="Times New Roman"/>
        </w:rPr>
        <w:t>, “New SID: Study on Integrated Sensing And Communication (ISAC) for NR,” RAN#109, Beijing, China, September 2025.</w:t>
      </w:r>
      <w:bookmarkEnd w:id="8"/>
    </w:p>
    <w:p w14:paraId="189D5EE5" w14:textId="46948E3A" w:rsidR="009A2F11" w:rsidRPr="009A2F11" w:rsidRDefault="002375BC" w:rsidP="009A2F11">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r w:rsidRPr="00DB3B00">
        <w:rPr>
          <w:rFonts w:ascii="Times New Roman" w:eastAsia="Times New Roman" w:hAnsi="Times New Roman"/>
        </w:rPr>
        <w:t>R</w:t>
      </w:r>
      <w:r>
        <w:rPr>
          <w:rFonts w:ascii="Times New Roman" w:eastAsia="Times New Roman" w:hAnsi="Times New Roman"/>
        </w:rPr>
        <w:t>3</w:t>
      </w:r>
      <w:r w:rsidRPr="00DB3B00">
        <w:rPr>
          <w:rFonts w:ascii="Times New Roman" w:eastAsia="Times New Roman" w:hAnsi="Times New Roman"/>
        </w:rPr>
        <w:t>‑25xxxxx</w:t>
      </w:r>
      <w:r w:rsidR="009A2F11" w:rsidRPr="00D65F29">
        <w:rPr>
          <w:rFonts w:ascii="Times New Roman" w:eastAsia="Times New Roman" w:hAnsi="Times New Roman"/>
        </w:rPr>
        <w:t>, “</w:t>
      </w:r>
      <w:r w:rsidR="002D7E69">
        <w:rPr>
          <w:rFonts w:ascii="Times New Roman" w:eastAsia="Times New Roman" w:hAnsi="Times New Roman"/>
        </w:rPr>
        <w:t>Draft r</w:t>
      </w:r>
      <w:r w:rsidR="009A2F11" w:rsidRPr="00D65F29">
        <w:rPr>
          <w:rFonts w:ascii="Times New Roman" w:eastAsia="Times New Roman" w:hAnsi="Times New Roman"/>
        </w:rPr>
        <w:t>eport of RAN</w:t>
      </w:r>
      <w:r w:rsidR="00955E77">
        <w:rPr>
          <w:rFonts w:ascii="Times New Roman" w:eastAsia="Times New Roman" w:hAnsi="Times New Roman"/>
        </w:rPr>
        <w:t>3</w:t>
      </w:r>
      <w:r w:rsidR="009A2F11" w:rsidRPr="00D65F29">
        <w:rPr>
          <w:rFonts w:ascii="Times New Roman" w:eastAsia="Times New Roman" w:hAnsi="Times New Roman"/>
        </w:rPr>
        <w:t>#12</w:t>
      </w:r>
      <w:r w:rsidR="00955E77">
        <w:rPr>
          <w:rFonts w:ascii="Times New Roman" w:eastAsia="Times New Roman" w:hAnsi="Times New Roman"/>
        </w:rPr>
        <w:t>9</w:t>
      </w:r>
      <w:r w:rsidR="009A2F11">
        <w:rPr>
          <w:rFonts w:ascii="Times New Roman" w:eastAsia="Times New Roman" w:hAnsi="Times New Roman"/>
        </w:rPr>
        <w:t>b</w:t>
      </w:r>
      <w:r w:rsidR="009A2F11" w:rsidRPr="00D65F29">
        <w:rPr>
          <w:rFonts w:ascii="Times New Roman" w:eastAsia="Times New Roman" w:hAnsi="Times New Roman"/>
        </w:rPr>
        <w:t xml:space="preserve"> meeting,” RAN</w:t>
      </w:r>
      <w:r w:rsidR="0062085D">
        <w:rPr>
          <w:rFonts w:ascii="Times New Roman" w:eastAsia="Times New Roman" w:hAnsi="Times New Roman"/>
        </w:rPr>
        <w:t>3</w:t>
      </w:r>
      <w:r w:rsidR="009A2F11" w:rsidRPr="00D65F29">
        <w:rPr>
          <w:rFonts w:ascii="Times New Roman" w:eastAsia="Times New Roman" w:hAnsi="Times New Roman"/>
        </w:rPr>
        <w:t>#12</w:t>
      </w:r>
      <w:r w:rsidR="0062085D">
        <w:rPr>
          <w:rFonts w:ascii="Times New Roman" w:eastAsia="Times New Roman" w:hAnsi="Times New Roman"/>
        </w:rPr>
        <w:t>9</w:t>
      </w:r>
      <w:r w:rsidR="009A2F11">
        <w:rPr>
          <w:rFonts w:ascii="Times New Roman" w:eastAsia="Times New Roman" w:hAnsi="Times New Roman"/>
        </w:rPr>
        <w:t>b</w:t>
      </w:r>
      <w:r w:rsidR="009A2F11" w:rsidRPr="00D65F29">
        <w:rPr>
          <w:rFonts w:ascii="Times New Roman" w:eastAsia="Times New Roman" w:hAnsi="Times New Roman"/>
        </w:rPr>
        <w:t xml:space="preserve">, </w:t>
      </w:r>
      <w:r w:rsidR="009A2F11">
        <w:rPr>
          <w:rFonts w:ascii="Times New Roman" w:eastAsia="Times New Roman" w:hAnsi="Times New Roman"/>
        </w:rPr>
        <w:t>Prague</w:t>
      </w:r>
      <w:r w:rsidR="009A2F11" w:rsidRPr="00D65F29">
        <w:rPr>
          <w:rFonts w:ascii="Times New Roman" w:eastAsia="Times New Roman" w:hAnsi="Times New Roman"/>
        </w:rPr>
        <w:t xml:space="preserve">, </w:t>
      </w:r>
      <w:r w:rsidR="003A7952" w:rsidRPr="003A7952">
        <w:rPr>
          <w:rFonts w:ascii="Times New Roman" w:eastAsia="Times New Roman" w:hAnsi="Times New Roman"/>
        </w:rPr>
        <w:t>Czech Republic</w:t>
      </w:r>
      <w:r w:rsidR="009A2F11" w:rsidRPr="00D65F29">
        <w:rPr>
          <w:rFonts w:ascii="Times New Roman" w:eastAsia="Times New Roman" w:hAnsi="Times New Roman"/>
        </w:rPr>
        <w:t xml:space="preserve">, </w:t>
      </w:r>
      <w:r w:rsidR="009A2F11">
        <w:rPr>
          <w:rFonts w:ascii="Times New Roman" w:eastAsia="Times New Roman" w:hAnsi="Times New Roman"/>
        </w:rPr>
        <w:t xml:space="preserve">October </w:t>
      </w:r>
      <w:r w:rsidR="009A2F11" w:rsidRPr="00D65F29">
        <w:rPr>
          <w:rFonts w:ascii="Times New Roman" w:eastAsia="Times New Roman" w:hAnsi="Times New Roman"/>
        </w:rPr>
        <w:t xml:space="preserve">2025. </w:t>
      </w:r>
    </w:p>
    <w:bookmarkEnd w:id="4"/>
    <w:bookmarkEnd w:id="5"/>
    <w:bookmarkEnd w:id="6"/>
    <w:bookmarkEnd w:id="7"/>
    <w:p w14:paraId="0EB8A15D" w14:textId="7AFA0E2F" w:rsidR="00743126" w:rsidRPr="00624E6B" w:rsidRDefault="00743126" w:rsidP="00D65F29">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43126"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D80E" w14:textId="77777777" w:rsidR="00C77F21" w:rsidRDefault="00C77F21">
      <w:r>
        <w:separator/>
      </w:r>
    </w:p>
  </w:endnote>
  <w:endnote w:type="continuationSeparator" w:id="0">
    <w:p w14:paraId="1E5945B9" w14:textId="77777777" w:rsidR="00C77F21" w:rsidRDefault="00C77F21">
      <w:r>
        <w:continuationSeparator/>
      </w:r>
    </w:p>
  </w:endnote>
  <w:endnote w:type="continuationNotice" w:id="1">
    <w:p w14:paraId="324AB8B3"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B8F8" w14:textId="77777777" w:rsidR="00C77F21" w:rsidRDefault="00C77F21">
      <w:r>
        <w:separator/>
      </w:r>
    </w:p>
  </w:footnote>
  <w:footnote w:type="continuationSeparator" w:id="0">
    <w:p w14:paraId="30EA8BAD" w14:textId="77777777" w:rsidR="00C77F21" w:rsidRDefault="00C77F21">
      <w:r>
        <w:continuationSeparator/>
      </w:r>
    </w:p>
  </w:footnote>
  <w:footnote w:type="continuationNotice" w:id="1">
    <w:p w14:paraId="004A5866"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0D1A9C"/>
    <w:multiLevelType w:val="hybridMultilevel"/>
    <w:tmpl w:val="7BD05F74"/>
    <w:lvl w:ilvl="0" w:tplc="A6B02148">
      <w:start w:val="1"/>
      <w:numFmt w:val="bullet"/>
      <w:lvlText w:val=""/>
      <w:lvlJc w:val="left"/>
      <w:pPr>
        <w:ind w:left="720" w:hanging="360"/>
      </w:pPr>
      <w:rPr>
        <w:rFonts w:ascii="Symbol" w:eastAsia="Batang"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49414E"/>
    <w:multiLevelType w:val="hybridMultilevel"/>
    <w:tmpl w:val="FB489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9C1612"/>
    <w:multiLevelType w:val="hybridMultilevel"/>
    <w:tmpl w:val="EEAA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BD293A"/>
    <w:multiLevelType w:val="hybridMultilevel"/>
    <w:tmpl w:val="A9C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6"/>
  </w:num>
  <w:num w:numId="8" w16cid:durableId="49505293">
    <w:abstractNumId w:val="16"/>
  </w:num>
  <w:num w:numId="9" w16cid:durableId="947472016">
    <w:abstractNumId w:val="43"/>
  </w:num>
  <w:num w:numId="10" w16cid:durableId="468060315">
    <w:abstractNumId w:val="9"/>
  </w:num>
  <w:num w:numId="11" w16cid:durableId="358511164">
    <w:abstractNumId w:val="12"/>
  </w:num>
  <w:num w:numId="12" w16cid:durableId="1758941740">
    <w:abstractNumId w:val="31"/>
  </w:num>
  <w:num w:numId="13" w16cid:durableId="110901978">
    <w:abstractNumId w:val="27"/>
  </w:num>
  <w:num w:numId="14" w16cid:durableId="752551463">
    <w:abstractNumId w:val="30"/>
  </w:num>
  <w:num w:numId="15" w16cid:durableId="1738281961">
    <w:abstractNumId w:val="37"/>
  </w:num>
  <w:num w:numId="16" w16cid:durableId="831218355">
    <w:abstractNumId w:val="41"/>
  </w:num>
  <w:num w:numId="17" w16cid:durableId="1485582577">
    <w:abstractNumId w:val="23"/>
  </w:num>
  <w:num w:numId="18" w16cid:durableId="1688405876">
    <w:abstractNumId w:val="11"/>
  </w:num>
  <w:num w:numId="19" w16cid:durableId="595671673">
    <w:abstractNumId w:val="33"/>
  </w:num>
  <w:num w:numId="20" w16cid:durableId="381178554">
    <w:abstractNumId w:val="22"/>
  </w:num>
  <w:num w:numId="21" w16cid:durableId="1515420346">
    <w:abstractNumId w:val="1"/>
  </w:num>
  <w:num w:numId="22" w16cid:durableId="2087459430">
    <w:abstractNumId w:val="32"/>
  </w:num>
  <w:num w:numId="23" w16cid:durableId="2101372328">
    <w:abstractNumId w:val="36"/>
  </w:num>
  <w:num w:numId="24" w16cid:durableId="1359886836">
    <w:abstractNumId w:val="35"/>
  </w:num>
  <w:num w:numId="25" w16cid:durableId="71204629">
    <w:abstractNumId w:val="28"/>
  </w:num>
  <w:num w:numId="26" w16cid:durableId="725295725">
    <w:abstractNumId w:val="39"/>
  </w:num>
  <w:num w:numId="27" w16cid:durableId="1747527591">
    <w:abstractNumId w:val="34"/>
  </w:num>
  <w:num w:numId="28" w16cid:durableId="1419525978">
    <w:abstractNumId w:val="5"/>
  </w:num>
  <w:num w:numId="29" w16cid:durableId="1534806105">
    <w:abstractNumId w:val="4"/>
  </w:num>
  <w:num w:numId="30" w16cid:durableId="1868984830">
    <w:abstractNumId w:val="13"/>
  </w:num>
  <w:num w:numId="31" w16cid:durableId="1427581010">
    <w:abstractNumId w:val="3"/>
  </w:num>
  <w:num w:numId="32" w16cid:durableId="581722885">
    <w:abstractNumId w:val="10"/>
  </w:num>
  <w:num w:numId="33" w16cid:durableId="897281722">
    <w:abstractNumId w:val="15"/>
  </w:num>
  <w:num w:numId="34" w16cid:durableId="628046527">
    <w:abstractNumId w:val="38"/>
  </w:num>
  <w:num w:numId="35" w16cid:durableId="3017690">
    <w:abstractNumId w:val="6"/>
  </w:num>
  <w:num w:numId="36" w16cid:durableId="1822229755">
    <w:abstractNumId w:val="42"/>
  </w:num>
  <w:num w:numId="37" w16cid:durableId="1810322941">
    <w:abstractNumId w:val="17"/>
  </w:num>
  <w:num w:numId="38" w16cid:durableId="197665060">
    <w:abstractNumId w:val="0"/>
  </w:num>
  <w:num w:numId="39" w16cid:durableId="180053109">
    <w:abstractNumId w:val="18"/>
  </w:num>
  <w:num w:numId="40" w16cid:durableId="1779792486">
    <w:abstractNumId w:val="29"/>
  </w:num>
  <w:num w:numId="41" w16cid:durableId="91973457">
    <w:abstractNumId w:val="7"/>
  </w:num>
  <w:num w:numId="42" w16cid:durableId="478687513">
    <w:abstractNumId w:val="25"/>
  </w:num>
  <w:num w:numId="43" w16cid:durableId="1425833325">
    <w:abstractNumId w:val="8"/>
  </w:num>
  <w:num w:numId="44" w16cid:durableId="1969704765">
    <w:abstractNumId w:val="0"/>
  </w:num>
  <w:num w:numId="45" w16cid:durableId="1789623727">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17C"/>
    <w:rsid w:val="000104C6"/>
    <w:rsid w:val="0001074B"/>
    <w:rsid w:val="00010C0F"/>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A9A"/>
    <w:rsid w:val="00016E0A"/>
    <w:rsid w:val="00017244"/>
    <w:rsid w:val="000175FD"/>
    <w:rsid w:val="00017EBB"/>
    <w:rsid w:val="00020168"/>
    <w:rsid w:val="00020509"/>
    <w:rsid w:val="00020E64"/>
    <w:rsid w:val="00020E6C"/>
    <w:rsid w:val="00021143"/>
    <w:rsid w:val="00021594"/>
    <w:rsid w:val="000217F2"/>
    <w:rsid w:val="00022522"/>
    <w:rsid w:val="000226B4"/>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A4B"/>
    <w:rsid w:val="00027DEF"/>
    <w:rsid w:val="00030516"/>
    <w:rsid w:val="0003054B"/>
    <w:rsid w:val="000308AB"/>
    <w:rsid w:val="00030FD1"/>
    <w:rsid w:val="000312D5"/>
    <w:rsid w:val="00031EA1"/>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DC3"/>
    <w:rsid w:val="00047E40"/>
    <w:rsid w:val="0005002D"/>
    <w:rsid w:val="000500C3"/>
    <w:rsid w:val="00050717"/>
    <w:rsid w:val="00050C2C"/>
    <w:rsid w:val="00050D78"/>
    <w:rsid w:val="00050ED3"/>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28C"/>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D6D"/>
    <w:rsid w:val="00065E1A"/>
    <w:rsid w:val="0006626C"/>
    <w:rsid w:val="00066916"/>
    <w:rsid w:val="000669A1"/>
    <w:rsid w:val="00067A66"/>
    <w:rsid w:val="00070049"/>
    <w:rsid w:val="000700C2"/>
    <w:rsid w:val="0007039E"/>
    <w:rsid w:val="00070652"/>
    <w:rsid w:val="0007091F"/>
    <w:rsid w:val="00071164"/>
    <w:rsid w:val="00071225"/>
    <w:rsid w:val="000715A7"/>
    <w:rsid w:val="000717B9"/>
    <w:rsid w:val="000718A4"/>
    <w:rsid w:val="0007198B"/>
    <w:rsid w:val="00071DBE"/>
    <w:rsid w:val="000725A0"/>
    <w:rsid w:val="0007407F"/>
    <w:rsid w:val="0007415D"/>
    <w:rsid w:val="0007478E"/>
    <w:rsid w:val="00074AF8"/>
    <w:rsid w:val="00074B94"/>
    <w:rsid w:val="00074C16"/>
    <w:rsid w:val="00074E98"/>
    <w:rsid w:val="00074F35"/>
    <w:rsid w:val="00075052"/>
    <w:rsid w:val="00075B52"/>
    <w:rsid w:val="00075BF1"/>
    <w:rsid w:val="000760F7"/>
    <w:rsid w:val="0007636A"/>
    <w:rsid w:val="000769D3"/>
    <w:rsid w:val="000769F3"/>
    <w:rsid w:val="00076DF6"/>
    <w:rsid w:val="00077604"/>
    <w:rsid w:val="00077856"/>
    <w:rsid w:val="00077A1C"/>
    <w:rsid w:val="00077E5F"/>
    <w:rsid w:val="0008005D"/>
    <w:rsid w:val="00080238"/>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63D"/>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6F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168"/>
    <w:rsid w:val="000C235C"/>
    <w:rsid w:val="000C2365"/>
    <w:rsid w:val="000C2758"/>
    <w:rsid w:val="000C2C1D"/>
    <w:rsid w:val="000C2E19"/>
    <w:rsid w:val="000C37D0"/>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A4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12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493"/>
    <w:rsid w:val="001055B6"/>
    <w:rsid w:val="00105775"/>
    <w:rsid w:val="001057C0"/>
    <w:rsid w:val="00105D2D"/>
    <w:rsid w:val="00106117"/>
    <w:rsid w:val="001062DC"/>
    <w:rsid w:val="001062FB"/>
    <w:rsid w:val="001063E6"/>
    <w:rsid w:val="001063E9"/>
    <w:rsid w:val="00106B59"/>
    <w:rsid w:val="00106D9B"/>
    <w:rsid w:val="00106EA7"/>
    <w:rsid w:val="001072FD"/>
    <w:rsid w:val="00107373"/>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C27"/>
    <w:rsid w:val="00132DB6"/>
    <w:rsid w:val="00132E03"/>
    <w:rsid w:val="00132FD0"/>
    <w:rsid w:val="001330B8"/>
    <w:rsid w:val="001335F7"/>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BB9"/>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6E7"/>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EB"/>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117"/>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896"/>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81C"/>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41D"/>
    <w:rsid w:val="001E3587"/>
    <w:rsid w:val="001E36A1"/>
    <w:rsid w:val="001E3F06"/>
    <w:rsid w:val="001E4559"/>
    <w:rsid w:val="001E4905"/>
    <w:rsid w:val="001E58E2"/>
    <w:rsid w:val="001E6681"/>
    <w:rsid w:val="001E6A95"/>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5F7C"/>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442"/>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2A2"/>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5BC"/>
    <w:rsid w:val="00237A2B"/>
    <w:rsid w:val="00240116"/>
    <w:rsid w:val="002413CC"/>
    <w:rsid w:val="00241559"/>
    <w:rsid w:val="00242320"/>
    <w:rsid w:val="00242362"/>
    <w:rsid w:val="0024267E"/>
    <w:rsid w:val="002428AB"/>
    <w:rsid w:val="00242B52"/>
    <w:rsid w:val="00243179"/>
    <w:rsid w:val="00243502"/>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6AA"/>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1B"/>
    <w:rsid w:val="00280E8F"/>
    <w:rsid w:val="00281605"/>
    <w:rsid w:val="002819A4"/>
    <w:rsid w:val="00281C9B"/>
    <w:rsid w:val="00281EBA"/>
    <w:rsid w:val="00282012"/>
    <w:rsid w:val="002821B7"/>
    <w:rsid w:val="0028280A"/>
    <w:rsid w:val="00282F53"/>
    <w:rsid w:val="0028305E"/>
    <w:rsid w:val="002833F5"/>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69"/>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AB0"/>
    <w:rsid w:val="002C53EA"/>
    <w:rsid w:val="002C5C92"/>
    <w:rsid w:val="002C6364"/>
    <w:rsid w:val="002C68E0"/>
    <w:rsid w:val="002C6E77"/>
    <w:rsid w:val="002C7166"/>
    <w:rsid w:val="002C71A1"/>
    <w:rsid w:val="002C778E"/>
    <w:rsid w:val="002C7E6F"/>
    <w:rsid w:val="002D007E"/>
    <w:rsid w:val="002D0123"/>
    <w:rsid w:val="002D0200"/>
    <w:rsid w:val="002D071A"/>
    <w:rsid w:val="002D0AE0"/>
    <w:rsid w:val="002D0C2F"/>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D7E69"/>
    <w:rsid w:val="002E00CD"/>
    <w:rsid w:val="002E0B37"/>
    <w:rsid w:val="002E1318"/>
    <w:rsid w:val="002E17F2"/>
    <w:rsid w:val="002E184A"/>
    <w:rsid w:val="002E1F5F"/>
    <w:rsid w:val="002E2A11"/>
    <w:rsid w:val="002E368E"/>
    <w:rsid w:val="002E38B4"/>
    <w:rsid w:val="002E39AD"/>
    <w:rsid w:val="002E39C3"/>
    <w:rsid w:val="002E3F77"/>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291"/>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304"/>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F75"/>
    <w:rsid w:val="00372AAF"/>
    <w:rsid w:val="00372ED4"/>
    <w:rsid w:val="0037303B"/>
    <w:rsid w:val="0037308E"/>
    <w:rsid w:val="00373CDA"/>
    <w:rsid w:val="00373F05"/>
    <w:rsid w:val="0037423C"/>
    <w:rsid w:val="003742AC"/>
    <w:rsid w:val="003744D4"/>
    <w:rsid w:val="00374A88"/>
    <w:rsid w:val="00374B50"/>
    <w:rsid w:val="00374BFF"/>
    <w:rsid w:val="00375719"/>
    <w:rsid w:val="0037634D"/>
    <w:rsid w:val="003765EB"/>
    <w:rsid w:val="003768AA"/>
    <w:rsid w:val="00377688"/>
    <w:rsid w:val="003776A7"/>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2C6"/>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02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790"/>
    <w:rsid w:val="003D109F"/>
    <w:rsid w:val="003D1CA9"/>
    <w:rsid w:val="003D2478"/>
    <w:rsid w:val="003D28FB"/>
    <w:rsid w:val="003D39C7"/>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16B"/>
    <w:rsid w:val="003E14A6"/>
    <w:rsid w:val="003E15FA"/>
    <w:rsid w:val="003E15FB"/>
    <w:rsid w:val="003E16CC"/>
    <w:rsid w:val="003E16DF"/>
    <w:rsid w:val="003E170B"/>
    <w:rsid w:val="003E179A"/>
    <w:rsid w:val="003E1A57"/>
    <w:rsid w:val="003E1D1E"/>
    <w:rsid w:val="003E1D23"/>
    <w:rsid w:val="003E2082"/>
    <w:rsid w:val="003E211F"/>
    <w:rsid w:val="003E3069"/>
    <w:rsid w:val="003E36E4"/>
    <w:rsid w:val="003E3826"/>
    <w:rsid w:val="003E3A77"/>
    <w:rsid w:val="003E3E98"/>
    <w:rsid w:val="003E4493"/>
    <w:rsid w:val="003E4C6F"/>
    <w:rsid w:val="003E517D"/>
    <w:rsid w:val="003E55E4"/>
    <w:rsid w:val="003E5B3A"/>
    <w:rsid w:val="003E5F09"/>
    <w:rsid w:val="003E6003"/>
    <w:rsid w:val="003E6252"/>
    <w:rsid w:val="003E642D"/>
    <w:rsid w:val="003E64AD"/>
    <w:rsid w:val="003E64FE"/>
    <w:rsid w:val="003E6626"/>
    <w:rsid w:val="003E74E3"/>
    <w:rsid w:val="003F05C7"/>
    <w:rsid w:val="003F0650"/>
    <w:rsid w:val="003F0A29"/>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0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E2D"/>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49B"/>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189"/>
    <w:rsid w:val="00443C63"/>
    <w:rsid w:val="00443D26"/>
    <w:rsid w:val="004446F2"/>
    <w:rsid w:val="00444F56"/>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57D28"/>
    <w:rsid w:val="004606E0"/>
    <w:rsid w:val="00460CE2"/>
    <w:rsid w:val="00460D15"/>
    <w:rsid w:val="004616E7"/>
    <w:rsid w:val="00461892"/>
    <w:rsid w:val="0046247C"/>
    <w:rsid w:val="00462510"/>
    <w:rsid w:val="0046493F"/>
    <w:rsid w:val="00464C00"/>
    <w:rsid w:val="00464F5D"/>
    <w:rsid w:val="004658DE"/>
    <w:rsid w:val="0046594F"/>
    <w:rsid w:val="00466168"/>
    <w:rsid w:val="004661B2"/>
    <w:rsid w:val="004669E2"/>
    <w:rsid w:val="00466B85"/>
    <w:rsid w:val="00466F5E"/>
    <w:rsid w:val="00467409"/>
    <w:rsid w:val="004674D6"/>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6D3"/>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D75"/>
    <w:rsid w:val="00492503"/>
    <w:rsid w:val="0049265E"/>
    <w:rsid w:val="00492BC5"/>
    <w:rsid w:val="00492E72"/>
    <w:rsid w:val="004935F4"/>
    <w:rsid w:val="004936D0"/>
    <w:rsid w:val="00493C61"/>
    <w:rsid w:val="0049408E"/>
    <w:rsid w:val="00494971"/>
    <w:rsid w:val="00494A06"/>
    <w:rsid w:val="00495408"/>
    <w:rsid w:val="00495707"/>
    <w:rsid w:val="00495D0C"/>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9CB"/>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B70"/>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9DC"/>
    <w:rsid w:val="004E3AAA"/>
    <w:rsid w:val="004E3B62"/>
    <w:rsid w:val="004E462E"/>
    <w:rsid w:val="004E4A91"/>
    <w:rsid w:val="004E4AD1"/>
    <w:rsid w:val="004E4EA0"/>
    <w:rsid w:val="004E51E3"/>
    <w:rsid w:val="004E53C7"/>
    <w:rsid w:val="004E5521"/>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6E0"/>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11D"/>
    <w:rsid w:val="00505A91"/>
    <w:rsid w:val="00505AEF"/>
    <w:rsid w:val="00505C53"/>
    <w:rsid w:val="00506557"/>
    <w:rsid w:val="0050677A"/>
    <w:rsid w:val="00506849"/>
    <w:rsid w:val="00506D5C"/>
    <w:rsid w:val="00506EC1"/>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464"/>
    <w:rsid w:val="00525A40"/>
    <w:rsid w:val="00525CD8"/>
    <w:rsid w:val="005265B9"/>
    <w:rsid w:val="005265E3"/>
    <w:rsid w:val="00526BEA"/>
    <w:rsid w:val="00527012"/>
    <w:rsid w:val="00527616"/>
    <w:rsid w:val="00527632"/>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03"/>
    <w:rsid w:val="0054206F"/>
    <w:rsid w:val="005427C3"/>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42"/>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D5A"/>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A7E"/>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AA3"/>
    <w:rsid w:val="005B5EAF"/>
    <w:rsid w:val="005B6B0C"/>
    <w:rsid w:val="005B6D71"/>
    <w:rsid w:val="005B6DBE"/>
    <w:rsid w:val="005B6EC3"/>
    <w:rsid w:val="005B6F83"/>
    <w:rsid w:val="005B78FC"/>
    <w:rsid w:val="005C0AAA"/>
    <w:rsid w:val="005C0B8F"/>
    <w:rsid w:val="005C1416"/>
    <w:rsid w:val="005C1EC9"/>
    <w:rsid w:val="005C1EE5"/>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1E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0F05"/>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85D"/>
    <w:rsid w:val="00620B97"/>
    <w:rsid w:val="0062132B"/>
    <w:rsid w:val="00621506"/>
    <w:rsid w:val="00621751"/>
    <w:rsid w:val="006219BB"/>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6398"/>
    <w:rsid w:val="006367D3"/>
    <w:rsid w:val="006368D3"/>
    <w:rsid w:val="006369E9"/>
    <w:rsid w:val="00636CF9"/>
    <w:rsid w:val="0063771C"/>
    <w:rsid w:val="006377EC"/>
    <w:rsid w:val="006402BA"/>
    <w:rsid w:val="0064040F"/>
    <w:rsid w:val="00640555"/>
    <w:rsid w:val="006408D2"/>
    <w:rsid w:val="00640E32"/>
    <w:rsid w:val="00640F0A"/>
    <w:rsid w:val="0064151F"/>
    <w:rsid w:val="00641533"/>
    <w:rsid w:val="006415B3"/>
    <w:rsid w:val="00641A63"/>
    <w:rsid w:val="00641ACC"/>
    <w:rsid w:val="00641C26"/>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2E3"/>
    <w:rsid w:val="0064647E"/>
    <w:rsid w:val="00646703"/>
    <w:rsid w:val="006467EF"/>
    <w:rsid w:val="00646BA8"/>
    <w:rsid w:val="00647435"/>
    <w:rsid w:val="006476BB"/>
    <w:rsid w:val="006506AB"/>
    <w:rsid w:val="00650AB9"/>
    <w:rsid w:val="00650EA2"/>
    <w:rsid w:val="00651074"/>
    <w:rsid w:val="00651A37"/>
    <w:rsid w:val="006531CC"/>
    <w:rsid w:val="006533E6"/>
    <w:rsid w:val="006538FC"/>
    <w:rsid w:val="00653FB4"/>
    <w:rsid w:val="006540B7"/>
    <w:rsid w:val="0065512B"/>
    <w:rsid w:val="0065524C"/>
    <w:rsid w:val="00655733"/>
    <w:rsid w:val="00655ACD"/>
    <w:rsid w:val="00655CAD"/>
    <w:rsid w:val="00655CBE"/>
    <w:rsid w:val="00656A92"/>
    <w:rsid w:val="00656DDE"/>
    <w:rsid w:val="006573C7"/>
    <w:rsid w:val="00657B84"/>
    <w:rsid w:val="00657E84"/>
    <w:rsid w:val="00657F7A"/>
    <w:rsid w:val="0066011D"/>
    <w:rsid w:val="00660150"/>
    <w:rsid w:val="0066058A"/>
    <w:rsid w:val="006607C0"/>
    <w:rsid w:val="00660904"/>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DC0"/>
    <w:rsid w:val="0066518D"/>
    <w:rsid w:val="00665331"/>
    <w:rsid w:val="0066535A"/>
    <w:rsid w:val="006655EE"/>
    <w:rsid w:val="00665D2F"/>
    <w:rsid w:val="00665ED4"/>
    <w:rsid w:val="00666462"/>
    <w:rsid w:val="0066664B"/>
    <w:rsid w:val="006668DE"/>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59B"/>
    <w:rsid w:val="00684647"/>
    <w:rsid w:val="00684C61"/>
    <w:rsid w:val="00684F7C"/>
    <w:rsid w:val="00685DB4"/>
    <w:rsid w:val="0068608B"/>
    <w:rsid w:val="006863A2"/>
    <w:rsid w:val="006867A6"/>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8B5"/>
    <w:rsid w:val="00695A30"/>
    <w:rsid w:val="00695FC2"/>
    <w:rsid w:val="006962FB"/>
    <w:rsid w:val="006963D7"/>
    <w:rsid w:val="006966E8"/>
    <w:rsid w:val="00696758"/>
    <w:rsid w:val="00696949"/>
    <w:rsid w:val="00697052"/>
    <w:rsid w:val="00697530"/>
    <w:rsid w:val="00697F2A"/>
    <w:rsid w:val="006A0153"/>
    <w:rsid w:val="006A0B14"/>
    <w:rsid w:val="006A0E56"/>
    <w:rsid w:val="006A0ECE"/>
    <w:rsid w:val="006A16A2"/>
    <w:rsid w:val="006A1B62"/>
    <w:rsid w:val="006A325E"/>
    <w:rsid w:val="006A39CA"/>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219"/>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641"/>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2"/>
    <w:rsid w:val="006E44D5"/>
    <w:rsid w:val="006E4677"/>
    <w:rsid w:val="006E46A8"/>
    <w:rsid w:val="006E486F"/>
    <w:rsid w:val="006E4DAC"/>
    <w:rsid w:val="006E4E39"/>
    <w:rsid w:val="006E4F15"/>
    <w:rsid w:val="006E518F"/>
    <w:rsid w:val="006E5390"/>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085"/>
    <w:rsid w:val="006F028F"/>
    <w:rsid w:val="006F0947"/>
    <w:rsid w:val="006F0E4C"/>
    <w:rsid w:val="006F12BA"/>
    <w:rsid w:val="006F1451"/>
    <w:rsid w:val="006F1B70"/>
    <w:rsid w:val="006F1CE6"/>
    <w:rsid w:val="006F1F94"/>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3A86"/>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C50"/>
    <w:rsid w:val="007326C6"/>
    <w:rsid w:val="00732E13"/>
    <w:rsid w:val="00733077"/>
    <w:rsid w:val="00733F1A"/>
    <w:rsid w:val="00734052"/>
    <w:rsid w:val="007345BD"/>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A0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0C8"/>
    <w:rsid w:val="0079349C"/>
    <w:rsid w:val="00793779"/>
    <w:rsid w:val="0079391E"/>
    <w:rsid w:val="00793CD8"/>
    <w:rsid w:val="0079408F"/>
    <w:rsid w:val="0079453B"/>
    <w:rsid w:val="00794596"/>
    <w:rsid w:val="007949CD"/>
    <w:rsid w:val="00794CAE"/>
    <w:rsid w:val="00795340"/>
    <w:rsid w:val="00795C92"/>
    <w:rsid w:val="00795CC7"/>
    <w:rsid w:val="007961C2"/>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6BE"/>
    <w:rsid w:val="007B05BC"/>
    <w:rsid w:val="007B10BB"/>
    <w:rsid w:val="007B161E"/>
    <w:rsid w:val="007B1C3D"/>
    <w:rsid w:val="007B22CE"/>
    <w:rsid w:val="007B27DC"/>
    <w:rsid w:val="007B29DB"/>
    <w:rsid w:val="007B3137"/>
    <w:rsid w:val="007B394C"/>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E7"/>
    <w:rsid w:val="007D1E22"/>
    <w:rsid w:val="007D217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941"/>
    <w:rsid w:val="007D6C7C"/>
    <w:rsid w:val="007D701F"/>
    <w:rsid w:val="007D70A4"/>
    <w:rsid w:val="007D742C"/>
    <w:rsid w:val="007D7526"/>
    <w:rsid w:val="007D7AAA"/>
    <w:rsid w:val="007D7FD3"/>
    <w:rsid w:val="007E04B6"/>
    <w:rsid w:val="007E05F2"/>
    <w:rsid w:val="007E0D76"/>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B16"/>
    <w:rsid w:val="007F1EED"/>
    <w:rsid w:val="007F2363"/>
    <w:rsid w:val="007F2DAE"/>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A5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6F22"/>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9DF"/>
    <w:rsid w:val="00851F57"/>
    <w:rsid w:val="008529CC"/>
    <w:rsid w:val="00852B4F"/>
    <w:rsid w:val="008542D9"/>
    <w:rsid w:val="0085501E"/>
    <w:rsid w:val="00855901"/>
    <w:rsid w:val="00855F88"/>
    <w:rsid w:val="008562C5"/>
    <w:rsid w:val="00856342"/>
    <w:rsid w:val="00856407"/>
    <w:rsid w:val="0085648F"/>
    <w:rsid w:val="00856911"/>
    <w:rsid w:val="00856D56"/>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1E"/>
    <w:rsid w:val="00872273"/>
    <w:rsid w:val="00872DD4"/>
    <w:rsid w:val="00872DF0"/>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0DF8"/>
    <w:rsid w:val="00881CDD"/>
    <w:rsid w:val="00882349"/>
    <w:rsid w:val="008823E2"/>
    <w:rsid w:val="00882CE2"/>
    <w:rsid w:val="00883005"/>
    <w:rsid w:val="00883CDE"/>
    <w:rsid w:val="008842AE"/>
    <w:rsid w:val="00884339"/>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13B"/>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0B"/>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48C"/>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D5E"/>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4F31"/>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D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77"/>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FB"/>
    <w:rsid w:val="0097188B"/>
    <w:rsid w:val="00971CEB"/>
    <w:rsid w:val="00971F08"/>
    <w:rsid w:val="00972109"/>
    <w:rsid w:val="00972168"/>
    <w:rsid w:val="0097295B"/>
    <w:rsid w:val="00972CF1"/>
    <w:rsid w:val="00972E1B"/>
    <w:rsid w:val="00973183"/>
    <w:rsid w:val="0097330A"/>
    <w:rsid w:val="00973B49"/>
    <w:rsid w:val="00973C1E"/>
    <w:rsid w:val="00973CEA"/>
    <w:rsid w:val="00974483"/>
    <w:rsid w:val="009746E8"/>
    <w:rsid w:val="00974C50"/>
    <w:rsid w:val="009754D3"/>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B58"/>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2F11"/>
    <w:rsid w:val="009A3257"/>
    <w:rsid w:val="009A3E0C"/>
    <w:rsid w:val="009A4314"/>
    <w:rsid w:val="009A462D"/>
    <w:rsid w:val="009A4D87"/>
    <w:rsid w:val="009A511C"/>
    <w:rsid w:val="009A558B"/>
    <w:rsid w:val="009A578A"/>
    <w:rsid w:val="009A5C7A"/>
    <w:rsid w:val="009A5CBA"/>
    <w:rsid w:val="009A5E05"/>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EF"/>
    <w:rsid w:val="009B4DF4"/>
    <w:rsid w:val="009B4E5C"/>
    <w:rsid w:val="009B5464"/>
    <w:rsid w:val="009B564E"/>
    <w:rsid w:val="009B6287"/>
    <w:rsid w:val="009B6662"/>
    <w:rsid w:val="009B6F63"/>
    <w:rsid w:val="009B6F97"/>
    <w:rsid w:val="009B7088"/>
    <w:rsid w:val="009B7ADC"/>
    <w:rsid w:val="009B7DAA"/>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653"/>
    <w:rsid w:val="009D096E"/>
    <w:rsid w:val="009D0B3C"/>
    <w:rsid w:val="009D1829"/>
    <w:rsid w:val="009D1F98"/>
    <w:rsid w:val="009D2044"/>
    <w:rsid w:val="009D263C"/>
    <w:rsid w:val="009D2698"/>
    <w:rsid w:val="009D2930"/>
    <w:rsid w:val="009D2ACB"/>
    <w:rsid w:val="009D34E4"/>
    <w:rsid w:val="009D378A"/>
    <w:rsid w:val="009D37D2"/>
    <w:rsid w:val="009D3B04"/>
    <w:rsid w:val="009D492B"/>
    <w:rsid w:val="009D4F5A"/>
    <w:rsid w:val="009D4FF0"/>
    <w:rsid w:val="009D5262"/>
    <w:rsid w:val="009D55D5"/>
    <w:rsid w:val="009D5BB6"/>
    <w:rsid w:val="009D5C5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5E"/>
    <w:rsid w:val="009F08F3"/>
    <w:rsid w:val="009F09EF"/>
    <w:rsid w:val="009F0A74"/>
    <w:rsid w:val="009F1278"/>
    <w:rsid w:val="009F194B"/>
    <w:rsid w:val="009F2135"/>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2"/>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948"/>
    <w:rsid w:val="00A21B62"/>
    <w:rsid w:val="00A22089"/>
    <w:rsid w:val="00A227A9"/>
    <w:rsid w:val="00A228AD"/>
    <w:rsid w:val="00A228B4"/>
    <w:rsid w:val="00A22CAE"/>
    <w:rsid w:val="00A22EE1"/>
    <w:rsid w:val="00A2351A"/>
    <w:rsid w:val="00A24068"/>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D7"/>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4046"/>
    <w:rsid w:val="00A44439"/>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904"/>
    <w:rsid w:val="00A54350"/>
    <w:rsid w:val="00A54CA0"/>
    <w:rsid w:val="00A54EAD"/>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8A0"/>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8BA"/>
    <w:rsid w:val="00AA4286"/>
    <w:rsid w:val="00AA446F"/>
    <w:rsid w:val="00AA4500"/>
    <w:rsid w:val="00AA4560"/>
    <w:rsid w:val="00AA4AEF"/>
    <w:rsid w:val="00AA50A1"/>
    <w:rsid w:val="00AA51D6"/>
    <w:rsid w:val="00AA5232"/>
    <w:rsid w:val="00AA56CA"/>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289"/>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29A"/>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E85"/>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EE5"/>
    <w:rsid w:val="00B24F4B"/>
    <w:rsid w:val="00B24FE4"/>
    <w:rsid w:val="00B25028"/>
    <w:rsid w:val="00B25292"/>
    <w:rsid w:val="00B25711"/>
    <w:rsid w:val="00B258A5"/>
    <w:rsid w:val="00B25A39"/>
    <w:rsid w:val="00B25C4A"/>
    <w:rsid w:val="00B25D5D"/>
    <w:rsid w:val="00B263DB"/>
    <w:rsid w:val="00B2680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300"/>
    <w:rsid w:val="00B520CE"/>
    <w:rsid w:val="00B5286A"/>
    <w:rsid w:val="00B5295B"/>
    <w:rsid w:val="00B529EA"/>
    <w:rsid w:val="00B53245"/>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BF7"/>
    <w:rsid w:val="00B62ACF"/>
    <w:rsid w:val="00B62F1A"/>
    <w:rsid w:val="00B63B96"/>
    <w:rsid w:val="00B63CEF"/>
    <w:rsid w:val="00B64A5E"/>
    <w:rsid w:val="00B64E2C"/>
    <w:rsid w:val="00B64FA0"/>
    <w:rsid w:val="00B6516A"/>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149"/>
    <w:rsid w:val="00B77313"/>
    <w:rsid w:val="00B777F2"/>
    <w:rsid w:val="00B77A3C"/>
    <w:rsid w:val="00B77FFB"/>
    <w:rsid w:val="00B80BE3"/>
    <w:rsid w:val="00B80F62"/>
    <w:rsid w:val="00B81614"/>
    <w:rsid w:val="00B81904"/>
    <w:rsid w:val="00B81A7B"/>
    <w:rsid w:val="00B81C8F"/>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2E78"/>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360"/>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6A2"/>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6A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7377"/>
    <w:rsid w:val="00C0762D"/>
    <w:rsid w:val="00C1010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4F54"/>
    <w:rsid w:val="00C35114"/>
    <w:rsid w:val="00C35901"/>
    <w:rsid w:val="00C3599A"/>
    <w:rsid w:val="00C35D71"/>
    <w:rsid w:val="00C35DA6"/>
    <w:rsid w:val="00C36038"/>
    <w:rsid w:val="00C360E1"/>
    <w:rsid w:val="00C36264"/>
    <w:rsid w:val="00C36D16"/>
    <w:rsid w:val="00C36E84"/>
    <w:rsid w:val="00C3719D"/>
    <w:rsid w:val="00C3772E"/>
    <w:rsid w:val="00C37FF7"/>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5FE3"/>
    <w:rsid w:val="00C5754E"/>
    <w:rsid w:val="00C577DD"/>
    <w:rsid w:val="00C57E8D"/>
    <w:rsid w:val="00C60783"/>
    <w:rsid w:val="00C614D2"/>
    <w:rsid w:val="00C6159F"/>
    <w:rsid w:val="00C61623"/>
    <w:rsid w:val="00C61F29"/>
    <w:rsid w:val="00C6223E"/>
    <w:rsid w:val="00C6266D"/>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1BB"/>
    <w:rsid w:val="00C728F3"/>
    <w:rsid w:val="00C72EF4"/>
    <w:rsid w:val="00C73668"/>
    <w:rsid w:val="00C73BF4"/>
    <w:rsid w:val="00C73E8E"/>
    <w:rsid w:val="00C7412A"/>
    <w:rsid w:val="00C749B1"/>
    <w:rsid w:val="00C75517"/>
    <w:rsid w:val="00C755E3"/>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387"/>
    <w:rsid w:val="00C82773"/>
    <w:rsid w:val="00C82915"/>
    <w:rsid w:val="00C82B4E"/>
    <w:rsid w:val="00C830E3"/>
    <w:rsid w:val="00C83280"/>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0B24"/>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D1"/>
    <w:rsid w:val="00CB4DF1"/>
    <w:rsid w:val="00CB5063"/>
    <w:rsid w:val="00CB570E"/>
    <w:rsid w:val="00CB5948"/>
    <w:rsid w:val="00CB6997"/>
    <w:rsid w:val="00CB6EDC"/>
    <w:rsid w:val="00CB7878"/>
    <w:rsid w:val="00CB7B12"/>
    <w:rsid w:val="00CB7B89"/>
    <w:rsid w:val="00CB7C89"/>
    <w:rsid w:val="00CC02EC"/>
    <w:rsid w:val="00CC040E"/>
    <w:rsid w:val="00CC111F"/>
    <w:rsid w:val="00CC1346"/>
    <w:rsid w:val="00CC2159"/>
    <w:rsid w:val="00CC2E32"/>
    <w:rsid w:val="00CC2F88"/>
    <w:rsid w:val="00CC3806"/>
    <w:rsid w:val="00CC3D2A"/>
    <w:rsid w:val="00CC3EA0"/>
    <w:rsid w:val="00CC3F91"/>
    <w:rsid w:val="00CC469C"/>
    <w:rsid w:val="00CC4E43"/>
    <w:rsid w:val="00CC4FEC"/>
    <w:rsid w:val="00CC51F4"/>
    <w:rsid w:val="00CC5CFD"/>
    <w:rsid w:val="00CC5D4D"/>
    <w:rsid w:val="00CC5DB3"/>
    <w:rsid w:val="00CC65A3"/>
    <w:rsid w:val="00CC66FA"/>
    <w:rsid w:val="00CC67A1"/>
    <w:rsid w:val="00CC71A0"/>
    <w:rsid w:val="00CC7971"/>
    <w:rsid w:val="00CC7B45"/>
    <w:rsid w:val="00CD0B1E"/>
    <w:rsid w:val="00CD0B6D"/>
    <w:rsid w:val="00CD1188"/>
    <w:rsid w:val="00CD1824"/>
    <w:rsid w:val="00CD1E43"/>
    <w:rsid w:val="00CD218B"/>
    <w:rsid w:val="00CD24C3"/>
    <w:rsid w:val="00CD2CE7"/>
    <w:rsid w:val="00CD2ED1"/>
    <w:rsid w:val="00CD313F"/>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A6D"/>
    <w:rsid w:val="00CE3B5B"/>
    <w:rsid w:val="00CE40A6"/>
    <w:rsid w:val="00CE4369"/>
    <w:rsid w:val="00CE4459"/>
    <w:rsid w:val="00CE4779"/>
    <w:rsid w:val="00CE4A12"/>
    <w:rsid w:val="00CE59DC"/>
    <w:rsid w:val="00CE5B18"/>
    <w:rsid w:val="00CE5BC7"/>
    <w:rsid w:val="00CE5CBB"/>
    <w:rsid w:val="00CE7025"/>
    <w:rsid w:val="00CE7405"/>
    <w:rsid w:val="00CE7561"/>
    <w:rsid w:val="00CE75E3"/>
    <w:rsid w:val="00CE7692"/>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2F5"/>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73"/>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60F"/>
    <w:rsid w:val="00D46F88"/>
    <w:rsid w:val="00D47486"/>
    <w:rsid w:val="00D4765A"/>
    <w:rsid w:val="00D476D1"/>
    <w:rsid w:val="00D47DFC"/>
    <w:rsid w:val="00D5019F"/>
    <w:rsid w:val="00D5055A"/>
    <w:rsid w:val="00D51C4E"/>
    <w:rsid w:val="00D528B8"/>
    <w:rsid w:val="00D52E36"/>
    <w:rsid w:val="00D53014"/>
    <w:rsid w:val="00D532C3"/>
    <w:rsid w:val="00D53358"/>
    <w:rsid w:val="00D53494"/>
    <w:rsid w:val="00D53521"/>
    <w:rsid w:val="00D53636"/>
    <w:rsid w:val="00D53B20"/>
    <w:rsid w:val="00D54231"/>
    <w:rsid w:val="00D5425F"/>
    <w:rsid w:val="00D54352"/>
    <w:rsid w:val="00D545AE"/>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6E"/>
    <w:rsid w:val="00D74C2F"/>
    <w:rsid w:val="00D75620"/>
    <w:rsid w:val="00D75632"/>
    <w:rsid w:val="00D75BA0"/>
    <w:rsid w:val="00D76A71"/>
    <w:rsid w:val="00D77612"/>
    <w:rsid w:val="00D77AA9"/>
    <w:rsid w:val="00D77B1D"/>
    <w:rsid w:val="00D8021F"/>
    <w:rsid w:val="00D80383"/>
    <w:rsid w:val="00D808FA"/>
    <w:rsid w:val="00D80BDA"/>
    <w:rsid w:val="00D80DE8"/>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6DCC"/>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3E4"/>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9F"/>
    <w:rsid w:val="00DD44D8"/>
    <w:rsid w:val="00DD4800"/>
    <w:rsid w:val="00DD5472"/>
    <w:rsid w:val="00DD578A"/>
    <w:rsid w:val="00DD5B0A"/>
    <w:rsid w:val="00DD6064"/>
    <w:rsid w:val="00DD698D"/>
    <w:rsid w:val="00DD6B3B"/>
    <w:rsid w:val="00DD6DCB"/>
    <w:rsid w:val="00DD6FA2"/>
    <w:rsid w:val="00DD745F"/>
    <w:rsid w:val="00DD7666"/>
    <w:rsid w:val="00DD7E75"/>
    <w:rsid w:val="00DE076D"/>
    <w:rsid w:val="00DE0881"/>
    <w:rsid w:val="00DE0A74"/>
    <w:rsid w:val="00DE0DCD"/>
    <w:rsid w:val="00DE11C9"/>
    <w:rsid w:val="00DE1783"/>
    <w:rsid w:val="00DE18B0"/>
    <w:rsid w:val="00DE1E69"/>
    <w:rsid w:val="00DE20ED"/>
    <w:rsid w:val="00DE2141"/>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6F14"/>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7BA"/>
    <w:rsid w:val="00DF5C07"/>
    <w:rsid w:val="00DF5CEF"/>
    <w:rsid w:val="00DF6145"/>
    <w:rsid w:val="00DF61EC"/>
    <w:rsid w:val="00DF6BE5"/>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035"/>
    <w:rsid w:val="00E13ED7"/>
    <w:rsid w:val="00E140BD"/>
    <w:rsid w:val="00E145C3"/>
    <w:rsid w:val="00E14A4F"/>
    <w:rsid w:val="00E14C00"/>
    <w:rsid w:val="00E14C1C"/>
    <w:rsid w:val="00E14EA1"/>
    <w:rsid w:val="00E158A7"/>
    <w:rsid w:val="00E158E4"/>
    <w:rsid w:val="00E16416"/>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1DDB"/>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1AE6"/>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57F19"/>
    <w:rsid w:val="00E60633"/>
    <w:rsid w:val="00E615A8"/>
    <w:rsid w:val="00E619D0"/>
    <w:rsid w:val="00E6220A"/>
    <w:rsid w:val="00E62256"/>
    <w:rsid w:val="00E622FB"/>
    <w:rsid w:val="00E62374"/>
    <w:rsid w:val="00E623D7"/>
    <w:rsid w:val="00E629CA"/>
    <w:rsid w:val="00E62DA9"/>
    <w:rsid w:val="00E62F65"/>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9B5"/>
    <w:rsid w:val="00E80F1B"/>
    <w:rsid w:val="00E81122"/>
    <w:rsid w:val="00E8190F"/>
    <w:rsid w:val="00E81A15"/>
    <w:rsid w:val="00E81CA4"/>
    <w:rsid w:val="00E8234C"/>
    <w:rsid w:val="00E823A5"/>
    <w:rsid w:val="00E824BF"/>
    <w:rsid w:val="00E829C0"/>
    <w:rsid w:val="00E82E91"/>
    <w:rsid w:val="00E82EF3"/>
    <w:rsid w:val="00E82FA4"/>
    <w:rsid w:val="00E83542"/>
    <w:rsid w:val="00E8360C"/>
    <w:rsid w:val="00E838AA"/>
    <w:rsid w:val="00E83B48"/>
    <w:rsid w:val="00E84634"/>
    <w:rsid w:val="00E8497F"/>
    <w:rsid w:val="00E8504A"/>
    <w:rsid w:val="00E851D4"/>
    <w:rsid w:val="00E85443"/>
    <w:rsid w:val="00E85928"/>
    <w:rsid w:val="00E8667B"/>
    <w:rsid w:val="00E866BA"/>
    <w:rsid w:val="00E86C5E"/>
    <w:rsid w:val="00E870F5"/>
    <w:rsid w:val="00E875BF"/>
    <w:rsid w:val="00E87822"/>
    <w:rsid w:val="00E87A9B"/>
    <w:rsid w:val="00E87D7F"/>
    <w:rsid w:val="00E90082"/>
    <w:rsid w:val="00E90395"/>
    <w:rsid w:val="00E90414"/>
    <w:rsid w:val="00E90481"/>
    <w:rsid w:val="00E905DB"/>
    <w:rsid w:val="00E9085F"/>
    <w:rsid w:val="00E90D76"/>
    <w:rsid w:val="00E90E49"/>
    <w:rsid w:val="00E91619"/>
    <w:rsid w:val="00E917F9"/>
    <w:rsid w:val="00E918EB"/>
    <w:rsid w:val="00E91F03"/>
    <w:rsid w:val="00E92273"/>
    <w:rsid w:val="00E9262A"/>
    <w:rsid w:val="00E9291C"/>
    <w:rsid w:val="00E92D1C"/>
    <w:rsid w:val="00E93493"/>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56"/>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4529"/>
    <w:rsid w:val="00EE5452"/>
    <w:rsid w:val="00EE55DE"/>
    <w:rsid w:val="00EE7312"/>
    <w:rsid w:val="00EF00FF"/>
    <w:rsid w:val="00EF04C5"/>
    <w:rsid w:val="00EF09BB"/>
    <w:rsid w:val="00EF18FE"/>
    <w:rsid w:val="00EF1910"/>
    <w:rsid w:val="00EF1938"/>
    <w:rsid w:val="00EF19C5"/>
    <w:rsid w:val="00EF1BB8"/>
    <w:rsid w:val="00EF1ED2"/>
    <w:rsid w:val="00EF32BF"/>
    <w:rsid w:val="00EF3AD5"/>
    <w:rsid w:val="00EF41B8"/>
    <w:rsid w:val="00EF41C3"/>
    <w:rsid w:val="00EF4581"/>
    <w:rsid w:val="00EF49D9"/>
    <w:rsid w:val="00EF5787"/>
    <w:rsid w:val="00EF60D0"/>
    <w:rsid w:val="00EF643F"/>
    <w:rsid w:val="00EF6542"/>
    <w:rsid w:val="00EF6723"/>
    <w:rsid w:val="00EF6EC4"/>
    <w:rsid w:val="00EF70AA"/>
    <w:rsid w:val="00EF78AE"/>
    <w:rsid w:val="00F0009E"/>
    <w:rsid w:val="00F00459"/>
    <w:rsid w:val="00F00A11"/>
    <w:rsid w:val="00F01A5F"/>
    <w:rsid w:val="00F02D4A"/>
    <w:rsid w:val="00F02D9A"/>
    <w:rsid w:val="00F02E3C"/>
    <w:rsid w:val="00F03093"/>
    <w:rsid w:val="00F03974"/>
    <w:rsid w:val="00F0404A"/>
    <w:rsid w:val="00F04A03"/>
    <w:rsid w:val="00F04AA6"/>
    <w:rsid w:val="00F04AF7"/>
    <w:rsid w:val="00F04E20"/>
    <w:rsid w:val="00F0528D"/>
    <w:rsid w:val="00F05A55"/>
    <w:rsid w:val="00F0600F"/>
    <w:rsid w:val="00F0617C"/>
    <w:rsid w:val="00F061DF"/>
    <w:rsid w:val="00F062A8"/>
    <w:rsid w:val="00F06C67"/>
    <w:rsid w:val="00F06CB0"/>
    <w:rsid w:val="00F06DFD"/>
    <w:rsid w:val="00F0701D"/>
    <w:rsid w:val="00F071D1"/>
    <w:rsid w:val="00F07265"/>
    <w:rsid w:val="00F07533"/>
    <w:rsid w:val="00F07828"/>
    <w:rsid w:val="00F100A1"/>
    <w:rsid w:val="00F10336"/>
    <w:rsid w:val="00F10629"/>
    <w:rsid w:val="00F1083B"/>
    <w:rsid w:val="00F10CC8"/>
    <w:rsid w:val="00F10E41"/>
    <w:rsid w:val="00F110AC"/>
    <w:rsid w:val="00F11372"/>
    <w:rsid w:val="00F11AEE"/>
    <w:rsid w:val="00F11C86"/>
    <w:rsid w:val="00F11CDB"/>
    <w:rsid w:val="00F12093"/>
    <w:rsid w:val="00F1320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949"/>
    <w:rsid w:val="00F16A6F"/>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5B"/>
    <w:rsid w:val="00F5325A"/>
    <w:rsid w:val="00F53526"/>
    <w:rsid w:val="00F53675"/>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E88"/>
    <w:rsid w:val="00F8281E"/>
    <w:rsid w:val="00F82FBC"/>
    <w:rsid w:val="00F8314C"/>
    <w:rsid w:val="00F83323"/>
    <w:rsid w:val="00F83390"/>
    <w:rsid w:val="00F83457"/>
    <w:rsid w:val="00F8345A"/>
    <w:rsid w:val="00F83A85"/>
    <w:rsid w:val="00F83BBD"/>
    <w:rsid w:val="00F83F66"/>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162"/>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624"/>
    <w:rsid w:val="00FB3714"/>
    <w:rsid w:val="00FB3775"/>
    <w:rsid w:val="00FB3E49"/>
    <w:rsid w:val="00FB4404"/>
    <w:rsid w:val="00FB4B6E"/>
    <w:rsid w:val="00FB4B7C"/>
    <w:rsid w:val="00FB4C80"/>
    <w:rsid w:val="00FB5062"/>
    <w:rsid w:val="00FB51D3"/>
    <w:rsid w:val="00FB5944"/>
    <w:rsid w:val="00FB6087"/>
    <w:rsid w:val="00FB6675"/>
    <w:rsid w:val="00FB6BA8"/>
    <w:rsid w:val="00FB72E9"/>
    <w:rsid w:val="00FB7389"/>
    <w:rsid w:val="00FB787B"/>
    <w:rsid w:val="00FC01BB"/>
    <w:rsid w:val="00FC186B"/>
    <w:rsid w:val="00FC1DCB"/>
    <w:rsid w:val="00FC2019"/>
    <w:rsid w:val="00FC2598"/>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DD1"/>
    <w:rsid w:val="00FE30A5"/>
    <w:rsid w:val="00FE32C1"/>
    <w:rsid w:val="00FE358C"/>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98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599">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53623657">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4531664">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63125382">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84476487">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40717211">
      <w:bodyDiv w:val="1"/>
      <w:marLeft w:val="0"/>
      <w:marRight w:val="0"/>
      <w:marTop w:val="0"/>
      <w:marBottom w:val="0"/>
      <w:divBdr>
        <w:top w:val="none" w:sz="0" w:space="0" w:color="auto"/>
        <w:left w:val="none" w:sz="0" w:space="0" w:color="auto"/>
        <w:bottom w:val="none" w:sz="0" w:space="0" w:color="auto"/>
        <w:right w:val="none" w:sz="0" w:space="0" w:color="auto"/>
      </w:divBdr>
    </w:div>
    <w:div w:id="795410891">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098599612">
      <w:bodyDiv w:val="1"/>
      <w:marLeft w:val="0"/>
      <w:marRight w:val="0"/>
      <w:marTop w:val="0"/>
      <w:marBottom w:val="0"/>
      <w:divBdr>
        <w:top w:val="none" w:sz="0" w:space="0" w:color="auto"/>
        <w:left w:val="none" w:sz="0" w:space="0" w:color="auto"/>
        <w:bottom w:val="none" w:sz="0" w:space="0" w:color="auto"/>
        <w:right w:val="none" w:sz="0" w:space="0" w:color="auto"/>
      </w:divBdr>
      <w:divsChild>
        <w:div w:id="568996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8672336">
      <w:bodyDiv w:val="1"/>
      <w:marLeft w:val="0"/>
      <w:marRight w:val="0"/>
      <w:marTop w:val="0"/>
      <w:marBottom w:val="0"/>
      <w:divBdr>
        <w:top w:val="none" w:sz="0" w:space="0" w:color="auto"/>
        <w:left w:val="none" w:sz="0" w:space="0" w:color="auto"/>
        <w:bottom w:val="none" w:sz="0" w:space="0" w:color="auto"/>
        <w:right w:val="none" w:sz="0" w:space="0" w:color="auto"/>
      </w:divBdr>
      <w:divsChild>
        <w:div w:id="1607541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912877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3169140">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89100239">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sharepoint/v4"/>
    <ds:schemaRef ds:uri="e32f50e1-6846-4d7d-ad60-ccd6877e6c5e"/>
    <ds:schemaRef ds:uri="http://purl.org/dc/elements/1.1/"/>
    <ds:schemaRef ds:uri="http://schemas.microsoft.com/office/2006/documentManagement/types"/>
    <ds:schemaRef ds:uri="http://schemas.microsoft.com/office/infopath/2007/PartnerControls"/>
    <ds:schemaRef ds:uri="23a22248-acb0-4303-bd1b-c36b2527d0a2"/>
    <ds:schemaRef ds:uri="http://schemas.microsoft.com/office/2006/metadata/properties"/>
    <ds:schemaRef ds:uri="http://www.w3.org/XML/1998/namespace"/>
    <ds:schemaRef ds:uri="http://purl.org/dc/terms/"/>
    <ds:schemaRef ds:uri="http://schemas.openxmlformats.org/package/2006/metadata/core-properties"/>
    <ds:schemaRef ds:uri="5a888943-97ca-4c93-b605-714bb5e9e285"/>
    <ds:schemaRef ds:uri="http://purl.org/dc/dcmityp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3</Pages>
  <Words>943</Words>
  <Characters>5708</Characters>
  <Application>Microsoft Office Word</Application>
  <DocSecurity>0</DocSecurity>
  <Lines>89</Lines>
  <Paragraphs>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Jim Miller</cp:lastModifiedBy>
  <cp:revision>3</cp:revision>
  <cp:lastPrinted>2015-11-06T16:56:00Z</cp:lastPrinted>
  <dcterms:created xsi:type="dcterms:W3CDTF">2025-11-07T00:28:00Z</dcterms:created>
  <dcterms:modified xsi:type="dcterms:W3CDTF">2025-11-07T00:28:00Z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