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27C" w:rsidRDefault="006B527C" w:rsidP="006B52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t>bis</w:t>
      </w:r>
      <w:r>
        <w:rPr>
          <w:b/>
          <w:i/>
          <w:noProof/>
          <w:sz w:val="28"/>
        </w:rPr>
        <w:tab/>
      </w:r>
      <w:r w:rsidRPr="00AD381D">
        <w:rPr>
          <w:b/>
          <w:i/>
          <w:noProof/>
          <w:sz w:val="28"/>
        </w:rPr>
        <w:t>R3-25</w:t>
      </w:r>
      <w:r w:rsidR="000450BC">
        <w:rPr>
          <w:b/>
          <w:i/>
          <w:noProof/>
          <w:sz w:val="28"/>
        </w:rPr>
        <w:t>1811</w:t>
      </w:r>
      <w:bookmarkStart w:id="0" w:name="_GoBack"/>
      <w:bookmarkEnd w:id="0"/>
    </w:p>
    <w:p w:rsidR="006B527C" w:rsidRPr="005B62D5" w:rsidRDefault="006B527C" w:rsidP="006B527C">
      <w:pPr>
        <w:pStyle w:val="CRCoverPage"/>
        <w:outlineLvl w:val="0"/>
        <w:rPr>
          <w:rFonts w:eastAsia="等线"/>
          <w:b/>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Wuhan, China</w:t>
      </w:r>
      <w:r>
        <w:rPr>
          <w:b/>
          <w:noProof/>
          <w:sz w:val="24"/>
        </w:rPr>
        <w:fldChar w:fldCharType="end"/>
      </w:r>
      <w:r>
        <w:rPr>
          <w:b/>
          <w:noProof/>
          <w:sz w:val="24"/>
        </w:rPr>
        <w:t xml:space="preserve">, 7–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 2025</w:t>
      </w:r>
      <w:r>
        <w:rPr>
          <w:b/>
          <w:noProof/>
          <w:sz w:val="24"/>
        </w:rPr>
        <w:fldChar w:fldCharType="end"/>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41ABA">
        <w:rPr>
          <w:rFonts w:ascii="Arial" w:hAnsi="Arial"/>
          <w:sz w:val="24"/>
        </w:rPr>
        <w:t>Remaining issue</w:t>
      </w:r>
      <w:r w:rsidR="00905741">
        <w:rPr>
          <w:rFonts w:ascii="Arial" w:hAnsi="Arial"/>
          <w:sz w:val="24"/>
        </w:rPr>
        <w:t xml:space="preserve"> on </w:t>
      </w:r>
      <w:r w:rsidR="00F32B59">
        <w:rPr>
          <w:rFonts w:ascii="Arial" w:hAnsi="Arial"/>
          <w:sz w:val="24"/>
        </w:rPr>
        <w:t>support broadcast service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ED1093" w:rsidP="004327E9">
      <w:pPr>
        <w:tabs>
          <w:tab w:val="left" w:pos="1327"/>
        </w:tabs>
        <w:jc w:val="both"/>
      </w:pPr>
      <w:r>
        <w:t xml:space="preserve">Last meeting </w:t>
      </w:r>
      <w:r w:rsidR="00832F1F">
        <w:t>further</w:t>
      </w:r>
      <w:r>
        <w:t xml:space="preserve"> discussed the support of MBS broadcast service for NR NTN, and the agreement and open issues are captured</w:t>
      </w:r>
      <w:r w:rsidR="00436FA0">
        <w:t xml:space="preserve"> as follows,</w:t>
      </w:r>
    </w:p>
    <w:p w:rsidR="00E6637C" w:rsidRPr="00AA0592" w:rsidRDefault="00E6637C" w:rsidP="00E6637C">
      <w:pPr>
        <w:widowControl w:val="0"/>
        <w:ind w:left="144" w:hanging="144"/>
        <w:rPr>
          <w:rFonts w:eastAsia="MS Mincho" w:cs="Calibri"/>
          <w:i/>
          <w:iCs/>
          <w:color w:val="00B050"/>
          <w:kern w:val="2"/>
          <w:sz w:val="16"/>
          <w:szCs w:val="16"/>
        </w:rPr>
      </w:pPr>
      <w:r w:rsidRPr="00AA0592">
        <w:rPr>
          <w:rFonts w:eastAsia="MS Mincho" w:cs="Calibri"/>
          <w:i/>
          <w:iCs/>
          <w:color w:val="00B050"/>
          <w:kern w:val="2"/>
          <w:sz w:val="16"/>
          <w:szCs w:val="16"/>
        </w:rPr>
        <w:t>Encode the Intended MBS service area as OCT STRING which refers to RAN2 spec.</w:t>
      </w:r>
    </w:p>
    <w:p w:rsidR="001271DE" w:rsidRDefault="00E6637C" w:rsidP="00E6637C">
      <w:pPr>
        <w:rPr>
          <w:rFonts w:ascii="Calibri" w:hAnsi="Calibri" w:cs="Calibri"/>
          <w:i/>
          <w:color w:val="FF0000"/>
          <w:sz w:val="16"/>
          <w:szCs w:val="16"/>
        </w:rPr>
      </w:pPr>
      <w:r>
        <w:rPr>
          <w:rFonts w:cs="Calibri"/>
          <w:i/>
          <w:color w:val="FF0000"/>
          <w:sz w:val="16"/>
          <w:szCs w:val="16"/>
        </w:rPr>
        <w:t>Work on the stage2/3 details.</w:t>
      </w:r>
    </w:p>
    <w:p w:rsidR="009F2DF8" w:rsidRPr="002070AA" w:rsidRDefault="009F2DF8" w:rsidP="001271DE">
      <w:r>
        <w:t xml:space="preserve">In this </w:t>
      </w:r>
      <w:r w:rsidR="001340BC">
        <w:t xml:space="preserve">contribution, we </w:t>
      </w:r>
      <w:r w:rsidR="00ED1093">
        <w:t>further</w:t>
      </w:r>
      <w:r w:rsidR="00436FA0">
        <w:t xml:space="preserve"> </w:t>
      </w:r>
      <w:r w:rsidR="002D070E">
        <w:t xml:space="preserve">discuss </w:t>
      </w:r>
      <w:r w:rsidR="004327E9">
        <w:t>these</w:t>
      </w:r>
      <w:r w:rsidR="00ED1093">
        <w:t xml:space="preserve"> open</w:t>
      </w:r>
      <w:r w:rsidR="004327E9">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DC37B0" w:rsidP="00B579E3">
      <w:pPr>
        <w:rPr>
          <w:rFonts w:eastAsiaTheme="minorEastAsia"/>
          <w:lang w:eastAsia="zh-CN"/>
        </w:rPr>
      </w:pPr>
      <w:bookmarkStart w:id="1" w:name="OLE_LINK5"/>
      <w:r>
        <w:rPr>
          <w:rFonts w:eastAsiaTheme="minorEastAsia"/>
          <w:lang w:eastAsia="zh-CN"/>
        </w:rPr>
        <w:t>Last meeting continued to discuss to support broadcast service for NR NTN, and the main progress is to agree to encode the intended MBS service area as O</w:t>
      </w:r>
      <w:r>
        <w:rPr>
          <w:rFonts w:eastAsiaTheme="minorEastAsia" w:hint="eastAsia"/>
          <w:lang w:eastAsia="zh-CN"/>
        </w:rPr>
        <w:t>CTET</w:t>
      </w:r>
      <w:r>
        <w:rPr>
          <w:rFonts w:eastAsiaTheme="minorEastAsia"/>
          <w:lang w:eastAsia="zh-CN"/>
        </w:rPr>
        <w:t xml:space="preserve"> STRING as follows,</w:t>
      </w:r>
    </w:p>
    <w:p w:rsidR="00DC37B0" w:rsidRPr="00DC37B0" w:rsidRDefault="00DC37B0" w:rsidP="00DC37B0">
      <w:pPr>
        <w:pStyle w:val="4"/>
        <w:spacing w:after="240"/>
        <w:rPr>
          <w:i/>
        </w:rPr>
      </w:pPr>
      <w:r w:rsidRPr="00DC37B0">
        <w:rPr>
          <w:i/>
        </w:rPr>
        <w:t>9.3.1</w:t>
      </w:r>
      <w:proofErr w:type="gramStart"/>
      <w:r w:rsidRPr="00DC37B0">
        <w:rPr>
          <w:i/>
        </w:rPr>
        <w:t>.x</w:t>
      </w:r>
      <w:proofErr w:type="gramEnd"/>
      <w:r w:rsidRPr="00DC37B0">
        <w:rPr>
          <w:i/>
        </w:rPr>
        <w:tab/>
      </w:r>
      <w:r w:rsidRPr="00DC37B0">
        <w:rPr>
          <w:i/>
          <w:lang w:eastAsia="ja-JP"/>
        </w:rPr>
        <w:t>Intended Service Area Information</w:t>
      </w:r>
    </w:p>
    <w:p w:rsidR="00DC37B0" w:rsidRPr="00DC37B0" w:rsidRDefault="00DC37B0" w:rsidP="00DC37B0">
      <w:pPr>
        <w:rPr>
          <w:i/>
          <w:lang w:eastAsia="zh-CN"/>
        </w:rPr>
      </w:pPr>
      <w:r w:rsidRPr="00DC37B0">
        <w:rPr>
          <w:i/>
          <w:lang w:eastAsia="zh-CN"/>
        </w:rPr>
        <w:t>This IE provides information on the Intended Service Area for MBS Broadcast Service.</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C37B0" w:rsidRPr="00DC37B0" w:rsidTr="00E0789C">
        <w:tc>
          <w:tcPr>
            <w:tcW w:w="2551" w:type="dxa"/>
          </w:tcPr>
          <w:p w:rsidR="00DC37B0" w:rsidRPr="00DC37B0" w:rsidRDefault="00DC37B0" w:rsidP="00E0789C">
            <w:pPr>
              <w:pStyle w:val="TAH"/>
              <w:rPr>
                <w:rFonts w:eastAsia="Tahoma"/>
                <w:i/>
              </w:rPr>
            </w:pPr>
            <w:r w:rsidRPr="00DC37B0">
              <w:rPr>
                <w:rFonts w:eastAsia="Tahoma"/>
                <w:i/>
              </w:rPr>
              <w:t>IE/Group Name</w:t>
            </w:r>
          </w:p>
        </w:tc>
        <w:tc>
          <w:tcPr>
            <w:tcW w:w="1020" w:type="dxa"/>
          </w:tcPr>
          <w:p w:rsidR="00DC37B0" w:rsidRPr="00DC37B0" w:rsidRDefault="00DC37B0" w:rsidP="00E0789C">
            <w:pPr>
              <w:pStyle w:val="TAH"/>
              <w:rPr>
                <w:rFonts w:eastAsia="Tahoma"/>
                <w:i/>
              </w:rPr>
            </w:pPr>
            <w:r w:rsidRPr="00DC37B0">
              <w:rPr>
                <w:rFonts w:eastAsia="Tahoma"/>
                <w:i/>
              </w:rPr>
              <w:t>Presence</w:t>
            </w:r>
          </w:p>
        </w:tc>
        <w:tc>
          <w:tcPr>
            <w:tcW w:w="1474" w:type="dxa"/>
          </w:tcPr>
          <w:p w:rsidR="00DC37B0" w:rsidRPr="00DC37B0" w:rsidRDefault="00DC37B0" w:rsidP="00E0789C">
            <w:pPr>
              <w:pStyle w:val="TAH"/>
              <w:rPr>
                <w:rFonts w:eastAsia="Tahoma"/>
                <w:i/>
              </w:rPr>
            </w:pPr>
            <w:r w:rsidRPr="00DC37B0">
              <w:rPr>
                <w:rFonts w:eastAsia="Tahoma"/>
                <w:i/>
              </w:rPr>
              <w:t>Range</w:t>
            </w:r>
          </w:p>
        </w:tc>
        <w:tc>
          <w:tcPr>
            <w:tcW w:w="1871" w:type="dxa"/>
          </w:tcPr>
          <w:p w:rsidR="00DC37B0" w:rsidRPr="00DC37B0" w:rsidRDefault="00DC37B0" w:rsidP="00E0789C">
            <w:pPr>
              <w:pStyle w:val="TAH"/>
              <w:rPr>
                <w:rFonts w:eastAsia="Tahoma"/>
                <w:i/>
              </w:rPr>
            </w:pPr>
            <w:r w:rsidRPr="00DC37B0">
              <w:rPr>
                <w:rFonts w:eastAsia="Tahoma"/>
                <w:i/>
              </w:rPr>
              <w:t>IE type and reference</w:t>
            </w:r>
          </w:p>
        </w:tc>
        <w:tc>
          <w:tcPr>
            <w:tcW w:w="2891" w:type="dxa"/>
          </w:tcPr>
          <w:p w:rsidR="00DC37B0" w:rsidRPr="00DC37B0" w:rsidRDefault="00DC37B0" w:rsidP="00E0789C">
            <w:pPr>
              <w:pStyle w:val="TAH"/>
              <w:rPr>
                <w:rFonts w:eastAsia="Tahoma"/>
                <w:i/>
              </w:rPr>
            </w:pPr>
            <w:r w:rsidRPr="00DC37B0">
              <w:rPr>
                <w:rFonts w:eastAsia="Tahoma"/>
                <w:i/>
              </w:rPr>
              <w:t>Semantics description</w:t>
            </w:r>
          </w:p>
        </w:tc>
      </w:tr>
      <w:tr w:rsidR="00DC37B0" w:rsidRPr="00DC37B0" w:rsidTr="00E0789C">
        <w:tc>
          <w:tcPr>
            <w:tcW w:w="2551" w:type="dxa"/>
          </w:tcPr>
          <w:p w:rsidR="00DC37B0" w:rsidRPr="00DC37B0" w:rsidRDefault="00DC37B0" w:rsidP="00E0789C">
            <w:pPr>
              <w:pStyle w:val="TAL"/>
              <w:rPr>
                <w:rFonts w:eastAsia="Tahoma"/>
                <w:i/>
              </w:rPr>
            </w:pPr>
            <w:r w:rsidRPr="00DC37B0">
              <w:rPr>
                <w:i/>
                <w:lang w:eastAsia="ja-JP"/>
              </w:rPr>
              <w:t>Intended Service Area Information</w:t>
            </w:r>
          </w:p>
        </w:tc>
        <w:tc>
          <w:tcPr>
            <w:tcW w:w="1020" w:type="dxa"/>
          </w:tcPr>
          <w:p w:rsidR="00DC37B0" w:rsidRPr="00DC37B0" w:rsidRDefault="00DC37B0" w:rsidP="00E0789C">
            <w:pPr>
              <w:pStyle w:val="TAL"/>
              <w:rPr>
                <w:i/>
                <w:lang w:val="en-US" w:eastAsia="zh-CN"/>
              </w:rPr>
            </w:pPr>
            <w:r w:rsidRPr="00DC37B0">
              <w:rPr>
                <w:rFonts w:hint="eastAsia"/>
                <w:i/>
                <w:lang w:val="en-US" w:eastAsia="zh-CN"/>
              </w:rPr>
              <w:t>M</w:t>
            </w:r>
          </w:p>
        </w:tc>
        <w:tc>
          <w:tcPr>
            <w:tcW w:w="1474" w:type="dxa"/>
          </w:tcPr>
          <w:p w:rsidR="00DC37B0" w:rsidRPr="00DC37B0" w:rsidRDefault="00DC37B0" w:rsidP="00E0789C">
            <w:pPr>
              <w:pStyle w:val="TAL"/>
              <w:rPr>
                <w:rFonts w:eastAsia="Tahoma"/>
                <w:i/>
              </w:rPr>
            </w:pPr>
          </w:p>
        </w:tc>
        <w:tc>
          <w:tcPr>
            <w:tcW w:w="1871" w:type="dxa"/>
          </w:tcPr>
          <w:p w:rsidR="00DC37B0" w:rsidRPr="00DC37B0" w:rsidRDefault="00DC37B0" w:rsidP="00E0789C">
            <w:pPr>
              <w:pStyle w:val="TAL"/>
              <w:rPr>
                <w:rFonts w:eastAsia="Tahoma"/>
                <w:i/>
                <w:highlight w:val="yellow"/>
              </w:rPr>
            </w:pPr>
            <w:r w:rsidRPr="00DC37B0">
              <w:rPr>
                <w:rFonts w:hint="eastAsia"/>
                <w:i/>
                <w:snapToGrid w:val="0"/>
                <w:lang w:eastAsia="zh-CN"/>
              </w:rPr>
              <w:t>OCTET STRING</w:t>
            </w:r>
          </w:p>
        </w:tc>
        <w:tc>
          <w:tcPr>
            <w:tcW w:w="2891" w:type="dxa"/>
          </w:tcPr>
          <w:p w:rsidR="00DC37B0" w:rsidRPr="00DC37B0" w:rsidRDefault="00DC37B0" w:rsidP="00E0789C">
            <w:pPr>
              <w:pStyle w:val="TAL"/>
              <w:rPr>
                <w:rFonts w:eastAsia="Tahoma"/>
                <w:i/>
                <w:snapToGrid w:val="0"/>
              </w:rPr>
            </w:pPr>
            <w:r w:rsidRPr="00DC37B0">
              <w:rPr>
                <w:i/>
                <w:color w:val="0070C0"/>
              </w:rPr>
              <w:t xml:space="preserve">Encoded in the same format as the </w:t>
            </w:r>
            <w:proofErr w:type="spellStart"/>
            <w:r w:rsidRPr="00DC37B0">
              <w:rPr>
                <w:i/>
                <w:iCs/>
                <w:color w:val="0070C0"/>
              </w:rPr>
              <w:t>IntendedServiceAreaInfo</w:t>
            </w:r>
            <w:proofErr w:type="spellEnd"/>
            <w:r w:rsidRPr="00DC37B0">
              <w:rPr>
                <w:i/>
                <w:color w:val="0070C0"/>
              </w:rPr>
              <w:t xml:space="preserve"> IE as defined in TS 38.331 [18]</w:t>
            </w:r>
            <w:r w:rsidRPr="00DC37B0">
              <w:rPr>
                <w:rFonts w:eastAsia="Tahoma"/>
                <w:i/>
                <w:snapToGrid w:val="0"/>
                <w:highlight w:val="yellow"/>
              </w:rPr>
              <w:t xml:space="preserve"> </w:t>
            </w:r>
          </w:p>
        </w:tc>
      </w:tr>
    </w:tbl>
    <w:p w:rsidR="00DC37B0" w:rsidRPr="00DC37B0" w:rsidRDefault="00DC37B0" w:rsidP="00DC37B0">
      <w:pPr>
        <w:rPr>
          <w:b/>
          <w:i/>
          <w:highlight w:val="yellow"/>
        </w:rPr>
      </w:pPr>
    </w:p>
    <w:p w:rsidR="00DC37B0" w:rsidRDefault="00DC37B0" w:rsidP="00B579E3">
      <w:pPr>
        <w:rPr>
          <w:rFonts w:eastAsiaTheme="minorEastAsia"/>
          <w:lang w:eastAsia="zh-CN"/>
        </w:rPr>
      </w:pPr>
      <w:r>
        <w:rPr>
          <w:rFonts w:eastAsiaTheme="minorEastAsia" w:hint="eastAsia"/>
          <w:lang w:eastAsia="zh-CN"/>
        </w:rPr>
        <w:t>D</w:t>
      </w:r>
      <w:r>
        <w:rPr>
          <w:rFonts w:eastAsiaTheme="minorEastAsia"/>
          <w:lang w:eastAsia="zh-CN"/>
        </w:rPr>
        <w:t xml:space="preserve">uring the discussion, some company questioned whether the </w:t>
      </w:r>
      <w:proofErr w:type="spellStart"/>
      <w:r>
        <w:rPr>
          <w:rFonts w:eastAsiaTheme="minorEastAsia"/>
          <w:lang w:eastAsia="zh-CN"/>
        </w:rPr>
        <w:t>gNB</w:t>
      </w:r>
      <w:proofErr w:type="spellEnd"/>
      <w:r>
        <w:rPr>
          <w:rFonts w:eastAsiaTheme="minorEastAsia"/>
          <w:lang w:eastAsia="zh-CN"/>
        </w:rPr>
        <w:t xml:space="preserve"> is</w:t>
      </w:r>
      <w:r w:rsidR="00C525D6">
        <w:rPr>
          <w:rFonts w:eastAsiaTheme="minorEastAsia"/>
          <w:lang w:eastAsia="zh-CN"/>
        </w:rPr>
        <w:t xml:space="preserve"> able to decode the OCTET STRING</w:t>
      </w:r>
      <w:r w:rsidR="00473E55">
        <w:rPr>
          <w:rFonts w:eastAsiaTheme="minorEastAsia"/>
          <w:lang w:eastAsia="zh-CN"/>
        </w:rPr>
        <w:t>,</w:t>
      </w:r>
      <w:r w:rsidR="00022541">
        <w:rPr>
          <w:rFonts w:eastAsiaTheme="minorEastAsia"/>
          <w:lang w:eastAsia="zh-CN"/>
        </w:rPr>
        <w:t xml:space="preserve"> </w:t>
      </w:r>
      <w:r w:rsidR="00473E55">
        <w:rPr>
          <w:rFonts w:eastAsiaTheme="minorEastAsia"/>
          <w:lang w:eastAsia="zh-CN"/>
        </w:rPr>
        <w:t>a</w:t>
      </w:r>
      <w:r w:rsidR="00022541">
        <w:rPr>
          <w:rFonts w:eastAsiaTheme="minorEastAsia"/>
          <w:lang w:eastAsia="zh-CN"/>
        </w:rPr>
        <w:t xml:space="preserve">nd our understanding is that a </w:t>
      </w:r>
      <w:proofErr w:type="spellStart"/>
      <w:r w:rsidR="00022541">
        <w:rPr>
          <w:rFonts w:eastAsiaTheme="minorEastAsia"/>
          <w:lang w:eastAsia="zh-CN"/>
        </w:rPr>
        <w:t>gNB</w:t>
      </w:r>
      <w:proofErr w:type="spellEnd"/>
      <w:r w:rsidR="00022541">
        <w:rPr>
          <w:rFonts w:eastAsiaTheme="minorEastAsia"/>
          <w:lang w:eastAsia="zh-CN"/>
        </w:rPr>
        <w:t xml:space="preserve"> is able to decode the OCTET STRING. For example, </w:t>
      </w:r>
      <w:r w:rsidR="00473E55">
        <w:rPr>
          <w:rFonts w:eastAsiaTheme="minorEastAsia"/>
          <w:lang w:eastAsia="zh-CN"/>
        </w:rPr>
        <w:t xml:space="preserve">in </w:t>
      </w:r>
      <w:proofErr w:type="spellStart"/>
      <w:r w:rsidR="00473E55">
        <w:rPr>
          <w:rFonts w:eastAsiaTheme="minorEastAsia"/>
          <w:lang w:eastAsia="zh-CN"/>
        </w:rPr>
        <w:t>XnAP</w:t>
      </w:r>
      <w:proofErr w:type="spellEnd"/>
      <w:r w:rsidR="00473E55">
        <w:rPr>
          <w:rFonts w:eastAsiaTheme="minorEastAsia"/>
          <w:lang w:eastAsia="zh-CN"/>
        </w:rPr>
        <w:t xml:space="preserve"> HANDOVER REQUEST message, </w:t>
      </w:r>
      <w:r w:rsidR="00796831">
        <w:rPr>
          <w:rFonts w:eastAsiaTheme="minorEastAsia"/>
          <w:lang w:eastAsia="zh-CN"/>
        </w:rPr>
        <w:t xml:space="preserve">the source node sends the RRC Context IE which contains the </w:t>
      </w:r>
      <w:proofErr w:type="spellStart"/>
      <w:r w:rsidR="00796831">
        <w:rPr>
          <w:rFonts w:eastAsiaTheme="minorEastAsia"/>
          <w:lang w:eastAsia="zh-CN"/>
        </w:rPr>
        <w:t>HandoverPreparationInformation</w:t>
      </w:r>
      <w:proofErr w:type="spellEnd"/>
      <w:r w:rsidR="00796831">
        <w:rPr>
          <w:rFonts w:eastAsiaTheme="minorEastAsia"/>
          <w:lang w:eastAsia="zh-CN"/>
        </w:rPr>
        <w:t xml:space="preserve"> message to the target node, and the IE type of RRC Context is also OCTET STRING, which is given as follows,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6831" w:rsidRPr="00FD0425" w:rsidTr="00E0789C">
        <w:tc>
          <w:tcPr>
            <w:tcW w:w="2160" w:type="dxa"/>
          </w:tcPr>
          <w:p w:rsidR="00796831" w:rsidRPr="00FD0425" w:rsidRDefault="00796831" w:rsidP="00E0789C">
            <w:pPr>
              <w:pStyle w:val="TAL"/>
              <w:keepNext w:val="0"/>
              <w:keepLines w:val="0"/>
              <w:widowControl w:val="0"/>
              <w:ind w:left="113"/>
              <w:rPr>
                <w:lang w:eastAsia="ja-JP"/>
              </w:rPr>
            </w:pPr>
            <w:r w:rsidRPr="00FD0425">
              <w:rPr>
                <w:lang w:eastAsia="ja-JP"/>
              </w:rPr>
              <w:t>&gt;RRC Context</w:t>
            </w:r>
          </w:p>
        </w:tc>
        <w:tc>
          <w:tcPr>
            <w:tcW w:w="1080" w:type="dxa"/>
          </w:tcPr>
          <w:p w:rsidR="00796831" w:rsidRPr="00FD0425" w:rsidRDefault="00796831" w:rsidP="00E0789C">
            <w:pPr>
              <w:pStyle w:val="TAL"/>
              <w:keepNext w:val="0"/>
              <w:keepLines w:val="0"/>
              <w:widowControl w:val="0"/>
              <w:rPr>
                <w:lang w:eastAsia="ja-JP"/>
              </w:rPr>
            </w:pPr>
            <w:r w:rsidRPr="00FD0425">
              <w:rPr>
                <w:lang w:eastAsia="ja-JP"/>
              </w:rPr>
              <w:t>M</w:t>
            </w:r>
          </w:p>
        </w:tc>
        <w:tc>
          <w:tcPr>
            <w:tcW w:w="1080" w:type="dxa"/>
          </w:tcPr>
          <w:p w:rsidR="00796831" w:rsidRPr="00FD0425" w:rsidRDefault="00796831" w:rsidP="00E0789C">
            <w:pPr>
              <w:pStyle w:val="TAL"/>
              <w:keepNext w:val="0"/>
              <w:keepLines w:val="0"/>
              <w:widowControl w:val="0"/>
              <w:rPr>
                <w:lang w:eastAsia="ja-JP"/>
              </w:rPr>
            </w:pPr>
          </w:p>
        </w:tc>
        <w:tc>
          <w:tcPr>
            <w:tcW w:w="1512" w:type="dxa"/>
          </w:tcPr>
          <w:p w:rsidR="00796831" w:rsidRPr="00FD0425" w:rsidRDefault="00796831" w:rsidP="00E0789C">
            <w:pPr>
              <w:pStyle w:val="TAL"/>
              <w:keepNext w:val="0"/>
              <w:keepLines w:val="0"/>
              <w:widowControl w:val="0"/>
              <w:rPr>
                <w:lang w:eastAsia="ja-JP"/>
              </w:rPr>
            </w:pPr>
            <w:r w:rsidRPr="00C4345A">
              <w:rPr>
                <w:snapToGrid w:val="0"/>
                <w:highlight w:val="yellow"/>
                <w:lang w:eastAsia="ja-JP"/>
              </w:rPr>
              <w:t>OCTET STRING</w:t>
            </w:r>
          </w:p>
        </w:tc>
        <w:tc>
          <w:tcPr>
            <w:tcW w:w="1728" w:type="dxa"/>
          </w:tcPr>
          <w:p w:rsidR="00796831" w:rsidRPr="00FD0425" w:rsidRDefault="00796831" w:rsidP="00E0789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lastRenderedPageBreak/>
              <w:t>ng-</w:t>
            </w:r>
            <w:proofErr w:type="spellStart"/>
            <w:r w:rsidRPr="00FD0425">
              <w:rPr>
                <w:rFonts w:hint="eastAsia"/>
                <w:lang w:eastAsia="zh-CN"/>
              </w:rPr>
              <w:t>eNB</w:t>
            </w:r>
            <w:proofErr w:type="spellEnd"/>
            <w:r w:rsidRPr="00FD0425">
              <w:rPr>
                <w:lang w:eastAsia="ja-JP"/>
              </w:rPr>
              <w:t>,</w:t>
            </w:r>
          </w:p>
          <w:p w:rsidR="00796831" w:rsidRPr="00FD0425" w:rsidRDefault="00796831" w:rsidP="00E0789C">
            <w:pPr>
              <w:pStyle w:val="TAL"/>
              <w:keepNext w:val="0"/>
              <w:keepLines w:val="0"/>
              <w:widowControl w:val="0"/>
              <w:rPr>
                <w:lang w:eastAsia="ja-JP"/>
              </w:rPr>
            </w:pPr>
            <w:proofErr w:type="gramStart"/>
            <w:r w:rsidRPr="00FD0425">
              <w:rPr>
                <w:lang w:eastAsia="ja-JP"/>
              </w:rPr>
              <w:t>or</w:t>
            </w:r>
            <w:proofErr w:type="gramEnd"/>
            <w:r w:rsidRPr="00FD0425">
              <w:rPr>
                <w:lang w:eastAsia="ja-JP"/>
              </w:rPr>
              <w:t xml:space="preserve"> </w:t>
            </w:r>
            <w:r w:rsidRPr="00C4345A">
              <w:rPr>
                <w:highlight w:val="yellow"/>
                <w:lang w:eastAsia="ja-JP"/>
              </w:rPr>
              <w:t xml:space="preserve">the </w:t>
            </w:r>
            <w:proofErr w:type="spellStart"/>
            <w:r w:rsidRPr="00C4345A">
              <w:rPr>
                <w:i/>
                <w:highlight w:val="yellow"/>
              </w:rPr>
              <w:t>HandoverPreparationInformation</w:t>
            </w:r>
            <w:proofErr w:type="spellEnd"/>
            <w:r w:rsidRPr="00C4345A">
              <w:rPr>
                <w:highlight w:val="yellow"/>
                <w:lang w:eastAsia="ja-JP"/>
              </w:rPr>
              <w:t xml:space="preserve"> message as defined in </w:t>
            </w:r>
            <w:proofErr w:type="spellStart"/>
            <w:r w:rsidRPr="00C4345A">
              <w:rPr>
                <w:highlight w:val="yellow"/>
                <w:lang w:eastAsia="ja-JP"/>
              </w:rPr>
              <w:t>subclause</w:t>
            </w:r>
            <w:proofErr w:type="spellEnd"/>
            <w:r w:rsidRPr="00C4345A">
              <w:rPr>
                <w:highlight w:val="yellow"/>
                <w:lang w:eastAsia="ja-JP"/>
              </w:rPr>
              <w:t xml:space="preserve"> 11.2.2 of TS 38.331 [10],</w:t>
            </w:r>
            <w:r w:rsidRPr="00C4345A">
              <w:rPr>
                <w:rFonts w:hint="eastAsia"/>
                <w:highlight w:val="yellow"/>
                <w:lang w:eastAsia="zh-CN"/>
              </w:rPr>
              <w:t xml:space="preserve"> if the target </w:t>
            </w:r>
            <w:r w:rsidRPr="00C4345A">
              <w:rPr>
                <w:highlight w:val="yellow"/>
                <w:lang w:eastAsia="zh-CN"/>
              </w:rPr>
              <w:t xml:space="preserve">NG-RAN node </w:t>
            </w:r>
            <w:r w:rsidRPr="00C4345A">
              <w:rPr>
                <w:rFonts w:hint="eastAsia"/>
                <w:highlight w:val="yellow"/>
                <w:lang w:eastAsia="zh-CN"/>
              </w:rPr>
              <w:t xml:space="preserve">is </w:t>
            </w:r>
            <w:r w:rsidRPr="00C4345A">
              <w:rPr>
                <w:highlight w:val="yellow"/>
                <w:lang w:eastAsia="zh-CN"/>
              </w:rPr>
              <w:t xml:space="preserve">a </w:t>
            </w:r>
            <w:proofErr w:type="spellStart"/>
            <w:r w:rsidRPr="00C4345A">
              <w:rPr>
                <w:rFonts w:hint="eastAsia"/>
                <w:highlight w:val="yellow"/>
                <w:lang w:eastAsia="zh-CN"/>
              </w:rPr>
              <w:t>gNB</w:t>
            </w:r>
            <w:proofErr w:type="spellEnd"/>
            <w:r w:rsidRPr="00FD0425">
              <w:rPr>
                <w:lang w:eastAsia="ja-JP"/>
              </w:rPr>
              <w:t>.</w:t>
            </w:r>
          </w:p>
        </w:tc>
        <w:tc>
          <w:tcPr>
            <w:tcW w:w="1080" w:type="dxa"/>
          </w:tcPr>
          <w:p w:rsidR="00796831" w:rsidRPr="00FD0425" w:rsidRDefault="00796831" w:rsidP="00E0789C">
            <w:pPr>
              <w:pStyle w:val="TAC"/>
              <w:keepNext w:val="0"/>
              <w:keepLines w:val="0"/>
              <w:widowControl w:val="0"/>
              <w:rPr>
                <w:lang w:eastAsia="ja-JP"/>
              </w:rPr>
            </w:pPr>
            <w:r w:rsidRPr="00FD0425">
              <w:rPr>
                <w:lang w:eastAsia="ja-JP"/>
              </w:rPr>
              <w:lastRenderedPageBreak/>
              <w:t>–</w:t>
            </w:r>
          </w:p>
        </w:tc>
        <w:tc>
          <w:tcPr>
            <w:tcW w:w="1080" w:type="dxa"/>
          </w:tcPr>
          <w:p w:rsidR="00796831" w:rsidRPr="00FD0425" w:rsidRDefault="00796831" w:rsidP="00E0789C">
            <w:pPr>
              <w:pStyle w:val="TAC"/>
              <w:keepNext w:val="0"/>
              <w:keepLines w:val="0"/>
              <w:widowControl w:val="0"/>
              <w:rPr>
                <w:lang w:eastAsia="ja-JP"/>
              </w:rPr>
            </w:pPr>
          </w:p>
        </w:tc>
      </w:tr>
    </w:tbl>
    <w:p w:rsidR="00796831" w:rsidRPr="00DC37B0" w:rsidRDefault="00796831" w:rsidP="00B579E3">
      <w:pPr>
        <w:rPr>
          <w:rFonts w:eastAsiaTheme="minorEastAsia"/>
          <w:lang w:eastAsia="zh-CN"/>
        </w:rPr>
      </w:pPr>
    </w:p>
    <w:p w:rsidR="00DC37B0" w:rsidRPr="00DC37B0" w:rsidRDefault="00A34A6A" w:rsidP="00B579E3">
      <w:pPr>
        <w:rPr>
          <w:rFonts w:eastAsiaTheme="minorEastAsia"/>
          <w:lang w:eastAsia="zh-CN"/>
        </w:rPr>
      </w:pPr>
      <w:r>
        <w:rPr>
          <w:rFonts w:eastAsiaTheme="minorEastAsia" w:hint="eastAsia"/>
          <w:lang w:eastAsia="zh-CN"/>
        </w:rPr>
        <w:t>E</w:t>
      </w:r>
      <w:r>
        <w:rPr>
          <w:rFonts w:eastAsiaTheme="minorEastAsia"/>
          <w:lang w:eastAsia="zh-CN"/>
        </w:rPr>
        <w:t xml:space="preserve">veryone knows that the </w:t>
      </w:r>
      <w:proofErr w:type="spellStart"/>
      <w:r>
        <w:rPr>
          <w:rFonts w:eastAsiaTheme="minorEastAsia"/>
          <w:lang w:eastAsia="zh-CN"/>
        </w:rPr>
        <w:t>HandoverPreparationInformation</w:t>
      </w:r>
      <w:proofErr w:type="spellEnd"/>
      <w:r>
        <w:rPr>
          <w:rFonts w:eastAsiaTheme="minorEastAsia"/>
          <w:lang w:eastAsia="zh-CN"/>
        </w:rPr>
        <w:t xml:space="preserve"> message needs to be decoded by the target node</w:t>
      </w:r>
      <w:r w:rsidR="001A5DFB">
        <w:rPr>
          <w:rFonts w:eastAsiaTheme="minorEastAsia"/>
          <w:lang w:eastAsia="zh-CN"/>
        </w:rPr>
        <w:t xml:space="preserve"> in order for the target node to prepare the Handover Command sent to the UE</w:t>
      </w:r>
      <w:r w:rsidR="00C40E55">
        <w:rPr>
          <w:rFonts w:eastAsiaTheme="minorEastAsia"/>
          <w:lang w:eastAsia="zh-CN"/>
        </w:rPr>
        <w:t xml:space="preserve">. Therefore, similarly, a </w:t>
      </w:r>
      <w:proofErr w:type="spellStart"/>
      <w:r w:rsidR="00C40E55">
        <w:rPr>
          <w:rFonts w:eastAsiaTheme="minorEastAsia"/>
          <w:lang w:eastAsia="zh-CN"/>
        </w:rPr>
        <w:t>gNB</w:t>
      </w:r>
      <w:proofErr w:type="spellEnd"/>
      <w:r w:rsidR="00C40E55">
        <w:rPr>
          <w:rFonts w:eastAsiaTheme="minorEastAsia"/>
          <w:lang w:eastAsia="zh-CN"/>
        </w:rPr>
        <w:t xml:space="preserve"> is totally capable of decoding the OCTET STRING, and agreeing to e</w:t>
      </w:r>
      <w:r w:rsidR="00C40E55" w:rsidRPr="00C40E55">
        <w:rPr>
          <w:rFonts w:eastAsiaTheme="minorEastAsia"/>
          <w:lang w:eastAsia="zh-CN"/>
        </w:rPr>
        <w:t>ncode the Intended MBS service area as OCT</w:t>
      </w:r>
      <w:r w:rsidR="00C40E55">
        <w:rPr>
          <w:rFonts w:eastAsiaTheme="minorEastAsia"/>
          <w:lang w:eastAsia="zh-CN"/>
        </w:rPr>
        <w:t>ET</w:t>
      </w:r>
      <w:r w:rsidR="00C40E55" w:rsidRPr="00C40E55">
        <w:rPr>
          <w:rFonts w:eastAsiaTheme="minorEastAsia"/>
          <w:lang w:eastAsia="zh-CN"/>
        </w:rPr>
        <w:t xml:space="preserve"> STRING</w:t>
      </w:r>
      <w:r w:rsidR="00C40E55">
        <w:rPr>
          <w:rFonts w:eastAsiaTheme="minorEastAsia"/>
          <w:lang w:eastAsia="zh-CN"/>
        </w:rPr>
        <w:t xml:space="preserve"> does not impact the </w:t>
      </w:r>
      <w:proofErr w:type="spellStart"/>
      <w:r w:rsidR="00C40E55">
        <w:rPr>
          <w:rFonts w:eastAsiaTheme="minorEastAsia"/>
          <w:lang w:eastAsia="zh-CN"/>
        </w:rPr>
        <w:t>gNB</w:t>
      </w:r>
      <w:proofErr w:type="spellEnd"/>
      <w:r w:rsidR="00C40E55">
        <w:rPr>
          <w:rFonts w:eastAsiaTheme="minorEastAsia"/>
          <w:lang w:eastAsia="zh-CN"/>
        </w:rPr>
        <w:t xml:space="preserve"> to understand the content of the intended MBS service area.</w:t>
      </w:r>
    </w:p>
    <w:p w:rsidR="00C1428F" w:rsidRDefault="00664329" w:rsidP="00303063">
      <w:pPr>
        <w:rPr>
          <w:rFonts w:eastAsiaTheme="minorEastAsia"/>
          <w:lang w:eastAsia="zh-CN"/>
        </w:rPr>
      </w:pPr>
      <w:r>
        <w:rPr>
          <w:rFonts w:eastAsiaTheme="minorEastAsia" w:hint="eastAsia"/>
          <w:lang w:eastAsia="zh-CN"/>
        </w:rPr>
        <w:t>A</w:t>
      </w:r>
      <w:r>
        <w:rPr>
          <w:rFonts w:eastAsiaTheme="minorEastAsia"/>
          <w:lang w:eastAsia="zh-CN"/>
        </w:rPr>
        <w:t>nother open issue discussed during offline is that how to handle the case when only the Intended Service Area list is provided without cell or TAI information in the MBS Service Area Information IE. Some company pointed out that in case there are two cells which are</w:t>
      </w:r>
      <w:r w:rsidR="00536E5C">
        <w:rPr>
          <w:rFonts w:eastAsiaTheme="minorEastAsia"/>
          <w:lang w:eastAsia="zh-CN"/>
        </w:rPr>
        <w:t xml:space="preserve"> totally overlapped, and the MBS service is only intended to provide to one of the cells, then the </w:t>
      </w:r>
      <w:proofErr w:type="spellStart"/>
      <w:r w:rsidR="00536E5C">
        <w:rPr>
          <w:rFonts w:eastAsiaTheme="minorEastAsia"/>
          <w:lang w:eastAsia="zh-CN"/>
        </w:rPr>
        <w:t>gNB</w:t>
      </w:r>
      <w:proofErr w:type="spellEnd"/>
      <w:r w:rsidR="00536E5C">
        <w:rPr>
          <w:rFonts w:eastAsiaTheme="minorEastAsia"/>
          <w:lang w:eastAsia="zh-CN"/>
        </w:rPr>
        <w:t xml:space="preserve"> is not able to distinguish on which cell to transmit the MBS service.</w:t>
      </w:r>
    </w:p>
    <w:p w:rsidR="00536E5C" w:rsidRDefault="00536E5C" w:rsidP="00303063">
      <w:pPr>
        <w:rPr>
          <w:rFonts w:eastAsiaTheme="minorEastAsia"/>
          <w:lang w:eastAsia="zh-CN"/>
        </w:rPr>
      </w:pPr>
      <w:r>
        <w:rPr>
          <w:rFonts w:eastAsiaTheme="minorEastAsia"/>
          <w:lang w:eastAsia="zh-CN"/>
        </w:rPr>
        <w:t xml:space="preserve">However, we need to bear in mind that we’ve already agreed that the geographical area corresponding to a mapped cell is configured to the Core Network via OAM. So the CN knows two cells are totally overlapped if </w:t>
      </w:r>
      <w:r w:rsidR="0033491D">
        <w:rPr>
          <w:rFonts w:eastAsiaTheme="minorEastAsia"/>
          <w:lang w:eastAsia="zh-CN"/>
        </w:rPr>
        <w:t>such situation</w:t>
      </w:r>
      <w:r>
        <w:rPr>
          <w:rFonts w:eastAsiaTheme="minorEastAsia"/>
          <w:lang w:eastAsia="zh-CN"/>
        </w:rPr>
        <w:t xml:space="preserve"> happens.</w:t>
      </w:r>
      <w:r w:rsidR="0033491D">
        <w:rPr>
          <w:rFonts w:eastAsiaTheme="minorEastAsia"/>
          <w:lang w:eastAsia="zh-CN"/>
        </w:rPr>
        <w:t xml:space="preserve"> As a result, if the CN wants to transmit the MBS service over only one of the cells, it makes no sense</w:t>
      </w:r>
      <w:r w:rsidR="00783BB1">
        <w:rPr>
          <w:rFonts w:eastAsiaTheme="minorEastAsia"/>
          <w:lang w:eastAsia="zh-CN"/>
        </w:rPr>
        <w:t xml:space="preserve"> for the CN</w:t>
      </w:r>
      <w:r w:rsidR="0033491D">
        <w:rPr>
          <w:rFonts w:eastAsiaTheme="minorEastAsia"/>
          <w:lang w:eastAsia="zh-CN"/>
        </w:rPr>
        <w:t xml:space="preserve"> to</w:t>
      </w:r>
      <w:r w:rsidR="00783BB1">
        <w:rPr>
          <w:rFonts w:eastAsiaTheme="minorEastAsia"/>
          <w:lang w:eastAsia="zh-CN"/>
        </w:rPr>
        <w:t xml:space="preserve"> just send the Intended Service Area information without TAI or cell information to the </w:t>
      </w:r>
      <w:proofErr w:type="spellStart"/>
      <w:r w:rsidR="00783BB1">
        <w:rPr>
          <w:rFonts w:eastAsiaTheme="minorEastAsia"/>
          <w:lang w:eastAsia="zh-CN"/>
        </w:rPr>
        <w:t>gNB</w:t>
      </w:r>
      <w:proofErr w:type="spellEnd"/>
      <w:r w:rsidR="00783BB1">
        <w:rPr>
          <w:rFonts w:eastAsiaTheme="minorEastAsia"/>
          <w:lang w:eastAsia="zh-CN"/>
        </w:rPr>
        <w:t>.</w:t>
      </w:r>
    </w:p>
    <w:p w:rsidR="00783BB1" w:rsidRDefault="00783BB1" w:rsidP="00303063">
      <w:pPr>
        <w:rPr>
          <w:rFonts w:eastAsiaTheme="minorEastAsia"/>
          <w:lang w:eastAsia="zh-CN"/>
        </w:rPr>
      </w:pPr>
      <w:r>
        <w:rPr>
          <w:rFonts w:eastAsiaTheme="minorEastAsia"/>
          <w:lang w:eastAsia="zh-CN"/>
        </w:rPr>
        <w:t xml:space="preserve">As a result, we do not identify any issue on the overlapped cell cases, if only the Intended Service Area Information is provided and the cells are overlapped, the </w:t>
      </w:r>
      <w:proofErr w:type="spellStart"/>
      <w:r>
        <w:rPr>
          <w:rFonts w:eastAsiaTheme="minorEastAsia"/>
          <w:lang w:eastAsia="zh-CN"/>
        </w:rPr>
        <w:t>gNB</w:t>
      </w:r>
      <w:proofErr w:type="spellEnd"/>
      <w:r>
        <w:rPr>
          <w:rFonts w:eastAsiaTheme="minorEastAsia"/>
          <w:lang w:eastAsia="zh-CN"/>
        </w:rPr>
        <w:t xml:space="preserve"> will understand that both cells will transmit the MBS service.</w:t>
      </w:r>
    </w:p>
    <w:p w:rsidR="004B43F6" w:rsidRPr="0040284B" w:rsidRDefault="004B43F6" w:rsidP="00303063">
      <w:pPr>
        <w:rPr>
          <w:rFonts w:eastAsiaTheme="minorEastAsia"/>
          <w:lang w:eastAsia="zh-CN"/>
        </w:rPr>
      </w:pPr>
      <w:r>
        <w:rPr>
          <w:rFonts w:eastAsiaTheme="minorEastAsia"/>
          <w:lang w:eastAsia="zh-CN"/>
        </w:rPr>
        <w:t xml:space="preserve">As a summary, our understanding is that the discussion on support broadcast service for NR NTN can be completed. And further discussion is only driven by incoming </w:t>
      </w:r>
      <w:proofErr w:type="spellStart"/>
      <w:r>
        <w:rPr>
          <w:rFonts w:eastAsiaTheme="minorEastAsia"/>
          <w:lang w:eastAsia="zh-CN"/>
        </w:rPr>
        <w:t>LSes</w:t>
      </w:r>
      <w:proofErr w:type="spellEnd"/>
      <w:r>
        <w:rPr>
          <w:rFonts w:eastAsiaTheme="minorEastAsia"/>
          <w:lang w:eastAsia="zh-CN"/>
        </w:rPr>
        <w:t>.</w:t>
      </w:r>
    </w:p>
    <w:p w:rsidR="0049692E" w:rsidRPr="00E443D1" w:rsidRDefault="001271DE" w:rsidP="00B579E3">
      <w:pPr>
        <w:rPr>
          <w:rFonts w:eastAsiaTheme="minorEastAsia"/>
          <w:lang w:eastAsia="zh-CN"/>
        </w:rPr>
      </w:pPr>
      <w:r>
        <w:rPr>
          <w:rFonts w:eastAsiaTheme="minorEastAsia"/>
          <w:b/>
          <w:lang w:eastAsia="zh-CN"/>
        </w:rPr>
        <w:t>Proposal</w:t>
      </w:r>
      <w:r w:rsidR="009D7359">
        <w:rPr>
          <w:rFonts w:eastAsiaTheme="minorEastAsia"/>
          <w:b/>
          <w:lang w:eastAsia="zh-CN"/>
        </w:rPr>
        <w:t xml:space="preserve"> 1</w:t>
      </w:r>
      <w:r w:rsidRPr="003F25AA">
        <w:rPr>
          <w:rFonts w:eastAsiaTheme="minorEastAsia"/>
          <w:b/>
          <w:lang w:eastAsia="zh-CN"/>
        </w:rPr>
        <w:t>:</w:t>
      </w:r>
      <w:r w:rsidR="009D7359">
        <w:rPr>
          <w:rFonts w:eastAsiaTheme="minorEastAsia"/>
          <w:b/>
          <w:lang w:eastAsia="zh-CN"/>
        </w:rPr>
        <w:t xml:space="preserve"> </w:t>
      </w:r>
      <w:r w:rsidR="004B43F6">
        <w:rPr>
          <w:rFonts w:eastAsiaTheme="minorEastAsia"/>
          <w:b/>
          <w:lang w:eastAsia="zh-CN"/>
        </w:rPr>
        <w:t>No issue has been identified for overlapped cell case by using the existing signalling</w:t>
      </w:r>
      <w:r>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Pr="00C40E55" w:rsidRDefault="004921C6" w:rsidP="00C40E55">
      <w:pPr>
        <w:rPr>
          <w:rFonts w:eastAsiaTheme="minorEastAsia"/>
          <w:lang w:eastAsia="zh-CN"/>
        </w:rPr>
      </w:pPr>
      <w:r w:rsidRPr="00C40E55">
        <w:rPr>
          <w:rFonts w:eastAsiaTheme="minorEastAsia"/>
          <w:lang w:eastAsia="zh-CN"/>
        </w:rPr>
        <w:t xml:space="preserve">In this paper, we </w:t>
      </w:r>
      <w:r w:rsidR="00A879B8" w:rsidRPr="00C40E55">
        <w:rPr>
          <w:rFonts w:eastAsiaTheme="minorEastAsia"/>
          <w:lang w:eastAsia="zh-CN"/>
        </w:rPr>
        <w:t>provide</w:t>
      </w:r>
      <w:r w:rsidR="0080159E" w:rsidRPr="00C40E55">
        <w:rPr>
          <w:rFonts w:eastAsiaTheme="minorEastAsia"/>
          <w:lang w:eastAsia="zh-CN"/>
        </w:rPr>
        <w:t xml:space="preserve"> discussion on support MBS broadcast service for NR NTN</w:t>
      </w:r>
      <w:r w:rsidR="00C9602B" w:rsidRPr="00C40E55">
        <w:rPr>
          <w:rFonts w:eastAsiaTheme="minorEastAsia"/>
          <w:lang w:eastAsia="zh-CN"/>
        </w:rPr>
        <w:t>. T</w:t>
      </w:r>
      <w:r w:rsidR="00EE50BA" w:rsidRPr="00C40E55">
        <w:rPr>
          <w:rFonts w:eastAsiaTheme="minorEastAsia"/>
          <w:lang w:eastAsia="zh-CN"/>
        </w:rPr>
        <w:t xml:space="preserve">he following </w:t>
      </w:r>
      <w:r w:rsidR="00A879B8" w:rsidRPr="00C40E55">
        <w:rPr>
          <w:rFonts w:eastAsiaTheme="minorEastAsia"/>
          <w:lang w:eastAsia="zh-CN"/>
        </w:rPr>
        <w:t>proposals are provided,</w:t>
      </w:r>
    </w:p>
    <w:p w:rsidR="00D96EF3" w:rsidRPr="00D96EF3" w:rsidRDefault="000B5B1E" w:rsidP="004C3887">
      <w:pPr>
        <w:rPr>
          <w:rFonts w:eastAsiaTheme="minorEastAsia"/>
          <w:b/>
          <w:lang w:eastAsia="zh-CN"/>
        </w:rPr>
      </w:pPr>
      <w:r>
        <w:rPr>
          <w:rFonts w:eastAsiaTheme="minorEastAsia"/>
          <w:b/>
          <w:lang w:eastAsia="zh-CN"/>
        </w:rPr>
        <w:t>Proposal 1</w:t>
      </w:r>
      <w:r w:rsidRPr="003F25AA">
        <w:rPr>
          <w:rFonts w:eastAsiaTheme="minorEastAsia"/>
          <w:b/>
          <w:lang w:eastAsia="zh-CN"/>
        </w:rPr>
        <w:t>:</w:t>
      </w:r>
      <w:r>
        <w:rPr>
          <w:rFonts w:eastAsiaTheme="minorEastAsia"/>
          <w:b/>
          <w:lang w:eastAsia="zh-CN"/>
        </w:rPr>
        <w:t xml:space="preserve"> No issue has been identified for overlapped cell case by using the existing signalling.</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AF8" w:rsidRDefault="00EC2AF8" w:rsidP="00A91319">
      <w:pPr>
        <w:spacing w:after="0"/>
      </w:pPr>
      <w:r>
        <w:separator/>
      </w:r>
    </w:p>
  </w:endnote>
  <w:endnote w:type="continuationSeparator" w:id="0">
    <w:p w:rsidR="00EC2AF8" w:rsidRDefault="00EC2AF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AF8" w:rsidRDefault="00EC2AF8" w:rsidP="00A91319">
      <w:pPr>
        <w:spacing w:after="0"/>
      </w:pPr>
      <w:r>
        <w:separator/>
      </w:r>
    </w:p>
  </w:footnote>
  <w:footnote w:type="continuationSeparator" w:id="0">
    <w:p w:rsidR="00EC2AF8" w:rsidRDefault="00EC2AF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97558F"/>
    <w:multiLevelType w:val="hybridMultilevel"/>
    <w:tmpl w:val="78921C26"/>
    <w:lvl w:ilvl="0" w:tplc="AFC6BE1A">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541"/>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450BC"/>
    <w:rsid w:val="000537BA"/>
    <w:rsid w:val="000552A9"/>
    <w:rsid w:val="00055365"/>
    <w:rsid w:val="00060307"/>
    <w:rsid w:val="00066550"/>
    <w:rsid w:val="00072ED3"/>
    <w:rsid w:val="00073ADE"/>
    <w:rsid w:val="00075A4F"/>
    <w:rsid w:val="00075E17"/>
    <w:rsid w:val="00076201"/>
    <w:rsid w:val="0007640D"/>
    <w:rsid w:val="000849E7"/>
    <w:rsid w:val="00085689"/>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B1E"/>
    <w:rsid w:val="000B5CEC"/>
    <w:rsid w:val="000B6190"/>
    <w:rsid w:val="000B7822"/>
    <w:rsid w:val="000C20F0"/>
    <w:rsid w:val="000C30F6"/>
    <w:rsid w:val="000C5815"/>
    <w:rsid w:val="000D09EC"/>
    <w:rsid w:val="000D1170"/>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271DE"/>
    <w:rsid w:val="00131A23"/>
    <w:rsid w:val="001324BC"/>
    <w:rsid w:val="0013251E"/>
    <w:rsid w:val="00133304"/>
    <w:rsid w:val="00134084"/>
    <w:rsid w:val="001340BC"/>
    <w:rsid w:val="00134683"/>
    <w:rsid w:val="001348AE"/>
    <w:rsid w:val="0014135A"/>
    <w:rsid w:val="00141AB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5DFB"/>
    <w:rsid w:val="001A7A71"/>
    <w:rsid w:val="001B17EE"/>
    <w:rsid w:val="001B17F5"/>
    <w:rsid w:val="001B341F"/>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276"/>
    <w:rsid w:val="002D4F20"/>
    <w:rsid w:val="002E15DD"/>
    <w:rsid w:val="002E3A7D"/>
    <w:rsid w:val="002E448A"/>
    <w:rsid w:val="002E48F2"/>
    <w:rsid w:val="002E58CA"/>
    <w:rsid w:val="002E701D"/>
    <w:rsid w:val="002F0E01"/>
    <w:rsid w:val="002F19AD"/>
    <w:rsid w:val="002F313D"/>
    <w:rsid w:val="002F6655"/>
    <w:rsid w:val="002F6C3C"/>
    <w:rsid w:val="00301F80"/>
    <w:rsid w:val="00303063"/>
    <w:rsid w:val="00303B00"/>
    <w:rsid w:val="003102ED"/>
    <w:rsid w:val="0031085F"/>
    <w:rsid w:val="0031119F"/>
    <w:rsid w:val="00316DF2"/>
    <w:rsid w:val="00324DBD"/>
    <w:rsid w:val="00325550"/>
    <w:rsid w:val="00331153"/>
    <w:rsid w:val="0033491D"/>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3C0"/>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5AA"/>
    <w:rsid w:val="003F290F"/>
    <w:rsid w:val="003F383C"/>
    <w:rsid w:val="003F390B"/>
    <w:rsid w:val="003F3FAC"/>
    <w:rsid w:val="00400428"/>
    <w:rsid w:val="00401B3A"/>
    <w:rsid w:val="00402250"/>
    <w:rsid w:val="0040284B"/>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E55"/>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3682"/>
    <w:rsid w:val="004A53E3"/>
    <w:rsid w:val="004B0956"/>
    <w:rsid w:val="004B0C71"/>
    <w:rsid w:val="004B17C1"/>
    <w:rsid w:val="004B25B4"/>
    <w:rsid w:val="004B315C"/>
    <w:rsid w:val="004B428C"/>
    <w:rsid w:val="004B43F6"/>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6E5C"/>
    <w:rsid w:val="0054405C"/>
    <w:rsid w:val="0054540A"/>
    <w:rsid w:val="005465D4"/>
    <w:rsid w:val="005469E7"/>
    <w:rsid w:val="00551AF0"/>
    <w:rsid w:val="00552C40"/>
    <w:rsid w:val="005542FF"/>
    <w:rsid w:val="00554AF7"/>
    <w:rsid w:val="005556E7"/>
    <w:rsid w:val="00557602"/>
    <w:rsid w:val="005631A7"/>
    <w:rsid w:val="0056435D"/>
    <w:rsid w:val="005664E7"/>
    <w:rsid w:val="00567814"/>
    <w:rsid w:val="00577209"/>
    <w:rsid w:val="00582E4E"/>
    <w:rsid w:val="00583DA5"/>
    <w:rsid w:val="00584AC4"/>
    <w:rsid w:val="005852E8"/>
    <w:rsid w:val="0058536E"/>
    <w:rsid w:val="00586918"/>
    <w:rsid w:val="00590243"/>
    <w:rsid w:val="005927A8"/>
    <w:rsid w:val="00592DDA"/>
    <w:rsid w:val="005945A7"/>
    <w:rsid w:val="005967B8"/>
    <w:rsid w:val="00597C2D"/>
    <w:rsid w:val="00597DFB"/>
    <w:rsid w:val="005A4F3A"/>
    <w:rsid w:val="005A7138"/>
    <w:rsid w:val="005A72C5"/>
    <w:rsid w:val="005B19DF"/>
    <w:rsid w:val="005B1F94"/>
    <w:rsid w:val="005B4CF9"/>
    <w:rsid w:val="005B5AAF"/>
    <w:rsid w:val="005B6868"/>
    <w:rsid w:val="005B7B13"/>
    <w:rsid w:val="005C12AA"/>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E6F83"/>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51E"/>
    <w:rsid w:val="00612D7A"/>
    <w:rsid w:val="006130F1"/>
    <w:rsid w:val="0061313B"/>
    <w:rsid w:val="006179A3"/>
    <w:rsid w:val="006206A6"/>
    <w:rsid w:val="0062083A"/>
    <w:rsid w:val="00620D31"/>
    <w:rsid w:val="00621FEA"/>
    <w:rsid w:val="006255DF"/>
    <w:rsid w:val="00625697"/>
    <w:rsid w:val="006256B6"/>
    <w:rsid w:val="00625799"/>
    <w:rsid w:val="00630C56"/>
    <w:rsid w:val="00630CAD"/>
    <w:rsid w:val="00630E13"/>
    <w:rsid w:val="006320B1"/>
    <w:rsid w:val="00635ADA"/>
    <w:rsid w:val="00637882"/>
    <w:rsid w:val="006417BB"/>
    <w:rsid w:val="00642EE7"/>
    <w:rsid w:val="00646EFE"/>
    <w:rsid w:val="00652777"/>
    <w:rsid w:val="00653DDD"/>
    <w:rsid w:val="00654C51"/>
    <w:rsid w:val="00657C2D"/>
    <w:rsid w:val="00657F33"/>
    <w:rsid w:val="0066026F"/>
    <w:rsid w:val="006614B2"/>
    <w:rsid w:val="006634D5"/>
    <w:rsid w:val="00664329"/>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527C"/>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3D00"/>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2C16"/>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BB1"/>
    <w:rsid w:val="00783E4D"/>
    <w:rsid w:val="007871C5"/>
    <w:rsid w:val="0078748B"/>
    <w:rsid w:val="007918B7"/>
    <w:rsid w:val="00792D1A"/>
    <w:rsid w:val="00796831"/>
    <w:rsid w:val="0079704A"/>
    <w:rsid w:val="007977CB"/>
    <w:rsid w:val="00797B4F"/>
    <w:rsid w:val="007A004A"/>
    <w:rsid w:val="007A3111"/>
    <w:rsid w:val="007A3E28"/>
    <w:rsid w:val="007B1A18"/>
    <w:rsid w:val="007B30C6"/>
    <w:rsid w:val="007B45C7"/>
    <w:rsid w:val="007B70B5"/>
    <w:rsid w:val="007C0E59"/>
    <w:rsid w:val="007C5830"/>
    <w:rsid w:val="007C6A82"/>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58D1"/>
    <w:rsid w:val="00805DCB"/>
    <w:rsid w:val="0081241B"/>
    <w:rsid w:val="00813B38"/>
    <w:rsid w:val="00814877"/>
    <w:rsid w:val="0081588A"/>
    <w:rsid w:val="008159F5"/>
    <w:rsid w:val="008167F4"/>
    <w:rsid w:val="00826D1B"/>
    <w:rsid w:val="00827DB9"/>
    <w:rsid w:val="00830C34"/>
    <w:rsid w:val="008314B1"/>
    <w:rsid w:val="00831C96"/>
    <w:rsid w:val="00832A7A"/>
    <w:rsid w:val="00832F1F"/>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8E8"/>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144"/>
    <w:rsid w:val="0096675E"/>
    <w:rsid w:val="00970C15"/>
    <w:rsid w:val="009723EC"/>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359"/>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2735"/>
    <w:rsid w:val="00A23BD0"/>
    <w:rsid w:val="00A25CFF"/>
    <w:rsid w:val="00A272E3"/>
    <w:rsid w:val="00A30056"/>
    <w:rsid w:val="00A33709"/>
    <w:rsid w:val="00A34A6A"/>
    <w:rsid w:val="00A3741F"/>
    <w:rsid w:val="00A40202"/>
    <w:rsid w:val="00A404EF"/>
    <w:rsid w:val="00A4107B"/>
    <w:rsid w:val="00A4115E"/>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5780"/>
    <w:rsid w:val="00A97E97"/>
    <w:rsid w:val="00AA27EF"/>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F28"/>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AF7635"/>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111"/>
    <w:rsid w:val="00B722D5"/>
    <w:rsid w:val="00B72BE7"/>
    <w:rsid w:val="00B75965"/>
    <w:rsid w:val="00B76AAD"/>
    <w:rsid w:val="00B832AD"/>
    <w:rsid w:val="00B83826"/>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0B0"/>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4D9A"/>
    <w:rsid w:val="00C0679F"/>
    <w:rsid w:val="00C07B67"/>
    <w:rsid w:val="00C10D28"/>
    <w:rsid w:val="00C1199A"/>
    <w:rsid w:val="00C13464"/>
    <w:rsid w:val="00C1428F"/>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E55"/>
    <w:rsid w:val="00C42185"/>
    <w:rsid w:val="00C4325C"/>
    <w:rsid w:val="00C4345A"/>
    <w:rsid w:val="00C45714"/>
    <w:rsid w:val="00C45CF2"/>
    <w:rsid w:val="00C46128"/>
    <w:rsid w:val="00C5017F"/>
    <w:rsid w:val="00C52429"/>
    <w:rsid w:val="00C525D6"/>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08CD"/>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19AB"/>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7B0"/>
    <w:rsid w:val="00DC3863"/>
    <w:rsid w:val="00DC4FF0"/>
    <w:rsid w:val="00DC7002"/>
    <w:rsid w:val="00DC7F96"/>
    <w:rsid w:val="00DD4AE9"/>
    <w:rsid w:val="00DD67F1"/>
    <w:rsid w:val="00DD739B"/>
    <w:rsid w:val="00DE286F"/>
    <w:rsid w:val="00DE3636"/>
    <w:rsid w:val="00DE5086"/>
    <w:rsid w:val="00DE7253"/>
    <w:rsid w:val="00DE7A12"/>
    <w:rsid w:val="00DF52DD"/>
    <w:rsid w:val="00DF6504"/>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43D1"/>
    <w:rsid w:val="00E50478"/>
    <w:rsid w:val="00E50B9A"/>
    <w:rsid w:val="00E5333B"/>
    <w:rsid w:val="00E55851"/>
    <w:rsid w:val="00E55FBD"/>
    <w:rsid w:val="00E56F9F"/>
    <w:rsid w:val="00E57161"/>
    <w:rsid w:val="00E60216"/>
    <w:rsid w:val="00E60F04"/>
    <w:rsid w:val="00E61D23"/>
    <w:rsid w:val="00E6326D"/>
    <w:rsid w:val="00E63B55"/>
    <w:rsid w:val="00E65132"/>
    <w:rsid w:val="00E661CA"/>
    <w:rsid w:val="00E6637C"/>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2AF8"/>
    <w:rsid w:val="00EC4DDA"/>
    <w:rsid w:val="00EC727E"/>
    <w:rsid w:val="00ED0039"/>
    <w:rsid w:val="00ED1093"/>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4A57"/>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353"/>
    <w:rsid w:val="00FC6BE2"/>
    <w:rsid w:val="00FC789A"/>
    <w:rsid w:val="00FC78C1"/>
    <w:rsid w:val="00FC7B1C"/>
    <w:rsid w:val="00FC7CE4"/>
    <w:rsid w:val="00FC7D20"/>
    <w:rsid w:val="00FD107C"/>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D088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BC50B0"/>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C50B0"/>
    <w:rPr>
      <w:rFonts w:ascii="Times New Roman" w:hAnsi="Times New Roman" w:cs="Times New Roman"/>
      <w:kern w:val="0"/>
      <w:sz w:val="20"/>
      <w:szCs w:val="20"/>
      <w:lang w:val="en-GB" w:eastAsia="en-US"/>
    </w:rPr>
  </w:style>
  <w:style w:type="character" w:customStyle="1" w:styleId="WW8Num16z0">
    <w:name w:val="WW8Num16z0"/>
    <w:rsid w:val="00ED1093"/>
    <w:rPr>
      <w:rFonts w:ascii="Wingdings" w:eastAsia="Calibri" w:hAnsi="Wingdings" w:cs="Times New Roman" w:hint="default"/>
    </w:rPr>
  </w:style>
  <w:style w:type="paragraph" w:customStyle="1" w:styleId="Doc-text2">
    <w:name w:val="Doc-text2"/>
    <w:basedOn w:val="a"/>
    <w:link w:val="Doc-text2Char"/>
    <w:qFormat/>
    <w:rsid w:val="005945A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945A7"/>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1271D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1271DE"/>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7DC302E-195A-4254-8EFF-2F84E91B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5922</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Samsung2</cp:lastModifiedBy>
  <cp:revision>627</cp:revision>
  <dcterms:created xsi:type="dcterms:W3CDTF">2022-02-09T03:30:00Z</dcterms:created>
  <dcterms:modified xsi:type="dcterms:W3CDTF">2025-03-28T03:12:00Z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