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75B54" w14:textId="475FA339" w:rsidR="00A471B9" w:rsidRPr="00B266B0" w:rsidRDefault="00A471B9" w:rsidP="00A471B9">
      <w:pPr>
        <w:pStyle w:val="Header"/>
        <w:tabs>
          <w:tab w:val="right" w:pos="9639"/>
        </w:tabs>
        <w:rPr>
          <w:bCs/>
          <w:i/>
          <w:noProof w:val="0"/>
          <w:sz w:val="24"/>
          <w:szCs w:val="24"/>
        </w:rPr>
      </w:pPr>
      <w:r w:rsidRPr="00B266B0">
        <w:rPr>
          <w:bCs/>
          <w:noProof w:val="0"/>
          <w:sz w:val="24"/>
          <w:szCs w:val="24"/>
        </w:rPr>
        <w:t>3GPP T</w:t>
      </w:r>
      <w:bookmarkStart w:id="0" w:name="_Ref452454252"/>
      <w:bookmarkEnd w:id="0"/>
      <w:r w:rsidRPr="00B266B0">
        <w:rPr>
          <w:bCs/>
          <w:noProof w:val="0"/>
          <w:sz w:val="24"/>
          <w:szCs w:val="24"/>
        </w:rPr>
        <w:t xml:space="preserve">SG-RAN </w:t>
      </w:r>
      <w:r>
        <w:rPr>
          <w:noProof w:val="0"/>
          <w:sz w:val="24"/>
          <w:szCs w:val="24"/>
        </w:rPr>
        <w:t>WG3</w:t>
      </w:r>
      <w:r w:rsidRPr="00B266B0">
        <w:rPr>
          <w:noProof w:val="0"/>
          <w:sz w:val="24"/>
          <w:szCs w:val="24"/>
        </w:rPr>
        <w:t xml:space="preserve"> </w:t>
      </w:r>
      <w:r w:rsidRPr="009F7E6E">
        <w:rPr>
          <w:noProof w:val="0"/>
          <w:sz w:val="24"/>
          <w:szCs w:val="24"/>
        </w:rPr>
        <w:t>Meeting #1</w:t>
      </w:r>
      <w:r>
        <w:rPr>
          <w:noProof w:val="0"/>
          <w:sz w:val="24"/>
          <w:szCs w:val="24"/>
        </w:rPr>
        <w:t>2</w:t>
      </w:r>
      <w:r w:rsidR="007C768F">
        <w:rPr>
          <w:noProof w:val="0"/>
          <w:sz w:val="24"/>
          <w:szCs w:val="24"/>
        </w:rPr>
        <w:t>4</w:t>
      </w:r>
      <w:r w:rsidRPr="00B266B0">
        <w:rPr>
          <w:bCs/>
          <w:noProof w:val="0"/>
          <w:sz w:val="24"/>
          <w:szCs w:val="24"/>
        </w:rPr>
        <w:tab/>
      </w:r>
      <w:r w:rsidRPr="00B266B0">
        <w:rPr>
          <w:rFonts w:hint="eastAsia"/>
          <w:bCs/>
          <w:noProof w:val="0"/>
          <w:sz w:val="24"/>
          <w:szCs w:val="24"/>
        </w:rPr>
        <w:t>R</w:t>
      </w:r>
      <w:r>
        <w:rPr>
          <w:bCs/>
          <w:noProof w:val="0"/>
          <w:sz w:val="24"/>
          <w:szCs w:val="24"/>
        </w:rPr>
        <w:t>3</w:t>
      </w:r>
      <w:r w:rsidRPr="00B266B0">
        <w:rPr>
          <w:rFonts w:hint="eastAsia"/>
          <w:bCs/>
          <w:noProof w:val="0"/>
          <w:sz w:val="24"/>
          <w:szCs w:val="24"/>
        </w:rPr>
        <w:t>-</w:t>
      </w:r>
      <w:r>
        <w:rPr>
          <w:bCs/>
          <w:noProof w:val="0"/>
          <w:sz w:val="24"/>
          <w:szCs w:val="24"/>
        </w:rPr>
        <w:t>2</w:t>
      </w:r>
      <w:r w:rsidR="007238A8">
        <w:rPr>
          <w:bCs/>
          <w:noProof w:val="0"/>
          <w:sz w:val="24"/>
          <w:szCs w:val="24"/>
        </w:rPr>
        <w:t>4</w:t>
      </w:r>
      <w:r w:rsidR="00062D93">
        <w:rPr>
          <w:bCs/>
          <w:noProof w:val="0"/>
          <w:sz w:val="24"/>
          <w:szCs w:val="24"/>
        </w:rPr>
        <w:t>3778</w:t>
      </w:r>
    </w:p>
    <w:p w14:paraId="09D4EF7B" w14:textId="77777777" w:rsidR="007C768F" w:rsidRPr="00B1063A" w:rsidRDefault="007C768F" w:rsidP="007C768F">
      <w:pPr>
        <w:pStyle w:val="Header"/>
        <w:tabs>
          <w:tab w:val="right" w:pos="9639"/>
        </w:tabs>
        <w:rPr>
          <w:bCs/>
          <w:noProof w:val="0"/>
          <w:sz w:val="24"/>
          <w:szCs w:val="24"/>
          <w:lang w:val="en-US"/>
        </w:rPr>
      </w:pPr>
      <w:r>
        <w:rPr>
          <w:rFonts w:cs="Arial"/>
          <w:sz w:val="24"/>
          <w:szCs w:val="24"/>
          <w:lang w:val="en-US"/>
        </w:rPr>
        <w:t>Fukuoka, Japan</w:t>
      </w:r>
      <w:r w:rsidRPr="00782170">
        <w:rPr>
          <w:rFonts w:cs="Arial"/>
          <w:sz w:val="24"/>
          <w:szCs w:val="24"/>
          <w:lang w:val="en-US"/>
        </w:rPr>
        <w:t xml:space="preserve">, </w:t>
      </w:r>
      <w:r>
        <w:rPr>
          <w:rFonts w:cs="Arial"/>
          <w:sz w:val="24"/>
          <w:szCs w:val="24"/>
          <w:lang w:val="en-US"/>
        </w:rPr>
        <w:t xml:space="preserve">20 </w:t>
      </w:r>
      <w:r w:rsidRPr="00782170">
        <w:rPr>
          <w:rFonts w:cs="Arial"/>
          <w:sz w:val="24"/>
          <w:szCs w:val="24"/>
          <w:lang w:val="en-US"/>
        </w:rPr>
        <w:t xml:space="preserve">– </w:t>
      </w:r>
      <w:r>
        <w:rPr>
          <w:rFonts w:cs="Arial"/>
          <w:sz w:val="24"/>
          <w:szCs w:val="24"/>
          <w:lang w:val="en-US"/>
        </w:rPr>
        <w:t>24</w:t>
      </w:r>
      <w:r w:rsidRPr="00782170">
        <w:rPr>
          <w:rFonts w:cs="Arial"/>
          <w:sz w:val="24"/>
          <w:szCs w:val="24"/>
          <w:lang w:val="en-US"/>
        </w:rPr>
        <w:t xml:space="preserve"> </w:t>
      </w:r>
      <w:r>
        <w:rPr>
          <w:rFonts w:cs="Arial"/>
          <w:sz w:val="24"/>
          <w:szCs w:val="24"/>
          <w:lang w:val="en-US"/>
        </w:rPr>
        <w:t>May</w:t>
      </w:r>
      <w:r w:rsidRPr="00C84ED9">
        <w:rPr>
          <w:rFonts w:cs="Arial"/>
          <w:sz w:val="24"/>
          <w:szCs w:val="24"/>
          <w:lang w:val="en-US"/>
        </w:rPr>
        <w:t>, 202</w:t>
      </w:r>
      <w:r>
        <w:rPr>
          <w:rFonts w:cs="Arial"/>
          <w:sz w:val="24"/>
          <w:szCs w:val="24"/>
          <w:lang w:val="en-US"/>
        </w:rPr>
        <w:t>4</w:t>
      </w:r>
    </w:p>
    <w:p w14:paraId="01A2CB2A" w14:textId="77777777" w:rsidR="00BB3A7E" w:rsidRPr="00B1063A" w:rsidRDefault="00BB3A7E" w:rsidP="00BB3A7E">
      <w:pPr>
        <w:pStyle w:val="Header"/>
        <w:rPr>
          <w:bCs/>
          <w:noProof w:val="0"/>
          <w:sz w:val="24"/>
          <w:lang w:val="en-US"/>
        </w:rPr>
      </w:pPr>
    </w:p>
    <w:p w14:paraId="5D58AF32" w14:textId="77777777" w:rsidR="00BB3A7E" w:rsidRPr="00B1063A" w:rsidRDefault="00BB3A7E" w:rsidP="00BB3A7E">
      <w:pPr>
        <w:pStyle w:val="Header"/>
        <w:rPr>
          <w:bCs/>
          <w:noProof w:val="0"/>
          <w:sz w:val="24"/>
          <w:lang w:val="en-US"/>
        </w:rPr>
      </w:pPr>
    </w:p>
    <w:p w14:paraId="3B0EF5F6" w14:textId="457AF17E" w:rsidR="00CD4C7B" w:rsidRPr="00B1063A" w:rsidRDefault="00CD4C7B" w:rsidP="00CD4C7B">
      <w:pPr>
        <w:pStyle w:val="CRCoverPage"/>
        <w:tabs>
          <w:tab w:val="left" w:pos="1985"/>
        </w:tabs>
        <w:rPr>
          <w:rFonts w:cs="Arial"/>
          <w:b/>
          <w:bCs/>
          <w:sz w:val="24"/>
          <w:lang w:val="en-US" w:eastAsia="ja-JP"/>
        </w:rPr>
      </w:pPr>
      <w:r w:rsidRPr="00B1063A">
        <w:rPr>
          <w:rFonts w:cs="Arial"/>
          <w:b/>
          <w:bCs/>
          <w:sz w:val="24"/>
          <w:lang w:val="en-US"/>
        </w:rPr>
        <w:t>Agenda item:</w:t>
      </w:r>
      <w:r w:rsidRPr="00B1063A">
        <w:rPr>
          <w:rFonts w:cs="Arial"/>
          <w:b/>
          <w:bCs/>
          <w:sz w:val="24"/>
          <w:lang w:val="en-US"/>
        </w:rPr>
        <w:tab/>
      </w:r>
      <w:r w:rsidR="00062D93">
        <w:rPr>
          <w:rFonts w:cs="Arial"/>
          <w:b/>
          <w:bCs/>
          <w:sz w:val="24"/>
          <w:lang w:val="en-US" w:eastAsia="ja-JP"/>
        </w:rPr>
        <w:t>8.3</w:t>
      </w:r>
    </w:p>
    <w:p w14:paraId="47FEC04C" w14:textId="10679BB2" w:rsidR="00CD4C7B" w:rsidRPr="00B266B0" w:rsidRDefault="00CD4C7B" w:rsidP="00CD4C7B">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7B46C8" w:rsidRPr="007B46C8">
        <w:rPr>
          <w:rFonts w:ascii="Arial" w:hAnsi="Arial" w:cs="Arial"/>
          <w:b/>
          <w:bCs/>
          <w:sz w:val="24"/>
        </w:rPr>
        <w:t>Nokia - moderator</w:t>
      </w:r>
    </w:p>
    <w:p w14:paraId="13240CF6" w14:textId="36EAF8A5" w:rsidR="00CD4C7B" w:rsidRDefault="00CD4C7B" w:rsidP="00CD4C7B">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58672E">
        <w:rPr>
          <w:rFonts w:ascii="Arial" w:hAnsi="Arial" w:cs="Arial"/>
          <w:b/>
          <w:bCs/>
          <w:sz w:val="24"/>
        </w:rPr>
        <w:t xml:space="preserve">Summary of </w:t>
      </w:r>
      <w:r w:rsidR="00062D93">
        <w:rPr>
          <w:rFonts w:ascii="Arial" w:hAnsi="Arial" w:cs="Arial"/>
          <w:b/>
          <w:bCs/>
          <w:sz w:val="24"/>
        </w:rPr>
        <w:t>Offline D</w:t>
      </w:r>
      <w:r w:rsidR="0058672E">
        <w:rPr>
          <w:rFonts w:ascii="Arial" w:hAnsi="Arial" w:cs="Arial"/>
          <w:b/>
          <w:bCs/>
          <w:sz w:val="24"/>
        </w:rPr>
        <w:t>iscussions on</w:t>
      </w:r>
      <w:r w:rsidR="00062D93">
        <w:rPr>
          <w:rFonts w:ascii="Arial" w:hAnsi="Arial" w:cs="Arial"/>
          <w:b/>
          <w:bCs/>
          <w:sz w:val="24"/>
        </w:rPr>
        <w:t xml:space="preserve"> Improved KPIs</w:t>
      </w:r>
    </w:p>
    <w:p w14:paraId="6911FBAD" w14:textId="1CEF997A" w:rsidR="00CD4C7B" w:rsidRPr="00B266B0" w:rsidRDefault="00CD4C7B" w:rsidP="00CD4C7B">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7B0A52">
        <w:rPr>
          <w:rFonts w:ascii="Arial" w:hAnsi="Arial" w:cs="Arial"/>
          <w:b/>
          <w:bCs/>
          <w:sz w:val="24"/>
        </w:rPr>
        <w:t>Approval</w:t>
      </w:r>
    </w:p>
    <w:p w14:paraId="0732F190" w14:textId="3B058DAF" w:rsidR="00AF784C" w:rsidRPr="00062D93" w:rsidRDefault="00CD4C7B" w:rsidP="00062D93">
      <w:pPr>
        <w:pStyle w:val="Heading1"/>
      </w:pPr>
      <w:r w:rsidRPr="006E13D1">
        <w:t>1</w:t>
      </w:r>
      <w:r w:rsidRPr="006E13D1">
        <w:tab/>
      </w:r>
      <w:r w:rsidR="0056573F">
        <w:t>Introduction</w:t>
      </w:r>
    </w:p>
    <w:p w14:paraId="16FEAA91" w14:textId="2C6A5B07" w:rsidR="00AF784C" w:rsidRDefault="00AF784C" w:rsidP="00AF784C">
      <w:pPr>
        <w:widowControl w:val="0"/>
        <w:ind w:left="144" w:hanging="144"/>
        <w:rPr>
          <w:rFonts w:ascii="Calibri" w:hAnsi="Calibri" w:cs="Calibri"/>
          <w:b/>
          <w:color w:val="FF00FF"/>
          <w:sz w:val="18"/>
        </w:rPr>
      </w:pPr>
      <w:r>
        <w:rPr>
          <w:rFonts w:ascii="Calibri" w:hAnsi="Calibri" w:cs="Calibri"/>
          <w:b/>
          <w:color w:val="FF00FF"/>
          <w:sz w:val="18"/>
        </w:rPr>
        <w:t>CB: # 7_ImprovedKPIs</w:t>
      </w:r>
    </w:p>
    <w:p w14:paraId="42E24894" w14:textId="77777777" w:rsidR="00AF784C" w:rsidRDefault="00AF784C" w:rsidP="00AF784C">
      <w:pPr>
        <w:widowControl w:val="0"/>
        <w:ind w:left="144"/>
        <w:rPr>
          <w:rFonts w:ascii="Calibri" w:hAnsi="Calibri" w:cs="Calibri"/>
          <w:b/>
          <w:color w:val="FF00FF"/>
          <w:sz w:val="18"/>
        </w:rPr>
      </w:pPr>
      <w:r>
        <w:rPr>
          <w:rFonts w:ascii="Calibri" w:hAnsi="Calibri" w:cs="Calibri"/>
          <w:b/>
          <w:color w:val="FF00FF"/>
          <w:sz w:val="18"/>
        </w:rPr>
        <w:t>- Check the S-TMSI issue and the feasibility</w:t>
      </w:r>
    </w:p>
    <w:p w14:paraId="1C0BB7BE" w14:textId="365A94B9" w:rsidR="007B0A52" w:rsidRPr="00E54A37" w:rsidRDefault="00AF784C" w:rsidP="00AF784C">
      <w:pPr>
        <w:ind w:firstLine="144"/>
        <w:rPr>
          <w:rFonts w:ascii="Calibri" w:hAnsi="Calibri" w:cs="Calibri"/>
          <w:b/>
          <w:color w:val="FF00FF"/>
          <w:sz w:val="18"/>
        </w:rPr>
      </w:pPr>
      <w:r>
        <w:rPr>
          <w:rFonts w:ascii="Calibri" w:hAnsi="Calibri" w:cs="Calibri"/>
          <w:b/>
          <w:color w:val="FF00FF"/>
          <w:sz w:val="18"/>
        </w:rPr>
        <w:t xml:space="preserve">- Provide LS on misalignments between </w:t>
      </w:r>
      <w:r w:rsidRPr="007848F7">
        <w:rPr>
          <w:rFonts w:ascii="Calibri" w:hAnsi="Calibri" w:cs="Calibri"/>
          <w:b/>
          <w:color w:val="FF00FF"/>
          <w:sz w:val="18"/>
        </w:rPr>
        <w:t>TS 28.552 and TS 28.558</w:t>
      </w:r>
      <w:r>
        <w:rPr>
          <w:rFonts w:ascii="Calibri" w:hAnsi="Calibri" w:cs="Calibri"/>
          <w:b/>
          <w:color w:val="FF00FF"/>
          <w:sz w:val="18"/>
        </w:rPr>
        <w:t>, RAN3 will not update the reference till the misalignments are solved</w:t>
      </w:r>
    </w:p>
    <w:p w14:paraId="0894A2B5" w14:textId="51620B87" w:rsidR="007B0A52" w:rsidRPr="00E54A37" w:rsidRDefault="007B0A52" w:rsidP="007B0A52">
      <w:pPr>
        <w:widowControl w:val="0"/>
        <w:spacing w:after="0"/>
        <w:ind w:left="144" w:hanging="144"/>
        <w:rPr>
          <w:rFonts w:ascii="Calibri" w:hAnsi="Calibri" w:cs="Calibri"/>
          <w:color w:val="000000"/>
          <w:sz w:val="18"/>
        </w:rPr>
      </w:pPr>
      <w:r w:rsidRPr="00E54A37">
        <w:rPr>
          <w:rFonts w:ascii="Calibri" w:hAnsi="Calibri" w:cs="Calibri"/>
          <w:color w:val="000000"/>
          <w:sz w:val="18"/>
        </w:rPr>
        <w:t>(</w:t>
      </w:r>
      <w:r w:rsidR="00AF784C">
        <w:rPr>
          <w:rFonts w:ascii="Calibri" w:hAnsi="Calibri" w:cs="Calibri"/>
          <w:color w:val="000000"/>
          <w:sz w:val="18"/>
        </w:rPr>
        <w:t>moderator - Nokia</w:t>
      </w:r>
      <w:r>
        <w:rPr>
          <w:rFonts w:ascii="Calibri" w:hAnsi="Calibri" w:cs="Calibri"/>
          <w:color w:val="000000"/>
          <w:sz w:val="18"/>
        </w:rPr>
        <w:t>)</w:t>
      </w:r>
    </w:p>
    <w:p w14:paraId="6721AD8B" w14:textId="77777777" w:rsidR="00AE234D" w:rsidRDefault="00AE234D" w:rsidP="007B0A52">
      <w:pPr>
        <w:rPr>
          <w:rFonts w:ascii="Calibri" w:hAnsi="Calibri" w:cs="Calibri"/>
          <w:color w:val="000000"/>
          <w:sz w:val="18"/>
        </w:rPr>
      </w:pPr>
    </w:p>
    <w:p w14:paraId="000D1B08" w14:textId="35E6824E" w:rsidR="0098314E" w:rsidRDefault="00AF784C" w:rsidP="007B0A52">
      <w:r w:rsidRPr="00E25946">
        <w:rPr>
          <w:rFonts w:ascii="Calibri" w:hAnsi="Calibri" w:cs="Calibri" w:hint="eastAsia"/>
          <w:color w:val="000000"/>
          <w:sz w:val="18"/>
        </w:rPr>
        <w:t>S</w:t>
      </w:r>
      <w:r w:rsidRPr="00E25946">
        <w:rPr>
          <w:rFonts w:ascii="Calibri" w:hAnsi="Calibri" w:cs="Calibri"/>
          <w:color w:val="000000"/>
          <w:sz w:val="18"/>
        </w:rPr>
        <w:t>ummary of offline disc</w:t>
      </w:r>
      <w:r>
        <w:rPr>
          <w:rFonts w:ascii="Calibri" w:hAnsi="Calibri" w:cs="Calibri"/>
          <w:color w:val="000000"/>
          <w:sz w:val="18"/>
        </w:rPr>
        <w:t xml:space="preserve"> R3-243778</w:t>
      </w:r>
    </w:p>
    <w:p w14:paraId="479DA40B" w14:textId="1789C681" w:rsidR="00CD4C7B" w:rsidRPr="006E13D1" w:rsidRDefault="00CD4C7B" w:rsidP="00CD4C7B">
      <w:pPr>
        <w:pStyle w:val="Heading1"/>
      </w:pPr>
      <w:r w:rsidRPr="006E13D1">
        <w:t>2</w:t>
      </w:r>
      <w:r w:rsidRPr="006E13D1">
        <w:tab/>
      </w:r>
      <w:r w:rsidR="007B0A52">
        <w:t xml:space="preserve">For the Chairman’s Notes </w:t>
      </w:r>
    </w:p>
    <w:p w14:paraId="4DBA45E0" w14:textId="77777777" w:rsidR="006535F3" w:rsidRDefault="006535F3" w:rsidP="007B0A52"/>
    <w:p w14:paraId="544671C9" w14:textId="37A47815" w:rsidR="006535F3" w:rsidRPr="006535F3" w:rsidRDefault="006535F3" w:rsidP="006535F3">
      <w:pPr>
        <w:spacing w:after="120"/>
        <w:rPr>
          <w:b/>
          <w:bCs/>
          <w:color w:val="00B050"/>
        </w:rPr>
      </w:pPr>
      <w:r>
        <w:rPr>
          <w:b/>
          <w:bCs/>
          <w:color w:val="00B050"/>
        </w:rPr>
        <w:t>T</w:t>
      </w:r>
      <w:r w:rsidRPr="006535F3">
        <w:rPr>
          <w:b/>
          <w:bCs/>
          <w:color w:val="00B050"/>
        </w:rPr>
        <w:t xml:space="preserve">here is </w:t>
      </w:r>
      <w:r w:rsidRPr="006535F3">
        <w:rPr>
          <w:b/>
          <w:bCs/>
          <w:color w:val="00B050"/>
        </w:rPr>
        <w:t>a misalignment between TS 28.558 and TS 28.552 with respect to the entity that performs the measurements:</w:t>
      </w:r>
    </w:p>
    <w:p w14:paraId="2D881465" w14:textId="4601A425" w:rsidR="006535F3" w:rsidRPr="006535F3" w:rsidRDefault="006535F3" w:rsidP="006535F3">
      <w:pPr>
        <w:pStyle w:val="ListParagraph"/>
        <w:numPr>
          <w:ilvl w:val="0"/>
          <w:numId w:val="5"/>
        </w:numPr>
        <w:spacing w:after="120"/>
        <w:rPr>
          <w:b/>
          <w:bCs/>
          <w:color w:val="00B050"/>
          <w:sz w:val="20"/>
          <w:szCs w:val="20"/>
          <w:lang w:val="en-GB"/>
        </w:rPr>
      </w:pPr>
      <w:r w:rsidRPr="006535F3">
        <w:rPr>
          <w:b/>
          <w:bCs/>
          <w:color w:val="00B050"/>
          <w:sz w:val="20"/>
          <w:szCs w:val="20"/>
          <w:lang w:val="en-GB"/>
        </w:rPr>
        <w:t xml:space="preserve">The “Average delay DL air-interface” is measured by the </w:t>
      </w:r>
      <w:proofErr w:type="spellStart"/>
      <w:r w:rsidRPr="006535F3">
        <w:rPr>
          <w:b/>
          <w:bCs/>
          <w:color w:val="00B050"/>
          <w:sz w:val="20"/>
          <w:szCs w:val="20"/>
          <w:lang w:val="en-GB"/>
        </w:rPr>
        <w:t>gNB</w:t>
      </w:r>
      <w:proofErr w:type="spellEnd"/>
      <w:r w:rsidRPr="006535F3">
        <w:rPr>
          <w:b/>
          <w:bCs/>
          <w:color w:val="00B050"/>
          <w:sz w:val="20"/>
          <w:szCs w:val="20"/>
          <w:lang w:val="en-GB"/>
        </w:rPr>
        <w:t xml:space="preserve">-DU in TS 28.552 and by </w:t>
      </w:r>
      <w:proofErr w:type="spellStart"/>
      <w:r w:rsidRPr="006535F3">
        <w:rPr>
          <w:b/>
          <w:bCs/>
          <w:color w:val="00B050"/>
          <w:sz w:val="20"/>
          <w:szCs w:val="20"/>
          <w:lang w:val="en-GB"/>
        </w:rPr>
        <w:t>NRCellCU</w:t>
      </w:r>
      <w:proofErr w:type="spellEnd"/>
      <w:r w:rsidRPr="006535F3">
        <w:rPr>
          <w:b/>
          <w:bCs/>
          <w:color w:val="00B050"/>
          <w:sz w:val="20"/>
          <w:szCs w:val="20"/>
          <w:lang w:val="en-GB"/>
        </w:rPr>
        <w:t xml:space="preserve"> (for non-split and 2-split scenario) and </w:t>
      </w:r>
      <w:proofErr w:type="spellStart"/>
      <w:r w:rsidRPr="006535F3">
        <w:rPr>
          <w:b/>
          <w:bCs/>
          <w:color w:val="00B050"/>
          <w:sz w:val="20"/>
          <w:szCs w:val="20"/>
          <w:lang w:val="en-GB"/>
        </w:rPr>
        <w:t>GNBCUUPFunction</w:t>
      </w:r>
      <w:proofErr w:type="spellEnd"/>
      <w:r w:rsidRPr="006535F3">
        <w:rPr>
          <w:b/>
          <w:bCs/>
          <w:color w:val="00B050"/>
          <w:sz w:val="20"/>
          <w:szCs w:val="20"/>
          <w:lang w:val="en-GB"/>
        </w:rPr>
        <w:t xml:space="preserve"> (for 3-split scenario) in TS 28.558 </w:t>
      </w:r>
    </w:p>
    <w:p w14:paraId="58834181" w14:textId="4A2B9C6A" w:rsidR="006535F3" w:rsidRPr="006535F3" w:rsidRDefault="006535F3" w:rsidP="006535F3">
      <w:pPr>
        <w:pStyle w:val="ListParagraph"/>
        <w:numPr>
          <w:ilvl w:val="0"/>
          <w:numId w:val="5"/>
        </w:numPr>
        <w:spacing w:after="120"/>
        <w:rPr>
          <w:b/>
          <w:bCs/>
          <w:color w:val="00B050"/>
          <w:sz w:val="20"/>
          <w:szCs w:val="20"/>
          <w:lang w:val="en-GB"/>
        </w:rPr>
      </w:pPr>
      <w:r w:rsidRPr="006535F3">
        <w:rPr>
          <w:b/>
          <w:bCs/>
          <w:color w:val="00B050"/>
          <w:sz w:val="20"/>
          <w:szCs w:val="20"/>
          <w:lang w:val="en-GB"/>
        </w:rPr>
        <w:t xml:space="preserve">The “Average delay DL in </w:t>
      </w:r>
      <w:proofErr w:type="spellStart"/>
      <w:r w:rsidRPr="006535F3">
        <w:rPr>
          <w:b/>
          <w:bCs/>
          <w:color w:val="00B050"/>
          <w:sz w:val="20"/>
          <w:szCs w:val="20"/>
          <w:lang w:val="en-GB"/>
        </w:rPr>
        <w:t>gNB</w:t>
      </w:r>
      <w:proofErr w:type="spellEnd"/>
      <w:r w:rsidRPr="006535F3">
        <w:rPr>
          <w:b/>
          <w:bCs/>
          <w:color w:val="00B050"/>
          <w:sz w:val="20"/>
          <w:szCs w:val="20"/>
          <w:lang w:val="en-GB"/>
        </w:rPr>
        <w:t xml:space="preserve">-DU” is measured by the </w:t>
      </w:r>
      <w:proofErr w:type="spellStart"/>
      <w:r w:rsidRPr="006535F3">
        <w:rPr>
          <w:b/>
          <w:bCs/>
          <w:color w:val="00B050"/>
          <w:sz w:val="20"/>
          <w:szCs w:val="20"/>
          <w:lang w:val="en-GB"/>
        </w:rPr>
        <w:t>gNB</w:t>
      </w:r>
      <w:proofErr w:type="spellEnd"/>
      <w:r w:rsidRPr="006535F3">
        <w:rPr>
          <w:b/>
          <w:bCs/>
          <w:color w:val="00B050"/>
          <w:sz w:val="20"/>
          <w:szCs w:val="20"/>
          <w:lang w:val="en-GB"/>
        </w:rPr>
        <w:t xml:space="preserve">-DU in TS 28.552 and by </w:t>
      </w:r>
      <w:proofErr w:type="spellStart"/>
      <w:r w:rsidRPr="006535F3">
        <w:rPr>
          <w:b/>
          <w:bCs/>
          <w:color w:val="00B050"/>
          <w:sz w:val="20"/>
          <w:szCs w:val="20"/>
          <w:lang w:val="en-GB"/>
        </w:rPr>
        <w:t>NRCellCU</w:t>
      </w:r>
      <w:proofErr w:type="spellEnd"/>
      <w:r w:rsidRPr="006535F3">
        <w:rPr>
          <w:b/>
          <w:bCs/>
          <w:color w:val="00B050"/>
          <w:sz w:val="20"/>
          <w:szCs w:val="20"/>
          <w:lang w:val="en-GB"/>
        </w:rPr>
        <w:t xml:space="preserve"> (for non-split and 2-split scenario) and </w:t>
      </w:r>
      <w:proofErr w:type="spellStart"/>
      <w:r w:rsidRPr="006535F3">
        <w:rPr>
          <w:b/>
          <w:bCs/>
          <w:color w:val="00B050"/>
          <w:sz w:val="20"/>
          <w:szCs w:val="20"/>
          <w:lang w:val="en-GB"/>
        </w:rPr>
        <w:t>GNBCUUPFunction</w:t>
      </w:r>
      <w:proofErr w:type="spellEnd"/>
      <w:r w:rsidRPr="006535F3">
        <w:rPr>
          <w:b/>
          <w:bCs/>
          <w:color w:val="00B050"/>
          <w:sz w:val="20"/>
          <w:szCs w:val="20"/>
          <w:lang w:val="en-GB"/>
        </w:rPr>
        <w:t xml:space="preserve"> (for 3-split scenario) in TS 28.558 </w:t>
      </w:r>
    </w:p>
    <w:p w14:paraId="3E74D166" w14:textId="4D782C2D" w:rsidR="006535F3" w:rsidRPr="006535F3" w:rsidRDefault="006535F3" w:rsidP="006535F3">
      <w:pPr>
        <w:pStyle w:val="ListParagraph"/>
        <w:numPr>
          <w:ilvl w:val="0"/>
          <w:numId w:val="5"/>
        </w:numPr>
        <w:spacing w:after="120"/>
        <w:rPr>
          <w:b/>
          <w:bCs/>
          <w:color w:val="00B050"/>
          <w:sz w:val="20"/>
          <w:szCs w:val="20"/>
          <w:lang w:val="en-GB"/>
        </w:rPr>
      </w:pPr>
      <w:r w:rsidRPr="006535F3">
        <w:rPr>
          <w:b/>
          <w:bCs/>
          <w:color w:val="00B050"/>
          <w:sz w:val="20"/>
          <w:szCs w:val="20"/>
          <w:lang w:val="en-GB"/>
        </w:rPr>
        <w:t xml:space="preserve">The “UL PDCP SDU Loss Rate” is measured by the </w:t>
      </w:r>
      <w:proofErr w:type="spellStart"/>
      <w:r w:rsidRPr="006535F3">
        <w:rPr>
          <w:b/>
          <w:bCs/>
          <w:color w:val="00B050"/>
          <w:sz w:val="20"/>
          <w:szCs w:val="20"/>
          <w:lang w:val="en-GB"/>
        </w:rPr>
        <w:t>GNBCUUPFunction</w:t>
      </w:r>
      <w:proofErr w:type="spellEnd"/>
      <w:r w:rsidRPr="006535F3">
        <w:rPr>
          <w:b/>
          <w:bCs/>
          <w:color w:val="00B050"/>
          <w:sz w:val="20"/>
          <w:szCs w:val="20"/>
          <w:lang w:val="en-GB"/>
        </w:rPr>
        <w:t xml:space="preserve"> and </w:t>
      </w:r>
      <w:proofErr w:type="spellStart"/>
      <w:r w:rsidRPr="006535F3">
        <w:rPr>
          <w:b/>
          <w:bCs/>
          <w:color w:val="00B050"/>
          <w:sz w:val="20"/>
          <w:szCs w:val="20"/>
          <w:lang w:val="en-GB"/>
        </w:rPr>
        <w:t>NRCellCU</w:t>
      </w:r>
      <w:proofErr w:type="spellEnd"/>
      <w:r w:rsidRPr="006535F3">
        <w:rPr>
          <w:b/>
          <w:bCs/>
          <w:color w:val="00B050"/>
          <w:sz w:val="20"/>
          <w:szCs w:val="20"/>
          <w:lang w:val="en-GB"/>
        </w:rPr>
        <w:t xml:space="preserve"> in TS 28.552 and by </w:t>
      </w:r>
      <w:proofErr w:type="spellStart"/>
      <w:r w:rsidRPr="006535F3">
        <w:rPr>
          <w:b/>
          <w:bCs/>
          <w:color w:val="00B050"/>
          <w:sz w:val="20"/>
          <w:szCs w:val="20"/>
          <w:lang w:val="en-GB"/>
        </w:rPr>
        <w:t>GNBCUUPFunction</w:t>
      </w:r>
      <w:proofErr w:type="spellEnd"/>
      <w:r w:rsidRPr="006535F3">
        <w:rPr>
          <w:b/>
          <w:bCs/>
          <w:color w:val="00B050"/>
          <w:sz w:val="20"/>
          <w:szCs w:val="20"/>
          <w:lang w:val="en-GB"/>
        </w:rPr>
        <w:t xml:space="preserve"> in TS 28.558 </w:t>
      </w:r>
    </w:p>
    <w:p w14:paraId="4B865181" w14:textId="77777777" w:rsidR="006535F3" w:rsidRDefault="006535F3" w:rsidP="007B0A52"/>
    <w:p w14:paraId="4B346CE4" w14:textId="35424C0F" w:rsidR="00453BC4" w:rsidRPr="00453BC4" w:rsidRDefault="006535F3" w:rsidP="00453BC4">
      <w:pPr>
        <w:spacing w:after="120"/>
        <w:rPr>
          <w:b/>
          <w:bCs/>
        </w:rPr>
      </w:pPr>
      <w:r w:rsidRPr="006535F3">
        <w:rPr>
          <w:b/>
          <w:bCs/>
          <w:color w:val="00B050"/>
        </w:rPr>
        <w:t xml:space="preserve">S-TMSI is not available in the </w:t>
      </w:r>
      <w:proofErr w:type="spellStart"/>
      <w:r w:rsidRPr="006535F3">
        <w:rPr>
          <w:b/>
          <w:bCs/>
          <w:color w:val="00B050"/>
        </w:rPr>
        <w:t>gNB</w:t>
      </w:r>
      <w:proofErr w:type="spellEnd"/>
      <w:r w:rsidRPr="006535F3">
        <w:rPr>
          <w:b/>
          <w:bCs/>
          <w:color w:val="00B050"/>
        </w:rPr>
        <w:t xml:space="preserve">-DU and in the </w:t>
      </w:r>
      <w:proofErr w:type="spellStart"/>
      <w:r w:rsidRPr="006535F3">
        <w:rPr>
          <w:b/>
          <w:bCs/>
          <w:color w:val="00B050"/>
        </w:rPr>
        <w:t>gNB</w:t>
      </w:r>
      <w:proofErr w:type="spellEnd"/>
      <w:r w:rsidRPr="006535F3">
        <w:rPr>
          <w:b/>
          <w:bCs/>
          <w:color w:val="00B050"/>
        </w:rPr>
        <w:t>-CU-UP</w:t>
      </w:r>
    </w:p>
    <w:p w14:paraId="1DD92C4A" w14:textId="0D79AF60" w:rsidR="00453BC4" w:rsidRPr="00453BC4" w:rsidRDefault="00453BC4" w:rsidP="00453BC4">
      <w:pPr>
        <w:spacing w:after="120"/>
        <w:rPr>
          <w:b/>
          <w:bCs/>
        </w:rPr>
      </w:pPr>
      <w:r w:rsidRPr="00453BC4">
        <w:rPr>
          <w:b/>
          <w:bCs/>
          <w:color w:val="00B050"/>
        </w:rPr>
        <w:t xml:space="preserve">Reference to </w:t>
      </w:r>
      <w:r w:rsidRPr="00453BC4">
        <w:rPr>
          <w:rFonts w:hint="eastAsia"/>
          <w:b/>
          <w:bCs/>
          <w:color w:val="00B050"/>
          <w:lang w:eastAsia="zh-CN"/>
        </w:rPr>
        <w:t>S</w:t>
      </w:r>
      <w:r w:rsidRPr="00453BC4">
        <w:rPr>
          <w:b/>
          <w:bCs/>
          <w:color w:val="00B050"/>
          <w:lang w:eastAsia="zh-CN"/>
        </w:rPr>
        <w:t xml:space="preserve">-TMSI </w:t>
      </w:r>
      <w:r w:rsidRPr="00453BC4">
        <w:rPr>
          <w:b/>
          <w:bCs/>
          <w:color w:val="00B050"/>
          <w:lang w:eastAsia="zh-CN"/>
        </w:rPr>
        <w:t xml:space="preserve">in </w:t>
      </w:r>
      <w:r w:rsidRPr="00453BC4">
        <w:rPr>
          <w:b/>
          <w:bCs/>
          <w:color w:val="00B050"/>
        </w:rPr>
        <w:t>TS 28.558</w:t>
      </w:r>
      <w:r w:rsidRPr="00453BC4">
        <w:rPr>
          <w:b/>
          <w:bCs/>
          <w:color w:val="00B050"/>
        </w:rPr>
        <w:t xml:space="preserve"> </w:t>
      </w:r>
      <w:r w:rsidRPr="00453BC4">
        <w:rPr>
          <w:b/>
          <w:bCs/>
          <w:color w:val="00B050"/>
          <w:lang w:eastAsia="zh-CN"/>
        </w:rPr>
        <w:t>should be modified to 5G-S-TMSI</w:t>
      </w:r>
    </w:p>
    <w:p w14:paraId="62566A3C" w14:textId="31C7C3DA" w:rsidR="007B0A52" w:rsidRPr="00396E27" w:rsidRDefault="00396E27" w:rsidP="00396E27">
      <w:pPr>
        <w:spacing w:after="120"/>
        <w:rPr>
          <w:b/>
          <w:bCs/>
        </w:rPr>
      </w:pPr>
      <w:r w:rsidRPr="00A40C41">
        <w:rPr>
          <w:b/>
          <w:bCs/>
          <w:color w:val="00B050"/>
        </w:rPr>
        <w:t xml:space="preserve">S-TMSI </w:t>
      </w:r>
      <w:r>
        <w:rPr>
          <w:b/>
          <w:bCs/>
          <w:color w:val="00B050"/>
        </w:rPr>
        <w:t>may not always be available in the</w:t>
      </w:r>
      <w:r w:rsidRPr="00A40C41">
        <w:rPr>
          <w:b/>
          <w:bCs/>
          <w:color w:val="00B050"/>
        </w:rPr>
        <w:t xml:space="preserve"> </w:t>
      </w:r>
      <w:proofErr w:type="spellStart"/>
      <w:r w:rsidRPr="00A40C41">
        <w:rPr>
          <w:b/>
          <w:bCs/>
          <w:color w:val="00B050"/>
        </w:rPr>
        <w:t>gNB</w:t>
      </w:r>
      <w:proofErr w:type="spellEnd"/>
      <w:r w:rsidRPr="00A40C41">
        <w:rPr>
          <w:b/>
          <w:bCs/>
          <w:color w:val="00B050"/>
        </w:rPr>
        <w:t xml:space="preserve">-CU-CP </w:t>
      </w:r>
    </w:p>
    <w:p w14:paraId="05AB05FA" w14:textId="33B4FE5F" w:rsidR="00CD4C7B" w:rsidRPr="00972FD7" w:rsidRDefault="00CD4C7B" w:rsidP="00CD4C7B">
      <w:pPr>
        <w:pStyle w:val="00BodyText"/>
        <w:spacing w:after="0"/>
        <w:rPr>
          <w:rFonts w:ascii="Times New Roman" w:hAnsi="Times New Roman"/>
          <w:sz w:val="20"/>
          <w:lang w:val="en-GB"/>
        </w:rPr>
      </w:pPr>
    </w:p>
    <w:p w14:paraId="0ABF5A04" w14:textId="267F0FB2" w:rsidR="007B0A52" w:rsidRDefault="007B0A52" w:rsidP="007B0A52">
      <w:pPr>
        <w:pStyle w:val="Heading1"/>
      </w:pPr>
      <w:r>
        <w:t>3</w:t>
      </w:r>
      <w:r w:rsidRPr="006E13D1">
        <w:tab/>
      </w:r>
      <w:r>
        <w:t>Discussion</w:t>
      </w:r>
    </w:p>
    <w:p w14:paraId="0F7C173F" w14:textId="7C19F351" w:rsidR="006B3C73" w:rsidRDefault="00136E4B" w:rsidP="006E7C20">
      <w:r>
        <w:t>I</w:t>
      </w:r>
      <w:r w:rsidR="006E7C20">
        <w:t>n their LS related to improved KPIs that involve end-to-end data volume transfer time analytics</w:t>
      </w:r>
      <w:r w:rsidR="05BBBB82">
        <w:t>,</w:t>
      </w:r>
      <w:r w:rsidR="006E7C20">
        <w:t xml:space="preserve"> SA5 informed RAN2 and RAN3 that even though RAN specs (</w:t>
      </w:r>
      <w:r w:rsidR="006E7C20" w:rsidRPr="001C4F9E">
        <w:t xml:space="preserve">e.g., </w:t>
      </w:r>
      <w:r w:rsidR="006E7C20">
        <w:t xml:space="preserve">TS </w:t>
      </w:r>
      <w:r w:rsidR="006E7C20" w:rsidRPr="001C4F9E">
        <w:t>37.320,</w:t>
      </w:r>
      <w:r w:rsidR="006E7C20">
        <w:t xml:space="preserve"> TS</w:t>
      </w:r>
      <w:r w:rsidR="006E7C20" w:rsidRPr="001C4F9E">
        <w:t xml:space="preserve"> 38.314) refer to TS 28.552 in the definitions of certain MDT measurements,</w:t>
      </w:r>
      <w:r w:rsidR="006E7C20">
        <w:t xml:space="preserve"> a</w:t>
      </w:r>
      <w:r w:rsidR="006E7C20" w:rsidRPr="001C4F9E">
        <w:t xml:space="preserve">ll of the NG-RAN UE level measurements defined in draft TS 28.558 have been already supported by the MDT for NR (TS 37.320). </w:t>
      </w:r>
    </w:p>
    <w:p w14:paraId="3F87E332" w14:textId="7A68546F" w:rsidR="006E7C20" w:rsidRDefault="006E7C20" w:rsidP="006E7C20">
      <w:r>
        <w:t xml:space="preserve">Towards this end, </w:t>
      </w:r>
      <w:r w:rsidRPr="00B83222">
        <w:rPr>
          <w:lang w:val="en-US"/>
        </w:rPr>
        <w:t>SA5 request</w:t>
      </w:r>
      <w:r>
        <w:rPr>
          <w:lang w:val="en-US"/>
        </w:rPr>
        <w:t>ed</w:t>
      </w:r>
      <w:r w:rsidRPr="00B83222">
        <w:rPr>
          <w:lang w:val="en-US"/>
        </w:rPr>
        <w:t xml:space="preserve"> RAN2 and RAN3 to take this into account and consider future update of the references in relevant RAN TSs once the TS 28.558 is published.</w:t>
      </w:r>
    </w:p>
    <w:p w14:paraId="4DF6B44E" w14:textId="3E375E96" w:rsidR="006E7C20" w:rsidRPr="006E7C20" w:rsidRDefault="00136E4B" w:rsidP="006E7C20">
      <w:r>
        <w:t xml:space="preserve">After checking TS 28.558, </w:t>
      </w:r>
      <w:r w:rsidR="00BA5DEE">
        <w:t>RAN3</w:t>
      </w:r>
      <w:r>
        <w:t xml:space="preserve"> identified some issues</w:t>
      </w:r>
      <w:r w:rsidR="00BA5DEE">
        <w:t xml:space="preserve"> that should be addressed before references of RAN specifications are updated</w:t>
      </w:r>
      <w:r>
        <w:t>.</w:t>
      </w:r>
    </w:p>
    <w:p w14:paraId="6909ED6F" w14:textId="35B8EF1E" w:rsidR="007B0A52" w:rsidRDefault="007B0A52" w:rsidP="006E7C20">
      <w:pPr>
        <w:pStyle w:val="Heading2"/>
        <w:ind w:left="567" w:hanging="567"/>
      </w:pPr>
      <w:r>
        <w:lastRenderedPageBreak/>
        <w:t xml:space="preserve">3.1 </w:t>
      </w:r>
      <w:r w:rsidR="006E7C20">
        <w:t xml:space="preserve">Missing M4 measurement and other misalignments between TS 28.558 and TS 28.552 </w:t>
      </w:r>
    </w:p>
    <w:p w14:paraId="0E5CF0F1" w14:textId="61372971" w:rsidR="007B0A52" w:rsidRDefault="007B0A52" w:rsidP="007B0A52"/>
    <w:p w14:paraId="2FBB0216" w14:textId="028E1738" w:rsidR="006E7C20" w:rsidRDefault="006E7C20" w:rsidP="006E7C20">
      <w:pPr>
        <w:spacing w:after="120"/>
      </w:pPr>
      <w:r>
        <w:t>TS 37.320 refers to TS 28.552 for M4 measurement:</w:t>
      </w:r>
    </w:p>
    <w:p w14:paraId="344BD831" w14:textId="77777777" w:rsidR="006E7C20" w:rsidRPr="00BE08B6" w:rsidRDefault="006E7C20" w:rsidP="006E7C20">
      <w:pPr>
        <w:pStyle w:val="B1"/>
        <w:rPr>
          <w:lang w:eastAsia="zh-CN"/>
        </w:rPr>
      </w:pPr>
      <w:r w:rsidRPr="00BE08B6">
        <w:rPr>
          <w:lang w:eastAsia="zh-CN"/>
        </w:rPr>
        <w:t>⁻</w:t>
      </w:r>
      <w:r w:rsidRPr="00BE08B6">
        <w:rPr>
          <w:lang w:eastAsia="zh-CN"/>
        </w:rPr>
        <w:tab/>
        <w:t xml:space="preserve">M4: PDCP SDU Data Volume measurement separately for DL and UL, </w:t>
      </w:r>
      <w:r w:rsidRPr="00BE08B6">
        <w:rPr>
          <w:lang w:eastAsia="ko-KR"/>
        </w:rPr>
        <w:t xml:space="preserve">per DRB per UE, see </w:t>
      </w:r>
      <w:r w:rsidRPr="00BE08B6">
        <w:rPr>
          <w:lang w:eastAsia="zh-CN"/>
        </w:rPr>
        <w:t>TS 28.552 [17].</w:t>
      </w:r>
    </w:p>
    <w:p w14:paraId="66B3F5DB" w14:textId="77777777" w:rsidR="00BA5DEE" w:rsidRDefault="00BA5DEE" w:rsidP="00BA5DEE">
      <w:pPr>
        <w:spacing w:after="120"/>
      </w:pPr>
      <w:bookmarkStart w:id="1" w:name="_Hlk166201203"/>
      <w:r>
        <w:t xml:space="preserve">There are two measurements in TS 28.552 that may have relevance: </w:t>
      </w:r>
    </w:p>
    <w:p w14:paraId="20EBCBF2" w14:textId="77777777" w:rsidR="00BA5DEE" w:rsidRPr="00A120A4" w:rsidRDefault="00BA5DEE" w:rsidP="00BA5DEE">
      <w:pPr>
        <w:pStyle w:val="ListParagraph"/>
        <w:numPr>
          <w:ilvl w:val="0"/>
          <w:numId w:val="6"/>
        </w:numPr>
        <w:spacing w:after="120"/>
        <w:rPr>
          <w:sz w:val="20"/>
          <w:szCs w:val="20"/>
        </w:rPr>
      </w:pPr>
      <w:r w:rsidRPr="00A120A4">
        <w:rPr>
          <w:sz w:val="20"/>
          <w:szCs w:val="20"/>
          <w:lang w:val="en-GB"/>
        </w:rPr>
        <w:t>“DL PDCP SDU Data Volume” and  “UL PDCP SDU Data Volume” in subclause 5.1.3.6.2 “PDCP SDU data volume Measurements”, or</w:t>
      </w:r>
    </w:p>
    <w:p w14:paraId="10FBC049" w14:textId="77777777" w:rsidR="00BA5DEE" w:rsidRPr="00A120A4" w:rsidRDefault="00BA5DEE" w:rsidP="00BA5DEE">
      <w:pPr>
        <w:pStyle w:val="ListParagraph"/>
        <w:numPr>
          <w:ilvl w:val="0"/>
          <w:numId w:val="6"/>
        </w:numPr>
        <w:spacing w:after="120"/>
        <w:rPr>
          <w:sz w:val="20"/>
          <w:szCs w:val="20"/>
        </w:rPr>
      </w:pPr>
      <w:r w:rsidRPr="00A120A4">
        <w:rPr>
          <w:sz w:val="20"/>
          <w:szCs w:val="20"/>
        </w:rPr>
        <w:t xml:space="preserve">“Total number of UL PDCP SDU Packets” and “Total number of DL PDCP SDU Packets in </w:t>
      </w:r>
      <w:proofErr w:type="spellStart"/>
      <w:r w:rsidRPr="00A120A4">
        <w:rPr>
          <w:sz w:val="20"/>
          <w:szCs w:val="20"/>
        </w:rPr>
        <w:t>gNB</w:t>
      </w:r>
      <w:proofErr w:type="spellEnd"/>
      <w:r w:rsidRPr="00A120A4">
        <w:rPr>
          <w:sz w:val="20"/>
          <w:szCs w:val="20"/>
        </w:rPr>
        <w:t>-CU-UP” in subclause 5.1.3.10 “Packet measurements”</w:t>
      </w:r>
    </w:p>
    <w:p w14:paraId="6AB3B0E1" w14:textId="4B1AF3E0" w:rsidR="00BA5DEE" w:rsidRDefault="00BA5DEE" w:rsidP="006E7C20">
      <w:pPr>
        <w:spacing w:after="120"/>
        <w:rPr>
          <w:b/>
          <w:bCs/>
        </w:rPr>
      </w:pPr>
      <w:r>
        <w:t xml:space="preserve">While the first set of measurements is defined </w:t>
      </w:r>
      <w:r w:rsidRPr="00A120A4">
        <w:rPr>
          <w:i/>
          <w:iCs/>
        </w:rPr>
        <w:t>per PLMN ID</w:t>
      </w:r>
      <w:r>
        <w:t>, the second set supports "o</w:t>
      </w:r>
      <w:r w:rsidRPr="00D00123">
        <w:t>nly user-plane traffic (DTCH) and only PDCP SDUs that have entered PDCP (and given a PDCP sequence number)</w:t>
      </w:r>
      <w:r>
        <w:t xml:space="preserve">”. It is therefore not clear which metric </w:t>
      </w:r>
      <w:r w:rsidRPr="00BA5DEE">
        <w:t xml:space="preserve">definition in TS28.552 should be referenced from TS 37.320 as measurement </w:t>
      </w:r>
      <w:r w:rsidRPr="00BA5DEE">
        <w:rPr>
          <w:lang w:eastAsia="zh-CN"/>
        </w:rPr>
        <w:t xml:space="preserve">M4: PDCP SDU Data Volume measurement separately for DL and UL, </w:t>
      </w:r>
      <w:r w:rsidRPr="00BA5DEE">
        <w:rPr>
          <w:lang w:eastAsia="ko-KR"/>
        </w:rPr>
        <w:t>per DRB per UE</w:t>
      </w:r>
      <w:r w:rsidRPr="00BA5DEE">
        <w:t>.</w:t>
      </w:r>
      <w:r>
        <w:rPr>
          <w:b/>
          <w:bCs/>
        </w:rPr>
        <w:t xml:space="preserve"> </w:t>
      </w:r>
      <w:r w:rsidRPr="00A120A4">
        <w:t>Alternatively, a resolution could be to follow the SA5 guideline to update all the references in TS</w:t>
      </w:r>
      <w:r w:rsidR="00E44442">
        <w:t xml:space="preserve"> </w:t>
      </w:r>
      <w:r w:rsidRPr="00A120A4">
        <w:t>37.320 for metrics M4-M7 to TS28.558.</w:t>
      </w:r>
      <w:r>
        <w:rPr>
          <w:b/>
          <w:bCs/>
        </w:rPr>
        <w:t xml:space="preserve"> </w:t>
      </w:r>
      <w:r w:rsidR="00136E4B">
        <w:t xml:space="preserve">However, the definition of </w:t>
      </w:r>
      <w:r w:rsidR="00136E4B" w:rsidRPr="00136E4B">
        <w:t>M4 measurement is missing from TS 28.558</w:t>
      </w:r>
      <w:r w:rsidR="001D233A">
        <w:t xml:space="preserve"> [1], [3]</w:t>
      </w:r>
      <w:r w:rsidR="00136E4B" w:rsidRPr="00136E4B">
        <w:t xml:space="preserve">. </w:t>
      </w:r>
      <w:bookmarkEnd w:id="1"/>
    </w:p>
    <w:p w14:paraId="6D1557D7" w14:textId="77777777" w:rsidR="00BA5DEE" w:rsidRPr="00BA5DEE" w:rsidRDefault="00BA5DEE" w:rsidP="006E7C20">
      <w:pPr>
        <w:spacing w:after="120"/>
        <w:rPr>
          <w:b/>
          <w:bCs/>
        </w:rPr>
      </w:pPr>
    </w:p>
    <w:p w14:paraId="3DA7B201" w14:textId="6AA385C7" w:rsidR="006E7C20" w:rsidRDefault="00136E4B" w:rsidP="006E7C20">
      <w:pPr>
        <w:spacing w:after="120"/>
      </w:pPr>
      <w:r>
        <w:t>Furthermore, there seems to be a</w:t>
      </w:r>
      <w:r w:rsidR="006E7C20">
        <w:t xml:space="preserve"> possible misalignment between TS 28.558 and TS 28.552 with respect to the entity that performs the measurements:</w:t>
      </w:r>
    </w:p>
    <w:p w14:paraId="65649F30" w14:textId="1F008F24" w:rsidR="006E7C20" w:rsidRPr="00BC7503" w:rsidRDefault="006E7C20" w:rsidP="006E7C20">
      <w:pPr>
        <w:pStyle w:val="ListParagraph"/>
        <w:numPr>
          <w:ilvl w:val="0"/>
          <w:numId w:val="5"/>
        </w:numPr>
        <w:spacing w:after="120"/>
        <w:rPr>
          <w:sz w:val="20"/>
          <w:szCs w:val="20"/>
          <w:lang w:val="en-GB"/>
        </w:rPr>
      </w:pPr>
      <w:r w:rsidRPr="00BC7503">
        <w:rPr>
          <w:sz w:val="20"/>
          <w:szCs w:val="20"/>
          <w:lang w:val="en-GB"/>
        </w:rPr>
        <w:t xml:space="preserve">The “Average delay DL air-interface” is measured by the </w:t>
      </w:r>
      <w:proofErr w:type="spellStart"/>
      <w:r w:rsidRPr="00BC7503">
        <w:rPr>
          <w:sz w:val="20"/>
          <w:szCs w:val="20"/>
          <w:lang w:val="en-GB"/>
        </w:rPr>
        <w:t>gNB</w:t>
      </w:r>
      <w:proofErr w:type="spellEnd"/>
      <w:r w:rsidRPr="00BC7503">
        <w:rPr>
          <w:sz w:val="20"/>
          <w:szCs w:val="20"/>
          <w:lang w:val="en-GB"/>
        </w:rPr>
        <w:t xml:space="preserve">-DU in TS 28.552 and by </w:t>
      </w:r>
      <w:proofErr w:type="spellStart"/>
      <w:r w:rsidRPr="00BC7503">
        <w:rPr>
          <w:sz w:val="20"/>
          <w:szCs w:val="20"/>
          <w:lang w:val="en-GB"/>
        </w:rPr>
        <w:t>NRCellCU</w:t>
      </w:r>
      <w:proofErr w:type="spellEnd"/>
      <w:r w:rsidRPr="00BC7503">
        <w:rPr>
          <w:sz w:val="20"/>
          <w:szCs w:val="20"/>
          <w:lang w:val="en-GB"/>
        </w:rPr>
        <w:t xml:space="preserve"> (for non-split and 2-split scenario) and </w:t>
      </w:r>
      <w:proofErr w:type="spellStart"/>
      <w:r w:rsidRPr="00BC7503">
        <w:rPr>
          <w:sz w:val="20"/>
          <w:szCs w:val="20"/>
          <w:lang w:val="en-GB"/>
        </w:rPr>
        <w:t>GNBCUUPFunction</w:t>
      </w:r>
      <w:proofErr w:type="spellEnd"/>
      <w:r w:rsidRPr="00BC7503">
        <w:rPr>
          <w:sz w:val="20"/>
          <w:szCs w:val="20"/>
          <w:lang w:val="en-GB"/>
        </w:rPr>
        <w:t xml:space="preserve"> (for 3-split scenario) in TS 28.558</w:t>
      </w:r>
      <w:r w:rsidR="006D048A">
        <w:rPr>
          <w:sz w:val="20"/>
          <w:szCs w:val="20"/>
          <w:lang w:val="en-GB"/>
        </w:rPr>
        <w:t xml:space="preserve"> </w:t>
      </w:r>
      <w:r w:rsidR="006D048A" w:rsidRPr="006D048A">
        <w:rPr>
          <w:sz w:val="20"/>
          <w:szCs w:val="20"/>
          <w:lang w:val="en-GB"/>
        </w:rPr>
        <w:t>[1], [3]</w:t>
      </w:r>
    </w:p>
    <w:p w14:paraId="603BD192" w14:textId="164638DF" w:rsidR="006E7C20" w:rsidRDefault="006E7C20" w:rsidP="006E7C20">
      <w:pPr>
        <w:pStyle w:val="ListParagraph"/>
        <w:numPr>
          <w:ilvl w:val="0"/>
          <w:numId w:val="5"/>
        </w:numPr>
        <w:spacing w:after="120"/>
        <w:rPr>
          <w:sz w:val="20"/>
          <w:szCs w:val="20"/>
          <w:lang w:val="en-GB"/>
        </w:rPr>
      </w:pPr>
      <w:r w:rsidRPr="00BC7503">
        <w:rPr>
          <w:sz w:val="20"/>
          <w:szCs w:val="20"/>
          <w:lang w:val="en-GB"/>
        </w:rPr>
        <w:t xml:space="preserve">The “Average delay DL in </w:t>
      </w:r>
      <w:proofErr w:type="spellStart"/>
      <w:r w:rsidRPr="00BC7503">
        <w:rPr>
          <w:sz w:val="20"/>
          <w:szCs w:val="20"/>
          <w:lang w:val="en-GB"/>
        </w:rPr>
        <w:t>gNB</w:t>
      </w:r>
      <w:proofErr w:type="spellEnd"/>
      <w:r w:rsidRPr="00BC7503">
        <w:rPr>
          <w:sz w:val="20"/>
          <w:szCs w:val="20"/>
          <w:lang w:val="en-GB"/>
        </w:rPr>
        <w:t xml:space="preserve">-DU” is measured by the </w:t>
      </w:r>
      <w:proofErr w:type="spellStart"/>
      <w:r w:rsidRPr="00BC7503">
        <w:rPr>
          <w:sz w:val="20"/>
          <w:szCs w:val="20"/>
          <w:lang w:val="en-GB"/>
        </w:rPr>
        <w:t>gNB</w:t>
      </w:r>
      <w:proofErr w:type="spellEnd"/>
      <w:r w:rsidRPr="00BC7503">
        <w:rPr>
          <w:sz w:val="20"/>
          <w:szCs w:val="20"/>
          <w:lang w:val="en-GB"/>
        </w:rPr>
        <w:t xml:space="preserve">-DU in TS 28.552 and by </w:t>
      </w:r>
      <w:proofErr w:type="spellStart"/>
      <w:r w:rsidRPr="00BC7503">
        <w:rPr>
          <w:sz w:val="20"/>
          <w:szCs w:val="20"/>
          <w:lang w:val="en-GB"/>
        </w:rPr>
        <w:t>NRCellCU</w:t>
      </w:r>
      <w:proofErr w:type="spellEnd"/>
      <w:r w:rsidRPr="00BC7503">
        <w:rPr>
          <w:sz w:val="20"/>
          <w:szCs w:val="20"/>
          <w:lang w:val="en-GB"/>
        </w:rPr>
        <w:t xml:space="preserve"> (for non-split and 2-split scenario) and </w:t>
      </w:r>
      <w:proofErr w:type="spellStart"/>
      <w:r w:rsidRPr="00BC7503">
        <w:rPr>
          <w:sz w:val="20"/>
          <w:szCs w:val="20"/>
          <w:lang w:val="en-GB"/>
        </w:rPr>
        <w:t>GNBCUUPFunction</w:t>
      </w:r>
      <w:proofErr w:type="spellEnd"/>
      <w:r w:rsidRPr="00BC7503">
        <w:rPr>
          <w:sz w:val="20"/>
          <w:szCs w:val="20"/>
          <w:lang w:val="en-GB"/>
        </w:rPr>
        <w:t xml:space="preserve"> (for 3-split scenario) in TS 28.558</w:t>
      </w:r>
      <w:r w:rsidR="006D048A">
        <w:rPr>
          <w:sz w:val="20"/>
          <w:szCs w:val="20"/>
          <w:lang w:val="en-GB"/>
        </w:rPr>
        <w:t xml:space="preserve"> </w:t>
      </w:r>
      <w:r w:rsidR="006D048A" w:rsidRPr="006D048A">
        <w:rPr>
          <w:sz w:val="20"/>
          <w:szCs w:val="20"/>
          <w:lang w:val="en-GB"/>
        </w:rPr>
        <w:t>[1], [3]</w:t>
      </w:r>
      <w:r w:rsidR="006D048A">
        <w:rPr>
          <w:sz w:val="20"/>
          <w:szCs w:val="20"/>
          <w:lang w:val="en-GB"/>
        </w:rPr>
        <w:t>.</w:t>
      </w:r>
    </w:p>
    <w:p w14:paraId="71E3C5C6" w14:textId="3158D977" w:rsidR="006E7C20" w:rsidRDefault="006E7C20" w:rsidP="006E7C20">
      <w:pPr>
        <w:pStyle w:val="ListParagraph"/>
        <w:numPr>
          <w:ilvl w:val="0"/>
          <w:numId w:val="5"/>
        </w:numPr>
        <w:spacing w:after="120"/>
        <w:rPr>
          <w:sz w:val="20"/>
          <w:szCs w:val="20"/>
          <w:lang w:val="en-GB"/>
        </w:rPr>
      </w:pPr>
      <w:r>
        <w:rPr>
          <w:sz w:val="20"/>
          <w:szCs w:val="20"/>
          <w:lang w:val="en-GB"/>
        </w:rPr>
        <w:t>T</w:t>
      </w:r>
      <w:r w:rsidRPr="00BC7503">
        <w:rPr>
          <w:sz w:val="20"/>
          <w:szCs w:val="20"/>
          <w:lang w:val="en-GB"/>
        </w:rPr>
        <w:t xml:space="preserve">he “UL PDCP SDU Loss Rate” is measured by the </w:t>
      </w:r>
      <w:proofErr w:type="spellStart"/>
      <w:r w:rsidRPr="00BC7503">
        <w:rPr>
          <w:sz w:val="20"/>
          <w:szCs w:val="20"/>
          <w:lang w:val="en-GB"/>
        </w:rPr>
        <w:t>GNBCUUPFunction</w:t>
      </w:r>
      <w:proofErr w:type="spellEnd"/>
      <w:r w:rsidRPr="00BC7503">
        <w:rPr>
          <w:sz w:val="20"/>
          <w:szCs w:val="20"/>
          <w:lang w:val="en-GB"/>
        </w:rPr>
        <w:t xml:space="preserve"> and </w:t>
      </w:r>
      <w:proofErr w:type="spellStart"/>
      <w:r w:rsidRPr="00BC7503">
        <w:rPr>
          <w:sz w:val="20"/>
          <w:szCs w:val="20"/>
          <w:lang w:val="en-GB"/>
        </w:rPr>
        <w:t>NRCellCU</w:t>
      </w:r>
      <w:proofErr w:type="spellEnd"/>
      <w:r w:rsidRPr="00BC7503">
        <w:rPr>
          <w:sz w:val="20"/>
          <w:szCs w:val="20"/>
          <w:lang w:val="en-GB"/>
        </w:rPr>
        <w:t xml:space="preserve"> in TS 28.552 and by </w:t>
      </w:r>
      <w:proofErr w:type="spellStart"/>
      <w:r w:rsidRPr="00BC7503">
        <w:rPr>
          <w:sz w:val="20"/>
          <w:szCs w:val="20"/>
          <w:lang w:val="en-GB"/>
        </w:rPr>
        <w:t>GNBCUUPFunction</w:t>
      </w:r>
      <w:proofErr w:type="spellEnd"/>
      <w:r w:rsidRPr="00BC7503">
        <w:rPr>
          <w:sz w:val="20"/>
          <w:szCs w:val="20"/>
          <w:lang w:val="en-GB"/>
        </w:rPr>
        <w:t xml:space="preserve"> in TS 28.558</w:t>
      </w:r>
      <w:r w:rsidR="006D048A">
        <w:rPr>
          <w:sz w:val="20"/>
          <w:szCs w:val="20"/>
          <w:lang w:val="en-GB"/>
        </w:rPr>
        <w:t xml:space="preserve"> </w:t>
      </w:r>
      <w:r w:rsidR="006D048A" w:rsidRPr="006D048A">
        <w:rPr>
          <w:sz w:val="20"/>
          <w:szCs w:val="20"/>
          <w:lang w:val="en-GB"/>
        </w:rPr>
        <w:t>[1].</w:t>
      </w:r>
    </w:p>
    <w:p w14:paraId="5F04B6E3" w14:textId="2960CB93" w:rsidR="007B0A52" w:rsidRDefault="007B0A52" w:rsidP="007B0A52"/>
    <w:p w14:paraId="75136386" w14:textId="06B2790C" w:rsidR="00A25724" w:rsidRPr="006D048A" w:rsidRDefault="00A25724" w:rsidP="00A25724">
      <w:pPr>
        <w:rPr>
          <w:b/>
          <w:bCs/>
        </w:rPr>
      </w:pPr>
      <w:r w:rsidRPr="006D048A">
        <w:rPr>
          <w:b/>
          <w:bCs/>
        </w:rPr>
        <w:t>Q</w:t>
      </w:r>
      <w:r>
        <w:rPr>
          <w:b/>
          <w:bCs/>
        </w:rPr>
        <w:t>1</w:t>
      </w:r>
      <w:r w:rsidRPr="006D048A">
        <w:rPr>
          <w:b/>
          <w:bCs/>
        </w:rPr>
        <w:t xml:space="preserve">. Companies are asked to </w:t>
      </w:r>
      <w:r>
        <w:rPr>
          <w:b/>
          <w:bCs/>
        </w:rPr>
        <w:t xml:space="preserve">confirm the need to update the </w:t>
      </w:r>
      <w:r w:rsidRPr="006D048A">
        <w:rPr>
          <w:b/>
          <w:bCs/>
        </w:rPr>
        <w:t xml:space="preserve">missing M4 measurement and </w:t>
      </w:r>
      <w:r>
        <w:rPr>
          <w:b/>
          <w:bCs/>
        </w:rPr>
        <w:t xml:space="preserve">correct the </w:t>
      </w:r>
      <w:r w:rsidRPr="006D048A">
        <w:rPr>
          <w:b/>
          <w:bCs/>
        </w:rPr>
        <w:t>misalignment</w:t>
      </w:r>
      <w:r>
        <w:rPr>
          <w:b/>
          <w:bCs/>
        </w:rPr>
        <w:t>s</w:t>
      </w:r>
      <w:r w:rsidRPr="006D048A">
        <w:rPr>
          <w:b/>
          <w:bCs/>
        </w:rPr>
        <w:t xml:space="preserve"> with respect to the entity that perform</w:t>
      </w:r>
      <w:r>
        <w:rPr>
          <w:b/>
          <w:bCs/>
        </w:rPr>
        <w:t>s</w:t>
      </w:r>
      <w:r w:rsidRPr="006D048A">
        <w:rPr>
          <w:b/>
          <w:bCs/>
        </w:rPr>
        <w:t xml:space="preserve"> the measurements</w:t>
      </w:r>
      <w:r>
        <w:rPr>
          <w:b/>
          <w:bCs/>
        </w:rPr>
        <w:t xml:space="preserve"> in TS 28.558 as described in section 3.1</w:t>
      </w:r>
      <w:r w:rsidRPr="006D048A">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A25724" w14:paraId="14062E94" w14:textId="77777777" w:rsidTr="001C6AEF">
        <w:tc>
          <w:tcPr>
            <w:tcW w:w="1668" w:type="dxa"/>
            <w:shd w:val="clear" w:color="auto" w:fill="auto"/>
          </w:tcPr>
          <w:p w14:paraId="03DDFA94" w14:textId="77777777" w:rsidR="00A25724" w:rsidRDefault="00A25724" w:rsidP="001C6AEF">
            <w:r>
              <w:t>Company</w:t>
            </w:r>
          </w:p>
        </w:tc>
        <w:tc>
          <w:tcPr>
            <w:tcW w:w="7620" w:type="dxa"/>
            <w:shd w:val="clear" w:color="auto" w:fill="auto"/>
          </w:tcPr>
          <w:p w14:paraId="75E2ACA5" w14:textId="77777777" w:rsidR="00A25724" w:rsidRDefault="00A25724" w:rsidP="001C6AEF">
            <w:r>
              <w:t>Comment</w:t>
            </w:r>
          </w:p>
        </w:tc>
      </w:tr>
      <w:tr w:rsidR="00A25724" w14:paraId="008961A1" w14:textId="77777777" w:rsidTr="001C6AEF">
        <w:tc>
          <w:tcPr>
            <w:tcW w:w="1668" w:type="dxa"/>
            <w:shd w:val="clear" w:color="auto" w:fill="auto"/>
          </w:tcPr>
          <w:p w14:paraId="4C35A853" w14:textId="73B21EC1" w:rsidR="00A25724" w:rsidRDefault="00755808" w:rsidP="001C6AEF">
            <w:pPr>
              <w:rPr>
                <w:lang w:eastAsia="zh-CN"/>
              </w:rPr>
            </w:pPr>
            <w:r>
              <w:rPr>
                <w:rFonts w:hint="eastAsia"/>
                <w:lang w:eastAsia="zh-CN"/>
              </w:rPr>
              <w:t>CATT</w:t>
            </w:r>
          </w:p>
        </w:tc>
        <w:tc>
          <w:tcPr>
            <w:tcW w:w="7620" w:type="dxa"/>
            <w:shd w:val="clear" w:color="auto" w:fill="auto"/>
          </w:tcPr>
          <w:p w14:paraId="418759B6" w14:textId="0D798F53" w:rsidR="00A25724" w:rsidRDefault="00755808" w:rsidP="001C6AEF">
            <w:pPr>
              <w:rPr>
                <w:lang w:eastAsia="zh-CN"/>
              </w:rPr>
            </w:pPr>
            <w:r>
              <w:rPr>
                <w:rFonts w:hint="eastAsia"/>
                <w:lang w:eastAsia="zh-CN"/>
              </w:rPr>
              <w:t>Yes</w:t>
            </w:r>
          </w:p>
        </w:tc>
      </w:tr>
      <w:tr w:rsidR="00A25724" w14:paraId="4B422393" w14:textId="77777777" w:rsidTr="001C6AEF">
        <w:tc>
          <w:tcPr>
            <w:tcW w:w="1668" w:type="dxa"/>
            <w:shd w:val="clear" w:color="auto" w:fill="auto"/>
          </w:tcPr>
          <w:p w14:paraId="31730E0B" w14:textId="19334DDB" w:rsidR="00A25724" w:rsidRDefault="00031C82" w:rsidP="001C6AEF">
            <w:r>
              <w:t>Nokia</w:t>
            </w:r>
          </w:p>
        </w:tc>
        <w:tc>
          <w:tcPr>
            <w:tcW w:w="7620" w:type="dxa"/>
            <w:shd w:val="clear" w:color="auto" w:fill="auto"/>
          </w:tcPr>
          <w:p w14:paraId="25EE8A73" w14:textId="6CB1214E" w:rsidR="00A25724" w:rsidRDefault="00031C82" w:rsidP="001C6AEF">
            <w:r>
              <w:t>Yes</w:t>
            </w:r>
          </w:p>
        </w:tc>
      </w:tr>
      <w:tr w:rsidR="00A25724" w14:paraId="16E96362" w14:textId="77777777" w:rsidTr="001C6AEF">
        <w:tc>
          <w:tcPr>
            <w:tcW w:w="1668" w:type="dxa"/>
            <w:shd w:val="clear" w:color="auto" w:fill="auto"/>
          </w:tcPr>
          <w:p w14:paraId="435B8CAA" w14:textId="2653E6ED" w:rsidR="00A25724" w:rsidRDefault="00994F0F" w:rsidP="001C6AEF">
            <w:r>
              <w:t>Ericsson</w:t>
            </w:r>
          </w:p>
        </w:tc>
        <w:tc>
          <w:tcPr>
            <w:tcW w:w="7620" w:type="dxa"/>
            <w:shd w:val="clear" w:color="auto" w:fill="auto"/>
          </w:tcPr>
          <w:p w14:paraId="2A303837" w14:textId="7FF06C34" w:rsidR="00A25724" w:rsidRDefault="00994F0F" w:rsidP="001C6AEF">
            <w:r>
              <w:t>Yes</w:t>
            </w:r>
          </w:p>
        </w:tc>
      </w:tr>
      <w:tr w:rsidR="004803EE" w14:paraId="2520D16A" w14:textId="77777777" w:rsidTr="001C6AEF">
        <w:tc>
          <w:tcPr>
            <w:tcW w:w="1668" w:type="dxa"/>
            <w:shd w:val="clear" w:color="auto" w:fill="auto"/>
          </w:tcPr>
          <w:p w14:paraId="47079322" w14:textId="58ED26DC" w:rsidR="004803EE" w:rsidRDefault="004803EE" w:rsidP="001C6AEF">
            <w:r>
              <w:t>Huawei</w:t>
            </w:r>
          </w:p>
        </w:tc>
        <w:tc>
          <w:tcPr>
            <w:tcW w:w="7620" w:type="dxa"/>
            <w:shd w:val="clear" w:color="auto" w:fill="auto"/>
          </w:tcPr>
          <w:p w14:paraId="08A460C3" w14:textId="33B1147E" w:rsidR="004803EE" w:rsidRDefault="004803EE" w:rsidP="001C6AEF">
            <w:r>
              <w:t>Yes</w:t>
            </w:r>
          </w:p>
        </w:tc>
      </w:tr>
      <w:tr w:rsidR="00306E89" w14:paraId="50FE89BF" w14:textId="77777777" w:rsidTr="001C6AEF">
        <w:tc>
          <w:tcPr>
            <w:tcW w:w="1668" w:type="dxa"/>
            <w:shd w:val="clear" w:color="auto" w:fill="auto"/>
          </w:tcPr>
          <w:p w14:paraId="31A9E89A" w14:textId="385D3970" w:rsidR="00306E89" w:rsidRDefault="00306E89" w:rsidP="001C6AEF">
            <w:r>
              <w:t>Samsung</w:t>
            </w:r>
          </w:p>
        </w:tc>
        <w:tc>
          <w:tcPr>
            <w:tcW w:w="7620" w:type="dxa"/>
            <w:shd w:val="clear" w:color="auto" w:fill="auto"/>
          </w:tcPr>
          <w:p w14:paraId="19378931" w14:textId="77777777" w:rsidR="00306E89" w:rsidRDefault="00306E89" w:rsidP="001C6AEF">
            <w:r>
              <w:t>Yes</w:t>
            </w:r>
            <w:r w:rsidR="00A16256">
              <w:t>.</w:t>
            </w:r>
          </w:p>
          <w:p w14:paraId="5E4D27D9" w14:textId="7EA79DCA" w:rsidR="00A16256" w:rsidRDefault="00A16256" w:rsidP="001C6AEF">
            <w:r>
              <w:t>For the misalignment, it is better for RAN3 to mention that content in 28.552 is reasonable.</w:t>
            </w:r>
          </w:p>
        </w:tc>
      </w:tr>
      <w:tr w:rsidR="00BF2F76" w14:paraId="4BBF9F7A" w14:textId="77777777" w:rsidTr="001C6AEF">
        <w:tc>
          <w:tcPr>
            <w:tcW w:w="1668" w:type="dxa"/>
            <w:shd w:val="clear" w:color="auto" w:fill="auto"/>
          </w:tcPr>
          <w:p w14:paraId="269D663C" w14:textId="14C299C4" w:rsidR="00BF2F76" w:rsidRDefault="00BF2F76" w:rsidP="001C6AEF">
            <w:pPr>
              <w:rPr>
                <w:lang w:eastAsia="zh-CN"/>
              </w:rPr>
            </w:pPr>
            <w:r>
              <w:rPr>
                <w:rFonts w:hint="eastAsia"/>
                <w:lang w:eastAsia="zh-CN"/>
              </w:rPr>
              <w:t>Z</w:t>
            </w:r>
            <w:r>
              <w:rPr>
                <w:lang w:eastAsia="zh-CN"/>
              </w:rPr>
              <w:t>TE</w:t>
            </w:r>
          </w:p>
        </w:tc>
        <w:tc>
          <w:tcPr>
            <w:tcW w:w="7620" w:type="dxa"/>
            <w:shd w:val="clear" w:color="auto" w:fill="auto"/>
          </w:tcPr>
          <w:p w14:paraId="7F67CA0F" w14:textId="741742E3" w:rsidR="00BF2F76" w:rsidRDefault="00BF2F76" w:rsidP="001C6AEF">
            <w:pPr>
              <w:rPr>
                <w:lang w:eastAsia="zh-CN"/>
              </w:rPr>
            </w:pPr>
            <w:r>
              <w:rPr>
                <w:rFonts w:hint="eastAsia"/>
                <w:lang w:eastAsia="zh-CN"/>
              </w:rPr>
              <w:t>Y</w:t>
            </w:r>
            <w:r>
              <w:rPr>
                <w:lang w:eastAsia="zh-CN"/>
              </w:rPr>
              <w:t>es</w:t>
            </w:r>
          </w:p>
        </w:tc>
      </w:tr>
    </w:tbl>
    <w:p w14:paraId="1296726F" w14:textId="77777777" w:rsidR="00A25724" w:rsidRDefault="00A25724" w:rsidP="00A25724"/>
    <w:p w14:paraId="1ED1E38D" w14:textId="77777777" w:rsidR="00A25724" w:rsidRDefault="00A25724" w:rsidP="007B0A52"/>
    <w:p w14:paraId="091ADDD3" w14:textId="44E33778" w:rsidR="00E275C2" w:rsidRDefault="00E275C2" w:rsidP="00E275C2">
      <w:pPr>
        <w:pStyle w:val="Heading2"/>
      </w:pPr>
      <w:r>
        <w:t xml:space="preserve">3.2 </w:t>
      </w:r>
      <w:r w:rsidR="00062D93">
        <w:t>S-TMSI feasibility</w:t>
      </w:r>
    </w:p>
    <w:p w14:paraId="66BC97FB" w14:textId="48621125" w:rsidR="00E275C2" w:rsidRDefault="006D048A" w:rsidP="006D048A">
      <w:r>
        <w:t xml:space="preserve">During the online discussion, some companies raised concerns regarding the feasibility of using S-TMSI as a UE identifier in TS 28.558 for every </w:t>
      </w:r>
      <w:r w:rsidR="006A3B67">
        <w:t xml:space="preserve">NG-RAN </w:t>
      </w:r>
      <w:r>
        <w:t xml:space="preserve">UE measurement. [1] discusses that according to their understanding S-TMSI is a short lived identifier that may </w:t>
      </w:r>
      <w:r w:rsidR="77EAB002">
        <w:t>change</w:t>
      </w:r>
      <w:r>
        <w:t xml:space="preserve"> during the course of an MDT session and cannot be identified in the </w:t>
      </w:r>
      <w:r>
        <w:lastRenderedPageBreak/>
        <w:t xml:space="preserve">OAM. In addition, [1] mentions that S-TMSI is not available in the </w:t>
      </w:r>
      <w:proofErr w:type="spellStart"/>
      <w:r>
        <w:t>gNB</w:t>
      </w:r>
      <w:proofErr w:type="spellEnd"/>
      <w:r>
        <w:t xml:space="preserve">-DU or in the </w:t>
      </w:r>
      <w:proofErr w:type="spellStart"/>
      <w:r>
        <w:t>gNB</w:t>
      </w:r>
      <w:proofErr w:type="spellEnd"/>
      <w:r>
        <w:t xml:space="preserve">-CU-UP. During the online discussion another issue was raised, whether </w:t>
      </w:r>
      <w:proofErr w:type="spellStart"/>
      <w:r>
        <w:t>gNB</w:t>
      </w:r>
      <w:proofErr w:type="spellEnd"/>
      <w:r>
        <w:t xml:space="preserve">-CU-CP would keep S-TMSI information.  </w:t>
      </w:r>
    </w:p>
    <w:p w14:paraId="35A64EAF" w14:textId="62034FF3" w:rsidR="006D048A" w:rsidRPr="006D048A" w:rsidRDefault="006D048A" w:rsidP="006D048A">
      <w:pPr>
        <w:rPr>
          <w:b/>
          <w:bCs/>
        </w:rPr>
      </w:pPr>
      <w:r w:rsidRPr="006D048A">
        <w:rPr>
          <w:b/>
          <w:bCs/>
        </w:rPr>
        <w:t>Q</w:t>
      </w:r>
      <w:r w:rsidR="00A25724">
        <w:rPr>
          <w:b/>
          <w:bCs/>
        </w:rPr>
        <w:t>2</w:t>
      </w:r>
      <w:r w:rsidRPr="006D048A">
        <w:rPr>
          <w:b/>
          <w:bCs/>
        </w:rPr>
        <w:t xml:space="preserve">. Companies are kindly asked to provide their views on the feasibility of S-TMSI as a UE Identifier for </w:t>
      </w:r>
      <w:r w:rsidR="00BB41F3">
        <w:rPr>
          <w:b/>
          <w:bCs/>
        </w:rPr>
        <w:t>each of the NG-RAN</w:t>
      </w:r>
      <w:r w:rsidRPr="006D048A">
        <w:rPr>
          <w:b/>
          <w:bCs/>
        </w:rPr>
        <w:t xml:space="preserve"> UE</w:t>
      </w:r>
      <w:r w:rsidR="002D2FDD">
        <w:rPr>
          <w:b/>
          <w:bCs/>
        </w:rPr>
        <w:t xml:space="preserve"> level</w:t>
      </w:r>
      <w:r w:rsidRPr="006D048A">
        <w:rPr>
          <w:b/>
          <w:bCs/>
        </w:rPr>
        <w:t xml:space="preserve"> measurement</w:t>
      </w:r>
      <w:r w:rsidR="00C45899">
        <w:rPr>
          <w:b/>
          <w:bCs/>
        </w:rPr>
        <w:t xml:space="preserve"> </w:t>
      </w:r>
      <w:r w:rsidRPr="006D048A">
        <w:rPr>
          <w:b/>
          <w:bCs/>
        </w:rPr>
        <w:t>definition</w:t>
      </w:r>
      <w:r w:rsidR="00FD6A7E">
        <w:rPr>
          <w:b/>
          <w:bCs/>
        </w:rPr>
        <w:t>s</w:t>
      </w:r>
      <w:r w:rsidRPr="006D048A">
        <w:rPr>
          <w:b/>
          <w:bCs/>
        </w:rPr>
        <w:t xml:space="preserve"> in TS 28.558.</w:t>
      </w:r>
    </w:p>
    <w:p w14:paraId="65524221" w14:textId="77777777" w:rsidR="00062D93" w:rsidRPr="00D463A2" w:rsidRDefault="00062D93" w:rsidP="00E275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E275C2" w14:paraId="2DF2F129" w14:textId="77777777" w:rsidTr="004F788C">
        <w:tc>
          <w:tcPr>
            <w:tcW w:w="1668" w:type="dxa"/>
            <w:shd w:val="clear" w:color="auto" w:fill="auto"/>
          </w:tcPr>
          <w:p w14:paraId="6C1F6397" w14:textId="77777777" w:rsidR="00E275C2" w:rsidRDefault="00E275C2" w:rsidP="004F788C">
            <w:r>
              <w:t>Company</w:t>
            </w:r>
          </w:p>
        </w:tc>
        <w:tc>
          <w:tcPr>
            <w:tcW w:w="7620" w:type="dxa"/>
            <w:shd w:val="clear" w:color="auto" w:fill="auto"/>
          </w:tcPr>
          <w:p w14:paraId="0B3C937E" w14:textId="77777777" w:rsidR="00E275C2" w:rsidRDefault="00E275C2" w:rsidP="004F788C">
            <w:r>
              <w:t>Comment</w:t>
            </w:r>
          </w:p>
        </w:tc>
      </w:tr>
      <w:tr w:rsidR="00E275C2" w14:paraId="119FCAD8" w14:textId="77777777" w:rsidTr="004F788C">
        <w:tc>
          <w:tcPr>
            <w:tcW w:w="1668" w:type="dxa"/>
            <w:shd w:val="clear" w:color="auto" w:fill="auto"/>
          </w:tcPr>
          <w:p w14:paraId="5C1A8810" w14:textId="68BF77FD" w:rsidR="00E275C2" w:rsidRDefault="00755808" w:rsidP="004F788C">
            <w:pPr>
              <w:rPr>
                <w:lang w:eastAsia="zh-CN"/>
              </w:rPr>
            </w:pPr>
            <w:r>
              <w:rPr>
                <w:rFonts w:hint="eastAsia"/>
                <w:lang w:eastAsia="zh-CN"/>
              </w:rPr>
              <w:t>CATT</w:t>
            </w:r>
          </w:p>
        </w:tc>
        <w:tc>
          <w:tcPr>
            <w:tcW w:w="7620" w:type="dxa"/>
            <w:shd w:val="clear" w:color="auto" w:fill="auto"/>
          </w:tcPr>
          <w:p w14:paraId="1FC9078C" w14:textId="74847064" w:rsidR="00E275C2" w:rsidRDefault="00755808" w:rsidP="004F788C">
            <w:pPr>
              <w:rPr>
                <w:lang w:eastAsia="zh-CN"/>
              </w:rPr>
            </w:pPr>
            <w:r>
              <w:rPr>
                <w:rFonts w:hint="eastAsia"/>
                <w:lang w:eastAsia="zh-CN"/>
              </w:rPr>
              <w:t>We think there are two issues that needs to further check with CT4</w:t>
            </w:r>
          </w:p>
          <w:p w14:paraId="17D8A916" w14:textId="35F6DCED" w:rsidR="00755808" w:rsidRDefault="00755808" w:rsidP="00755808">
            <w:pPr>
              <w:rPr>
                <w:lang w:eastAsia="zh-CN"/>
              </w:rPr>
            </w:pPr>
            <w:r>
              <w:rPr>
                <w:rFonts w:hint="eastAsia"/>
                <w:lang w:eastAsia="zh-CN"/>
              </w:rPr>
              <w:t xml:space="preserve">1: S-TMSI is not </w:t>
            </w:r>
            <w:r>
              <w:rPr>
                <w:lang w:eastAsia="zh-CN"/>
              </w:rPr>
              <w:t>available</w:t>
            </w:r>
            <w:r>
              <w:rPr>
                <w:rFonts w:hint="eastAsia"/>
                <w:lang w:eastAsia="zh-CN"/>
              </w:rPr>
              <w:t xml:space="preserve"> in </w:t>
            </w:r>
            <w:proofErr w:type="spellStart"/>
            <w:r>
              <w:rPr>
                <w:rFonts w:hint="eastAsia"/>
                <w:lang w:eastAsia="zh-CN"/>
              </w:rPr>
              <w:t>gNB</w:t>
            </w:r>
            <w:proofErr w:type="spellEnd"/>
            <w:r>
              <w:rPr>
                <w:rFonts w:hint="eastAsia"/>
                <w:lang w:eastAsia="zh-CN"/>
              </w:rPr>
              <w:t xml:space="preserve">-DU and </w:t>
            </w:r>
            <w:proofErr w:type="spellStart"/>
            <w:r>
              <w:rPr>
                <w:rFonts w:hint="eastAsia"/>
                <w:lang w:eastAsia="zh-CN"/>
              </w:rPr>
              <w:t>gNB</w:t>
            </w:r>
            <w:proofErr w:type="spellEnd"/>
            <w:r>
              <w:rPr>
                <w:rFonts w:hint="eastAsia"/>
                <w:lang w:eastAsia="zh-CN"/>
              </w:rPr>
              <w:t xml:space="preserve">-CU-UP. Even in </w:t>
            </w:r>
            <w:proofErr w:type="spellStart"/>
            <w:r>
              <w:rPr>
                <w:rFonts w:hint="eastAsia"/>
                <w:lang w:eastAsia="zh-CN"/>
              </w:rPr>
              <w:t>gNB</w:t>
            </w:r>
            <w:proofErr w:type="spellEnd"/>
            <w:r>
              <w:rPr>
                <w:rFonts w:hint="eastAsia"/>
                <w:lang w:eastAsia="zh-CN"/>
              </w:rPr>
              <w:t xml:space="preserve">-CU-CP, it seems not </w:t>
            </w:r>
            <w:r>
              <w:rPr>
                <w:lang w:eastAsia="zh-CN"/>
              </w:rPr>
              <w:t>necessary</w:t>
            </w:r>
            <w:r>
              <w:rPr>
                <w:rFonts w:hint="eastAsia"/>
                <w:lang w:eastAsia="zh-CN"/>
              </w:rPr>
              <w:t xml:space="preserve"> to store S-TMSI. Instead, CU-CP just transfer S-TMSI to AMF when received via RRC </w:t>
            </w:r>
            <w:r>
              <w:rPr>
                <w:lang w:eastAsia="zh-CN"/>
              </w:rPr>
              <w:t>message</w:t>
            </w:r>
            <w:r>
              <w:rPr>
                <w:rFonts w:hint="eastAsia"/>
                <w:lang w:eastAsia="zh-CN"/>
              </w:rPr>
              <w:t xml:space="preserve">. </w:t>
            </w:r>
          </w:p>
          <w:p w14:paraId="00E2A34F" w14:textId="47569FF2" w:rsidR="00755808" w:rsidRDefault="00755808" w:rsidP="00755808">
            <w:pPr>
              <w:rPr>
                <w:lang w:eastAsia="zh-CN"/>
              </w:rPr>
            </w:pPr>
            <w:r>
              <w:rPr>
                <w:rFonts w:hint="eastAsia"/>
                <w:lang w:eastAsia="zh-CN"/>
              </w:rPr>
              <w:t xml:space="preserve">2 Whether including S-TMSI conflicts with the requirement of </w:t>
            </w:r>
            <w:r w:rsidRPr="00755808">
              <w:rPr>
                <w:lang w:eastAsia="zh-CN"/>
              </w:rPr>
              <w:t>anonymity</w:t>
            </w:r>
            <w:r>
              <w:rPr>
                <w:rFonts w:hint="eastAsia"/>
                <w:lang w:eastAsia="zh-CN"/>
              </w:rPr>
              <w:t xml:space="preserve"> for M-based MDT </w:t>
            </w:r>
          </w:p>
        </w:tc>
      </w:tr>
      <w:tr w:rsidR="00E275C2" w14:paraId="7C7BCFBE" w14:textId="77777777" w:rsidTr="004F788C">
        <w:tc>
          <w:tcPr>
            <w:tcW w:w="1668" w:type="dxa"/>
            <w:shd w:val="clear" w:color="auto" w:fill="auto"/>
          </w:tcPr>
          <w:p w14:paraId="3A357C57" w14:textId="68BC0950" w:rsidR="00E275C2" w:rsidRDefault="00031C82" w:rsidP="004F788C">
            <w:r>
              <w:t>Nokia</w:t>
            </w:r>
          </w:p>
        </w:tc>
        <w:tc>
          <w:tcPr>
            <w:tcW w:w="7620" w:type="dxa"/>
            <w:shd w:val="clear" w:color="auto" w:fill="auto"/>
          </w:tcPr>
          <w:p w14:paraId="083675CA" w14:textId="56AF201C" w:rsidR="00031C82" w:rsidRDefault="00031C82" w:rsidP="004F788C">
            <w:pPr>
              <w:rPr>
                <w:lang w:eastAsia="zh-CN"/>
              </w:rPr>
            </w:pPr>
            <w:r>
              <w:rPr>
                <w:lang w:eastAsia="zh-CN"/>
              </w:rPr>
              <w:t xml:space="preserve">First of all, it is our understanding that S-TMSI refers to 5G-S-TMSI. </w:t>
            </w:r>
            <w:r w:rsidR="00DE1D87">
              <w:rPr>
                <w:lang w:eastAsia="zh-CN"/>
              </w:rPr>
              <w:t>This would also need to be clarified with SA5.</w:t>
            </w:r>
          </w:p>
          <w:p w14:paraId="765D95AD" w14:textId="3FBBCA01" w:rsidR="00031C82" w:rsidRDefault="00031C82" w:rsidP="004F788C">
            <w:pPr>
              <w:rPr>
                <w:lang w:eastAsia="zh-CN"/>
              </w:rPr>
            </w:pPr>
            <w:r>
              <w:rPr>
                <w:lang w:eastAsia="zh-CN"/>
              </w:rPr>
              <w:t xml:space="preserve">As discussed in our paper this identifier is not available in the </w:t>
            </w:r>
            <w:proofErr w:type="spellStart"/>
            <w:r>
              <w:rPr>
                <w:lang w:eastAsia="zh-CN"/>
              </w:rPr>
              <w:t>gNB</w:t>
            </w:r>
            <w:proofErr w:type="spellEnd"/>
            <w:r>
              <w:rPr>
                <w:lang w:eastAsia="zh-CN"/>
              </w:rPr>
              <w:t xml:space="preserve">-DU or in the </w:t>
            </w:r>
            <w:proofErr w:type="spellStart"/>
            <w:r>
              <w:rPr>
                <w:lang w:eastAsia="zh-CN"/>
              </w:rPr>
              <w:t>gNB</w:t>
            </w:r>
            <w:proofErr w:type="spellEnd"/>
            <w:r>
              <w:rPr>
                <w:lang w:eastAsia="zh-CN"/>
              </w:rPr>
              <w:t xml:space="preserve">-CU-UP so it is </w:t>
            </w:r>
            <w:r w:rsidR="00E838D0">
              <w:rPr>
                <w:lang w:eastAsia="zh-CN"/>
              </w:rPr>
              <w:t xml:space="preserve">today </w:t>
            </w:r>
            <w:r>
              <w:rPr>
                <w:lang w:eastAsia="zh-CN"/>
              </w:rPr>
              <w:t xml:space="preserve">not possible to include this identifier for measurements measured in those entities. </w:t>
            </w:r>
          </w:p>
          <w:p w14:paraId="1311AE03" w14:textId="6F1BC257" w:rsidR="00B13F50" w:rsidRDefault="004F4F54" w:rsidP="004F788C">
            <w:pPr>
              <w:rPr>
                <w:lang w:eastAsia="zh-CN"/>
              </w:rPr>
            </w:pPr>
            <w:r>
              <w:rPr>
                <w:lang w:eastAsia="zh-CN"/>
              </w:rPr>
              <w:t>In line with CATT’s comment, there is no reason for the NG-RAN node to store</w:t>
            </w:r>
            <w:r w:rsidR="00031C82">
              <w:rPr>
                <w:lang w:eastAsia="zh-CN"/>
              </w:rPr>
              <w:t xml:space="preserve"> this identifier </w:t>
            </w:r>
            <w:r>
              <w:rPr>
                <w:lang w:eastAsia="zh-CN"/>
              </w:rPr>
              <w:t>in</w:t>
            </w:r>
            <w:r w:rsidR="00031C82">
              <w:rPr>
                <w:lang w:eastAsia="zh-CN"/>
              </w:rPr>
              <w:t xml:space="preserve"> </w:t>
            </w:r>
            <w:r w:rsidR="00960EC0">
              <w:rPr>
                <w:lang w:eastAsia="zh-CN"/>
              </w:rPr>
              <w:t xml:space="preserve">the </w:t>
            </w:r>
            <w:r w:rsidR="00031C82">
              <w:rPr>
                <w:lang w:eastAsia="zh-CN"/>
              </w:rPr>
              <w:t xml:space="preserve">CU-CP </w:t>
            </w:r>
            <w:r>
              <w:rPr>
                <w:lang w:eastAsia="zh-CN"/>
              </w:rPr>
              <w:t xml:space="preserve">because </w:t>
            </w:r>
            <w:r w:rsidR="000E0FB3">
              <w:rPr>
                <w:lang w:eastAsia="zh-CN"/>
              </w:rPr>
              <w:t>this information becomes obsolete if the CN changes the S-TMSI in the UE. This operation is transparent to the NG-RAN node</w:t>
            </w:r>
            <w:r w:rsidR="006C0D70">
              <w:rPr>
                <w:lang w:eastAsia="zh-CN"/>
              </w:rPr>
              <w:t xml:space="preserve"> and for this reason</w:t>
            </w:r>
            <w:r w:rsidR="000E0FB3">
              <w:rPr>
                <w:lang w:eastAsia="zh-CN"/>
              </w:rPr>
              <w:t xml:space="preserve"> </w:t>
            </w:r>
            <w:r w:rsidR="00031C82">
              <w:rPr>
                <w:lang w:eastAsia="zh-CN"/>
              </w:rPr>
              <w:t>it is not clear how S-TMSI changes can be covered by the current signalling scenario.</w:t>
            </w:r>
            <w:r w:rsidR="000A1276">
              <w:rPr>
                <w:lang w:eastAsia="zh-CN"/>
              </w:rPr>
              <w:t xml:space="preserve"> </w:t>
            </w:r>
          </w:p>
          <w:p w14:paraId="1BC8F750" w14:textId="04ABED23" w:rsidR="00E275C2" w:rsidRDefault="00B13F50" w:rsidP="004F788C">
            <w:pPr>
              <w:rPr>
                <w:lang w:eastAsia="zh-CN"/>
              </w:rPr>
            </w:pPr>
            <w:r>
              <w:rPr>
                <w:lang w:eastAsia="zh-CN"/>
              </w:rPr>
              <w:t xml:space="preserve">Even if a </w:t>
            </w:r>
            <w:proofErr w:type="spellStart"/>
            <w:r w:rsidR="00840325">
              <w:rPr>
                <w:lang w:eastAsia="zh-CN"/>
              </w:rPr>
              <w:t>gNB</w:t>
            </w:r>
            <w:proofErr w:type="spellEnd"/>
            <w:r>
              <w:rPr>
                <w:lang w:eastAsia="zh-CN"/>
              </w:rPr>
              <w:t xml:space="preserve"> store</w:t>
            </w:r>
            <w:r w:rsidR="00840325">
              <w:rPr>
                <w:lang w:eastAsia="zh-CN"/>
              </w:rPr>
              <w:t>s</w:t>
            </w:r>
            <w:r>
              <w:rPr>
                <w:lang w:eastAsia="zh-CN"/>
              </w:rPr>
              <w:t xml:space="preserve"> it, then this IE is changed at every MT triggered service request as specified in TS 33</w:t>
            </w:r>
            <w:r w:rsidR="00840325">
              <w:rPr>
                <w:lang w:eastAsia="zh-CN"/>
              </w:rPr>
              <w:t>.</w:t>
            </w:r>
            <w:r>
              <w:rPr>
                <w:lang w:eastAsia="zh-CN"/>
              </w:rPr>
              <w:t>501</w:t>
            </w:r>
            <w:r w:rsidR="00840325">
              <w:rPr>
                <w:lang w:eastAsia="zh-CN"/>
              </w:rPr>
              <w:t>,</w:t>
            </w:r>
            <w:r>
              <w:rPr>
                <w:lang w:eastAsia="zh-CN"/>
              </w:rPr>
              <w:t xml:space="preserve"> section 6.12.1.</w:t>
            </w:r>
            <w:r w:rsidR="00840325">
              <w:rPr>
                <w:lang w:eastAsia="zh-CN"/>
              </w:rPr>
              <w:t xml:space="preserve"> and </w:t>
            </w:r>
            <w:r>
              <w:rPr>
                <w:lang w:eastAsia="zh-CN"/>
              </w:rPr>
              <w:t>therefore cannot be used as a way to identify which collection records corresponds to a same UE in replacement of the TR/TRSR.</w:t>
            </w:r>
          </w:p>
          <w:p w14:paraId="30EFD99B" w14:textId="6974B4EF" w:rsidR="00D019A7" w:rsidRDefault="00D019A7" w:rsidP="004F788C">
            <w:pPr>
              <w:rPr>
                <w:lang w:eastAsia="zh-CN"/>
              </w:rPr>
            </w:pPr>
            <w:r>
              <w:rPr>
                <w:lang w:eastAsia="zh-CN"/>
              </w:rPr>
              <w:t>We</w:t>
            </w:r>
            <w:r w:rsidR="00950E54">
              <w:rPr>
                <w:lang w:eastAsia="zh-CN"/>
              </w:rPr>
              <w:t xml:space="preserve"> propose to</w:t>
            </w:r>
            <w:r>
              <w:rPr>
                <w:lang w:eastAsia="zh-CN"/>
              </w:rPr>
              <w:t xml:space="preserve"> send the above</w:t>
            </w:r>
            <w:r w:rsidR="00CC7692">
              <w:rPr>
                <w:lang w:eastAsia="zh-CN"/>
              </w:rPr>
              <w:t xml:space="preserve"> understanding</w:t>
            </w:r>
            <w:r>
              <w:rPr>
                <w:lang w:eastAsia="zh-CN"/>
              </w:rPr>
              <w:t xml:space="preserve"> in our reply </w:t>
            </w:r>
            <w:r w:rsidR="007A666C">
              <w:rPr>
                <w:lang w:eastAsia="zh-CN"/>
              </w:rPr>
              <w:t>LS to SA5.</w:t>
            </w:r>
          </w:p>
        </w:tc>
      </w:tr>
      <w:tr w:rsidR="00E275C2" w14:paraId="2705247A" w14:textId="77777777" w:rsidTr="004F788C">
        <w:tc>
          <w:tcPr>
            <w:tcW w:w="1668" w:type="dxa"/>
            <w:shd w:val="clear" w:color="auto" w:fill="auto"/>
          </w:tcPr>
          <w:p w14:paraId="34DDB452" w14:textId="699393DA" w:rsidR="00E275C2" w:rsidRDefault="00B64A4C" w:rsidP="004F788C">
            <w:r>
              <w:t>Ericsson</w:t>
            </w:r>
          </w:p>
        </w:tc>
        <w:tc>
          <w:tcPr>
            <w:tcW w:w="7620" w:type="dxa"/>
            <w:shd w:val="clear" w:color="auto" w:fill="auto"/>
          </w:tcPr>
          <w:p w14:paraId="51A03B3E" w14:textId="77777777" w:rsidR="00E275C2" w:rsidRDefault="000856DB" w:rsidP="004F788C">
            <w:r>
              <w:t xml:space="preserve">The only problem of concern to RAN3 is that the S-TMSI is not available at the </w:t>
            </w:r>
            <w:proofErr w:type="spellStart"/>
            <w:r>
              <w:t>gNB</w:t>
            </w:r>
            <w:proofErr w:type="spellEnd"/>
            <w:r>
              <w:t xml:space="preserve">-DU and </w:t>
            </w:r>
            <w:proofErr w:type="spellStart"/>
            <w:r>
              <w:t>gNB</w:t>
            </w:r>
            <w:proofErr w:type="spellEnd"/>
            <w:r>
              <w:t xml:space="preserve">-CU-UP. Hence RAN3 should expose this problem to SA5 and ask SA5 to provide guidance on how to address this issue. </w:t>
            </w:r>
          </w:p>
          <w:p w14:paraId="37C612A6" w14:textId="70236326" w:rsidR="0074501C" w:rsidRDefault="0074501C" w:rsidP="004F788C">
            <w:r>
              <w:t>On the duration life-span of the S-TMSI, it is true that the S-TMSI changes every time the UE changes AMF pool. However, this is also obvious. Namely, there is no UE identifier available at the RAN that is permanent for the UE</w:t>
            </w:r>
            <w:r w:rsidR="00F56100">
              <w:t xml:space="preserve"> and for that it is perhaps impossible to find a better temporary UE identifier than the S-TMSI</w:t>
            </w:r>
            <w:r>
              <w:t xml:space="preserve">. A permanent UE identifier would breach one of the main security principles </w:t>
            </w:r>
            <w:r w:rsidR="00843B1C">
              <w:t xml:space="preserve">established since 4G, which is that the RAN should not hold a permanent UE identifier. Hence, the S-TMSI is </w:t>
            </w:r>
            <w:r w:rsidR="0068419C">
              <w:t xml:space="preserve">perhaps the best compromise between avoiding permanent UE identifiers at the RAN and providing an identifier that enables </w:t>
            </w:r>
            <w:r w:rsidR="003D4609">
              <w:t xml:space="preserve">correlation </w:t>
            </w:r>
            <w:r w:rsidR="00F56100">
              <w:t xml:space="preserve">of MDT measurements for a UE at least </w:t>
            </w:r>
            <w:r w:rsidR="003D4609">
              <w:t xml:space="preserve">while the UE is within an AMF pool. Given that SA5 </w:t>
            </w:r>
            <w:r w:rsidR="00323D4E">
              <w:t xml:space="preserve">has selected this identifier according to their own needs </w:t>
            </w:r>
            <w:r w:rsidR="00F56100">
              <w:t>(which are presumably fulfilled)</w:t>
            </w:r>
            <w:r w:rsidR="00323D4E">
              <w:t xml:space="preserve"> RAN3 shall simply accept SA5´s choices</w:t>
            </w:r>
            <w:r w:rsidR="00BE3813">
              <w:t xml:space="preserve"> and not question them.</w:t>
            </w:r>
          </w:p>
          <w:p w14:paraId="37245C76" w14:textId="718D5813" w:rsidR="00BE3813" w:rsidRDefault="00BE3813" w:rsidP="004F788C">
            <w:r>
              <w:t xml:space="preserve">Regarding </w:t>
            </w:r>
            <w:r w:rsidR="00F81F84">
              <w:t>anonymity</w:t>
            </w:r>
            <w:r>
              <w:t xml:space="preserve">, again, if this was a problem it would be purely for SA5 to discuss as SA5 is the group in charge of </w:t>
            </w:r>
            <w:r w:rsidR="00F81F84">
              <w:t>TS32.422, where anonymity requirements are described</w:t>
            </w:r>
            <w:r w:rsidR="00F56100">
              <w:t>.</w:t>
            </w:r>
            <w:r w:rsidR="00F81F84">
              <w:t xml:space="preserve"> SA5 is the group who has selected the S-TMSI </w:t>
            </w:r>
            <w:r w:rsidR="000546A8">
              <w:t xml:space="preserve">for MDT </w:t>
            </w:r>
            <w:r w:rsidR="00F56100">
              <w:t>measurements and SA5 is the group that selected the S-TMSI for MDT measurements</w:t>
            </w:r>
            <w:r w:rsidR="000546A8">
              <w:t>. Hence, if SA5 has made such decisions they are fully aware of the implications on anonymity.</w:t>
            </w:r>
          </w:p>
          <w:p w14:paraId="42E93693" w14:textId="77777777" w:rsidR="000546A8" w:rsidRDefault="000546A8" w:rsidP="004F788C">
            <w:r>
              <w:t>But for the sake of providing some constructive arguments, TS32.422 states that</w:t>
            </w:r>
            <w:r w:rsidR="008049E1">
              <w:t>:</w:t>
            </w:r>
          </w:p>
          <w:p w14:paraId="35708C2A" w14:textId="77777777" w:rsidR="008049E1" w:rsidRDefault="008049E1" w:rsidP="004F788C">
            <w:r>
              <w:t>“</w:t>
            </w:r>
            <w:r>
              <w:rPr>
                <w:rStyle w:val="ui-provider"/>
                <w:i/>
                <w:iCs/>
              </w:rPr>
              <w:t xml:space="preserve">The anonymization procedure defines </w:t>
            </w:r>
            <w:r w:rsidRPr="00F56100">
              <w:rPr>
                <w:rStyle w:val="ui-provider"/>
                <w:i/>
                <w:iCs/>
                <w:highlight w:val="yellow"/>
              </w:rPr>
              <w:t>what information that is sent to AMF in order to control what UE related information the AMF is sending to the TCE</w:t>
            </w:r>
            <w:r>
              <w:rPr>
                <w:rStyle w:val="ui-provider"/>
                <w:i/>
                <w:iCs/>
              </w:rPr>
              <w:t xml:space="preserve"> in order to </w:t>
            </w:r>
            <w:proofErr w:type="spellStart"/>
            <w:r>
              <w:rPr>
                <w:rStyle w:val="ui-provider"/>
                <w:i/>
                <w:iCs/>
              </w:rPr>
              <w:t>to</w:t>
            </w:r>
            <w:proofErr w:type="spellEnd"/>
            <w:r>
              <w:rPr>
                <w:rStyle w:val="ui-provider"/>
                <w:i/>
                <w:iCs/>
              </w:rPr>
              <w:t xml:space="preserve"> enable correlation at the TCE.</w:t>
            </w:r>
            <w:r>
              <w:t>”</w:t>
            </w:r>
          </w:p>
          <w:p w14:paraId="6622D774" w14:textId="3F56FA30" w:rsidR="008049E1" w:rsidRDefault="008049E1" w:rsidP="004F788C">
            <w:r>
              <w:lastRenderedPageBreak/>
              <w:t xml:space="preserve">Therefore, </w:t>
            </w:r>
            <w:r w:rsidR="00383C6D">
              <w:t xml:space="preserve">anonymisation conditions specified in TS32.422 apply to what the RAN sends to the AMF and NOT to what the RAN includes in a Trace File to be sent to the TCE. </w:t>
            </w:r>
            <w:r w:rsidR="00F56100">
              <w:br/>
              <w:t>In any case, t</w:t>
            </w:r>
            <w:r w:rsidR="001143F3">
              <w:t>he latter remains a topic not for RAN3 to discuss and totally within SA5´s domain.</w:t>
            </w:r>
          </w:p>
          <w:p w14:paraId="385B70DA" w14:textId="4B0318C4" w:rsidR="00F72D81" w:rsidRDefault="00F72D81" w:rsidP="004F788C">
            <w:r>
              <w:t xml:space="preserve">In conclusion, we agree in stating that the S-TMSI is not available at the </w:t>
            </w:r>
            <w:proofErr w:type="spellStart"/>
            <w:r>
              <w:t>gNB</w:t>
            </w:r>
            <w:proofErr w:type="spellEnd"/>
            <w:r>
              <w:t xml:space="preserve">-DU and </w:t>
            </w:r>
            <w:proofErr w:type="spellStart"/>
            <w:r>
              <w:t>gNB</w:t>
            </w:r>
            <w:proofErr w:type="spellEnd"/>
            <w:r>
              <w:t>-CU-UP, but be</w:t>
            </w:r>
            <w:r w:rsidR="00F56100">
              <w:t>y</w:t>
            </w:r>
            <w:r>
              <w:t>ond that there is no other topic within RAN3´sresponsibility that can be flagged to SA5.</w:t>
            </w:r>
          </w:p>
        </w:tc>
      </w:tr>
      <w:tr w:rsidR="00864CFD" w14:paraId="5ED13915" w14:textId="77777777" w:rsidTr="004F788C">
        <w:tc>
          <w:tcPr>
            <w:tcW w:w="1668" w:type="dxa"/>
            <w:shd w:val="clear" w:color="auto" w:fill="auto"/>
          </w:tcPr>
          <w:p w14:paraId="5C2B4FBD" w14:textId="18CF23AB" w:rsidR="00864CFD" w:rsidRDefault="004803EE" w:rsidP="004F788C">
            <w:r>
              <w:lastRenderedPageBreak/>
              <w:t>Huawei</w:t>
            </w:r>
          </w:p>
        </w:tc>
        <w:tc>
          <w:tcPr>
            <w:tcW w:w="7620" w:type="dxa"/>
            <w:shd w:val="clear" w:color="auto" w:fill="auto"/>
          </w:tcPr>
          <w:p w14:paraId="2D1937EA" w14:textId="77777777" w:rsidR="004803EE" w:rsidRDefault="004803EE" w:rsidP="004F788C">
            <w:r>
              <w:t xml:space="preserve">We share the view from companies on the fact that we should clarify to SA5 the unavailability of the (5G-)S-TMSI at </w:t>
            </w:r>
            <w:proofErr w:type="spellStart"/>
            <w:r>
              <w:t>gNB</w:t>
            </w:r>
            <w:proofErr w:type="spellEnd"/>
            <w:r>
              <w:t xml:space="preserve">-DU and </w:t>
            </w:r>
            <w:proofErr w:type="spellStart"/>
            <w:r>
              <w:t>gNB</w:t>
            </w:r>
            <w:proofErr w:type="spellEnd"/>
            <w:r>
              <w:t xml:space="preserve">-CU-UP level. </w:t>
            </w:r>
          </w:p>
          <w:p w14:paraId="0DD8FF02" w14:textId="06A4A1B6" w:rsidR="004803EE" w:rsidRDefault="004803EE" w:rsidP="004F788C">
            <w:r>
              <w:t xml:space="preserve">However, we also agree with Nokia on the need to remind SA5 that the (5G-)S-TMSI is not a permanent UE ID in two dimensions, i.e., in both spatial (as it survived only if the UE moves within the same AMF pool) and temporal (as it is changed at every new service request or CN-initiated procedure such as paging) dimensions. </w:t>
            </w:r>
          </w:p>
          <w:p w14:paraId="049EE559" w14:textId="1B94886E" w:rsidR="00864CFD" w:rsidRDefault="004803EE" w:rsidP="004F788C">
            <w:r>
              <w:t xml:space="preserve">On the anonymization, maybe SA5 didn’t take care of this because, in our understanding, the anonymization principle applies to permanent UE IDs, not temporary ones. But this is just our understanding, therefore I do think it wouldn’t harm if we also raise this point to SA5 in the reply LS.   </w:t>
            </w:r>
          </w:p>
        </w:tc>
      </w:tr>
      <w:tr w:rsidR="00306E89" w14:paraId="2529C5E7" w14:textId="77777777" w:rsidTr="004F788C">
        <w:tc>
          <w:tcPr>
            <w:tcW w:w="1668" w:type="dxa"/>
            <w:shd w:val="clear" w:color="auto" w:fill="auto"/>
          </w:tcPr>
          <w:p w14:paraId="3EF41ED4" w14:textId="24775CCD" w:rsidR="00306E89" w:rsidRDefault="00306E89" w:rsidP="004F788C">
            <w:r>
              <w:t>Samsung</w:t>
            </w:r>
          </w:p>
        </w:tc>
        <w:tc>
          <w:tcPr>
            <w:tcW w:w="7620" w:type="dxa"/>
            <w:shd w:val="clear" w:color="auto" w:fill="auto"/>
          </w:tcPr>
          <w:p w14:paraId="364F8EE5" w14:textId="75E9B027" w:rsidR="00306E89" w:rsidRDefault="00F62BA9" w:rsidP="004F788C">
            <w:r>
              <w:t xml:space="preserve">Fine to point out the S-TMSI is not available at </w:t>
            </w:r>
            <w:proofErr w:type="spellStart"/>
            <w:r>
              <w:t>gNB</w:t>
            </w:r>
            <w:proofErr w:type="spellEnd"/>
            <w:r>
              <w:t xml:space="preserve"> DU and </w:t>
            </w:r>
            <w:proofErr w:type="spellStart"/>
            <w:r>
              <w:t>gNB</w:t>
            </w:r>
            <w:proofErr w:type="spellEnd"/>
            <w:r>
              <w:t xml:space="preserve"> CU-UP.</w:t>
            </w:r>
          </w:p>
        </w:tc>
      </w:tr>
      <w:tr w:rsidR="00F64C89" w14:paraId="084BAE23" w14:textId="77777777" w:rsidTr="004F788C">
        <w:tc>
          <w:tcPr>
            <w:tcW w:w="1668" w:type="dxa"/>
            <w:shd w:val="clear" w:color="auto" w:fill="auto"/>
          </w:tcPr>
          <w:p w14:paraId="2AE47546" w14:textId="10845784" w:rsidR="00F64C89" w:rsidRDefault="00F64C89" w:rsidP="004F788C">
            <w:pPr>
              <w:rPr>
                <w:lang w:eastAsia="zh-CN"/>
              </w:rPr>
            </w:pPr>
            <w:r>
              <w:rPr>
                <w:rFonts w:hint="eastAsia"/>
                <w:lang w:eastAsia="zh-CN"/>
              </w:rPr>
              <w:t>Z</w:t>
            </w:r>
            <w:r>
              <w:rPr>
                <w:lang w:eastAsia="zh-CN"/>
              </w:rPr>
              <w:t>TE</w:t>
            </w:r>
          </w:p>
        </w:tc>
        <w:tc>
          <w:tcPr>
            <w:tcW w:w="7620" w:type="dxa"/>
            <w:shd w:val="clear" w:color="auto" w:fill="auto"/>
          </w:tcPr>
          <w:p w14:paraId="0898B983" w14:textId="77777777" w:rsidR="00E36C89" w:rsidRDefault="00F64C89" w:rsidP="004F788C">
            <w:pPr>
              <w:rPr>
                <w:lang w:eastAsia="zh-CN"/>
              </w:rPr>
            </w:pPr>
            <w:r>
              <w:rPr>
                <w:rFonts w:hint="eastAsia"/>
                <w:lang w:eastAsia="zh-CN"/>
              </w:rPr>
              <w:t>F</w:t>
            </w:r>
            <w:r>
              <w:rPr>
                <w:lang w:eastAsia="zh-CN"/>
              </w:rPr>
              <w:t>irst, we think we should mention that it should be 5G-S-TMSI instead of S-TMSI.</w:t>
            </w:r>
            <w:r w:rsidR="003A3379">
              <w:rPr>
                <w:rFonts w:hint="eastAsia"/>
                <w:lang w:eastAsia="zh-CN"/>
              </w:rPr>
              <w:t xml:space="preserve"> </w:t>
            </w:r>
          </w:p>
          <w:p w14:paraId="1973BDF9" w14:textId="6D845408" w:rsidR="003A3379" w:rsidRDefault="00F64C89" w:rsidP="004F788C">
            <w:pPr>
              <w:rPr>
                <w:lang w:eastAsia="zh-CN"/>
              </w:rPr>
            </w:pPr>
            <w:r>
              <w:rPr>
                <w:rFonts w:hint="eastAsia"/>
                <w:lang w:eastAsia="zh-CN"/>
              </w:rPr>
              <w:t>T</w:t>
            </w:r>
            <w:r>
              <w:rPr>
                <w:lang w:eastAsia="zh-CN"/>
              </w:rPr>
              <w:t>hen, we agree to point out that S-TMSI is not available at DU and CU-UP from RAN3 perspective.</w:t>
            </w:r>
          </w:p>
        </w:tc>
      </w:tr>
    </w:tbl>
    <w:p w14:paraId="016E8CC4" w14:textId="77777777" w:rsidR="00E275C2" w:rsidRDefault="00E275C2" w:rsidP="007B0A52"/>
    <w:p w14:paraId="3395601A" w14:textId="77777777" w:rsidR="00A25724" w:rsidRDefault="00A25724" w:rsidP="007B0A52"/>
    <w:p w14:paraId="62080C81" w14:textId="77777777" w:rsidR="0043320F" w:rsidRPr="00EC57F9" w:rsidRDefault="0043320F" w:rsidP="007B0A52"/>
    <w:p w14:paraId="41AF7CA5" w14:textId="393640D8" w:rsidR="007B0A52" w:rsidRPr="006E13D1" w:rsidRDefault="007B0A52" w:rsidP="007B0A52">
      <w:pPr>
        <w:pStyle w:val="Heading1"/>
      </w:pPr>
      <w:r>
        <w:t>4</w:t>
      </w:r>
      <w:r w:rsidRPr="006E13D1">
        <w:tab/>
      </w:r>
      <w:r>
        <w:t>Conclusion, Recommendations [if needed]</w:t>
      </w:r>
    </w:p>
    <w:p w14:paraId="07375FBE" w14:textId="77777777" w:rsidR="007B0A52" w:rsidRPr="00EC57F9" w:rsidRDefault="007B0A52" w:rsidP="007B0A52">
      <w:r>
        <w:t>If needed</w:t>
      </w:r>
    </w:p>
    <w:p w14:paraId="193FD945" w14:textId="683CE106" w:rsidR="00CD4C7B" w:rsidRPr="006E13D1" w:rsidRDefault="007B0A52" w:rsidP="00CD4C7B">
      <w:pPr>
        <w:pStyle w:val="Heading1"/>
      </w:pPr>
      <w:r>
        <w:t>5</w:t>
      </w:r>
      <w:r>
        <w:tab/>
      </w:r>
      <w:r w:rsidR="00CD4C7B" w:rsidRPr="006E13D1">
        <w:t>References</w:t>
      </w:r>
    </w:p>
    <w:p w14:paraId="1DD4FB92" w14:textId="79D4568F" w:rsidR="00CD4C7B" w:rsidRPr="00864CFD" w:rsidRDefault="00864CFD" w:rsidP="00864CFD">
      <w:pPr>
        <w:tabs>
          <w:tab w:val="left" w:pos="567"/>
        </w:tabs>
      </w:pPr>
      <w:r>
        <w:t>[1]</w:t>
      </w:r>
      <w:r>
        <w:tab/>
      </w:r>
      <w:hyperlink r:id="rId7" w:history="1">
        <w:r w:rsidRPr="00864CFD">
          <w:t>R3-243488</w:t>
        </w:r>
      </w:hyperlink>
      <w:r w:rsidRPr="00864CFD">
        <w:t>, Discussion on Improved KPIs, Nokia</w:t>
      </w:r>
    </w:p>
    <w:p w14:paraId="27D7A49B" w14:textId="32E0DAED" w:rsidR="00864CFD" w:rsidRPr="00864CFD" w:rsidRDefault="00864CFD" w:rsidP="00864CFD">
      <w:pPr>
        <w:tabs>
          <w:tab w:val="left" w:pos="567"/>
        </w:tabs>
      </w:pPr>
      <w:r w:rsidRPr="00864CFD">
        <w:t>[2]</w:t>
      </w:r>
      <w:r>
        <w:tab/>
      </w:r>
      <w:hyperlink r:id="rId8" w:history="1">
        <w:r w:rsidRPr="00864CFD">
          <w:t>R3-243489</w:t>
        </w:r>
      </w:hyperlink>
      <w:r w:rsidRPr="00864CFD">
        <w:t xml:space="preserve">  [Draft] Reply LS to SA5 on improved KPIs involving end-to-end data volume transfer time analytics,  Nokia</w:t>
      </w:r>
    </w:p>
    <w:p w14:paraId="15594ADA" w14:textId="60B7B2E8" w:rsidR="00864CFD" w:rsidRDefault="00864CFD" w:rsidP="00864CFD">
      <w:r w:rsidRPr="00864CFD">
        <w:t>[3]</w:t>
      </w:r>
      <w:r w:rsidRPr="00864CFD">
        <w:tab/>
      </w:r>
      <w:r>
        <w:tab/>
      </w:r>
      <w:hyperlink r:id="rId9" w:history="1">
        <w:r w:rsidRPr="00864CFD">
          <w:t>R3-243504</w:t>
        </w:r>
      </w:hyperlink>
      <w:r w:rsidRPr="00864CFD">
        <w:t xml:space="preserve"> </w:t>
      </w:r>
      <w:r w:rsidRPr="00864CFD">
        <w:tab/>
        <w:t>Further discussion related to the Reply LS on improved KPIs</w:t>
      </w:r>
      <w:r>
        <w:t xml:space="preserve">, </w:t>
      </w:r>
      <w:r w:rsidRPr="00864CFD">
        <w:t>Ericsson, CATT</w:t>
      </w:r>
    </w:p>
    <w:p w14:paraId="6BDDC341" w14:textId="17F30DCE" w:rsidR="00864CFD" w:rsidRDefault="00864CFD" w:rsidP="00864CFD">
      <w:r>
        <w:t>[4]</w:t>
      </w:r>
      <w:r>
        <w:tab/>
      </w:r>
      <w:r>
        <w:tab/>
      </w:r>
      <w:hyperlink r:id="rId10" w:history="1">
        <w:r w:rsidRPr="00864CFD">
          <w:t>R3-243505</w:t>
        </w:r>
      </w:hyperlink>
      <w:r w:rsidRPr="00864CFD">
        <w:t xml:space="preserve"> </w:t>
      </w:r>
      <w:r>
        <w:tab/>
      </w:r>
      <w:r w:rsidRPr="00864CFD">
        <w:t>Reply LS on improved KPIs</w:t>
      </w:r>
      <w:r>
        <w:t xml:space="preserve">, </w:t>
      </w:r>
      <w:r w:rsidRPr="00864CFD">
        <w:t>Ericsson, CATT</w:t>
      </w:r>
    </w:p>
    <w:p w14:paraId="5A16F74B" w14:textId="77777777" w:rsidR="00F634A8" w:rsidRDefault="00F634A8" w:rsidP="00864CFD"/>
    <w:p w14:paraId="1A798DDE" w14:textId="77777777" w:rsidR="00864CFD" w:rsidRPr="006E13D1" w:rsidRDefault="00864CFD" w:rsidP="00CD4C7B"/>
    <w:p w14:paraId="0EC3E131" w14:textId="77777777" w:rsidR="00CD4C7B" w:rsidRDefault="00CD4C7B" w:rsidP="00CD4C7B"/>
    <w:p w14:paraId="0BA2BD6A" w14:textId="77777777" w:rsidR="00080512" w:rsidRPr="00CD4C7B" w:rsidRDefault="00080512" w:rsidP="00CD4C7B"/>
    <w:sectPr w:rsidR="00080512" w:rsidRPr="00CD4C7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CA09B" w14:textId="77777777" w:rsidR="00BF6C6C" w:rsidRDefault="00BF6C6C">
      <w:r>
        <w:separator/>
      </w:r>
    </w:p>
  </w:endnote>
  <w:endnote w:type="continuationSeparator" w:id="0">
    <w:p w14:paraId="7EAFA389" w14:textId="77777777" w:rsidR="00BF6C6C" w:rsidRDefault="00BF6C6C">
      <w:r>
        <w:continuationSeparator/>
      </w:r>
    </w:p>
  </w:endnote>
  <w:endnote w:type="continuationNotice" w:id="1">
    <w:p w14:paraId="325FF458" w14:textId="77777777" w:rsidR="00BF6C6C" w:rsidRDefault="00BF6C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9E9E2" w14:textId="77777777" w:rsidR="00BF6C6C" w:rsidRDefault="00BF6C6C">
      <w:r>
        <w:separator/>
      </w:r>
    </w:p>
  </w:footnote>
  <w:footnote w:type="continuationSeparator" w:id="0">
    <w:p w14:paraId="771FEF65" w14:textId="77777777" w:rsidR="00BF6C6C" w:rsidRDefault="00BF6C6C">
      <w:r>
        <w:continuationSeparator/>
      </w:r>
    </w:p>
  </w:footnote>
  <w:footnote w:type="continuationNotice" w:id="1">
    <w:p w14:paraId="0C8374C1" w14:textId="77777777" w:rsidR="00BF6C6C" w:rsidRDefault="00BF6C6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2ED5A35"/>
    <w:multiLevelType w:val="hybridMultilevel"/>
    <w:tmpl w:val="02D64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8B739EA"/>
    <w:multiLevelType w:val="hybridMultilevel"/>
    <w:tmpl w:val="F0F0AC6E"/>
    <w:lvl w:ilvl="0" w:tplc="3378CDB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DD694B"/>
    <w:multiLevelType w:val="hybridMultilevel"/>
    <w:tmpl w:val="485A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099754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7589044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1845987">
    <w:abstractNumId w:val="1"/>
  </w:num>
  <w:num w:numId="4" w16cid:durableId="1788237500">
    <w:abstractNumId w:val="3"/>
  </w:num>
  <w:num w:numId="5" w16cid:durableId="1918243858">
    <w:abstractNumId w:val="2"/>
  </w:num>
  <w:num w:numId="6" w16cid:durableId="2107188999">
    <w:abstractNumId w:val="4"/>
  </w:num>
  <w:num w:numId="7" w16cid:durableId="19379845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4FC"/>
    <w:rsid w:val="00021F81"/>
    <w:rsid w:val="00031C82"/>
    <w:rsid w:val="00033397"/>
    <w:rsid w:val="000342C7"/>
    <w:rsid w:val="00035039"/>
    <w:rsid w:val="00040095"/>
    <w:rsid w:val="000546A8"/>
    <w:rsid w:val="0005563E"/>
    <w:rsid w:val="00062D93"/>
    <w:rsid w:val="00080512"/>
    <w:rsid w:val="00082321"/>
    <w:rsid w:val="00083F0D"/>
    <w:rsid w:val="000856DB"/>
    <w:rsid w:val="0009176F"/>
    <w:rsid w:val="00091D51"/>
    <w:rsid w:val="0009770C"/>
    <w:rsid w:val="000A1276"/>
    <w:rsid w:val="000B7BCF"/>
    <w:rsid w:val="000C556D"/>
    <w:rsid w:val="000C721C"/>
    <w:rsid w:val="000D376D"/>
    <w:rsid w:val="000D58AB"/>
    <w:rsid w:val="000E0FB3"/>
    <w:rsid w:val="000F20A5"/>
    <w:rsid w:val="00101F2B"/>
    <w:rsid w:val="001075B7"/>
    <w:rsid w:val="001143F3"/>
    <w:rsid w:val="00120DF1"/>
    <w:rsid w:val="0012391C"/>
    <w:rsid w:val="00136E4B"/>
    <w:rsid w:val="001370F2"/>
    <w:rsid w:val="001453F2"/>
    <w:rsid w:val="0014580D"/>
    <w:rsid w:val="00151B10"/>
    <w:rsid w:val="001549DD"/>
    <w:rsid w:val="00174B9D"/>
    <w:rsid w:val="00177F8F"/>
    <w:rsid w:val="00183439"/>
    <w:rsid w:val="00194CD0"/>
    <w:rsid w:val="001B08B3"/>
    <w:rsid w:val="001B72C8"/>
    <w:rsid w:val="001C4114"/>
    <w:rsid w:val="001C4281"/>
    <w:rsid w:val="001D0D3F"/>
    <w:rsid w:val="001D233A"/>
    <w:rsid w:val="001E7CB6"/>
    <w:rsid w:val="001F168B"/>
    <w:rsid w:val="001F5CAF"/>
    <w:rsid w:val="001F70B7"/>
    <w:rsid w:val="00210B73"/>
    <w:rsid w:val="00214C0A"/>
    <w:rsid w:val="00221225"/>
    <w:rsid w:val="0022606D"/>
    <w:rsid w:val="002305DD"/>
    <w:rsid w:val="00235465"/>
    <w:rsid w:val="00243BC7"/>
    <w:rsid w:val="002623FC"/>
    <w:rsid w:val="002747EC"/>
    <w:rsid w:val="00276EF5"/>
    <w:rsid w:val="00284687"/>
    <w:rsid w:val="002855BF"/>
    <w:rsid w:val="00293892"/>
    <w:rsid w:val="002D2FDD"/>
    <w:rsid w:val="002E1692"/>
    <w:rsid w:val="002F0D22"/>
    <w:rsid w:val="002F3137"/>
    <w:rsid w:val="002F5F32"/>
    <w:rsid w:val="00305820"/>
    <w:rsid w:val="00306E89"/>
    <w:rsid w:val="003172DC"/>
    <w:rsid w:val="0032043B"/>
    <w:rsid w:val="00323D4E"/>
    <w:rsid w:val="00326069"/>
    <w:rsid w:val="00337F34"/>
    <w:rsid w:val="003454FC"/>
    <w:rsid w:val="0035462D"/>
    <w:rsid w:val="00362F23"/>
    <w:rsid w:val="00363177"/>
    <w:rsid w:val="00365E19"/>
    <w:rsid w:val="00382154"/>
    <w:rsid w:val="00383C6D"/>
    <w:rsid w:val="0038510C"/>
    <w:rsid w:val="003963B4"/>
    <w:rsid w:val="00396E27"/>
    <w:rsid w:val="003A3379"/>
    <w:rsid w:val="003A6A90"/>
    <w:rsid w:val="003B3FB3"/>
    <w:rsid w:val="003C4E37"/>
    <w:rsid w:val="003D4609"/>
    <w:rsid w:val="003E16BE"/>
    <w:rsid w:val="003E7223"/>
    <w:rsid w:val="003F36E8"/>
    <w:rsid w:val="004005E0"/>
    <w:rsid w:val="00401855"/>
    <w:rsid w:val="0043037A"/>
    <w:rsid w:val="0043320F"/>
    <w:rsid w:val="00436258"/>
    <w:rsid w:val="00442006"/>
    <w:rsid w:val="00453BC4"/>
    <w:rsid w:val="00464695"/>
    <w:rsid w:val="00477804"/>
    <w:rsid w:val="004803EE"/>
    <w:rsid w:val="004A5C77"/>
    <w:rsid w:val="004B63C4"/>
    <w:rsid w:val="004C2EC6"/>
    <w:rsid w:val="004D3578"/>
    <w:rsid w:val="004D380D"/>
    <w:rsid w:val="004D3F58"/>
    <w:rsid w:val="004D5E47"/>
    <w:rsid w:val="004E213A"/>
    <w:rsid w:val="004E21FC"/>
    <w:rsid w:val="004F4F54"/>
    <w:rsid w:val="00503171"/>
    <w:rsid w:val="00512233"/>
    <w:rsid w:val="005153FE"/>
    <w:rsid w:val="005240A4"/>
    <w:rsid w:val="005326CB"/>
    <w:rsid w:val="00534DA0"/>
    <w:rsid w:val="005353B4"/>
    <w:rsid w:val="00540B31"/>
    <w:rsid w:val="00543E6C"/>
    <w:rsid w:val="00544635"/>
    <w:rsid w:val="00551F3F"/>
    <w:rsid w:val="005552C4"/>
    <w:rsid w:val="00562788"/>
    <w:rsid w:val="00565087"/>
    <w:rsid w:val="0056573F"/>
    <w:rsid w:val="00565BE9"/>
    <w:rsid w:val="00571CE2"/>
    <w:rsid w:val="00582E0B"/>
    <w:rsid w:val="0058672E"/>
    <w:rsid w:val="005A4971"/>
    <w:rsid w:val="005A4D2B"/>
    <w:rsid w:val="005B1232"/>
    <w:rsid w:val="005B2EEF"/>
    <w:rsid w:val="005B64E3"/>
    <w:rsid w:val="005B79D2"/>
    <w:rsid w:val="005D4274"/>
    <w:rsid w:val="005F42AA"/>
    <w:rsid w:val="00605D08"/>
    <w:rsid w:val="00605E3E"/>
    <w:rsid w:val="00606DA9"/>
    <w:rsid w:val="00611566"/>
    <w:rsid w:val="00616D26"/>
    <w:rsid w:val="006272F6"/>
    <w:rsid w:val="00632797"/>
    <w:rsid w:val="00637D20"/>
    <w:rsid w:val="006409B1"/>
    <w:rsid w:val="00643DB9"/>
    <w:rsid w:val="0064447A"/>
    <w:rsid w:val="00650478"/>
    <w:rsid w:val="006535F3"/>
    <w:rsid w:val="00656E1E"/>
    <w:rsid w:val="006604E4"/>
    <w:rsid w:val="00663168"/>
    <w:rsid w:val="006650B6"/>
    <w:rsid w:val="0068419C"/>
    <w:rsid w:val="006A3B67"/>
    <w:rsid w:val="006B3C73"/>
    <w:rsid w:val="006B51F6"/>
    <w:rsid w:val="006C0D70"/>
    <w:rsid w:val="006C54B5"/>
    <w:rsid w:val="006D048A"/>
    <w:rsid w:val="006D1E24"/>
    <w:rsid w:val="006E354B"/>
    <w:rsid w:val="006E6555"/>
    <w:rsid w:val="006E7C20"/>
    <w:rsid w:val="006F4B10"/>
    <w:rsid w:val="006F5485"/>
    <w:rsid w:val="00702E82"/>
    <w:rsid w:val="007238A8"/>
    <w:rsid w:val="00723DBD"/>
    <w:rsid w:val="00731C31"/>
    <w:rsid w:val="00734A5B"/>
    <w:rsid w:val="00742085"/>
    <w:rsid w:val="00743525"/>
    <w:rsid w:val="00744E76"/>
    <w:rsid w:val="0074501C"/>
    <w:rsid w:val="007476DB"/>
    <w:rsid w:val="00755808"/>
    <w:rsid w:val="00756774"/>
    <w:rsid w:val="00757D40"/>
    <w:rsid w:val="00774846"/>
    <w:rsid w:val="00781F0F"/>
    <w:rsid w:val="0078727C"/>
    <w:rsid w:val="00797D4B"/>
    <w:rsid w:val="007A666C"/>
    <w:rsid w:val="007B0A52"/>
    <w:rsid w:val="007B46C8"/>
    <w:rsid w:val="007C095F"/>
    <w:rsid w:val="007C768F"/>
    <w:rsid w:val="007D5902"/>
    <w:rsid w:val="007D6C65"/>
    <w:rsid w:val="007E3011"/>
    <w:rsid w:val="00802106"/>
    <w:rsid w:val="008028A4"/>
    <w:rsid w:val="008049E1"/>
    <w:rsid w:val="00806520"/>
    <w:rsid w:val="00806A05"/>
    <w:rsid w:val="00816B81"/>
    <w:rsid w:val="00817320"/>
    <w:rsid w:val="0081771F"/>
    <w:rsid w:val="00840325"/>
    <w:rsid w:val="00840916"/>
    <w:rsid w:val="00843B1C"/>
    <w:rsid w:val="008520C6"/>
    <w:rsid w:val="00853EDD"/>
    <w:rsid w:val="00856066"/>
    <w:rsid w:val="008604EE"/>
    <w:rsid w:val="00864CFD"/>
    <w:rsid w:val="008768CA"/>
    <w:rsid w:val="00880559"/>
    <w:rsid w:val="008854B4"/>
    <w:rsid w:val="008B1C7A"/>
    <w:rsid w:val="008B59F5"/>
    <w:rsid w:val="008E0C0B"/>
    <w:rsid w:val="0090271F"/>
    <w:rsid w:val="009034FE"/>
    <w:rsid w:val="00903B08"/>
    <w:rsid w:val="00903D8C"/>
    <w:rsid w:val="00922DDC"/>
    <w:rsid w:val="00942EC2"/>
    <w:rsid w:val="0094748B"/>
    <w:rsid w:val="00950E54"/>
    <w:rsid w:val="00951B87"/>
    <w:rsid w:val="00954BCB"/>
    <w:rsid w:val="00960EC0"/>
    <w:rsid w:val="00961B32"/>
    <w:rsid w:val="00971683"/>
    <w:rsid w:val="00972FD7"/>
    <w:rsid w:val="0097345D"/>
    <w:rsid w:val="00973900"/>
    <w:rsid w:val="00974BB0"/>
    <w:rsid w:val="0098314E"/>
    <w:rsid w:val="00994F0F"/>
    <w:rsid w:val="00997BBC"/>
    <w:rsid w:val="009A58A7"/>
    <w:rsid w:val="009A6E4F"/>
    <w:rsid w:val="009B098C"/>
    <w:rsid w:val="009C4D5C"/>
    <w:rsid w:val="009D0A28"/>
    <w:rsid w:val="009D5EC0"/>
    <w:rsid w:val="009D7C90"/>
    <w:rsid w:val="009E3938"/>
    <w:rsid w:val="009F09FD"/>
    <w:rsid w:val="009F3B54"/>
    <w:rsid w:val="009F7E6E"/>
    <w:rsid w:val="00A10F02"/>
    <w:rsid w:val="00A16256"/>
    <w:rsid w:val="00A23AFB"/>
    <w:rsid w:val="00A25724"/>
    <w:rsid w:val="00A32D62"/>
    <w:rsid w:val="00A3775B"/>
    <w:rsid w:val="00A40C41"/>
    <w:rsid w:val="00A471B9"/>
    <w:rsid w:val="00A5074A"/>
    <w:rsid w:val="00A53724"/>
    <w:rsid w:val="00A56A11"/>
    <w:rsid w:val="00A62F66"/>
    <w:rsid w:val="00A64267"/>
    <w:rsid w:val="00A7340D"/>
    <w:rsid w:val="00A748F2"/>
    <w:rsid w:val="00A81935"/>
    <w:rsid w:val="00A82346"/>
    <w:rsid w:val="00A8361A"/>
    <w:rsid w:val="00A8390D"/>
    <w:rsid w:val="00A93408"/>
    <w:rsid w:val="00A9671C"/>
    <w:rsid w:val="00AA6F57"/>
    <w:rsid w:val="00AB2AB4"/>
    <w:rsid w:val="00AB34E1"/>
    <w:rsid w:val="00AD2FA4"/>
    <w:rsid w:val="00AD4BCF"/>
    <w:rsid w:val="00AE234D"/>
    <w:rsid w:val="00AF5C7D"/>
    <w:rsid w:val="00AF784C"/>
    <w:rsid w:val="00AF78D5"/>
    <w:rsid w:val="00B1063A"/>
    <w:rsid w:val="00B13F50"/>
    <w:rsid w:val="00B15449"/>
    <w:rsid w:val="00B35E54"/>
    <w:rsid w:val="00B52B6F"/>
    <w:rsid w:val="00B64A4C"/>
    <w:rsid w:val="00B76723"/>
    <w:rsid w:val="00B9781E"/>
    <w:rsid w:val="00BA5DEE"/>
    <w:rsid w:val="00BA6697"/>
    <w:rsid w:val="00BA708B"/>
    <w:rsid w:val="00BB3A7E"/>
    <w:rsid w:val="00BB41F3"/>
    <w:rsid w:val="00BD52DE"/>
    <w:rsid w:val="00BE3813"/>
    <w:rsid w:val="00BF2F76"/>
    <w:rsid w:val="00BF56FE"/>
    <w:rsid w:val="00BF6C6C"/>
    <w:rsid w:val="00BF79F1"/>
    <w:rsid w:val="00C01797"/>
    <w:rsid w:val="00C03035"/>
    <w:rsid w:val="00C200E2"/>
    <w:rsid w:val="00C33079"/>
    <w:rsid w:val="00C43B31"/>
    <w:rsid w:val="00C43ED2"/>
    <w:rsid w:val="00C45899"/>
    <w:rsid w:val="00C83AEB"/>
    <w:rsid w:val="00C8555E"/>
    <w:rsid w:val="00C85698"/>
    <w:rsid w:val="00CA3D0C"/>
    <w:rsid w:val="00CA74ED"/>
    <w:rsid w:val="00CB6651"/>
    <w:rsid w:val="00CB6887"/>
    <w:rsid w:val="00CC7692"/>
    <w:rsid w:val="00CD4C7B"/>
    <w:rsid w:val="00CD71AD"/>
    <w:rsid w:val="00CF219F"/>
    <w:rsid w:val="00D019A7"/>
    <w:rsid w:val="00D04AB0"/>
    <w:rsid w:val="00D13322"/>
    <w:rsid w:val="00D22038"/>
    <w:rsid w:val="00D31DA1"/>
    <w:rsid w:val="00D35059"/>
    <w:rsid w:val="00D42338"/>
    <w:rsid w:val="00D56A82"/>
    <w:rsid w:val="00D628F5"/>
    <w:rsid w:val="00D738D6"/>
    <w:rsid w:val="00D80795"/>
    <w:rsid w:val="00D87E00"/>
    <w:rsid w:val="00D90338"/>
    <w:rsid w:val="00D9134D"/>
    <w:rsid w:val="00D97CD9"/>
    <w:rsid w:val="00DA7A03"/>
    <w:rsid w:val="00DB1818"/>
    <w:rsid w:val="00DC309B"/>
    <w:rsid w:val="00DC4DA2"/>
    <w:rsid w:val="00DE1406"/>
    <w:rsid w:val="00DE1D87"/>
    <w:rsid w:val="00DF2F71"/>
    <w:rsid w:val="00DF54A6"/>
    <w:rsid w:val="00DF5D30"/>
    <w:rsid w:val="00E07838"/>
    <w:rsid w:val="00E13320"/>
    <w:rsid w:val="00E261FE"/>
    <w:rsid w:val="00E275C2"/>
    <w:rsid w:val="00E3078E"/>
    <w:rsid w:val="00E30D92"/>
    <w:rsid w:val="00E340BC"/>
    <w:rsid w:val="00E36C89"/>
    <w:rsid w:val="00E4418E"/>
    <w:rsid w:val="00E44442"/>
    <w:rsid w:val="00E54327"/>
    <w:rsid w:val="00E56E71"/>
    <w:rsid w:val="00E62835"/>
    <w:rsid w:val="00E77645"/>
    <w:rsid w:val="00E828DA"/>
    <w:rsid w:val="00E838D0"/>
    <w:rsid w:val="00E852FF"/>
    <w:rsid w:val="00E90ABE"/>
    <w:rsid w:val="00EA22F8"/>
    <w:rsid w:val="00EB0C2C"/>
    <w:rsid w:val="00EB15E8"/>
    <w:rsid w:val="00EB1C41"/>
    <w:rsid w:val="00EC4A25"/>
    <w:rsid w:val="00ED5D5F"/>
    <w:rsid w:val="00EE0A1E"/>
    <w:rsid w:val="00EF2F56"/>
    <w:rsid w:val="00F025A2"/>
    <w:rsid w:val="00F034A3"/>
    <w:rsid w:val="00F157C6"/>
    <w:rsid w:val="00F17845"/>
    <w:rsid w:val="00F2026E"/>
    <w:rsid w:val="00F2210A"/>
    <w:rsid w:val="00F22F44"/>
    <w:rsid w:val="00F236EC"/>
    <w:rsid w:val="00F37743"/>
    <w:rsid w:val="00F402A8"/>
    <w:rsid w:val="00F418C6"/>
    <w:rsid w:val="00F43480"/>
    <w:rsid w:val="00F53450"/>
    <w:rsid w:val="00F54A3D"/>
    <w:rsid w:val="00F56100"/>
    <w:rsid w:val="00F62BA9"/>
    <w:rsid w:val="00F634A8"/>
    <w:rsid w:val="00F64C89"/>
    <w:rsid w:val="00F653B8"/>
    <w:rsid w:val="00F72D81"/>
    <w:rsid w:val="00F76F8F"/>
    <w:rsid w:val="00F81F84"/>
    <w:rsid w:val="00F85FF9"/>
    <w:rsid w:val="00FA1266"/>
    <w:rsid w:val="00FB22FA"/>
    <w:rsid w:val="00FB2BEA"/>
    <w:rsid w:val="00FC1192"/>
    <w:rsid w:val="00FD6A7E"/>
    <w:rsid w:val="00FF4BAA"/>
    <w:rsid w:val="00FF7BCD"/>
    <w:rsid w:val="05BBBB82"/>
    <w:rsid w:val="078670AE"/>
    <w:rsid w:val="2577CC91"/>
    <w:rsid w:val="31CC7529"/>
    <w:rsid w:val="720E4A12"/>
    <w:rsid w:val="73AC2268"/>
    <w:rsid w:val="73E9476B"/>
    <w:rsid w:val="7474575D"/>
    <w:rsid w:val="76098940"/>
    <w:rsid w:val="77EAB00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330CC9"/>
  <w15:docId w15:val="{F2AFA33E-3C16-401B-8447-52F92977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75C2"/>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rPr>
  </w:style>
  <w:style w:type="paragraph" w:customStyle="1" w:styleId="00BodyText">
    <w:name w:val="00 BodyText"/>
    <w:basedOn w:val="Normal"/>
    <w:rsid w:val="00CD4C7B"/>
    <w:pPr>
      <w:spacing w:after="220"/>
    </w:pPr>
    <w:rPr>
      <w:rFonts w:ascii="Arial" w:hAnsi="Arial"/>
      <w:sz w:val="22"/>
      <w:lang w:val="en-US"/>
    </w:rPr>
  </w:style>
  <w:style w:type="character" w:styleId="Hyperlink">
    <w:name w:val="Hyperlink"/>
    <w:uiPriority w:val="99"/>
    <w:rsid w:val="0056573F"/>
    <w:rPr>
      <w:color w:val="0000FF"/>
      <w:u w:val="single"/>
    </w:rPr>
  </w:style>
  <w:style w:type="paragraph" w:styleId="DocumentMap">
    <w:name w:val="Document Map"/>
    <w:basedOn w:val="Normal"/>
    <w:link w:val="DocumentMapChar"/>
    <w:rsid w:val="007476DB"/>
    <w:rPr>
      <w:rFonts w:ascii="Tahoma" w:hAnsi="Tahoma" w:cs="Tahoma"/>
      <w:sz w:val="16"/>
      <w:szCs w:val="16"/>
    </w:rPr>
  </w:style>
  <w:style w:type="character" w:customStyle="1" w:styleId="DocumentMapChar">
    <w:name w:val="Document Map Char"/>
    <w:link w:val="DocumentMap"/>
    <w:rsid w:val="007476DB"/>
    <w:rPr>
      <w:rFonts w:ascii="Tahoma" w:hAnsi="Tahoma" w:cs="Tahoma"/>
      <w:sz w:val="16"/>
      <w:szCs w:val="16"/>
      <w:lang w:val="en-GB"/>
    </w:rPr>
  </w:style>
  <w:style w:type="character" w:customStyle="1" w:styleId="Heading1Char">
    <w:name w:val="Heading 1 Char"/>
    <w:link w:val="Heading1"/>
    <w:rsid w:val="007B0A52"/>
    <w:rPr>
      <w:rFonts w:ascii="Arial" w:hAnsi="Arial"/>
      <w:sz w:val="36"/>
      <w:lang w:val="en-GB" w:eastAsia="en-US"/>
    </w:rPr>
  </w:style>
  <w:style w:type="character" w:customStyle="1" w:styleId="Heading2Char">
    <w:name w:val="Heading 2 Char"/>
    <w:link w:val="Heading2"/>
    <w:rsid w:val="00E275C2"/>
    <w:rPr>
      <w:rFonts w:ascii="Arial" w:hAnsi="Arial"/>
      <w:sz w:val="32"/>
      <w:lang w:val="en-GB" w:eastAsia="en-US"/>
    </w:rPr>
  </w:style>
  <w:style w:type="character" w:customStyle="1" w:styleId="B1Zchn">
    <w:name w:val="B1 Zchn"/>
    <w:link w:val="B1"/>
    <w:qFormat/>
    <w:rsid w:val="006E7C20"/>
    <w:rPr>
      <w:lang w:val="en-GB"/>
    </w:rPr>
  </w:style>
  <w:style w:type="paragraph" w:styleId="ListParagraph">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表段落11,列,列出段落1"/>
    <w:basedOn w:val="Normal"/>
    <w:link w:val="ListParagraphChar"/>
    <w:uiPriority w:val="34"/>
    <w:qFormat/>
    <w:rsid w:val="006E7C20"/>
    <w:pPr>
      <w:spacing w:after="0"/>
      <w:ind w:left="720"/>
      <w:contextualSpacing/>
    </w:pPr>
    <w:rPr>
      <w:sz w:val="24"/>
      <w:szCs w:val="24"/>
      <w:lang w:val="en-US"/>
    </w:rPr>
  </w:style>
  <w:style w:type="character" w:customStyle="1" w:styleId="ListParagraphChar">
    <w:name w:val="List Paragraph Char"/>
    <w:aliases w:val="- Bullets Char,목록 단락 Char,リスト段落 Char,Lista1 Char,?? ?? Char,????? Char,???? Char,中等深浅网格 1 - 着色 21 Char,¥¡¡¡¡ì¬º¥¹¥È¶ÎÂä Char,ÁÐ³ö¶ÎÂä Char,列表段落1 Char,—ño’i—Ž Char,¥ê¥¹¥È¶ÎÂä Char,1st level - Bullet List Paragraph Char,목록단락 Char"/>
    <w:link w:val="ListParagraph"/>
    <w:uiPriority w:val="34"/>
    <w:qFormat/>
    <w:locked/>
    <w:rsid w:val="006E7C20"/>
    <w:rPr>
      <w:sz w:val="24"/>
      <w:szCs w:val="24"/>
    </w:rPr>
  </w:style>
  <w:style w:type="paragraph" w:styleId="Revision">
    <w:name w:val="Revision"/>
    <w:hidden/>
    <w:uiPriority w:val="99"/>
    <w:semiHidden/>
    <w:rsid w:val="00D35059"/>
    <w:rPr>
      <w:lang w:val="en-GB"/>
    </w:rPr>
  </w:style>
  <w:style w:type="character" w:customStyle="1" w:styleId="ui-provider">
    <w:name w:val="ui-provider"/>
    <w:basedOn w:val="DefaultParagraphFont"/>
    <w:rsid w:val="008049E1"/>
  </w:style>
  <w:style w:type="character" w:styleId="CommentReference">
    <w:name w:val="annotation reference"/>
    <w:unhideWhenUsed/>
    <w:qFormat/>
    <w:rsid w:val="00A40C41"/>
    <w:rPr>
      <w:sz w:val="16"/>
      <w:szCs w:val="16"/>
    </w:rPr>
  </w:style>
  <w:style w:type="paragraph" w:styleId="CommentText">
    <w:name w:val="annotation text"/>
    <w:basedOn w:val="Normal"/>
    <w:link w:val="CommentTextChar"/>
    <w:unhideWhenUsed/>
    <w:qFormat/>
    <w:rsid w:val="00A40C41"/>
    <w:pPr>
      <w:spacing w:after="0"/>
    </w:pPr>
    <w:rPr>
      <w:rFonts w:eastAsia="Times New Roman"/>
    </w:rPr>
  </w:style>
  <w:style w:type="character" w:customStyle="1" w:styleId="CommentTextChar">
    <w:name w:val="Comment Text Char"/>
    <w:basedOn w:val="DefaultParagraphFont"/>
    <w:link w:val="CommentText"/>
    <w:rsid w:val="00A40C41"/>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20250;&#35758;&#30828;&#30424;\TSGR3_124\Docs\R3-243489.zip" TargetMode="External"/><Relationship Id="rId3" Type="http://schemas.openxmlformats.org/officeDocument/2006/relationships/settings" Target="settings.xml"/><Relationship Id="rId7" Type="http://schemas.openxmlformats.org/officeDocument/2006/relationships/hyperlink" Target="file:///D:\&#20250;&#35758;&#30828;&#30424;\TSGR3_124\Docs\R3-243488.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D:\&#20250;&#35758;&#30828;&#30424;\TSGR3_124\Docs\R3-243505.zip" TargetMode="External"/><Relationship Id="rId4" Type="http://schemas.openxmlformats.org/officeDocument/2006/relationships/webSettings" Target="webSettings.xml"/><Relationship Id="rId9" Type="http://schemas.openxmlformats.org/officeDocument/2006/relationships/hyperlink" Target="file:///D:\&#20250;&#35758;&#30828;&#30424;\TSGR3_124\Docs\R3-24350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 TDoc</Template>
  <TotalTime>0</TotalTime>
  <Pages>4</Pages>
  <Words>1523</Words>
  <Characters>8686</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Nokia Siemens Networks</Company>
  <LinksUpToDate>false</LinksUpToDate>
  <CharactersWithSpaces>10189</CharactersWithSpaces>
  <SharedDoc>false</SharedDoc>
  <HyperlinkBase/>
  <HLinks>
    <vt:vector size="24" baseType="variant">
      <vt:variant>
        <vt:i4>928906613</vt:i4>
      </vt:variant>
      <vt:variant>
        <vt:i4>9</vt:i4>
      </vt:variant>
      <vt:variant>
        <vt:i4>0</vt:i4>
      </vt:variant>
      <vt:variant>
        <vt:i4>5</vt:i4>
      </vt:variant>
      <vt:variant>
        <vt:lpwstr>D:\会议硬盘\TSGR3_124\Docs\R3-243505.zip</vt:lpwstr>
      </vt:variant>
      <vt:variant>
        <vt:lpwstr/>
      </vt:variant>
      <vt:variant>
        <vt:i4>928841077</vt:i4>
      </vt:variant>
      <vt:variant>
        <vt:i4>6</vt:i4>
      </vt:variant>
      <vt:variant>
        <vt:i4>0</vt:i4>
      </vt:variant>
      <vt:variant>
        <vt:i4>5</vt:i4>
      </vt:variant>
      <vt:variant>
        <vt:lpwstr>D:\会议硬盘\TSGR3_124\Docs\R3-243504.zip</vt:lpwstr>
      </vt:variant>
      <vt:variant>
        <vt:lpwstr/>
      </vt:variant>
      <vt:variant>
        <vt:i4>928054653</vt:i4>
      </vt:variant>
      <vt:variant>
        <vt:i4>3</vt:i4>
      </vt:variant>
      <vt:variant>
        <vt:i4>0</vt:i4>
      </vt:variant>
      <vt:variant>
        <vt:i4>5</vt:i4>
      </vt:variant>
      <vt:variant>
        <vt:lpwstr>D:\会议硬盘\TSGR3_124\Docs\R3-243489.zip</vt:lpwstr>
      </vt:variant>
      <vt:variant>
        <vt:lpwstr/>
      </vt:variant>
      <vt:variant>
        <vt:i4>928120189</vt:i4>
      </vt:variant>
      <vt:variant>
        <vt:i4>0</vt:i4>
      </vt:variant>
      <vt:variant>
        <vt:i4>0</vt:i4>
      </vt:variant>
      <vt:variant>
        <vt:i4>5</vt:i4>
      </vt:variant>
      <vt:variant>
        <vt:lpwstr>D:\会议硬盘\TSGR3_124\Docs\R3-243488.zip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Benoist Sébire</dc:creator>
  <cp:keywords>&lt;keyword[, keyword, ]&gt;</cp:keywords>
  <cp:lastModifiedBy>Nokia</cp:lastModifiedBy>
  <cp:revision>2</cp:revision>
  <dcterms:created xsi:type="dcterms:W3CDTF">2024-05-23T03:24:00Z</dcterms:created>
  <dcterms:modified xsi:type="dcterms:W3CDTF">2024-05-23T03:24:00Z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1716334116</vt:lpwstr>
  </property>
</Properties>
</file>