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75B54" w14:textId="475FA339" w:rsidR="00A471B9" w:rsidRPr="00B266B0" w:rsidRDefault="00A471B9" w:rsidP="00A471B9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B266B0">
        <w:rPr>
          <w:bCs/>
          <w:noProof w:val="0"/>
          <w:sz w:val="24"/>
          <w:szCs w:val="24"/>
        </w:rPr>
        <w:t>3GPP T</w:t>
      </w:r>
      <w:bookmarkStart w:id="0" w:name="_Ref452454252"/>
      <w:bookmarkEnd w:id="0"/>
      <w:r w:rsidRPr="00B266B0">
        <w:rPr>
          <w:bCs/>
          <w:noProof w:val="0"/>
          <w:sz w:val="24"/>
          <w:szCs w:val="24"/>
        </w:rPr>
        <w:t xml:space="preserve">SG-RAN </w:t>
      </w:r>
      <w:r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Pr="009F7E6E">
        <w:rPr>
          <w:noProof w:val="0"/>
          <w:sz w:val="24"/>
          <w:szCs w:val="24"/>
        </w:rPr>
        <w:t>Meeting #1</w:t>
      </w:r>
      <w:r>
        <w:rPr>
          <w:noProof w:val="0"/>
          <w:sz w:val="24"/>
          <w:szCs w:val="24"/>
        </w:rPr>
        <w:t>2</w:t>
      </w:r>
      <w:r w:rsidR="007C768F">
        <w:rPr>
          <w:noProof w:val="0"/>
          <w:sz w:val="24"/>
          <w:szCs w:val="24"/>
        </w:rPr>
        <w:t>4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>
        <w:rPr>
          <w:bCs/>
          <w:noProof w:val="0"/>
          <w:sz w:val="24"/>
          <w:szCs w:val="24"/>
        </w:rPr>
        <w:t>3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>
        <w:rPr>
          <w:bCs/>
          <w:noProof w:val="0"/>
          <w:sz w:val="24"/>
          <w:szCs w:val="24"/>
        </w:rPr>
        <w:t>2</w:t>
      </w:r>
      <w:r w:rsidR="007238A8">
        <w:rPr>
          <w:bCs/>
          <w:noProof w:val="0"/>
          <w:sz w:val="24"/>
          <w:szCs w:val="24"/>
        </w:rPr>
        <w:t>4</w:t>
      </w:r>
      <w:r w:rsidR="00062D93">
        <w:rPr>
          <w:bCs/>
          <w:noProof w:val="0"/>
          <w:sz w:val="24"/>
          <w:szCs w:val="24"/>
        </w:rPr>
        <w:t>3778</w:t>
      </w:r>
    </w:p>
    <w:p w14:paraId="09D4EF7B" w14:textId="77777777" w:rsidR="007C768F" w:rsidRPr="00B1063A" w:rsidRDefault="007C768F" w:rsidP="007C768F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Fukuoka, Japan</w:t>
      </w:r>
      <w:r w:rsidRPr="00782170">
        <w:rPr>
          <w:rFonts w:cs="Arial"/>
          <w:sz w:val="24"/>
          <w:szCs w:val="24"/>
          <w:lang w:val="en-US"/>
        </w:rPr>
        <w:t xml:space="preserve">, </w:t>
      </w:r>
      <w:r>
        <w:rPr>
          <w:rFonts w:cs="Arial"/>
          <w:sz w:val="24"/>
          <w:szCs w:val="24"/>
          <w:lang w:val="en-US"/>
        </w:rPr>
        <w:t xml:space="preserve">20 </w:t>
      </w:r>
      <w:r w:rsidRPr="00782170">
        <w:rPr>
          <w:rFonts w:cs="Arial"/>
          <w:sz w:val="24"/>
          <w:szCs w:val="24"/>
          <w:lang w:val="en-US"/>
        </w:rPr>
        <w:t xml:space="preserve">– </w:t>
      </w:r>
      <w:r>
        <w:rPr>
          <w:rFonts w:cs="Arial"/>
          <w:sz w:val="24"/>
          <w:szCs w:val="24"/>
          <w:lang w:val="en-US"/>
        </w:rPr>
        <w:t>24</w:t>
      </w:r>
      <w:r w:rsidRPr="00782170">
        <w:rPr>
          <w:rFonts w:cs="Arial"/>
          <w:sz w:val="24"/>
          <w:szCs w:val="24"/>
          <w:lang w:val="en-US"/>
        </w:rPr>
        <w:t xml:space="preserve"> </w:t>
      </w:r>
      <w:r>
        <w:rPr>
          <w:rFonts w:cs="Arial"/>
          <w:sz w:val="24"/>
          <w:szCs w:val="24"/>
          <w:lang w:val="en-US"/>
        </w:rPr>
        <w:t>May</w:t>
      </w:r>
      <w:r w:rsidRPr="00C84ED9">
        <w:rPr>
          <w:rFonts w:cs="Arial"/>
          <w:sz w:val="24"/>
          <w:szCs w:val="24"/>
          <w:lang w:val="en-US"/>
        </w:rPr>
        <w:t>, 202</w:t>
      </w:r>
      <w:r>
        <w:rPr>
          <w:rFonts w:cs="Arial"/>
          <w:sz w:val="24"/>
          <w:szCs w:val="24"/>
          <w:lang w:val="en-US"/>
        </w:rPr>
        <w:t>4</w:t>
      </w:r>
    </w:p>
    <w:p w14:paraId="01A2CB2A" w14:textId="77777777" w:rsidR="00BB3A7E" w:rsidRPr="00B1063A" w:rsidRDefault="00BB3A7E" w:rsidP="00BB3A7E">
      <w:pPr>
        <w:pStyle w:val="Header"/>
        <w:rPr>
          <w:bCs/>
          <w:noProof w:val="0"/>
          <w:sz w:val="24"/>
          <w:lang w:val="en-US"/>
        </w:rPr>
      </w:pPr>
    </w:p>
    <w:p w14:paraId="5D58AF32" w14:textId="77777777" w:rsidR="00BB3A7E" w:rsidRPr="00B1063A" w:rsidRDefault="00BB3A7E" w:rsidP="00BB3A7E">
      <w:pPr>
        <w:pStyle w:val="Header"/>
        <w:rPr>
          <w:bCs/>
          <w:noProof w:val="0"/>
          <w:sz w:val="24"/>
          <w:lang w:val="en-US"/>
        </w:rPr>
      </w:pPr>
    </w:p>
    <w:p w14:paraId="3B0EF5F6" w14:textId="457AF17E" w:rsidR="00CD4C7B" w:rsidRPr="00B1063A" w:rsidRDefault="00CD4C7B" w:rsidP="00CD4C7B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062D93">
        <w:rPr>
          <w:rFonts w:cs="Arial"/>
          <w:b/>
          <w:bCs/>
          <w:sz w:val="24"/>
          <w:lang w:val="en-US" w:eastAsia="ja-JP"/>
        </w:rPr>
        <w:t>8.3</w:t>
      </w:r>
    </w:p>
    <w:p w14:paraId="47FEC04C" w14:textId="10679BB2" w:rsidR="00CD4C7B" w:rsidRPr="00B266B0" w:rsidRDefault="00CD4C7B" w:rsidP="00CD4C7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7B46C8" w:rsidRPr="007B46C8">
        <w:rPr>
          <w:rFonts w:ascii="Arial" w:hAnsi="Arial" w:cs="Arial"/>
          <w:b/>
          <w:bCs/>
          <w:sz w:val="24"/>
        </w:rPr>
        <w:t>Nokia - moderator</w:t>
      </w:r>
    </w:p>
    <w:p w14:paraId="13240CF6" w14:textId="36EAF8A5" w:rsidR="00CD4C7B" w:rsidRDefault="00CD4C7B" w:rsidP="00CD4C7B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58672E">
        <w:rPr>
          <w:rFonts w:ascii="Arial" w:hAnsi="Arial" w:cs="Arial"/>
          <w:b/>
          <w:bCs/>
          <w:sz w:val="24"/>
        </w:rPr>
        <w:t xml:space="preserve">Summary of </w:t>
      </w:r>
      <w:r w:rsidR="00062D93">
        <w:rPr>
          <w:rFonts w:ascii="Arial" w:hAnsi="Arial" w:cs="Arial"/>
          <w:b/>
          <w:bCs/>
          <w:sz w:val="24"/>
        </w:rPr>
        <w:t>Offline D</w:t>
      </w:r>
      <w:r w:rsidR="0058672E">
        <w:rPr>
          <w:rFonts w:ascii="Arial" w:hAnsi="Arial" w:cs="Arial"/>
          <w:b/>
          <w:bCs/>
          <w:sz w:val="24"/>
        </w:rPr>
        <w:t>iscussions on</w:t>
      </w:r>
      <w:r w:rsidR="00062D93">
        <w:rPr>
          <w:rFonts w:ascii="Arial" w:hAnsi="Arial" w:cs="Arial"/>
          <w:b/>
          <w:bCs/>
          <w:sz w:val="24"/>
        </w:rPr>
        <w:t xml:space="preserve"> Improved KPIs</w:t>
      </w:r>
    </w:p>
    <w:p w14:paraId="6911FBAD" w14:textId="1CEF997A" w:rsidR="00CD4C7B" w:rsidRPr="00B266B0" w:rsidRDefault="00CD4C7B" w:rsidP="00CD4C7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7B0A52">
        <w:rPr>
          <w:rFonts w:ascii="Arial" w:hAnsi="Arial" w:cs="Arial"/>
          <w:b/>
          <w:bCs/>
          <w:sz w:val="24"/>
        </w:rPr>
        <w:t>Approval</w:t>
      </w:r>
    </w:p>
    <w:p w14:paraId="0732F190" w14:textId="3B058DAF" w:rsidR="00AF784C" w:rsidRPr="00062D93" w:rsidRDefault="00CD4C7B" w:rsidP="00062D93">
      <w:pPr>
        <w:pStyle w:val="Heading1"/>
      </w:pPr>
      <w:r w:rsidRPr="006E13D1">
        <w:t>1</w:t>
      </w:r>
      <w:r w:rsidRPr="006E13D1">
        <w:tab/>
      </w:r>
      <w:r w:rsidR="0056573F">
        <w:t>Introduction</w:t>
      </w:r>
    </w:p>
    <w:p w14:paraId="16FEAA91" w14:textId="2C6A5B07" w:rsidR="00AF784C" w:rsidRDefault="00AF784C" w:rsidP="00AF784C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CB: # 7_ImprovedKPIs</w:t>
      </w:r>
    </w:p>
    <w:p w14:paraId="42E24894" w14:textId="77777777" w:rsidR="00AF784C" w:rsidRDefault="00AF784C" w:rsidP="00AF784C">
      <w:pPr>
        <w:widowControl w:val="0"/>
        <w:ind w:left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Check the S-TMSI issue and the feasibility</w:t>
      </w:r>
    </w:p>
    <w:p w14:paraId="1C0BB7BE" w14:textId="365A94B9" w:rsidR="007B0A52" w:rsidRPr="00E54A37" w:rsidRDefault="00AF784C" w:rsidP="00AF784C">
      <w:pPr>
        <w:ind w:firstLine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Provide LS on misalignments between </w:t>
      </w:r>
      <w:r w:rsidRPr="007848F7">
        <w:rPr>
          <w:rFonts w:ascii="Calibri" w:hAnsi="Calibri" w:cs="Calibri"/>
          <w:b/>
          <w:color w:val="FF00FF"/>
          <w:sz w:val="18"/>
        </w:rPr>
        <w:t>TS 28.552 and TS 28.558</w:t>
      </w:r>
      <w:r>
        <w:rPr>
          <w:rFonts w:ascii="Calibri" w:hAnsi="Calibri" w:cs="Calibri"/>
          <w:b/>
          <w:color w:val="FF00FF"/>
          <w:sz w:val="18"/>
        </w:rPr>
        <w:t>, RAN3 will not update the reference till the misalignments are solved</w:t>
      </w:r>
    </w:p>
    <w:p w14:paraId="0894A2B5" w14:textId="51620B87" w:rsidR="007B0A52" w:rsidRPr="00E54A37" w:rsidRDefault="007B0A52" w:rsidP="007B0A52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</w:rPr>
      </w:pPr>
      <w:r w:rsidRPr="00E54A37">
        <w:rPr>
          <w:rFonts w:ascii="Calibri" w:hAnsi="Calibri" w:cs="Calibri"/>
          <w:color w:val="000000"/>
          <w:sz w:val="18"/>
        </w:rPr>
        <w:t>(</w:t>
      </w:r>
      <w:r w:rsidR="00AF784C">
        <w:rPr>
          <w:rFonts w:ascii="Calibri" w:hAnsi="Calibri" w:cs="Calibri"/>
          <w:color w:val="000000"/>
          <w:sz w:val="18"/>
        </w:rPr>
        <w:t>moderator - Nokia</w:t>
      </w:r>
      <w:r>
        <w:rPr>
          <w:rFonts w:ascii="Calibri" w:hAnsi="Calibri" w:cs="Calibri"/>
          <w:color w:val="000000"/>
          <w:sz w:val="18"/>
        </w:rPr>
        <w:t>)</w:t>
      </w:r>
    </w:p>
    <w:p w14:paraId="6721AD8B" w14:textId="77777777" w:rsidR="00AE234D" w:rsidRDefault="00AE234D" w:rsidP="007B0A52">
      <w:pPr>
        <w:rPr>
          <w:rFonts w:ascii="Calibri" w:hAnsi="Calibri" w:cs="Calibri"/>
          <w:color w:val="000000"/>
          <w:sz w:val="18"/>
        </w:rPr>
      </w:pPr>
    </w:p>
    <w:p w14:paraId="000D1B08" w14:textId="35E6824E" w:rsidR="0098314E" w:rsidRDefault="00AF784C" w:rsidP="007B0A52">
      <w:r w:rsidRPr="00E25946">
        <w:rPr>
          <w:rFonts w:ascii="Calibri" w:hAnsi="Calibri" w:cs="Calibri" w:hint="eastAsia"/>
          <w:color w:val="000000"/>
          <w:sz w:val="18"/>
        </w:rPr>
        <w:t>S</w:t>
      </w:r>
      <w:r w:rsidRPr="00E25946">
        <w:rPr>
          <w:rFonts w:ascii="Calibri" w:hAnsi="Calibri" w:cs="Calibri"/>
          <w:color w:val="000000"/>
          <w:sz w:val="18"/>
        </w:rPr>
        <w:t>ummary of offline disc</w:t>
      </w:r>
      <w:r>
        <w:rPr>
          <w:rFonts w:ascii="Calibri" w:hAnsi="Calibri" w:cs="Calibri"/>
          <w:color w:val="000000"/>
          <w:sz w:val="18"/>
        </w:rPr>
        <w:t xml:space="preserve"> R3-243778</w:t>
      </w:r>
    </w:p>
    <w:p w14:paraId="479DA40B" w14:textId="1789C681" w:rsidR="00CD4C7B" w:rsidRPr="006E13D1" w:rsidRDefault="00CD4C7B" w:rsidP="00CD4C7B">
      <w:pPr>
        <w:pStyle w:val="Heading1"/>
      </w:pPr>
      <w:r w:rsidRPr="006E13D1">
        <w:t>2</w:t>
      </w:r>
      <w:r w:rsidRPr="006E13D1">
        <w:tab/>
      </w:r>
      <w:r w:rsidR="007B0A52">
        <w:t xml:space="preserve">For the Chairman’s Notes </w:t>
      </w:r>
    </w:p>
    <w:p w14:paraId="62566A3C" w14:textId="41DE0781" w:rsidR="007B0A52" w:rsidRDefault="00AF784C" w:rsidP="007B0A52">
      <w:r>
        <w:t xml:space="preserve"> </w:t>
      </w:r>
    </w:p>
    <w:p w14:paraId="05AB05FA" w14:textId="33B4FE5F" w:rsidR="00CD4C7B" w:rsidRPr="00972FD7" w:rsidRDefault="00CD4C7B" w:rsidP="00CD4C7B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0ABF5A04" w14:textId="267F0FB2" w:rsidR="007B0A52" w:rsidRDefault="007B0A52" w:rsidP="007B0A52">
      <w:pPr>
        <w:pStyle w:val="Heading1"/>
      </w:pPr>
      <w:r>
        <w:t>3</w:t>
      </w:r>
      <w:r w:rsidRPr="006E13D1">
        <w:tab/>
      </w:r>
      <w:r>
        <w:t>Discussion</w:t>
      </w:r>
    </w:p>
    <w:p w14:paraId="0F7C173F" w14:textId="7C19F351" w:rsidR="006B3C73" w:rsidRDefault="00136E4B" w:rsidP="006E7C20">
      <w:r>
        <w:t>I</w:t>
      </w:r>
      <w:r w:rsidR="006E7C20">
        <w:t>n their LS related to improved KPIs that involve end-to-end data volume transfer time analytics</w:t>
      </w:r>
      <w:r w:rsidR="05BBBB82">
        <w:t>,</w:t>
      </w:r>
      <w:r w:rsidR="006E7C20">
        <w:t xml:space="preserve"> SA5 informed RAN2 and RAN3 that even though RAN specs (</w:t>
      </w:r>
      <w:r w:rsidR="006E7C20" w:rsidRPr="001C4F9E">
        <w:t xml:space="preserve">e.g., </w:t>
      </w:r>
      <w:r w:rsidR="006E7C20">
        <w:t xml:space="preserve">TS </w:t>
      </w:r>
      <w:r w:rsidR="006E7C20" w:rsidRPr="001C4F9E">
        <w:t>37.320,</w:t>
      </w:r>
      <w:r w:rsidR="006E7C20">
        <w:t xml:space="preserve"> TS</w:t>
      </w:r>
      <w:r w:rsidR="006E7C20" w:rsidRPr="001C4F9E">
        <w:t xml:space="preserve"> 38.314) refer to TS 28.552 in the definitions of certain MDT measurements,</w:t>
      </w:r>
      <w:r w:rsidR="006E7C20">
        <w:t xml:space="preserve"> a</w:t>
      </w:r>
      <w:r w:rsidR="006E7C20" w:rsidRPr="001C4F9E">
        <w:t xml:space="preserve">ll of the NG-RAN UE level measurements defined in draft TS 28.558 have been already supported by the MDT for NR (TS 37.320). </w:t>
      </w:r>
    </w:p>
    <w:p w14:paraId="3F87E332" w14:textId="7A68546F" w:rsidR="006E7C20" w:rsidRDefault="006E7C20" w:rsidP="006E7C20">
      <w:r>
        <w:t xml:space="preserve">Towards this end, </w:t>
      </w:r>
      <w:r w:rsidRPr="00B83222">
        <w:rPr>
          <w:lang w:val="en-US"/>
        </w:rPr>
        <w:t>SA5 request</w:t>
      </w:r>
      <w:r>
        <w:rPr>
          <w:lang w:val="en-US"/>
        </w:rPr>
        <w:t>ed</w:t>
      </w:r>
      <w:r w:rsidRPr="00B83222">
        <w:rPr>
          <w:lang w:val="en-US"/>
        </w:rPr>
        <w:t xml:space="preserve"> RAN2 and RAN3 to take this into account and consider future update of the references in relevant RAN TSs once the TS 28.558 is published.</w:t>
      </w:r>
    </w:p>
    <w:p w14:paraId="4DF6B44E" w14:textId="3E375E96" w:rsidR="006E7C20" w:rsidRPr="006E7C20" w:rsidRDefault="00136E4B" w:rsidP="006E7C20">
      <w:r>
        <w:t xml:space="preserve">After checking TS 28.558, </w:t>
      </w:r>
      <w:r w:rsidR="00BA5DEE">
        <w:t>RAN3</w:t>
      </w:r>
      <w:r>
        <w:t xml:space="preserve"> identified some issues</w:t>
      </w:r>
      <w:r w:rsidR="00BA5DEE">
        <w:t xml:space="preserve"> that should be addressed before references of RAN specifications are updated</w:t>
      </w:r>
      <w:r>
        <w:t>.</w:t>
      </w:r>
    </w:p>
    <w:p w14:paraId="6909ED6F" w14:textId="35B8EF1E" w:rsidR="007B0A52" w:rsidRDefault="007B0A52" w:rsidP="006E7C20">
      <w:pPr>
        <w:pStyle w:val="Heading2"/>
        <w:ind w:left="567" w:hanging="567"/>
      </w:pPr>
      <w:r>
        <w:t xml:space="preserve">3.1 </w:t>
      </w:r>
      <w:r w:rsidR="006E7C20">
        <w:t xml:space="preserve">Missing M4 measurement and other misalignments between TS 28.558 and TS 28.552 </w:t>
      </w:r>
    </w:p>
    <w:p w14:paraId="0E5CF0F1" w14:textId="61372971" w:rsidR="007B0A52" w:rsidRDefault="007B0A52" w:rsidP="007B0A52"/>
    <w:p w14:paraId="2FBB0216" w14:textId="028E1738" w:rsidR="006E7C20" w:rsidRDefault="006E7C20" w:rsidP="006E7C20">
      <w:pPr>
        <w:spacing w:after="120"/>
      </w:pPr>
      <w:r>
        <w:t>TS 37.320 refers to TS 28.552 for M4 measurement:</w:t>
      </w:r>
    </w:p>
    <w:p w14:paraId="344BD831" w14:textId="77777777" w:rsidR="006E7C20" w:rsidRPr="00BE08B6" w:rsidRDefault="006E7C20" w:rsidP="006E7C20">
      <w:pPr>
        <w:pStyle w:val="B1"/>
        <w:rPr>
          <w:lang w:eastAsia="zh-CN"/>
        </w:rPr>
      </w:pPr>
      <w:r w:rsidRPr="00BE08B6">
        <w:rPr>
          <w:lang w:eastAsia="zh-CN"/>
        </w:rPr>
        <w:t>⁻</w:t>
      </w:r>
      <w:r w:rsidRPr="00BE08B6">
        <w:rPr>
          <w:lang w:eastAsia="zh-CN"/>
        </w:rPr>
        <w:tab/>
        <w:t xml:space="preserve">M4: PDCP SDU Data Volume measurement separately for DL and UL, </w:t>
      </w:r>
      <w:r w:rsidRPr="00BE08B6">
        <w:rPr>
          <w:lang w:eastAsia="ko-KR"/>
        </w:rPr>
        <w:t xml:space="preserve">per DRB per UE, see </w:t>
      </w:r>
      <w:r w:rsidRPr="00BE08B6">
        <w:rPr>
          <w:lang w:eastAsia="zh-CN"/>
        </w:rPr>
        <w:t>TS 28.552 [17].</w:t>
      </w:r>
    </w:p>
    <w:p w14:paraId="66B3F5DB" w14:textId="77777777" w:rsidR="00BA5DEE" w:rsidRDefault="00BA5DEE" w:rsidP="00BA5DEE">
      <w:pPr>
        <w:spacing w:after="120"/>
      </w:pPr>
      <w:bookmarkStart w:id="1" w:name="_Hlk166201203"/>
      <w:r>
        <w:t xml:space="preserve">There are two measurements in TS 28.552 that may have relevance: </w:t>
      </w:r>
    </w:p>
    <w:p w14:paraId="20EBCBF2" w14:textId="77777777" w:rsidR="00BA5DEE" w:rsidRPr="00A120A4" w:rsidRDefault="00BA5DEE" w:rsidP="00BA5DEE">
      <w:pPr>
        <w:pStyle w:val="ListParagraph"/>
        <w:numPr>
          <w:ilvl w:val="0"/>
          <w:numId w:val="6"/>
        </w:numPr>
        <w:spacing w:after="120"/>
        <w:rPr>
          <w:sz w:val="20"/>
          <w:szCs w:val="20"/>
        </w:rPr>
      </w:pPr>
      <w:r w:rsidRPr="00A120A4">
        <w:rPr>
          <w:sz w:val="20"/>
          <w:szCs w:val="20"/>
          <w:lang w:val="en-GB"/>
        </w:rPr>
        <w:t>“DL PDCP SDU Data Volume” and  “UL PDCP SDU Data Volume” in subclause 5.1.3.6.2 “PDCP SDU data volume Measurements”, or</w:t>
      </w:r>
    </w:p>
    <w:p w14:paraId="10FBC049" w14:textId="77777777" w:rsidR="00BA5DEE" w:rsidRPr="00A120A4" w:rsidRDefault="00BA5DEE" w:rsidP="00BA5DEE">
      <w:pPr>
        <w:pStyle w:val="ListParagraph"/>
        <w:numPr>
          <w:ilvl w:val="0"/>
          <w:numId w:val="6"/>
        </w:numPr>
        <w:spacing w:after="120"/>
        <w:rPr>
          <w:sz w:val="20"/>
          <w:szCs w:val="20"/>
        </w:rPr>
      </w:pPr>
      <w:r w:rsidRPr="00A120A4">
        <w:rPr>
          <w:sz w:val="20"/>
          <w:szCs w:val="20"/>
        </w:rPr>
        <w:lastRenderedPageBreak/>
        <w:t xml:space="preserve">“Total number of UL PDCP SDU Packets” and “Total number of DL PDCP SDU Packets in </w:t>
      </w:r>
      <w:proofErr w:type="spellStart"/>
      <w:r w:rsidRPr="00A120A4">
        <w:rPr>
          <w:sz w:val="20"/>
          <w:szCs w:val="20"/>
        </w:rPr>
        <w:t>gNB</w:t>
      </w:r>
      <w:proofErr w:type="spellEnd"/>
      <w:r w:rsidRPr="00A120A4">
        <w:rPr>
          <w:sz w:val="20"/>
          <w:szCs w:val="20"/>
        </w:rPr>
        <w:t>-CU-UP” in subclause 5.1.3.10 “Packet measurements”</w:t>
      </w:r>
    </w:p>
    <w:p w14:paraId="6AB3B0E1" w14:textId="4B1AF3E0" w:rsidR="00BA5DEE" w:rsidRDefault="00BA5DEE" w:rsidP="006E7C20">
      <w:pPr>
        <w:spacing w:after="120"/>
        <w:rPr>
          <w:b/>
          <w:bCs/>
        </w:rPr>
      </w:pPr>
      <w:r>
        <w:t xml:space="preserve">While the first set of measurements is defined </w:t>
      </w:r>
      <w:r w:rsidRPr="00A120A4">
        <w:rPr>
          <w:i/>
          <w:iCs/>
        </w:rPr>
        <w:t>per PLMN ID</w:t>
      </w:r>
      <w:r>
        <w:t>, the second set supports "o</w:t>
      </w:r>
      <w:r w:rsidRPr="00D00123">
        <w:t>nly user-plane traffic (DTCH) and only PDCP SDUs that have entered PDCP (and given a PDCP sequence number)</w:t>
      </w:r>
      <w:r>
        <w:t xml:space="preserve">”. It is therefore not clear which metric </w:t>
      </w:r>
      <w:r w:rsidRPr="00BA5DEE">
        <w:t xml:space="preserve">definition in TS28.552 should be referenced from TS 37.320 as measurement </w:t>
      </w:r>
      <w:r w:rsidRPr="00BA5DEE">
        <w:rPr>
          <w:lang w:eastAsia="zh-CN"/>
        </w:rPr>
        <w:t xml:space="preserve">M4: PDCP SDU Data Volume measurement separately for DL and UL, </w:t>
      </w:r>
      <w:r w:rsidRPr="00BA5DEE">
        <w:rPr>
          <w:lang w:eastAsia="ko-KR"/>
        </w:rPr>
        <w:t>per DRB per UE</w:t>
      </w:r>
      <w:r w:rsidRPr="00BA5DEE">
        <w:t>.</w:t>
      </w:r>
      <w:r>
        <w:rPr>
          <w:b/>
          <w:bCs/>
        </w:rPr>
        <w:t xml:space="preserve"> </w:t>
      </w:r>
      <w:r w:rsidRPr="00A120A4">
        <w:t>Alternatively, a resolution could be to follow the SA5 guideline to update all the references in TS</w:t>
      </w:r>
      <w:r w:rsidR="00E44442">
        <w:t xml:space="preserve"> </w:t>
      </w:r>
      <w:r w:rsidRPr="00A120A4">
        <w:t>37.320 for metrics M4-M7 to TS28.558.</w:t>
      </w:r>
      <w:r>
        <w:rPr>
          <w:b/>
          <w:bCs/>
        </w:rPr>
        <w:t xml:space="preserve"> </w:t>
      </w:r>
      <w:r w:rsidR="00136E4B">
        <w:t xml:space="preserve">However, the definition of </w:t>
      </w:r>
      <w:r w:rsidR="00136E4B" w:rsidRPr="00136E4B">
        <w:t>M4 measurement is missing from TS 28.558</w:t>
      </w:r>
      <w:r w:rsidR="001D233A">
        <w:t xml:space="preserve"> [1], [3]</w:t>
      </w:r>
      <w:r w:rsidR="00136E4B" w:rsidRPr="00136E4B">
        <w:t xml:space="preserve">. </w:t>
      </w:r>
      <w:bookmarkEnd w:id="1"/>
    </w:p>
    <w:p w14:paraId="6D1557D7" w14:textId="77777777" w:rsidR="00BA5DEE" w:rsidRPr="00BA5DEE" w:rsidRDefault="00BA5DEE" w:rsidP="006E7C20">
      <w:pPr>
        <w:spacing w:after="120"/>
        <w:rPr>
          <w:b/>
          <w:bCs/>
        </w:rPr>
      </w:pPr>
    </w:p>
    <w:p w14:paraId="3DA7B201" w14:textId="6AA385C7" w:rsidR="006E7C20" w:rsidRDefault="00136E4B" w:rsidP="006E7C20">
      <w:pPr>
        <w:spacing w:after="120"/>
      </w:pPr>
      <w:r>
        <w:t>Furthermore, there seems to be a</w:t>
      </w:r>
      <w:r w:rsidR="006E7C20">
        <w:t xml:space="preserve"> possible misalignment between TS 28.558 and TS 28.552 with respect to the entity that performs the measurements:</w:t>
      </w:r>
    </w:p>
    <w:p w14:paraId="65649F30" w14:textId="1F008F24" w:rsidR="006E7C20" w:rsidRPr="00BC7503" w:rsidRDefault="006E7C20" w:rsidP="006E7C20">
      <w:pPr>
        <w:pStyle w:val="ListParagraph"/>
        <w:numPr>
          <w:ilvl w:val="0"/>
          <w:numId w:val="5"/>
        </w:numPr>
        <w:spacing w:after="120"/>
        <w:rPr>
          <w:sz w:val="20"/>
          <w:szCs w:val="20"/>
          <w:lang w:val="en-GB"/>
        </w:rPr>
      </w:pPr>
      <w:r w:rsidRPr="00BC7503">
        <w:rPr>
          <w:sz w:val="20"/>
          <w:szCs w:val="20"/>
          <w:lang w:val="en-GB"/>
        </w:rPr>
        <w:t xml:space="preserve">The “Average delay DL air-interface” is measured by the </w:t>
      </w:r>
      <w:proofErr w:type="spellStart"/>
      <w:r w:rsidRPr="00BC7503">
        <w:rPr>
          <w:sz w:val="20"/>
          <w:szCs w:val="20"/>
          <w:lang w:val="en-GB"/>
        </w:rPr>
        <w:t>gNB</w:t>
      </w:r>
      <w:proofErr w:type="spellEnd"/>
      <w:r w:rsidRPr="00BC7503">
        <w:rPr>
          <w:sz w:val="20"/>
          <w:szCs w:val="20"/>
          <w:lang w:val="en-GB"/>
        </w:rPr>
        <w:t xml:space="preserve">-DU in TS 28.552 and by </w:t>
      </w:r>
      <w:proofErr w:type="spellStart"/>
      <w:r w:rsidRPr="00BC7503">
        <w:rPr>
          <w:sz w:val="20"/>
          <w:szCs w:val="20"/>
          <w:lang w:val="en-GB"/>
        </w:rPr>
        <w:t>NRCellCU</w:t>
      </w:r>
      <w:proofErr w:type="spellEnd"/>
      <w:r w:rsidRPr="00BC7503">
        <w:rPr>
          <w:sz w:val="20"/>
          <w:szCs w:val="20"/>
          <w:lang w:val="en-GB"/>
        </w:rPr>
        <w:t xml:space="preserve"> (for non-split and 2-split scenario) and </w:t>
      </w:r>
      <w:proofErr w:type="spellStart"/>
      <w:r w:rsidRPr="00BC7503">
        <w:rPr>
          <w:sz w:val="20"/>
          <w:szCs w:val="20"/>
          <w:lang w:val="en-GB"/>
        </w:rPr>
        <w:t>GNBCUUPFunction</w:t>
      </w:r>
      <w:proofErr w:type="spellEnd"/>
      <w:r w:rsidRPr="00BC7503">
        <w:rPr>
          <w:sz w:val="20"/>
          <w:szCs w:val="20"/>
          <w:lang w:val="en-GB"/>
        </w:rPr>
        <w:t xml:space="preserve"> (for 3-split scenario) in TS 28.558</w:t>
      </w:r>
      <w:r w:rsidR="006D048A">
        <w:rPr>
          <w:sz w:val="20"/>
          <w:szCs w:val="20"/>
          <w:lang w:val="en-GB"/>
        </w:rPr>
        <w:t xml:space="preserve"> </w:t>
      </w:r>
      <w:r w:rsidR="006D048A" w:rsidRPr="006D048A">
        <w:rPr>
          <w:sz w:val="20"/>
          <w:szCs w:val="20"/>
          <w:lang w:val="en-GB"/>
        </w:rPr>
        <w:t>[1], [3]</w:t>
      </w:r>
    </w:p>
    <w:p w14:paraId="603BD192" w14:textId="164638DF" w:rsidR="006E7C20" w:rsidRDefault="006E7C20" w:rsidP="006E7C20">
      <w:pPr>
        <w:pStyle w:val="ListParagraph"/>
        <w:numPr>
          <w:ilvl w:val="0"/>
          <w:numId w:val="5"/>
        </w:numPr>
        <w:spacing w:after="120"/>
        <w:rPr>
          <w:sz w:val="20"/>
          <w:szCs w:val="20"/>
          <w:lang w:val="en-GB"/>
        </w:rPr>
      </w:pPr>
      <w:r w:rsidRPr="00BC7503">
        <w:rPr>
          <w:sz w:val="20"/>
          <w:szCs w:val="20"/>
          <w:lang w:val="en-GB"/>
        </w:rPr>
        <w:t xml:space="preserve">The “Average delay DL in </w:t>
      </w:r>
      <w:proofErr w:type="spellStart"/>
      <w:r w:rsidRPr="00BC7503">
        <w:rPr>
          <w:sz w:val="20"/>
          <w:szCs w:val="20"/>
          <w:lang w:val="en-GB"/>
        </w:rPr>
        <w:t>gNB</w:t>
      </w:r>
      <w:proofErr w:type="spellEnd"/>
      <w:r w:rsidRPr="00BC7503">
        <w:rPr>
          <w:sz w:val="20"/>
          <w:szCs w:val="20"/>
          <w:lang w:val="en-GB"/>
        </w:rPr>
        <w:t xml:space="preserve">-DU” is measured by the </w:t>
      </w:r>
      <w:proofErr w:type="spellStart"/>
      <w:r w:rsidRPr="00BC7503">
        <w:rPr>
          <w:sz w:val="20"/>
          <w:szCs w:val="20"/>
          <w:lang w:val="en-GB"/>
        </w:rPr>
        <w:t>gNB</w:t>
      </w:r>
      <w:proofErr w:type="spellEnd"/>
      <w:r w:rsidRPr="00BC7503">
        <w:rPr>
          <w:sz w:val="20"/>
          <w:szCs w:val="20"/>
          <w:lang w:val="en-GB"/>
        </w:rPr>
        <w:t xml:space="preserve">-DU in TS 28.552 and by </w:t>
      </w:r>
      <w:proofErr w:type="spellStart"/>
      <w:r w:rsidRPr="00BC7503">
        <w:rPr>
          <w:sz w:val="20"/>
          <w:szCs w:val="20"/>
          <w:lang w:val="en-GB"/>
        </w:rPr>
        <w:t>NRCellCU</w:t>
      </w:r>
      <w:proofErr w:type="spellEnd"/>
      <w:r w:rsidRPr="00BC7503">
        <w:rPr>
          <w:sz w:val="20"/>
          <w:szCs w:val="20"/>
          <w:lang w:val="en-GB"/>
        </w:rPr>
        <w:t xml:space="preserve"> (for non-split and 2-split scenario) and </w:t>
      </w:r>
      <w:proofErr w:type="spellStart"/>
      <w:r w:rsidRPr="00BC7503">
        <w:rPr>
          <w:sz w:val="20"/>
          <w:szCs w:val="20"/>
          <w:lang w:val="en-GB"/>
        </w:rPr>
        <w:t>GNBCUUPFunction</w:t>
      </w:r>
      <w:proofErr w:type="spellEnd"/>
      <w:r w:rsidRPr="00BC7503">
        <w:rPr>
          <w:sz w:val="20"/>
          <w:szCs w:val="20"/>
          <w:lang w:val="en-GB"/>
        </w:rPr>
        <w:t xml:space="preserve"> (for 3-split scenario) in TS 28.558</w:t>
      </w:r>
      <w:r w:rsidR="006D048A">
        <w:rPr>
          <w:sz w:val="20"/>
          <w:szCs w:val="20"/>
          <w:lang w:val="en-GB"/>
        </w:rPr>
        <w:t xml:space="preserve"> </w:t>
      </w:r>
      <w:r w:rsidR="006D048A" w:rsidRPr="006D048A">
        <w:rPr>
          <w:sz w:val="20"/>
          <w:szCs w:val="20"/>
          <w:lang w:val="en-GB"/>
        </w:rPr>
        <w:t>[1], [3]</w:t>
      </w:r>
      <w:r w:rsidR="006D048A">
        <w:rPr>
          <w:sz w:val="20"/>
          <w:szCs w:val="20"/>
          <w:lang w:val="en-GB"/>
        </w:rPr>
        <w:t>.</w:t>
      </w:r>
    </w:p>
    <w:p w14:paraId="71E3C5C6" w14:textId="3158D977" w:rsidR="006E7C20" w:rsidRDefault="006E7C20" w:rsidP="006E7C20">
      <w:pPr>
        <w:pStyle w:val="ListParagraph"/>
        <w:numPr>
          <w:ilvl w:val="0"/>
          <w:numId w:val="5"/>
        </w:numPr>
        <w:spacing w:after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</w:t>
      </w:r>
      <w:r w:rsidRPr="00BC7503">
        <w:rPr>
          <w:sz w:val="20"/>
          <w:szCs w:val="20"/>
          <w:lang w:val="en-GB"/>
        </w:rPr>
        <w:t xml:space="preserve">he “UL PDCP SDU Loss Rate” is measured by the </w:t>
      </w:r>
      <w:proofErr w:type="spellStart"/>
      <w:r w:rsidRPr="00BC7503">
        <w:rPr>
          <w:sz w:val="20"/>
          <w:szCs w:val="20"/>
          <w:lang w:val="en-GB"/>
        </w:rPr>
        <w:t>GNBCUUPFunction</w:t>
      </w:r>
      <w:proofErr w:type="spellEnd"/>
      <w:r w:rsidRPr="00BC7503">
        <w:rPr>
          <w:sz w:val="20"/>
          <w:szCs w:val="20"/>
          <w:lang w:val="en-GB"/>
        </w:rPr>
        <w:t xml:space="preserve"> and </w:t>
      </w:r>
      <w:proofErr w:type="spellStart"/>
      <w:r w:rsidRPr="00BC7503">
        <w:rPr>
          <w:sz w:val="20"/>
          <w:szCs w:val="20"/>
          <w:lang w:val="en-GB"/>
        </w:rPr>
        <w:t>NRCellCU</w:t>
      </w:r>
      <w:proofErr w:type="spellEnd"/>
      <w:r w:rsidRPr="00BC7503">
        <w:rPr>
          <w:sz w:val="20"/>
          <w:szCs w:val="20"/>
          <w:lang w:val="en-GB"/>
        </w:rPr>
        <w:t xml:space="preserve"> in TS 28.552 and by </w:t>
      </w:r>
      <w:proofErr w:type="spellStart"/>
      <w:r w:rsidRPr="00BC7503">
        <w:rPr>
          <w:sz w:val="20"/>
          <w:szCs w:val="20"/>
          <w:lang w:val="en-GB"/>
        </w:rPr>
        <w:t>GNBCUUPFunction</w:t>
      </w:r>
      <w:proofErr w:type="spellEnd"/>
      <w:r w:rsidRPr="00BC7503">
        <w:rPr>
          <w:sz w:val="20"/>
          <w:szCs w:val="20"/>
          <w:lang w:val="en-GB"/>
        </w:rPr>
        <w:t xml:space="preserve"> in TS 28.558</w:t>
      </w:r>
      <w:r w:rsidR="006D048A">
        <w:rPr>
          <w:sz w:val="20"/>
          <w:szCs w:val="20"/>
          <w:lang w:val="en-GB"/>
        </w:rPr>
        <w:t xml:space="preserve"> </w:t>
      </w:r>
      <w:r w:rsidR="006D048A" w:rsidRPr="006D048A">
        <w:rPr>
          <w:sz w:val="20"/>
          <w:szCs w:val="20"/>
          <w:lang w:val="en-GB"/>
        </w:rPr>
        <w:t>[1].</w:t>
      </w:r>
    </w:p>
    <w:p w14:paraId="5F04B6E3" w14:textId="2960CB93" w:rsidR="007B0A52" w:rsidRDefault="007B0A52" w:rsidP="007B0A52"/>
    <w:p w14:paraId="75136386" w14:textId="06B2790C" w:rsidR="00A25724" w:rsidRPr="006D048A" w:rsidRDefault="00A25724" w:rsidP="00A25724">
      <w:pPr>
        <w:rPr>
          <w:b/>
          <w:bCs/>
        </w:rPr>
      </w:pPr>
      <w:r w:rsidRPr="006D048A">
        <w:rPr>
          <w:b/>
          <w:bCs/>
        </w:rPr>
        <w:t>Q</w:t>
      </w:r>
      <w:r>
        <w:rPr>
          <w:b/>
          <w:bCs/>
        </w:rPr>
        <w:t>1</w:t>
      </w:r>
      <w:r w:rsidRPr="006D048A">
        <w:rPr>
          <w:b/>
          <w:bCs/>
        </w:rPr>
        <w:t xml:space="preserve">. Companies are asked to </w:t>
      </w:r>
      <w:r>
        <w:rPr>
          <w:b/>
          <w:bCs/>
        </w:rPr>
        <w:t xml:space="preserve">confirm the need to update the </w:t>
      </w:r>
      <w:r w:rsidRPr="006D048A">
        <w:rPr>
          <w:b/>
          <w:bCs/>
        </w:rPr>
        <w:t xml:space="preserve">missing M4 measurement and </w:t>
      </w:r>
      <w:r>
        <w:rPr>
          <w:b/>
          <w:bCs/>
        </w:rPr>
        <w:t xml:space="preserve">correct the </w:t>
      </w:r>
      <w:r w:rsidRPr="006D048A">
        <w:rPr>
          <w:b/>
          <w:bCs/>
        </w:rPr>
        <w:t>misalignment</w:t>
      </w:r>
      <w:r>
        <w:rPr>
          <w:b/>
          <w:bCs/>
        </w:rPr>
        <w:t>s</w:t>
      </w:r>
      <w:r w:rsidRPr="006D048A">
        <w:rPr>
          <w:b/>
          <w:bCs/>
        </w:rPr>
        <w:t xml:space="preserve"> with respect to the entity that perform</w:t>
      </w:r>
      <w:r>
        <w:rPr>
          <w:b/>
          <w:bCs/>
        </w:rPr>
        <w:t>s</w:t>
      </w:r>
      <w:r w:rsidRPr="006D048A">
        <w:rPr>
          <w:b/>
          <w:bCs/>
        </w:rPr>
        <w:t xml:space="preserve"> the measurements</w:t>
      </w:r>
      <w:r>
        <w:rPr>
          <w:b/>
          <w:bCs/>
        </w:rPr>
        <w:t xml:space="preserve"> in TS 28.558 as described in section 3.1</w:t>
      </w:r>
      <w:r w:rsidRPr="006D048A">
        <w:rPr>
          <w:b/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A25724" w14:paraId="14062E94" w14:textId="77777777" w:rsidTr="001C6AEF">
        <w:tc>
          <w:tcPr>
            <w:tcW w:w="1668" w:type="dxa"/>
            <w:shd w:val="clear" w:color="auto" w:fill="auto"/>
          </w:tcPr>
          <w:p w14:paraId="03DDFA94" w14:textId="77777777" w:rsidR="00A25724" w:rsidRDefault="00A25724" w:rsidP="001C6AEF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75E2ACA5" w14:textId="77777777" w:rsidR="00A25724" w:rsidRDefault="00A25724" w:rsidP="001C6AEF">
            <w:r>
              <w:t>Comment</w:t>
            </w:r>
          </w:p>
        </w:tc>
      </w:tr>
      <w:tr w:rsidR="00A25724" w14:paraId="008961A1" w14:textId="77777777" w:rsidTr="001C6AEF">
        <w:tc>
          <w:tcPr>
            <w:tcW w:w="1668" w:type="dxa"/>
            <w:shd w:val="clear" w:color="auto" w:fill="auto"/>
          </w:tcPr>
          <w:p w14:paraId="4C35A853" w14:textId="77777777" w:rsidR="00A25724" w:rsidRDefault="00A25724" w:rsidP="001C6AEF"/>
        </w:tc>
        <w:tc>
          <w:tcPr>
            <w:tcW w:w="7620" w:type="dxa"/>
            <w:shd w:val="clear" w:color="auto" w:fill="auto"/>
          </w:tcPr>
          <w:p w14:paraId="418759B6" w14:textId="77777777" w:rsidR="00A25724" w:rsidRDefault="00A25724" w:rsidP="001C6AEF"/>
        </w:tc>
      </w:tr>
      <w:tr w:rsidR="00A25724" w14:paraId="4B422393" w14:textId="77777777" w:rsidTr="001C6AEF">
        <w:tc>
          <w:tcPr>
            <w:tcW w:w="1668" w:type="dxa"/>
            <w:shd w:val="clear" w:color="auto" w:fill="auto"/>
          </w:tcPr>
          <w:p w14:paraId="31730E0B" w14:textId="77777777" w:rsidR="00A25724" w:rsidRDefault="00A25724" w:rsidP="001C6AEF"/>
        </w:tc>
        <w:tc>
          <w:tcPr>
            <w:tcW w:w="7620" w:type="dxa"/>
            <w:shd w:val="clear" w:color="auto" w:fill="auto"/>
          </w:tcPr>
          <w:p w14:paraId="25EE8A73" w14:textId="77777777" w:rsidR="00A25724" w:rsidRDefault="00A25724" w:rsidP="001C6AEF"/>
        </w:tc>
      </w:tr>
      <w:tr w:rsidR="00A25724" w14:paraId="16E96362" w14:textId="77777777" w:rsidTr="001C6AEF">
        <w:tc>
          <w:tcPr>
            <w:tcW w:w="1668" w:type="dxa"/>
            <w:shd w:val="clear" w:color="auto" w:fill="auto"/>
          </w:tcPr>
          <w:p w14:paraId="435B8CAA" w14:textId="77777777" w:rsidR="00A25724" w:rsidRDefault="00A25724" w:rsidP="001C6AEF"/>
        </w:tc>
        <w:tc>
          <w:tcPr>
            <w:tcW w:w="7620" w:type="dxa"/>
            <w:shd w:val="clear" w:color="auto" w:fill="auto"/>
          </w:tcPr>
          <w:p w14:paraId="2A303837" w14:textId="77777777" w:rsidR="00A25724" w:rsidRDefault="00A25724" w:rsidP="001C6AEF"/>
        </w:tc>
      </w:tr>
    </w:tbl>
    <w:p w14:paraId="1296726F" w14:textId="77777777" w:rsidR="00A25724" w:rsidRDefault="00A25724" w:rsidP="00A25724"/>
    <w:p w14:paraId="1ED1E38D" w14:textId="77777777" w:rsidR="00A25724" w:rsidRDefault="00A25724" w:rsidP="007B0A52"/>
    <w:p w14:paraId="091ADDD3" w14:textId="44E33778" w:rsidR="00E275C2" w:rsidRDefault="00E275C2" w:rsidP="00E275C2">
      <w:pPr>
        <w:pStyle w:val="Heading2"/>
      </w:pPr>
      <w:r>
        <w:t xml:space="preserve">3.2 </w:t>
      </w:r>
      <w:r w:rsidR="00062D93">
        <w:t>S-TMSI feasibility</w:t>
      </w:r>
    </w:p>
    <w:p w14:paraId="66BC97FB" w14:textId="45C7A353" w:rsidR="00E275C2" w:rsidRDefault="006D048A" w:rsidP="006D048A">
      <w:r>
        <w:t xml:space="preserve">During the online discussion, some companies raised concerns regarding the feasibility of using S-TMSI as a UE identifier in TS 28.558 for every </w:t>
      </w:r>
      <w:r w:rsidR="006A3B67">
        <w:t xml:space="preserve">NG-RAN </w:t>
      </w:r>
      <w:r>
        <w:t xml:space="preserve">UE measurement. [1] discusses that according to their understanding S-TMSI is a short lived identifier that may </w:t>
      </w:r>
      <w:r w:rsidR="77EAB002">
        <w:t>change</w:t>
      </w:r>
      <w:r>
        <w:t xml:space="preserve"> during the course of an MDT session and cannot be identified in the OAM. In addition, [1] mentions that S-TMSI is not available in the </w:t>
      </w:r>
      <w:proofErr w:type="spellStart"/>
      <w:r>
        <w:t>gNB</w:t>
      </w:r>
      <w:proofErr w:type="spellEnd"/>
      <w:r>
        <w:t xml:space="preserve">-DU or in the </w:t>
      </w:r>
      <w:proofErr w:type="spellStart"/>
      <w:r>
        <w:t>gNB</w:t>
      </w:r>
      <w:proofErr w:type="spellEnd"/>
      <w:r>
        <w:t xml:space="preserve">-CU-UP. During the online discussion another issue was raised, whether </w:t>
      </w:r>
      <w:proofErr w:type="spellStart"/>
      <w:r>
        <w:t>gNB</w:t>
      </w:r>
      <w:proofErr w:type="spellEnd"/>
      <w:r>
        <w:t xml:space="preserve">-CU-CP would keep S-TMSI information.  </w:t>
      </w:r>
    </w:p>
    <w:p w14:paraId="35A64EAF" w14:textId="62034FF3" w:rsidR="006D048A" w:rsidRPr="006D048A" w:rsidRDefault="006D048A" w:rsidP="006D048A">
      <w:pPr>
        <w:rPr>
          <w:b/>
          <w:bCs/>
        </w:rPr>
      </w:pPr>
      <w:r w:rsidRPr="006D048A">
        <w:rPr>
          <w:b/>
          <w:bCs/>
        </w:rPr>
        <w:t>Q</w:t>
      </w:r>
      <w:r w:rsidR="00A25724">
        <w:rPr>
          <w:b/>
          <w:bCs/>
        </w:rPr>
        <w:t>2</w:t>
      </w:r>
      <w:r w:rsidRPr="006D048A">
        <w:rPr>
          <w:b/>
          <w:bCs/>
        </w:rPr>
        <w:t xml:space="preserve">. Companies are kindly asked to provide their views on the feasibility of S-TMSI as a UE Identifier for </w:t>
      </w:r>
      <w:r w:rsidR="00BB41F3">
        <w:rPr>
          <w:b/>
          <w:bCs/>
        </w:rPr>
        <w:t>each of the NG-RAN</w:t>
      </w:r>
      <w:r w:rsidRPr="006D048A">
        <w:rPr>
          <w:b/>
          <w:bCs/>
        </w:rPr>
        <w:t xml:space="preserve"> UE</w:t>
      </w:r>
      <w:r w:rsidR="002D2FDD">
        <w:rPr>
          <w:b/>
          <w:bCs/>
        </w:rPr>
        <w:t xml:space="preserve"> level</w:t>
      </w:r>
      <w:r w:rsidRPr="006D048A">
        <w:rPr>
          <w:b/>
          <w:bCs/>
        </w:rPr>
        <w:t xml:space="preserve"> measurement</w:t>
      </w:r>
      <w:r w:rsidR="00C45899">
        <w:rPr>
          <w:b/>
          <w:bCs/>
        </w:rPr>
        <w:t xml:space="preserve"> </w:t>
      </w:r>
      <w:r w:rsidRPr="006D048A">
        <w:rPr>
          <w:b/>
          <w:bCs/>
        </w:rPr>
        <w:t>definition</w:t>
      </w:r>
      <w:r w:rsidR="00FD6A7E">
        <w:rPr>
          <w:b/>
          <w:bCs/>
        </w:rPr>
        <w:t>s</w:t>
      </w:r>
      <w:r w:rsidRPr="006D048A">
        <w:rPr>
          <w:b/>
          <w:bCs/>
        </w:rPr>
        <w:t xml:space="preserve"> in TS 28.558.</w:t>
      </w:r>
    </w:p>
    <w:p w14:paraId="65524221" w14:textId="77777777" w:rsidR="00062D93" w:rsidRPr="00D463A2" w:rsidRDefault="00062D93" w:rsidP="00E275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E275C2" w14:paraId="2DF2F129" w14:textId="77777777" w:rsidTr="004F788C">
        <w:tc>
          <w:tcPr>
            <w:tcW w:w="1668" w:type="dxa"/>
            <w:shd w:val="clear" w:color="auto" w:fill="auto"/>
          </w:tcPr>
          <w:p w14:paraId="6C1F6397" w14:textId="77777777" w:rsidR="00E275C2" w:rsidRDefault="00E275C2" w:rsidP="004F788C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0B3C937E" w14:textId="77777777" w:rsidR="00E275C2" w:rsidRDefault="00E275C2" w:rsidP="004F788C">
            <w:r>
              <w:t>Comment</w:t>
            </w:r>
          </w:p>
        </w:tc>
      </w:tr>
      <w:tr w:rsidR="00E275C2" w14:paraId="119FCAD8" w14:textId="77777777" w:rsidTr="004F788C">
        <w:tc>
          <w:tcPr>
            <w:tcW w:w="1668" w:type="dxa"/>
            <w:shd w:val="clear" w:color="auto" w:fill="auto"/>
          </w:tcPr>
          <w:p w14:paraId="5C1A8810" w14:textId="77777777" w:rsidR="00E275C2" w:rsidRDefault="00E275C2" w:rsidP="004F788C"/>
        </w:tc>
        <w:tc>
          <w:tcPr>
            <w:tcW w:w="7620" w:type="dxa"/>
            <w:shd w:val="clear" w:color="auto" w:fill="auto"/>
          </w:tcPr>
          <w:p w14:paraId="00E2A34F" w14:textId="77777777" w:rsidR="00E275C2" w:rsidRDefault="00E275C2" w:rsidP="004F788C"/>
        </w:tc>
      </w:tr>
      <w:tr w:rsidR="00E275C2" w14:paraId="7C7BCFBE" w14:textId="77777777" w:rsidTr="004F788C">
        <w:tc>
          <w:tcPr>
            <w:tcW w:w="1668" w:type="dxa"/>
            <w:shd w:val="clear" w:color="auto" w:fill="auto"/>
          </w:tcPr>
          <w:p w14:paraId="3A357C57" w14:textId="77777777" w:rsidR="00E275C2" w:rsidRDefault="00E275C2" w:rsidP="004F788C"/>
        </w:tc>
        <w:tc>
          <w:tcPr>
            <w:tcW w:w="7620" w:type="dxa"/>
            <w:shd w:val="clear" w:color="auto" w:fill="auto"/>
          </w:tcPr>
          <w:p w14:paraId="30EFD99B" w14:textId="77777777" w:rsidR="00E275C2" w:rsidRDefault="00E275C2" w:rsidP="004F788C"/>
        </w:tc>
      </w:tr>
      <w:tr w:rsidR="00E275C2" w14:paraId="2705247A" w14:textId="77777777" w:rsidTr="004F788C">
        <w:tc>
          <w:tcPr>
            <w:tcW w:w="1668" w:type="dxa"/>
            <w:shd w:val="clear" w:color="auto" w:fill="auto"/>
          </w:tcPr>
          <w:p w14:paraId="34DDB452" w14:textId="77777777" w:rsidR="00E275C2" w:rsidRDefault="00E275C2" w:rsidP="004F788C"/>
        </w:tc>
        <w:tc>
          <w:tcPr>
            <w:tcW w:w="7620" w:type="dxa"/>
            <w:shd w:val="clear" w:color="auto" w:fill="auto"/>
          </w:tcPr>
          <w:p w14:paraId="385B70DA" w14:textId="77777777" w:rsidR="00E275C2" w:rsidRDefault="00E275C2" w:rsidP="004F788C"/>
        </w:tc>
      </w:tr>
      <w:tr w:rsidR="00864CFD" w14:paraId="5ED13915" w14:textId="77777777" w:rsidTr="004F788C">
        <w:tc>
          <w:tcPr>
            <w:tcW w:w="1668" w:type="dxa"/>
            <w:shd w:val="clear" w:color="auto" w:fill="auto"/>
          </w:tcPr>
          <w:p w14:paraId="5C2B4FBD" w14:textId="77777777" w:rsidR="00864CFD" w:rsidRDefault="00864CFD" w:rsidP="004F788C"/>
        </w:tc>
        <w:tc>
          <w:tcPr>
            <w:tcW w:w="7620" w:type="dxa"/>
            <w:shd w:val="clear" w:color="auto" w:fill="auto"/>
          </w:tcPr>
          <w:p w14:paraId="049EE559" w14:textId="77777777" w:rsidR="00864CFD" w:rsidRDefault="00864CFD" w:rsidP="004F788C"/>
        </w:tc>
      </w:tr>
    </w:tbl>
    <w:p w14:paraId="016E8CC4" w14:textId="77777777" w:rsidR="00E275C2" w:rsidRDefault="00E275C2" w:rsidP="007B0A52"/>
    <w:p w14:paraId="3395601A" w14:textId="77777777" w:rsidR="00A25724" w:rsidRDefault="00A25724" w:rsidP="007B0A52"/>
    <w:p w14:paraId="62080C81" w14:textId="77777777" w:rsidR="0043320F" w:rsidRPr="00EC57F9" w:rsidRDefault="0043320F" w:rsidP="007B0A52"/>
    <w:p w14:paraId="41AF7CA5" w14:textId="393640D8" w:rsidR="007B0A52" w:rsidRPr="006E13D1" w:rsidRDefault="007B0A52" w:rsidP="007B0A52">
      <w:pPr>
        <w:pStyle w:val="Heading1"/>
      </w:pPr>
      <w:r>
        <w:t>4</w:t>
      </w:r>
      <w:r w:rsidRPr="006E13D1">
        <w:tab/>
      </w:r>
      <w:r>
        <w:t>Conclusion, Recommendations [if needed]</w:t>
      </w:r>
    </w:p>
    <w:p w14:paraId="07375FBE" w14:textId="77777777" w:rsidR="007B0A52" w:rsidRPr="00EC57F9" w:rsidRDefault="007B0A52" w:rsidP="007B0A52">
      <w:r>
        <w:t xml:space="preserve">If </w:t>
      </w:r>
      <w:proofErr w:type="gramStart"/>
      <w:r>
        <w:t>needed</w:t>
      </w:r>
      <w:proofErr w:type="gramEnd"/>
    </w:p>
    <w:p w14:paraId="193FD945" w14:textId="683CE106" w:rsidR="00CD4C7B" w:rsidRPr="006E13D1" w:rsidRDefault="007B0A52" w:rsidP="00CD4C7B">
      <w:pPr>
        <w:pStyle w:val="Heading1"/>
      </w:pPr>
      <w:r>
        <w:t>5</w:t>
      </w:r>
      <w:r>
        <w:tab/>
      </w:r>
      <w:r w:rsidR="00CD4C7B" w:rsidRPr="006E13D1">
        <w:t>References</w:t>
      </w:r>
    </w:p>
    <w:p w14:paraId="1DD4FB92" w14:textId="79D4568F" w:rsidR="00CD4C7B" w:rsidRPr="00864CFD" w:rsidRDefault="00864CFD" w:rsidP="00864CFD">
      <w:pPr>
        <w:tabs>
          <w:tab w:val="left" w:pos="567"/>
        </w:tabs>
      </w:pPr>
      <w:r>
        <w:t>[1]</w:t>
      </w:r>
      <w:r>
        <w:tab/>
      </w:r>
      <w:hyperlink r:id="rId7" w:history="1">
        <w:r w:rsidRPr="00864CFD">
          <w:t>R3-243488</w:t>
        </w:r>
      </w:hyperlink>
      <w:r w:rsidRPr="00864CFD">
        <w:t>, Discussion on Improved KPIs, Nokia</w:t>
      </w:r>
    </w:p>
    <w:p w14:paraId="27D7A49B" w14:textId="32E0DAED" w:rsidR="00864CFD" w:rsidRPr="00864CFD" w:rsidRDefault="00864CFD" w:rsidP="00864CFD">
      <w:pPr>
        <w:tabs>
          <w:tab w:val="left" w:pos="567"/>
        </w:tabs>
      </w:pPr>
      <w:r w:rsidRPr="00864CFD">
        <w:t>[2]</w:t>
      </w:r>
      <w:r>
        <w:tab/>
      </w:r>
      <w:hyperlink r:id="rId8" w:history="1">
        <w:r w:rsidRPr="00864CFD">
          <w:t>R3-243489</w:t>
        </w:r>
      </w:hyperlink>
      <w:r w:rsidRPr="00864CFD">
        <w:t xml:space="preserve">  [Draft] Reply LS to SA5 on improved KPIs involving end-to-end data volume transfer time analytics,  Nokia</w:t>
      </w:r>
    </w:p>
    <w:p w14:paraId="15594ADA" w14:textId="60B7B2E8" w:rsidR="00864CFD" w:rsidRDefault="00864CFD" w:rsidP="00864CFD">
      <w:r w:rsidRPr="00864CFD">
        <w:t>[3]</w:t>
      </w:r>
      <w:r w:rsidRPr="00864CFD">
        <w:tab/>
      </w:r>
      <w:r>
        <w:tab/>
      </w:r>
      <w:hyperlink r:id="rId9" w:history="1">
        <w:r w:rsidRPr="00864CFD">
          <w:t>R3-243504</w:t>
        </w:r>
      </w:hyperlink>
      <w:r w:rsidRPr="00864CFD">
        <w:t xml:space="preserve"> </w:t>
      </w:r>
      <w:r w:rsidRPr="00864CFD">
        <w:tab/>
        <w:t>Further discussion related to the Reply LS on improved KPIs</w:t>
      </w:r>
      <w:r>
        <w:t xml:space="preserve">, </w:t>
      </w:r>
      <w:r w:rsidRPr="00864CFD">
        <w:t>Ericsson, CATT</w:t>
      </w:r>
    </w:p>
    <w:p w14:paraId="6BDDC341" w14:textId="17F30DCE" w:rsidR="00864CFD" w:rsidRDefault="00864CFD" w:rsidP="00864CFD">
      <w:r>
        <w:t>[4]</w:t>
      </w:r>
      <w:r>
        <w:tab/>
      </w:r>
      <w:r>
        <w:tab/>
      </w:r>
      <w:hyperlink r:id="rId10" w:history="1">
        <w:r w:rsidRPr="00864CFD">
          <w:t>R3-243505</w:t>
        </w:r>
      </w:hyperlink>
      <w:r w:rsidRPr="00864CFD">
        <w:t xml:space="preserve"> </w:t>
      </w:r>
      <w:r>
        <w:tab/>
      </w:r>
      <w:r w:rsidRPr="00864CFD">
        <w:t>Reply LS on improved KPIs</w:t>
      </w:r>
      <w:r>
        <w:t xml:space="preserve">, </w:t>
      </w:r>
      <w:r w:rsidRPr="00864CFD">
        <w:t>Ericsson, CATT</w:t>
      </w:r>
    </w:p>
    <w:p w14:paraId="5A16F74B" w14:textId="77777777" w:rsidR="00F634A8" w:rsidRDefault="00F634A8" w:rsidP="00864CFD"/>
    <w:p w14:paraId="1A798DDE" w14:textId="77777777" w:rsidR="00864CFD" w:rsidRPr="006E13D1" w:rsidRDefault="00864CFD" w:rsidP="00CD4C7B"/>
    <w:p w14:paraId="0EC3E131" w14:textId="77777777" w:rsidR="00CD4C7B" w:rsidRDefault="00CD4C7B" w:rsidP="00CD4C7B"/>
    <w:p w14:paraId="0BA2BD6A" w14:textId="77777777" w:rsidR="00080512" w:rsidRPr="00CD4C7B" w:rsidRDefault="00080512" w:rsidP="00CD4C7B"/>
    <w:sectPr w:rsidR="00080512" w:rsidRPr="00CD4C7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21F16" w14:textId="77777777" w:rsidR="00214C0A" w:rsidRDefault="00214C0A">
      <w:r>
        <w:separator/>
      </w:r>
    </w:p>
  </w:endnote>
  <w:endnote w:type="continuationSeparator" w:id="0">
    <w:p w14:paraId="01A94F07" w14:textId="77777777" w:rsidR="00214C0A" w:rsidRDefault="00214C0A">
      <w:r>
        <w:continuationSeparator/>
      </w:r>
    </w:p>
  </w:endnote>
  <w:endnote w:type="continuationNotice" w:id="1">
    <w:p w14:paraId="3A523B85" w14:textId="77777777" w:rsidR="00214C0A" w:rsidRDefault="00214C0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CF4BC" w14:textId="77777777" w:rsidR="00214C0A" w:rsidRDefault="00214C0A">
      <w:r>
        <w:separator/>
      </w:r>
    </w:p>
  </w:footnote>
  <w:footnote w:type="continuationSeparator" w:id="0">
    <w:p w14:paraId="1B1830C4" w14:textId="77777777" w:rsidR="00214C0A" w:rsidRDefault="00214C0A">
      <w:r>
        <w:continuationSeparator/>
      </w:r>
    </w:p>
  </w:footnote>
  <w:footnote w:type="continuationNotice" w:id="1">
    <w:p w14:paraId="29DF5B01" w14:textId="77777777" w:rsidR="00214C0A" w:rsidRDefault="00214C0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2ED5A35"/>
    <w:multiLevelType w:val="hybridMultilevel"/>
    <w:tmpl w:val="02D64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8B739EA"/>
    <w:multiLevelType w:val="hybridMultilevel"/>
    <w:tmpl w:val="F0F0AC6E"/>
    <w:lvl w:ilvl="0" w:tplc="3378CD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45711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4119610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90004800">
    <w:abstractNumId w:val="1"/>
  </w:num>
  <w:num w:numId="4" w16cid:durableId="572474672">
    <w:abstractNumId w:val="3"/>
  </w:num>
  <w:num w:numId="5" w16cid:durableId="1785733946">
    <w:abstractNumId w:val="2"/>
  </w:num>
  <w:num w:numId="6" w16cid:durableId="756362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7BCF"/>
    <w:rsid w:val="000034FC"/>
    <w:rsid w:val="00021F81"/>
    <w:rsid w:val="00033397"/>
    <w:rsid w:val="000342C7"/>
    <w:rsid w:val="00040095"/>
    <w:rsid w:val="0005563E"/>
    <w:rsid w:val="00062D93"/>
    <w:rsid w:val="00080512"/>
    <w:rsid w:val="00083F0D"/>
    <w:rsid w:val="000B7BCF"/>
    <w:rsid w:val="000C556D"/>
    <w:rsid w:val="000C721C"/>
    <w:rsid w:val="000D376D"/>
    <w:rsid w:val="000D58AB"/>
    <w:rsid w:val="000F20A5"/>
    <w:rsid w:val="00101F2B"/>
    <w:rsid w:val="001075B7"/>
    <w:rsid w:val="00120DF1"/>
    <w:rsid w:val="00136E4B"/>
    <w:rsid w:val="001370F2"/>
    <w:rsid w:val="0014580D"/>
    <w:rsid w:val="00151B10"/>
    <w:rsid w:val="001549DD"/>
    <w:rsid w:val="00174B9D"/>
    <w:rsid w:val="00177F8F"/>
    <w:rsid w:val="00194CD0"/>
    <w:rsid w:val="001B08B3"/>
    <w:rsid w:val="001B72C8"/>
    <w:rsid w:val="001C4114"/>
    <w:rsid w:val="001C4281"/>
    <w:rsid w:val="001D0D3F"/>
    <w:rsid w:val="001D233A"/>
    <w:rsid w:val="001F168B"/>
    <w:rsid w:val="001F5CAF"/>
    <w:rsid w:val="001F70B7"/>
    <w:rsid w:val="00210B73"/>
    <w:rsid w:val="00214C0A"/>
    <w:rsid w:val="0022606D"/>
    <w:rsid w:val="002305DD"/>
    <w:rsid w:val="00243BC7"/>
    <w:rsid w:val="002623FC"/>
    <w:rsid w:val="002747EC"/>
    <w:rsid w:val="00284687"/>
    <w:rsid w:val="002855BF"/>
    <w:rsid w:val="00293892"/>
    <w:rsid w:val="002D2FDD"/>
    <w:rsid w:val="002E1692"/>
    <w:rsid w:val="002F0D22"/>
    <w:rsid w:val="002F3137"/>
    <w:rsid w:val="002F5F32"/>
    <w:rsid w:val="003172DC"/>
    <w:rsid w:val="0032043B"/>
    <w:rsid w:val="00326069"/>
    <w:rsid w:val="003454FC"/>
    <w:rsid w:val="0035462D"/>
    <w:rsid w:val="00362F23"/>
    <w:rsid w:val="00363177"/>
    <w:rsid w:val="00365E19"/>
    <w:rsid w:val="00382154"/>
    <w:rsid w:val="0038510C"/>
    <w:rsid w:val="003963B4"/>
    <w:rsid w:val="003A6A90"/>
    <w:rsid w:val="003B3FB3"/>
    <w:rsid w:val="003C4E37"/>
    <w:rsid w:val="003E16BE"/>
    <w:rsid w:val="003E7223"/>
    <w:rsid w:val="003F36E8"/>
    <w:rsid w:val="00401855"/>
    <w:rsid w:val="0043320F"/>
    <w:rsid w:val="00436258"/>
    <w:rsid w:val="00464695"/>
    <w:rsid w:val="004C2EC6"/>
    <w:rsid w:val="004D3578"/>
    <w:rsid w:val="004D380D"/>
    <w:rsid w:val="004D3F58"/>
    <w:rsid w:val="004D5E47"/>
    <w:rsid w:val="004E213A"/>
    <w:rsid w:val="004E21FC"/>
    <w:rsid w:val="00503171"/>
    <w:rsid w:val="00512233"/>
    <w:rsid w:val="005153FE"/>
    <w:rsid w:val="005240A4"/>
    <w:rsid w:val="005326CB"/>
    <w:rsid w:val="00534DA0"/>
    <w:rsid w:val="005353B4"/>
    <w:rsid w:val="00540B31"/>
    <w:rsid w:val="00543E6C"/>
    <w:rsid w:val="00544635"/>
    <w:rsid w:val="00565087"/>
    <w:rsid w:val="0056573F"/>
    <w:rsid w:val="00565BE9"/>
    <w:rsid w:val="00571CE2"/>
    <w:rsid w:val="00582E0B"/>
    <w:rsid w:val="0058672E"/>
    <w:rsid w:val="005A4971"/>
    <w:rsid w:val="005A4D2B"/>
    <w:rsid w:val="005B1232"/>
    <w:rsid w:val="005B2EEF"/>
    <w:rsid w:val="005B79D2"/>
    <w:rsid w:val="005D4274"/>
    <w:rsid w:val="00605D08"/>
    <w:rsid w:val="00605E3E"/>
    <w:rsid w:val="00606DA9"/>
    <w:rsid w:val="00611566"/>
    <w:rsid w:val="006272F6"/>
    <w:rsid w:val="00632797"/>
    <w:rsid w:val="0064447A"/>
    <w:rsid w:val="00656E1E"/>
    <w:rsid w:val="006604E4"/>
    <w:rsid w:val="00663168"/>
    <w:rsid w:val="006A3B67"/>
    <w:rsid w:val="006B3C73"/>
    <w:rsid w:val="006C54B5"/>
    <w:rsid w:val="006D048A"/>
    <w:rsid w:val="006D1E24"/>
    <w:rsid w:val="006E6555"/>
    <w:rsid w:val="006E7C20"/>
    <w:rsid w:val="006F5485"/>
    <w:rsid w:val="00702E82"/>
    <w:rsid w:val="007238A8"/>
    <w:rsid w:val="00723DBD"/>
    <w:rsid w:val="00731C31"/>
    <w:rsid w:val="00734A5B"/>
    <w:rsid w:val="00743525"/>
    <w:rsid w:val="00744E76"/>
    <w:rsid w:val="007476DB"/>
    <w:rsid w:val="00756774"/>
    <w:rsid w:val="00757D40"/>
    <w:rsid w:val="00774846"/>
    <w:rsid w:val="00781F0F"/>
    <w:rsid w:val="0078727C"/>
    <w:rsid w:val="00797D4B"/>
    <w:rsid w:val="007B0A52"/>
    <w:rsid w:val="007B46C8"/>
    <w:rsid w:val="007C095F"/>
    <w:rsid w:val="007C768F"/>
    <w:rsid w:val="007D5902"/>
    <w:rsid w:val="007E3011"/>
    <w:rsid w:val="00802106"/>
    <w:rsid w:val="008028A4"/>
    <w:rsid w:val="00806520"/>
    <w:rsid w:val="00806A05"/>
    <w:rsid w:val="00816B81"/>
    <w:rsid w:val="00840916"/>
    <w:rsid w:val="008520C6"/>
    <w:rsid w:val="00853EDD"/>
    <w:rsid w:val="008604EE"/>
    <w:rsid w:val="00864CFD"/>
    <w:rsid w:val="008768CA"/>
    <w:rsid w:val="00880559"/>
    <w:rsid w:val="008B1C7A"/>
    <w:rsid w:val="008B59F5"/>
    <w:rsid w:val="0090271F"/>
    <w:rsid w:val="009034FE"/>
    <w:rsid w:val="00903B08"/>
    <w:rsid w:val="00903D8C"/>
    <w:rsid w:val="00942EC2"/>
    <w:rsid w:val="00951B87"/>
    <w:rsid w:val="00954BCB"/>
    <w:rsid w:val="00961B32"/>
    <w:rsid w:val="00971683"/>
    <w:rsid w:val="00972FD7"/>
    <w:rsid w:val="00973900"/>
    <w:rsid w:val="00974BB0"/>
    <w:rsid w:val="0098314E"/>
    <w:rsid w:val="00997BBC"/>
    <w:rsid w:val="009A6E4F"/>
    <w:rsid w:val="009B098C"/>
    <w:rsid w:val="009C4D5C"/>
    <w:rsid w:val="009D0A28"/>
    <w:rsid w:val="009D5EC0"/>
    <w:rsid w:val="009D7C90"/>
    <w:rsid w:val="009E3938"/>
    <w:rsid w:val="009F09FD"/>
    <w:rsid w:val="009F3B54"/>
    <w:rsid w:val="009F7E6E"/>
    <w:rsid w:val="00A10F02"/>
    <w:rsid w:val="00A25724"/>
    <w:rsid w:val="00A32D62"/>
    <w:rsid w:val="00A471B9"/>
    <w:rsid w:val="00A5074A"/>
    <w:rsid w:val="00A53724"/>
    <w:rsid w:val="00A56A11"/>
    <w:rsid w:val="00A62F66"/>
    <w:rsid w:val="00A64267"/>
    <w:rsid w:val="00A748F2"/>
    <w:rsid w:val="00A82346"/>
    <w:rsid w:val="00A8361A"/>
    <w:rsid w:val="00A9671C"/>
    <w:rsid w:val="00AA6F57"/>
    <w:rsid w:val="00AB2AB4"/>
    <w:rsid w:val="00AB34E1"/>
    <w:rsid w:val="00AD2FA4"/>
    <w:rsid w:val="00AD4BCF"/>
    <w:rsid w:val="00AE234D"/>
    <w:rsid w:val="00AF784C"/>
    <w:rsid w:val="00AF78D5"/>
    <w:rsid w:val="00B1063A"/>
    <w:rsid w:val="00B15449"/>
    <w:rsid w:val="00B35E54"/>
    <w:rsid w:val="00B52B6F"/>
    <w:rsid w:val="00B76723"/>
    <w:rsid w:val="00B9781E"/>
    <w:rsid w:val="00BA5DEE"/>
    <w:rsid w:val="00BB3A7E"/>
    <w:rsid w:val="00BB41F3"/>
    <w:rsid w:val="00BF79F1"/>
    <w:rsid w:val="00C03035"/>
    <w:rsid w:val="00C200E2"/>
    <w:rsid w:val="00C33079"/>
    <w:rsid w:val="00C43B31"/>
    <w:rsid w:val="00C45899"/>
    <w:rsid w:val="00C83AEB"/>
    <w:rsid w:val="00CA3D0C"/>
    <w:rsid w:val="00CA74ED"/>
    <w:rsid w:val="00CB6651"/>
    <w:rsid w:val="00CB6887"/>
    <w:rsid w:val="00CD4C7B"/>
    <w:rsid w:val="00CD71AD"/>
    <w:rsid w:val="00D22038"/>
    <w:rsid w:val="00D31DA1"/>
    <w:rsid w:val="00D628F5"/>
    <w:rsid w:val="00D738D6"/>
    <w:rsid w:val="00D80795"/>
    <w:rsid w:val="00D87E00"/>
    <w:rsid w:val="00D9134D"/>
    <w:rsid w:val="00D97CD9"/>
    <w:rsid w:val="00DA7A03"/>
    <w:rsid w:val="00DB1818"/>
    <w:rsid w:val="00DC309B"/>
    <w:rsid w:val="00DC4DA2"/>
    <w:rsid w:val="00DE1406"/>
    <w:rsid w:val="00E07838"/>
    <w:rsid w:val="00E13320"/>
    <w:rsid w:val="00E261FE"/>
    <w:rsid w:val="00E275C2"/>
    <w:rsid w:val="00E3078E"/>
    <w:rsid w:val="00E30D92"/>
    <w:rsid w:val="00E340BC"/>
    <w:rsid w:val="00E4418E"/>
    <w:rsid w:val="00E44442"/>
    <w:rsid w:val="00E54327"/>
    <w:rsid w:val="00E62835"/>
    <w:rsid w:val="00E77645"/>
    <w:rsid w:val="00E828DA"/>
    <w:rsid w:val="00E852FF"/>
    <w:rsid w:val="00E90ABE"/>
    <w:rsid w:val="00EA22F8"/>
    <w:rsid w:val="00EB0C2C"/>
    <w:rsid w:val="00EB1C41"/>
    <w:rsid w:val="00EC4A25"/>
    <w:rsid w:val="00ED5D5F"/>
    <w:rsid w:val="00EE0A1E"/>
    <w:rsid w:val="00F025A2"/>
    <w:rsid w:val="00F034A3"/>
    <w:rsid w:val="00F2026E"/>
    <w:rsid w:val="00F2210A"/>
    <w:rsid w:val="00F37743"/>
    <w:rsid w:val="00F402A8"/>
    <w:rsid w:val="00F418C6"/>
    <w:rsid w:val="00F53450"/>
    <w:rsid w:val="00F54A3D"/>
    <w:rsid w:val="00F634A8"/>
    <w:rsid w:val="00F653B8"/>
    <w:rsid w:val="00F76F8F"/>
    <w:rsid w:val="00FA1266"/>
    <w:rsid w:val="00FB2BEA"/>
    <w:rsid w:val="00FC1192"/>
    <w:rsid w:val="00FD6A7E"/>
    <w:rsid w:val="00FF4BAA"/>
    <w:rsid w:val="00FF7BCD"/>
    <w:rsid w:val="05BBBB82"/>
    <w:rsid w:val="078670AE"/>
    <w:rsid w:val="2577CC91"/>
    <w:rsid w:val="31CC7529"/>
    <w:rsid w:val="720E4A12"/>
    <w:rsid w:val="73AC2268"/>
    <w:rsid w:val="73E9476B"/>
    <w:rsid w:val="7474575D"/>
    <w:rsid w:val="76098940"/>
    <w:rsid w:val="77EAB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30CC9"/>
  <w15:chartTrackingRefBased/>
  <w15:docId w15:val="{1272C275-BF15-47AA-A13B-5FC1D1CE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5C2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rsid w:val="007B0A5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275C2"/>
    <w:rPr>
      <w:rFonts w:ascii="Arial" w:hAnsi="Arial"/>
      <w:sz w:val="32"/>
      <w:lang w:val="en-GB" w:eastAsia="en-US"/>
    </w:rPr>
  </w:style>
  <w:style w:type="character" w:customStyle="1" w:styleId="B1Zchn">
    <w:name w:val="B1 Zchn"/>
    <w:link w:val="B1"/>
    <w:qFormat/>
    <w:rsid w:val="006E7C20"/>
    <w:rPr>
      <w:lang w:val="en-GB"/>
    </w:rPr>
  </w:style>
  <w:style w:type="paragraph" w:styleId="ListParagraph">
    <w:name w:val="List Paragraph"/>
    <w:aliases w:val="- Bullets,목록 단락,リスト段落,Lista1,?? ??,?????,????,中等深浅网格 1 - 着色 21,¥¡¡¡¡ì¬º¥¹¥È¶ÎÂä,ÁÐ³ö¶ÎÂä,列表段落1,—ño’i—Ž,¥ê¥¹¥È¶ÎÂä,1st level - Bullet List Paragraph,Lettre d'introduction,Paragrafo elenco,Normal bullet 2,Bullet list,목록단락,列表段落11,列,列出段落1"/>
    <w:basedOn w:val="Normal"/>
    <w:link w:val="ListParagraphChar"/>
    <w:uiPriority w:val="34"/>
    <w:qFormat/>
    <w:rsid w:val="006E7C20"/>
    <w:pPr>
      <w:spacing w:after="0"/>
      <w:ind w:left="720"/>
      <w:contextualSpacing/>
    </w:pPr>
    <w:rPr>
      <w:sz w:val="24"/>
      <w:szCs w:val="24"/>
      <w:lang w:val="en-US"/>
    </w:rPr>
  </w:style>
  <w:style w:type="character" w:customStyle="1" w:styleId="ListParagraphChar">
    <w:name w:val="List Paragraph Char"/>
    <w:aliases w:val="- Bullets Char,목록 단락 Char,リスト段落 Char,Lista1 Char,?? ?? Char,????? Char,????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6E7C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20250;&#35758;&#30828;&#30424;\TSGR3_124\Docs\R3-243489.zip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20250;&#35758;&#30828;&#30424;\TSGR3_124\Docs\R3-243488.z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D:\&#20250;&#35758;&#30828;&#30424;\TSGR3_124\Docs\R3-243505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20250;&#35758;&#30828;&#30424;\TSGR3_124\Docs\R3-243504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407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4656</CharactersWithSpaces>
  <SharedDoc>false</SharedDoc>
  <HyperlinkBase/>
  <HLinks>
    <vt:vector size="24" baseType="variant">
      <vt:variant>
        <vt:i4>928906613</vt:i4>
      </vt:variant>
      <vt:variant>
        <vt:i4>9</vt:i4>
      </vt:variant>
      <vt:variant>
        <vt:i4>0</vt:i4>
      </vt:variant>
      <vt:variant>
        <vt:i4>5</vt:i4>
      </vt:variant>
      <vt:variant>
        <vt:lpwstr>D:\会议硬盘\TSGR3_124\Docs\R3-243505.zip</vt:lpwstr>
      </vt:variant>
      <vt:variant>
        <vt:lpwstr/>
      </vt:variant>
      <vt:variant>
        <vt:i4>928841077</vt:i4>
      </vt:variant>
      <vt:variant>
        <vt:i4>6</vt:i4>
      </vt:variant>
      <vt:variant>
        <vt:i4>0</vt:i4>
      </vt:variant>
      <vt:variant>
        <vt:i4>5</vt:i4>
      </vt:variant>
      <vt:variant>
        <vt:lpwstr>D:\会议硬盘\TSGR3_124\Docs\R3-243504.zip</vt:lpwstr>
      </vt:variant>
      <vt:variant>
        <vt:lpwstr/>
      </vt:variant>
      <vt:variant>
        <vt:i4>928054653</vt:i4>
      </vt:variant>
      <vt:variant>
        <vt:i4>3</vt:i4>
      </vt:variant>
      <vt:variant>
        <vt:i4>0</vt:i4>
      </vt:variant>
      <vt:variant>
        <vt:i4>5</vt:i4>
      </vt:variant>
      <vt:variant>
        <vt:lpwstr>D:\会议硬盘\TSGR3_124\Docs\R3-243489.zip</vt:lpwstr>
      </vt:variant>
      <vt:variant>
        <vt:lpwstr/>
      </vt:variant>
      <vt:variant>
        <vt:i4>928120189</vt:i4>
      </vt:variant>
      <vt:variant>
        <vt:i4>0</vt:i4>
      </vt:variant>
      <vt:variant>
        <vt:i4>0</vt:i4>
      </vt:variant>
      <vt:variant>
        <vt:i4>5</vt:i4>
      </vt:variant>
      <vt:variant>
        <vt:lpwstr>D:\会议硬盘\TSGR3_124\Docs\R3-243488.zip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Anna Pantelidou (Nokia)</cp:lastModifiedBy>
  <cp:revision>5</cp:revision>
  <dcterms:created xsi:type="dcterms:W3CDTF">2024-05-20T17:00:00Z</dcterms:created>
  <dcterms:modified xsi:type="dcterms:W3CDTF">2024-05-20T23:44:00Z</dcterms:modified>
</cp:coreProperties>
</file>