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DFF37" w14:textId="77777777" w:rsidR="00360EC4" w:rsidRDefault="00000000">
      <w:pPr>
        <w:pStyle w:val="CRCoverPage"/>
        <w:tabs>
          <w:tab w:val="right" w:pos="8640"/>
        </w:tabs>
        <w:jc w:val="both"/>
        <w:rPr>
          <w:b/>
          <w:sz w:val="24"/>
          <w:lang w:val="en-US"/>
        </w:rPr>
      </w:pPr>
      <w:r>
        <w:rPr>
          <w:noProof/>
          <w:lang w:val="en-US" w:eastAsia="zh-CN"/>
        </w:rPr>
        <mc:AlternateContent>
          <mc:Choice Requires="wps">
            <w:drawing>
              <wp:anchor distT="0" distB="0" distL="114300" distR="114300" simplePos="0" relativeHeight="251660288" behindDoc="0" locked="1" layoutInCell="1" hidden="1" allowOverlap="1" wp14:anchorId="3287A860" wp14:editId="19534311">
                <wp:simplePos x="0" y="0"/>
                <wp:positionH relativeFrom="column">
                  <wp:posOffset>0</wp:posOffset>
                </wp:positionH>
                <wp:positionV relativeFrom="paragraph">
                  <wp:posOffset>0</wp:posOffset>
                </wp:positionV>
                <wp:extent cx="635" cy="635"/>
                <wp:effectExtent l="0" t="0" r="0" b="0"/>
                <wp:wrapNone/>
                <wp:docPr id="3"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lang w:val="en-US"/>
        </w:rPr>
        <w:t>3GPP TSG-RAN WG3 Meeting #123                                                                 R3-24xxxx</w:t>
      </w:r>
    </w:p>
    <w:p w14:paraId="0C1494AF" w14:textId="77777777" w:rsidR="00360EC4" w:rsidRDefault="00000000">
      <w:pPr>
        <w:tabs>
          <w:tab w:val="left" w:pos="1985"/>
        </w:tabs>
        <w:rPr>
          <w:bCs/>
          <w:i/>
          <w:iCs/>
          <w:color w:val="2F5496"/>
          <w:sz w:val="24"/>
          <w:lang w:val="pt-PT"/>
        </w:rPr>
      </w:pPr>
      <w:r>
        <w:rPr>
          <w:rFonts w:ascii="Arial" w:eastAsia="MS Mincho" w:hAnsi="Arial"/>
          <w:b/>
          <w:sz w:val="24"/>
        </w:rPr>
        <w:t xml:space="preserve">Athens, Greece, March 26 – March 1, 2024                                                 </w:t>
      </w:r>
      <w:r>
        <w:rPr>
          <w:rFonts w:ascii="Arial" w:eastAsia="MS Mincho" w:hAnsi="Arial"/>
          <w:b/>
          <w:sz w:val="24"/>
        </w:rPr>
        <w:tab/>
        <w:t xml:space="preserve">     </w:t>
      </w:r>
    </w:p>
    <w:p w14:paraId="0C98BDCB" w14:textId="77777777" w:rsidR="00360EC4" w:rsidRDefault="00000000">
      <w:pPr>
        <w:pStyle w:val="CRCoverPage"/>
        <w:spacing w:after="180"/>
        <w:rPr>
          <w:sz w:val="24"/>
          <w:lang w:val="pt-PT" w:eastAsia="zh-CN"/>
        </w:rPr>
      </w:pPr>
      <w:r>
        <w:rPr>
          <w:rFonts w:eastAsia="Times New Roman"/>
          <w:b/>
          <w:noProof/>
          <w:sz w:val="24"/>
          <w:lang w:val="en-US" w:eastAsia="zh-CN"/>
        </w:rPr>
        <mc:AlternateContent>
          <mc:Choice Requires="wps">
            <w:drawing>
              <wp:anchor distT="0" distB="0" distL="114300" distR="114300" simplePos="0" relativeHeight="251659264" behindDoc="0" locked="1" layoutInCell="1" hidden="1" allowOverlap="1" wp14:anchorId="2A40B500" wp14:editId="0F6C81F7">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lang w:val="pt-PT"/>
        </w:rPr>
        <w:t>Agenda item:</w:t>
      </w:r>
      <w:r>
        <w:rPr>
          <w:sz w:val="24"/>
          <w:lang w:val="pt-PT"/>
        </w:rPr>
        <w:t xml:space="preserve"> </w:t>
      </w:r>
      <w:r>
        <w:rPr>
          <w:sz w:val="24"/>
          <w:lang w:val="pt-PT"/>
        </w:rPr>
        <w:tab/>
      </w:r>
      <w:r>
        <w:rPr>
          <w:sz w:val="24"/>
          <w:lang w:val="pt-PT"/>
        </w:rPr>
        <w:tab/>
        <w:t>9.1.41</w:t>
      </w:r>
      <w:r>
        <w:rPr>
          <w:sz w:val="24"/>
          <w:lang w:val="pt-PT"/>
        </w:rPr>
        <w:tab/>
      </w:r>
      <w:r>
        <w:rPr>
          <w:sz w:val="24"/>
          <w:lang w:val="pt-PT"/>
        </w:rPr>
        <w:tab/>
      </w:r>
      <w:r>
        <w:rPr>
          <w:sz w:val="24"/>
          <w:lang w:val="pt-PT"/>
        </w:rPr>
        <w:tab/>
      </w:r>
      <w:r>
        <w:rPr>
          <w:sz w:val="24"/>
          <w:lang w:val="pt-PT"/>
        </w:rPr>
        <w:tab/>
      </w:r>
      <w:r>
        <w:rPr>
          <w:sz w:val="24"/>
          <w:lang w:val="pt-PT"/>
        </w:rPr>
        <w:tab/>
      </w:r>
      <w:r>
        <w:rPr>
          <w:sz w:val="24"/>
          <w:lang w:val="pt-PT"/>
        </w:rPr>
        <w:tab/>
      </w:r>
      <w:r>
        <w:rPr>
          <w:sz w:val="24"/>
          <w:lang w:val="pt-PT"/>
        </w:rPr>
        <w:tab/>
      </w:r>
      <w:r>
        <w:rPr>
          <w:sz w:val="24"/>
          <w:lang w:val="pt-PT"/>
        </w:rPr>
        <w:tab/>
        <w:t xml:space="preserve">         </w:t>
      </w:r>
    </w:p>
    <w:p w14:paraId="5AB5BB68" w14:textId="77777777" w:rsidR="00360EC4" w:rsidRDefault="00000000">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Pr>
          <w:rFonts w:ascii="Arial" w:hAnsi="Arial"/>
          <w:b/>
          <w:sz w:val="24"/>
        </w:rPr>
        <w:tab/>
      </w:r>
      <w:r>
        <w:rPr>
          <w:rFonts w:ascii="Arial" w:hAnsi="Arial"/>
          <w:bCs/>
          <w:sz w:val="24"/>
        </w:rPr>
        <w:t>Qualcomm Incorporated</w:t>
      </w:r>
    </w:p>
    <w:p w14:paraId="08E37A7F" w14:textId="77777777" w:rsidR="00360EC4" w:rsidRDefault="00000000">
      <w:pPr>
        <w:tabs>
          <w:tab w:val="left" w:pos="1985"/>
        </w:tabs>
        <w:spacing w:afterLines="100" w:after="240"/>
        <w:ind w:left="1980" w:hanging="1980"/>
        <w:rPr>
          <w:rFonts w:ascii="Arial" w:hAnsi="Arial"/>
          <w:sz w:val="32"/>
          <w:lang w:eastAsia="zh-CN"/>
        </w:rPr>
      </w:pPr>
      <w:r>
        <w:rPr>
          <w:rFonts w:ascii="Arial" w:hAnsi="Arial"/>
          <w:b/>
          <w:sz w:val="24"/>
        </w:rPr>
        <w:t>Title:</w:t>
      </w:r>
      <w:r>
        <w:rPr>
          <w:rFonts w:ascii="Arial" w:hAnsi="Arial"/>
          <w:sz w:val="24"/>
        </w:rPr>
        <w:t xml:space="preserve"> </w:t>
      </w:r>
      <w:r>
        <w:rPr>
          <w:rFonts w:ascii="Arial" w:hAnsi="Arial"/>
          <w:sz w:val="24"/>
        </w:rPr>
        <w:tab/>
      </w:r>
      <w:proofErr w:type="spellStart"/>
      <w:r>
        <w:rPr>
          <w:rFonts w:ascii="Arial" w:hAnsi="Arial"/>
          <w:sz w:val="24"/>
        </w:rPr>
        <w:t>SoD</w:t>
      </w:r>
      <w:proofErr w:type="spellEnd"/>
      <w:r>
        <w:rPr>
          <w:rFonts w:ascii="Arial" w:hAnsi="Arial"/>
          <w:sz w:val="24"/>
        </w:rPr>
        <w:t xml:space="preserve"> IAB discussion</w:t>
      </w:r>
    </w:p>
    <w:p w14:paraId="19DF1B54" w14:textId="77777777" w:rsidR="00360EC4" w:rsidRDefault="00000000">
      <w:pPr>
        <w:tabs>
          <w:tab w:val="left" w:pos="1985"/>
        </w:tabs>
        <w:spacing w:afterLines="100" w:after="240"/>
        <w:ind w:left="1980" w:hanging="1980"/>
        <w:rPr>
          <w:rFonts w:ascii="Arial" w:hAnsi="Arial"/>
          <w:sz w:val="24"/>
          <w:lang w:eastAsia="ja-JP"/>
        </w:rPr>
      </w:pPr>
      <w:r>
        <w:rPr>
          <w:rFonts w:ascii="Arial" w:hAnsi="Arial"/>
          <w:b/>
          <w:sz w:val="24"/>
        </w:rPr>
        <w:t>Document for:</w:t>
      </w:r>
      <w:r>
        <w:rPr>
          <w:rFonts w:ascii="Arial" w:hAnsi="Arial"/>
          <w:sz w:val="24"/>
        </w:rPr>
        <w:tab/>
        <w:t>Discussion</w:t>
      </w:r>
    </w:p>
    <w:p w14:paraId="1F281A0B" w14:textId="77777777" w:rsidR="00360EC4" w:rsidRDefault="00000000">
      <w:pPr>
        <w:pStyle w:val="Heading1"/>
      </w:pPr>
      <w:r>
        <w:t>1</w:t>
      </w:r>
      <w:r>
        <w:tab/>
        <w:t>Introduction</w:t>
      </w:r>
    </w:p>
    <w:p w14:paraId="607BD822" w14:textId="77777777" w:rsidR="00360EC4" w:rsidRDefault="00000000">
      <w:pPr>
        <w:spacing w:before="120" w:after="120"/>
      </w:pPr>
      <w:r>
        <w:t>This report captures the summary of:</w:t>
      </w:r>
    </w:p>
    <w:p w14:paraId="0A1F7CC7" w14:textId="77777777" w:rsidR="00360EC4" w:rsidRDefault="00000000">
      <w:pPr>
        <w:widowControl w:val="0"/>
        <w:ind w:left="144" w:hanging="144"/>
        <w:rPr>
          <w:rFonts w:cs="Calibri"/>
          <w:b/>
          <w:color w:val="FF00FF"/>
          <w:sz w:val="18"/>
        </w:rPr>
      </w:pPr>
      <w:r>
        <w:rPr>
          <w:rFonts w:cs="Calibri"/>
          <w:b/>
          <w:color w:val="FF00FF"/>
          <w:sz w:val="18"/>
        </w:rPr>
        <w:t xml:space="preserve">CB: # </w:t>
      </w:r>
      <w:proofErr w:type="spellStart"/>
      <w:r>
        <w:rPr>
          <w:rFonts w:cs="Calibri"/>
          <w:b/>
          <w:color w:val="FF00FF"/>
          <w:sz w:val="18"/>
        </w:rPr>
        <w:t>IAB_Discussion</w:t>
      </w:r>
      <w:proofErr w:type="spellEnd"/>
    </w:p>
    <w:p w14:paraId="75028B66" w14:textId="77777777" w:rsidR="00360EC4" w:rsidRDefault="00000000">
      <w:pPr>
        <w:widowControl w:val="0"/>
        <w:numPr>
          <w:ilvl w:val="0"/>
          <w:numId w:val="3"/>
        </w:numPr>
        <w:spacing w:before="100" w:beforeAutospacing="1"/>
        <w:rPr>
          <w:rFonts w:cs="Calibri"/>
          <w:b/>
          <w:color w:val="FF00FF"/>
          <w:sz w:val="18"/>
        </w:rPr>
      </w:pPr>
      <w:r>
        <w:rPr>
          <w:rFonts w:cs="Calibri"/>
          <w:b/>
          <w:color w:val="FF00FF"/>
          <w:sz w:val="18"/>
        </w:rPr>
        <w:t xml:space="preserve">Discuss open points captured </w:t>
      </w:r>
      <w:proofErr w:type="gramStart"/>
      <w:r>
        <w:rPr>
          <w:rFonts w:cs="Calibri"/>
          <w:b/>
          <w:color w:val="FF00FF"/>
          <w:sz w:val="18"/>
        </w:rPr>
        <w:t>above</w:t>
      </w:r>
      <w:proofErr w:type="gramEnd"/>
    </w:p>
    <w:p w14:paraId="7DAAAF3A" w14:textId="77777777" w:rsidR="00360EC4" w:rsidRDefault="00000000">
      <w:pPr>
        <w:widowControl w:val="0"/>
        <w:numPr>
          <w:ilvl w:val="0"/>
          <w:numId w:val="3"/>
        </w:numPr>
        <w:spacing w:before="100" w:beforeAutospacing="1"/>
        <w:rPr>
          <w:rFonts w:cs="Calibri"/>
          <w:b/>
          <w:color w:val="FF00FF"/>
          <w:sz w:val="18"/>
        </w:rPr>
      </w:pPr>
      <w:r>
        <w:rPr>
          <w:rFonts w:cs="Calibri"/>
          <w:b/>
          <w:color w:val="FF00FF"/>
          <w:sz w:val="18"/>
        </w:rPr>
        <w:t xml:space="preserve">Merge agreements into assigned </w:t>
      </w:r>
      <w:proofErr w:type="gramStart"/>
      <w:r>
        <w:rPr>
          <w:rFonts w:cs="Calibri"/>
          <w:b/>
          <w:color w:val="FF00FF"/>
          <w:sz w:val="18"/>
        </w:rPr>
        <w:t>revisions</w:t>
      </w:r>
      <w:proofErr w:type="gramEnd"/>
    </w:p>
    <w:p w14:paraId="181148EC" w14:textId="77777777" w:rsidR="00360EC4" w:rsidRDefault="00000000">
      <w:pPr>
        <w:widowControl w:val="0"/>
        <w:numPr>
          <w:ilvl w:val="0"/>
          <w:numId w:val="3"/>
        </w:numPr>
        <w:spacing w:before="100" w:beforeAutospacing="1"/>
        <w:rPr>
          <w:rFonts w:cs="Calibri"/>
          <w:b/>
          <w:color w:val="FF00FF"/>
          <w:sz w:val="18"/>
        </w:rPr>
      </w:pPr>
      <w:r>
        <w:rPr>
          <w:rFonts w:cs="Calibri"/>
          <w:color w:val="000000"/>
          <w:sz w:val="18"/>
        </w:rPr>
        <w:t>(Moderator – Qualcomm)</w:t>
      </w:r>
    </w:p>
    <w:p w14:paraId="6A273B28" w14:textId="77777777" w:rsidR="00360EC4" w:rsidRDefault="00000000">
      <w:pPr>
        <w:pStyle w:val="Heading1"/>
      </w:pPr>
      <w:r>
        <w:t>2</w:t>
      </w:r>
      <w:r>
        <w:tab/>
        <w:t>Proposals for chair</w:t>
      </w:r>
    </w:p>
    <w:p w14:paraId="7E155AEC" w14:textId="77777777" w:rsidR="00360EC4" w:rsidRDefault="00000000">
      <w:pPr>
        <w:widowControl w:val="0"/>
        <w:rPr>
          <w:b/>
          <w:bCs/>
        </w:rPr>
      </w:pPr>
      <w:r>
        <w:rPr>
          <w:b/>
          <w:bCs/>
        </w:rPr>
        <w:t xml:space="preserve">Proposal 1: Agree to CR to TS38.401 in R3-240487, revised in R3-240975 </w:t>
      </w:r>
    </w:p>
    <w:p w14:paraId="144E176F" w14:textId="77777777" w:rsidR="00360EC4" w:rsidRDefault="00000000">
      <w:pPr>
        <w:widowControl w:val="0"/>
        <w:rPr>
          <w:b/>
          <w:bCs/>
        </w:rPr>
      </w:pPr>
      <w:r>
        <w:rPr>
          <w:b/>
          <w:bCs/>
        </w:rPr>
        <w:t xml:space="preserve">Proposal 2: Agree to CR to TS38.473 in R3-240179, revised in R3-240977 </w:t>
      </w:r>
    </w:p>
    <w:p w14:paraId="12E5AF01" w14:textId="77777777" w:rsidR="00360EC4" w:rsidRDefault="00000000">
      <w:pPr>
        <w:widowControl w:val="0"/>
        <w:rPr>
          <w:rFonts w:cs="Calibri"/>
          <w:b/>
          <w:bCs/>
          <w:color w:val="000000"/>
          <w:szCs w:val="24"/>
        </w:rPr>
      </w:pPr>
      <w:r>
        <w:rPr>
          <w:b/>
          <w:bCs/>
        </w:rPr>
        <w:t xml:space="preserve">Proposal 3: Agree to </w:t>
      </w:r>
      <w:r>
        <w:rPr>
          <w:rFonts w:cs="Calibri"/>
          <w:b/>
          <w:bCs/>
          <w:color w:val="000000"/>
          <w:szCs w:val="24"/>
        </w:rPr>
        <w:t xml:space="preserve">CR to TS38.423 in R3-240442, revised in </w:t>
      </w:r>
      <w:commentRangeStart w:id="0"/>
      <w:r>
        <w:rPr>
          <w:rFonts w:cs="Calibri"/>
          <w:b/>
          <w:bCs/>
          <w:color w:val="000000"/>
          <w:szCs w:val="24"/>
        </w:rPr>
        <w:t xml:space="preserve">R3-2430978 </w:t>
      </w:r>
      <w:commentRangeEnd w:id="0"/>
      <w:r w:rsidR="00277FA1">
        <w:rPr>
          <w:rStyle w:val="CommentReference"/>
        </w:rPr>
        <w:commentReference w:id="0"/>
      </w:r>
    </w:p>
    <w:p w14:paraId="10777D40" w14:textId="77777777" w:rsidR="00360EC4" w:rsidRDefault="00000000">
      <w:pPr>
        <w:widowControl w:val="0"/>
        <w:rPr>
          <w:rFonts w:cs="Calibri"/>
          <w:b/>
          <w:bCs/>
          <w:color w:val="000000"/>
        </w:rPr>
      </w:pPr>
      <w:r>
        <w:rPr>
          <w:b/>
          <w:bCs/>
        </w:rPr>
        <w:t xml:space="preserve">Proposal 4: Agree to </w:t>
      </w:r>
      <w:r>
        <w:rPr>
          <w:rFonts w:cs="Calibri"/>
          <w:b/>
          <w:bCs/>
          <w:color w:val="000000"/>
        </w:rPr>
        <w:t>CR to TS38.420 in R3-240629, revised in R3-240982</w:t>
      </w:r>
    </w:p>
    <w:p w14:paraId="530CC974" w14:textId="77777777" w:rsidR="00360EC4" w:rsidRDefault="00000000">
      <w:pPr>
        <w:widowControl w:val="0"/>
        <w:ind w:left="144" w:hanging="144"/>
        <w:rPr>
          <w:rFonts w:cs="Calibri"/>
          <w:b/>
          <w:bCs/>
        </w:rPr>
      </w:pPr>
      <w:r>
        <w:rPr>
          <w:b/>
          <w:bCs/>
        </w:rPr>
        <w:t xml:space="preserve">Proposal 5: </w:t>
      </w:r>
      <w:r>
        <w:rPr>
          <w:rFonts w:cs="Calibri"/>
          <w:b/>
          <w:bCs/>
        </w:rPr>
        <w:t xml:space="preserve">Agree to CR to TS 38.413 in </w:t>
      </w:r>
      <w:hyperlink r:id="rId16" w:history="1">
        <w:r>
          <w:rPr>
            <w:rFonts w:cs="Calibri"/>
            <w:b/>
            <w:bCs/>
          </w:rPr>
          <w:t>R3-240631</w:t>
        </w:r>
      </w:hyperlink>
      <w:r>
        <w:rPr>
          <w:rFonts w:cs="Calibri"/>
          <w:b/>
          <w:bCs/>
        </w:rPr>
        <w:t xml:space="preserve">, revised in R3-240987 </w:t>
      </w:r>
    </w:p>
    <w:p w14:paraId="2C9952BD" w14:textId="77777777" w:rsidR="00360EC4" w:rsidRDefault="00000000">
      <w:r>
        <w:t>…</w:t>
      </w:r>
    </w:p>
    <w:p w14:paraId="1107F035" w14:textId="77777777" w:rsidR="00360EC4" w:rsidRDefault="00000000">
      <w:pPr>
        <w:pStyle w:val="Heading1"/>
      </w:pPr>
      <w:r>
        <w:t>3</w:t>
      </w:r>
      <w:r>
        <w:tab/>
        <w:t>Discussion</w:t>
      </w:r>
    </w:p>
    <w:p w14:paraId="7896E908" w14:textId="77777777" w:rsidR="00360EC4" w:rsidRDefault="00360EC4">
      <w:pPr>
        <w:spacing w:before="120" w:after="120"/>
        <w:rPr>
          <w:b/>
          <w:bCs/>
        </w:rPr>
      </w:pPr>
    </w:p>
    <w:p w14:paraId="5076D88F" w14:textId="77777777" w:rsidR="00360EC4" w:rsidRDefault="00000000">
      <w:pPr>
        <w:pStyle w:val="Heading2"/>
      </w:pPr>
      <w:r>
        <w:rPr>
          <w:highlight w:val="yellow"/>
        </w:rPr>
        <w:t>Issue 1</w:t>
      </w:r>
      <w:r>
        <w:t xml:space="preserve"> </w:t>
      </w:r>
    </w:p>
    <w:p w14:paraId="7A5EBB24" w14:textId="77777777" w:rsidR="00360EC4" w:rsidRDefault="00000000">
      <w:pPr>
        <w:widowControl w:val="0"/>
        <w:ind w:left="144" w:hanging="144"/>
        <w:rPr>
          <w:rFonts w:cs="Calibri"/>
          <w:b/>
          <w:sz w:val="18"/>
        </w:rPr>
      </w:pPr>
      <w:r>
        <w:rPr>
          <w:rFonts w:cs="Calibri"/>
          <w:b/>
          <w:sz w:val="18"/>
        </w:rPr>
        <w:t>Chair notes from online discussion:</w:t>
      </w:r>
    </w:p>
    <w:tbl>
      <w:tblPr>
        <w:tblStyle w:val="TableGrid"/>
        <w:tblW w:w="0" w:type="auto"/>
        <w:tblInd w:w="144" w:type="dxa"/>
        <w:tblLook w:val="04A0" w:firstRow="1" w:lastRow="0" w:firstColumn="1" w:lastColumn="0" w:noHBand="0" w:noVBand="1"/>
      </w:tblPr>
      <w:tblGrid>
        <w:gridCol w:w="9487"/>
      </w:tblGrid>
      <w:tr w:rsidR="00360EC4" w14:paraId="5873A6E3" w14:textId="77777777">
        <w:tc>
          <w:tcPr>
            <w:tcW w:w="9631" w:type="dxa"/>
          </w:tcPr>
          <w:p w14:paraId="1F3E4213" w14:textId="77777777" w:rsidR="00360EC4" w:rsidRDefault="00000000">
            <w:pPr>
              <w:widowControl w:val="0"/>
              <w:spacing w:before="120"/>
              <w:ind w:left="144" w:hanging="144"/>
              <w:rPr>
                <w:rFonts w:cs="Calibri"/>
                <w:b/>
                <w:sz w:val="18"/>
              </w:rPr>
            </w:pPr>
            <w:r>
              <w:rPr>
                <w:rFonts w:cs="Calibri"/>
                <w:b/>
                <w:sz w:val="18"/>
              </w:rPr>
              <w:t xml:space="preserve">Capture in TS38.401 that: </w:t>
            </w:r>
          </w:p>
          <w:p w14:paraId="32799F41" w14:textId="77777777" w:rsidR="00360EC4" w:rsidRDefault="00000000">
            <w:pPr>
              <w:widowControl w:val="0"/>
              <w:spacing w:before="120"/>
              <w:ind w:left="144" w:hanging="144"/>
              <w:rPr>
                <w:rFonts w:cs="Calibri"/>
                <w:b/>
                <w:sz w:val="18"/>
              </w:rPr>
            </w:pPr>
            <w:r>
              <w:rPr>
                <w:rFonts w:cs="Calibri"/>
                <w:b/>
                <w:sz w:val="18"/>
              </w:rPr>
              <w:t xml:space="preserve">After F1 Setup by IAB-DU and/or MT migration, the DU’s CU should always initiate the TM Management procedure toward the MT’s CU so that the MT’s CU can initiate the TM Modification procedure in case it needs to send an authorization status update. </w:t>
            </w:r>
          </w:p>
          <w:p w14:paraId="7EDF5DF8" w14:textId="77777777" w:rsidR="00360EC4" w:rsidRDefault="00000000">
            <w:pPr>
              <w:widowControl w:val="0"/>
              <w:spacing w:before="120"/>
              <w:rPr>
                <w:b/>
                <w:bCs/>
                <w:color w:val="4472C4"/>
              </w:rPr>
            </w:pPr>
            <w:r>
              <w:rPr>
                <w:b/>
                <w:bCs/>
                <w:color w:val="4472C4"/>
              </w:rPr>
              <w:t>To be continued, how to word the common understanding on this issue.</w:t>
            </w:r>
          </w:p>
          <w:p w14:paraId="5A24FFBC" w14:textId="77777777" w:rsidR="00360EC4" w:rsidRDefault="00000000">
            <w:pPr>
              <w:widowControl w:val="0"/>
              <w:spacing w:before="120"/>
              <w:rPr>
                <w:b/>
                <w:bCs/>
                <w:color w:val="4472C4"/>
              </w:rPr>
            </w:pPr>
            <w:r>
              <w:rPr>
                <w:b/>
                <w:bCs/>
                <w:color w:val="4472C4"/>
              </w:rPr>
              <w:t xml:space="preserve">Baseline so far: It is common understanding that the TM management procedure shall be run before a DU can serve any UE </w:t>
            </w:r>
            <w:proofErr w:type="gramStart"/>
            <w:r>
              <w:rPr>
                <w:b/>
                <w:bCs/>
                <w:color w:val="4472C4"/>
              </w:rPr>
              <w:t>in order for</w:t>
            </w:r>
            <w:proofErr w:type="gramEnd"/>
            <w:r>
              <w:rPr>
                <w:b/>
                <w:bCs/>
                <w:color w:val="4472C4"/>
              </w:rPr>
              <w:t xml:space="preserve"> the DU to operate in an authorized way.</w:t>
            </w:r>
          </w:p>
        </w:tc>
      </w:tr>
    </w:tbl>
    <w:p w14:paraId="67D63944" w14:textId="77777777" w:rsidR="00360EC4" w:rsidRDefault="00360EC4">
      <w:pPr>
        <w:widowControl w:val="0"/>
        <w:ind w:left="144" w:hanging="144"/>
        <w:rPr>
          <w:rFonts w:cs="Calibri"/>
          <w:b/>
          <w:sz w:val="18"/>
        </w:rPr>
      </w:pPr>
    </w:p>
    <w:p w14:paraId="205FC7A3" w14:textId="77777777" w:rsidR="00360EC4" w:rsidRDefault="00000000">
      <w:pPr>
        <w:widowControl w:val="0"/>
        <w:rPr>
          <w:rFonts w:cs="Calibri"/>
          <w:bCs/>
          <w:sz w:val="18"/>
        </w:rPr>
      </w:pPr>
      <w:r>
        <w:rPr>
          <w:rFonts w:cs="Calibri"/>
          <w:bCs/>
          <w:sz w:val="18"/>
        </w:rPr>
        <w:t xml:space="preserve">Some companies would like to mandate the common understanding above in 38.401. Other companies believe that no specific behaviour should be mandated. One compromise would be to capture the proper flow of events without any specific mandate on when any of these messages </w:t>
      </w:r>
      <w:proofErr w:type="gramStart"/>
      <w:r>
        <w:rPr>
          <w:rFonts w:cs="Calibri"/>
          <w:bCs/>
          <w:sz w:val="18"/>
        </w:rPr>
        <w:t>has to</w:t>
      </w:r>
      <w:proofErr w:type="gramEnd"/>
      <w:r>
        <w:rPr>
          <w:rFonts w:cs="Calibri"/>
          <w:bCs/>
          <w:sz w:val="18"/>
        </w:rPr>
        <w:t xml:space="preserve"> be sent.</w:t>
      </w:r>
    </w:p>
    <w:p w14:paraId="157A7B34" w14:textId="77777777" w:rsidR="00360EC4" w:rsidRDefault="00000000">
      <w:pPr>
        <w:widowControl w:val="0"/>
        <w:rPr>
          <w:rFonts w:cs="Calibri"/>
          <w:bCs/>
          <w:sz w:val="18"/>
        </w:rPr>
      </w:pPr>
      <w:r>
        <w:rPr>
          <w:rFonts w:cs="Calibri"/>
          <w:bCs/>
          <w:sz w:val="18"/>
        </w:rPr>
        <w:lastRenderedPageBreak/>
        <w:t xml:space="preserve">The moderator proposes to add the following NOTE to Section 8.9.14 on mobile IAB-node authorization:  </w:t>
      </w:r>
    </w:p>
    <w:p w14:paraId="16D53C34" w14:textId="77777777" w:rsidR="00360EC4" w:rsidRDefault="00000000">
      <w:pPr>
        <w:widowControl w:val="0"/>
        <w:rPr>
          <w:rFonts w:cs="Calibri"/>
          <w:b/>
          <w:szCs w:val="22"/>
        </w:rPr>
      </w:pPr>
      <w:r>
        <w:rPr>
          <w:rFonts w:cs="Calibri"/>
          <w:b/>
          <w:szCs w:val="22"/>
        </w:rPr>
        <w:t>Proposal 6: Add the following Note to TS 38.401, section 8.9.14:</w:t>
      </w:r>
    </w:p>
    <w:tbl>
      <w:tblPr>
        <w:tblStyle w:val="TableGrid"/>
        <w:tblW w:w="0" w:type="auto"/>
        <w:tblInd w:w="265" w:type="dxa"/>
        <w:tblLook w:val="04A0" w:firstRow="1" w:lastRow="0" w:firstColumn="1" w:lastColumn="0" w:noHBand="0" w:noVBand="1"/>
      </w:tblPr>
      <w:tblGrid>
        <w:gridCol w:w="9366"/>
      </w:tblGrid>
      <w:tr w:rsidR="00360EC4" w14:paraId="47637502" w14:textId="77777777">
        <w:tc>
          <w:tcPr>
            <w:tcW w:w="9366" w:type="dxa"/>
          </w:tcPr>
          <w:p w14:paraId="0D736738" w14:textId="77777777" w:rsidR="00360EC4" w:rsidRDefault="00000000">
            <w:pPr>
              <w:pStyle w:val="Heading3"/>
              <w:rPr>
                <w:sz w:val="22"/>
                <w:szCs w:val="16"/>
              </w:rPr>
            </w:pPr>
            <w:bookmarkStart w:id="1" w:name="_Toc155906893"/>
            <w:r>
              <w:rPr>
                <w:sz w:val="22"/>
                <w:szCs w:val="16"/>
              </w:rPr>
              <w:t>8.9.14</w:t>
            </w:r>
            <w:r>
              <w:rPr>
                <w:sz w:val="22"/>
                <w:szCs w:val="16"/>
              </w:rPr>
              <w:tab/>
              <w:t>Mobile IAB-node authorization</w:t>
            </w:r>
            <w:bookmarkEnd w:id="1"/>
          </w:p>
          <w:p w14:paraId="1F4B7808" w14:textId="77777777" w:rsidR="00360EC4" w:rsidRDefault="00000000">
            <w:pPr>
              <w:widowControl w:val="0"/>
              <w:rPr>
                <w:rFonts w:cs="Calibri"/>
                <w:bCs/>
                <w:sz w:val="14"/>
                <w:szCs w:val="16"/>
              </w:rPr>
            </w:pPr>
            <w:r>
              <w:rPr>
                <w:rFonts w:cs="Calibri"/>
                <w:bCs/>
                <w:sz w:val="14"/>
                <w:szCs w:val="16"/>
              </w:rPr>
              <w:t>…</w:t>
            </w:r>
          </w:p>
          <w:p w14:paraId="2D489696" w14:textId="77777777" w:rsidR="00360EC4" w:rsidRDefault="00000000">
            <w:pPr>
              <w:rPr>
                <w:rFonts w:eastAsia="宋体"/>
                <w:sz w:val="16"/>
                <w:szCs w:val="16"/>
                <w:lang w:eastAsia="zh-CN"/>
              </w:rPr>
            </w:pPr>
            <w:r>
              <w:rPr>
                <w:rFonts w:eastAsia="宋体" w:hint="eastAsia"/>
                <w:sz w:val="16"/>
                <w:szCs w:val="16"/>
                <w:lang w:eastAsia="zh-CN"/>
              </w:rPr>
              <w:t>I</w:t>
            </w:r>
            <w:r>
              <w:rPr>
                <w:rFonts w:eastAsia="宋体"/>
                <w:sz w:val="16"/>
                <w:szCs w:val="16"/>
                <w:lang w:eastAsia="zh-CN"/>
              </w:rPr>
              <w:t xml:space="preserve">n case the mobile IAB-MT and </w:t>
            </w:r>
            <w:proofErr w:type="gramStart"/>
            <w:r>
              <w:rPr>
                <w:rFonts w:eastAsia="宋体"/>
                <w:sz w:val="16"/>
                <w:szCs w:val="16"/>
                <w:lang w:eastAsia="zh-CN"/>
              </w:rPr>
              <w:t>its</w:t>
            </w:r>
            <w:proofErr w:type="gramEnd"/>
            <w:r>
              <w:rPr>
                <w:rFonts w:eastAsia="宋体"/>
                <w:sz w:val="16"/>
                <w:szCs w:val="16"/>
                <w:lang w:eastAsia="zh-CN"/>
              </w:rPr>
              <w:t xml:space="preserve"> co-located mobile IAB-DU connect to different IAB-donor-CUs, the RRC-terminating IAB-donor sends the updated authorization status to the F1-terminating IAB-donor-CU via the IAB TRANSPORT MIGRATION MODIFICATION REQUEST message. The F1-terminating IAB-donor-CU confirms the reception of the updated authorization status via the IAB TRANSPORT MIGRATION MODIFICATION RESPONSE message.</w:t>
            </w:r>
          </w:p>
          <w:p w14:paraId="54C5BD80" w14:textId="77777777" w:rsidR="00360EC4" w:rsidRDefault="00000000">
            <w:pPr>
              <w:pStyle w:val="NO"/>
              <w:rPr>
                <w:sz w:val="16"/>
                <w:szCs w:val="16"/>
                <w:lang w:eastAsia="zh-CN"/>
              </w:rPr>
            </w:pPr>
            <w:r>
              <w:rPr>
                <w:rFonts w:hint="eastAsia"/>
                <w:sz w:val="16"/>
                <w:szCs w:val="16"/>
                <w:lang w:eastAsia="zh-CN"/>
              </w:rPr>
              <w:t>N</w:t>
            </w:r>
            <w:r>
              <w:rPr>
                <w:sz w:val="16"/>
                <w:szCs w:val="16"/>
                <w:lang w:eastAsia="zh-CN"/>
              </w:rPr>
              <w:t>OTE</w:t>
            </w:r>
            <w:ins w:id="2" w:author="Qualcomm" w:date="2024-02-29T02:39:00Z">
              <w:r>
                <w:rPr>
                  <w:sz w:val="16"/>
                  <w:szCs w:val="16"/>
                  <w:lang w:eastAsia="zh-CN"/>
                </w:rPr>
                <w:t xml:space="preserve"> 1</w:t>
              </w:r>
            </w:ins>
            <w:r>
              <w:rPr>
                <w:sz w:val="16"/>
                <w:szCs w:val="16"/>
                <w:lang w:eastAsia="zh-CN"/>
              </w:rPr>
              <w:t xml:space="preserve">: </w:t>
            </w:r>
            <w:r>
              <w:rPr>
                <w:sz w:val="16"/>
                <w:szCs w:val="16"/>
                <w:lang w:eastAsia="zh-CN"/>
              </w:rPr>
              <w:tab/>
            </w:r>
            <w:r>
              <w:rPr>
                <w:sz w:val="16"/>
                <w:szCs w:val="16"/>
              </w:rPr>
              <w:t>In</w:t>
            </w:r>
            <w:r>
              <w:rPr>
                <w:sz w:val="16"/>
                <w:szCs w:val="16"/>
                <w:lang w:eastAsia="zh-CN"/>
              </w:rPr>
              <w:t xml:space="preserve"> absence of </w:t>
            </w:r>
            <w:proofErr w:type="spellStart"/>
            <w:r>
              <w:rPr>
                <w:sz w:val="16"/>
                <w:szCs w:val="16"/>
                <w:lang w:eastAsia="zh-CN"/>
              </w:rPr>
              <w:t>Xn</w:t>
            </w:r>
            <w:proofErr w:type="spellEnd"/>
            <w:r>
              <w:rPr>
                <w:sz w:val="16"/>
                <w:szCs w:val="16"/>
                <w:lang w:eastAsia="zh-CN"/>
              </w:rPr>
              <w:t xml:space="preserve"> connectivity between the RRC-terminating IAB-donor-CU and the F1-terminating IAB-donor-CU, the passing of the authorization status is left up to implementation.</w:t>
            </w:r>
          </w:p>
          <w:p w14:paraId="4103BC81" w14:textId="5F533D2F" w:rsidR="00360EC4" w:rsidRDefault="00000000">
            <w:pPr>
              <w:pStyle w:val="NO"/>
              <w:rPr>
                <w:sz w:val="16"/>
                <w:szCs w:val="16"/>
                <w:lang w:eastAsia="zh-CN"/>
              </w:rPr>
            </w:pPr>
            <w:bookmarkStart w:id="3" w:name="_Hlk160164224"/>
            <w:ins w:id="4" w:author="Qualcomm" w:date="2024-02-29T02:44:00Z">
              <w:r>
                <w:rPr>
                  <w:rFonts w:hint="eastAsia"/>
                  <w:sz w:val="16"/>
                  <w:szCs w:val="16"/>
                  <w:lang w:eastAsia="zh-CN"/>
                </w:rPr>
                <w:t>N</w:t>
              </w:r>
              <w:r>
                <w:rPr>
                  <w:sz w:val="16"/>
                  <w:szCs w:val="16"/>
                  <w:lang w:eastAsia="zh-CN"/>
                </w:rPr>
                <w:t xml:space="preserve">OTE 2: </w:t>
              </w:r>
              <w:r>
                <w:rPr>
                  <w:sz w:val="16"/>
                  <w:szCs w:val="16"/>
                  <w:lang w:eastAsia="zh-CN"/>
                </w:rPr>
                <w:tab/>
                <w:t xml:space="preserve">The implementation </w:t>
              </w:r>
            </w:ins>
            <w:ins w:id="5" w:author="Qualcomm" w:date="2024-02-29T02:47:00Z">
              <w:r>
                <w:rPr>
                  <w:sz w:val="16"/>
                  <w:szCs w:val="16"/>
                  <w:lang w:eastAsia="zh-CN"/>
                </w:rPr>
                <w:t>should</w:t>
              </w:r>
            </w:ins>
            <w:ins w:id="6" w:author="Qualcomm" w:date="2024-02-29T02:44:00Z">
              <w:r>
                <w:rPr>
                  <w:sz w:val="16"/>
                  <w:szCs w:val="16"/>
                  <w:lang w:eastAsia="zh-CN"/>
                </w:rPr>
                <w:t xml:space="preserve"> ensure that the </w:t>
              </w:r>
              <w:r>
                <w:rPr>
                  <w:rFonts w:eastAsia="宋体"/>
                  <w:sz w:val="16"/>
                  <w:szCs w:val="16"/>
                  <w:lang w:eastAsia="zh-CN"/>
                </w:rPr>
                <w:t xml:space="preserve">IAB </w:t>
              </w:r>
            </w:ins>
            <w:ins w:id="7" w:author="Nokia" w:date="2024-03-01T05:41:00Z">
              <w:r w:rsidR="00277FA1">
                <w:rPr>
                  <w:rFonts w:eastAsia="宋体"/>
                  <w:sz w:val="16"/>
                  <w:szCs w:val="16"/>
                  <w:lang w:eastAsia="zh-CN"/>
                </w:rPr>
                <w:t>T</w:t>
              </w:r>
            </w:ins>
            <w:ins w:id="8" w:author="Qualcomm" w:date="2024-02-29T02:44:00Z">
              <w:del w:id="9" w:author="Nokia" w:date="2024-03-01T05:41:00Z">
                <w:r w:rsidR="00277FA1" w:rsidDel="00277FA1">
                  <w:rPr>
                    <w:rFonts w:eastAsia="宋体"/>
                    <w:sz w:val="16"/>
                    <w:szCs w:val="16"/>
                    <w:lang w:eastAsia="zh-CN"/>
                  </w:rPr>
                  <w:delText>t</w:delText>
                </w:r>
              </w:del>
              <w:r w:rsidR="00277FA1">
                <w:rPr>
                  <w:rFonts w:eastAsia="宋体"/>
                  <w:sz w:val="16"/>
                  <w:szCs w:val="16"/>
                  <w:lang w:eastAsia="zh-CN"/>
                </w:rPr>
                <w:t xml:space="preserve">ransport </w:t>
              </w:r>
            </w:ins>
            <w:ins w:id="10" w:author="Nokia" w:date="2024-03-01T05:41:00Z">
              <w:r w:rsidR="00277FA1">
                <w:rPr>
                  <w:rFonts w:eastAsia="宋体"/>
                  <w:sz w:val="16"/>
                  <w:szCs w:val="16"/>
                  <w:lang w:eastAsia="zh-CN"/>
                </w:rPr>
                <w:t>M</w:t>
              </w:r>
            </w:ins>
            <w:ins w:id="11" w:author="Qualcomm" w:date="2024-02-29T02:44:00Z">
              <w:del w:id="12" w:author="Nokia" w:date="2024-03-01T05:41:00Z">
                <w:r w:rsidR="00277FA1" w:rsidDel="00277FA1">
                  <w:rPr>
                    <w:rFonts w:eastAsia="宋体"/>
                    <w:sz w:val="16"/>
                    <w:szCs w:val="16"/>
                    <w:lang w:eastAsia="zh-CN"/>
                  </w:rPr>
                  <w:delText>m</w:delText>
                </w:r>
              </w:del>
              <w:r w:rsidR="00277FA1">
                <w:rPr>
                  <w:rFonts w:eastAsia="宋体"/>
                  <w:sz w:val="16"/>
                  <w:szCs w:val="16"/>
                  <w:lang w:eastAsia="zh-CN"/>
                </w:rPr>
                <w:t xml:space="preserve">igration </w:t>
              </w:r>
            </w:ins>
            <w:ins w:id="13" w:author="Nokia" w:date="2024-03-01T05:41:00Z">
              <w:r w:rsidR="00277FA1">
                <w:rPr>
                  <w:rFonts w:eastAsia="宋体"/>
                  <w:sz w:val="16"/>
                  <w:szCs w:val="16"/>
                  <w:lang w:eastAsia="zh-CN"/>
                </w:rPr>
                <w:t>M</w:t>
              </w:r>
            </w:ins>
            <w:ins w:id="14" w:author="Qualcomm" w:date="2024-02-29T02:44:00Z">
              <w:del w:id="15" w:author="Nokia" w:date="2024-03-01T05:41:00Z">
                <w:r w:rsidR="00277FA1" w:rsidDel="00277FA1">
                  <w:rPr>
                    <w:rFonts w:eastAsia="宋体"/>
                    <w:sz w:val="16"/>
                    <w:szCs w:val="16"/>
                    <w:lang w:eastAsia="zh-CN"/>
                  </w:rPr>
                  <w:delText>m</w:delText>
                </w:r>
              </w:del>
              <w:r w:rsidR="00277FA1">
                <w:rPr>
                  <w:rFonts w:eastAsia="宋体"/>
                  <w:sz w:val="16"/>
                  <w:szCs w:val="16"/>
                  <w:lang w:eastAsia="zh-CN"/>
                </w:rPr>
                <w:t xml:space="preserve">anagement </w:t>
              </w:r>
              <w:r>
                <w:rPr>
                  <w:rFonts w:eastAsia="宋体"/>
                  <w:sz w:val="16"/>
                  <w:szCs w:val="16"/>
                  <w:lang w:eastAsia="zh-CN"/>
                </w:rPr>
                <w:t xml:space="preserve">procedure </w:t>
              </w:r>
            </w:ins>
            <w:ins w:id="16" w:author="Qualcomm" w:date="2024-02-29T02:46:00Z">
              <w:r>
                <w:rPr>
                  <w:rFonts w:eastAsia="宋体"/>
                  <w:sz w:val="16"/>
                  <w:szCs w:val="16"/>
                  <w:lang w:eastAsia="zh-CN"/>
                </w:rPr>
                <w:t>has been initiated</w:t>
              </w:r>
              <w:del w:id="17" w:author="Nokia" w:date="2024-03-01T05:42:00Z">
                <w:r w:rsidDel="00277FA1">
                  <w:rPr>
                    <w:rFonts w:eastAsia="宋体"/>
                    <w:sz w:val="16"/>
                    <w:szCs w:val="16"/>
                    <w:lang w:eastAsia="zh-CN"/>
                  </w:rPr>
                  <w:delText xml:space="preserve"> </w:delText>
                </w:r>
              </w:del>
            </w:ins>
            <w:commentRangeStart w:id="18"/>
            <w:ins w:id="19" w:author="Qualcomm" w:date="2024-02-29T02:44:00Z">
              <w:del w:id="20" w:author="Nokia" w:date="2024-03-01T05:42:00Z">
                <w:r w:rsidDel="00277FA1">
                  <w:rPr>
                    <w:rFonts w:eastAsia="宋体"/>
                    <w:sz w:val="16"/>
                    <w:szCs w:val="16"/>
                    <w:lang w:eastAsia="zh-CN"/>
                  </w:rPr>
                  <w:delText xml:space="preserve">before </w:delText>
                </w:r>
                <w:r w:rsidDel="00277FA1">
                  <w:rPr>
                    <w:sz w:val="16"/>
                    <w:szCs w:val="16"/>
                    <w:lang w:eastAsia="zh-CN"/>
                  </w:rPr>
                  <w:delText xml:space="preserve">the </w:delText>
                </w:r>
              </w:del>
            </w:ins>
            <w:ins w:id="21" w:author="Qualcomm" w:date="2024-02-29T02:45:00Z">
              <w:del w:id="22" w:author="Nokia" w:date="2024-03-01T05:42:00Z">
                <w:r w:rsidDel="00277FA1">
                  <w:rPr>
                    <w:sz w:val="16"/>
                    <w:szCs w:val="16"/>
                    <w:lang w:eastAsia="zh-CN"/>
                  </w:rPr>
                  <w:delText>authorization status update</w:delText>
                </w:r>
              </w:del>
            </w:ins>
            <w:commentRangeEnd w:id="18"/>
            <w:del w:id="23" w:author="Nokia" w:date="2024-03-01T05:42:00Z">
              <w:r w:rsidR="00277FA1" w:rsidDel="00277FA1">
                <w:rPr>
                  <w:rStyle w:val="CommentReference"/>
                </w:rPr>
                <w:commentReference w:id="18"/>
              </w:r>
            </w:del>
            <w:ins w:id="24" w:author="Qualcomm" w:date="2024-02-29T02:45:00Z">
              <w:r>
                <w:rPr>
                  <w:sz w:val="16"/>
                  <w:szCs w:val="16"/>
                  <w:lang w:eastAsia="zh-CN"/>
                </w:rPr>
                <w:t xml:space="preserve">, so that the </w:t>
              </w:r>
            </w:ins>
            <w:ins w:id="25" w:author="Qualcomm" w:date="2024-02-29T02:44:00Z">
              <w:r>
                <w:rPr>
                  <w:sz w:val="16"/>
                  <w:szCs w:val="16"/>
                  <w:lang w:eastAsia="zh-CN"/>
                </w:rPr>
                <w:t xml:space="preserve">RRC-terminating IAB-donor can send the updated authorization status </w:t>
              </w:r>
              <w:r>
                <w:rPr>
                  <w:rFonts w:eastAsia="宋体"/>
                  <w:sz w:val="16"/>
                  <w:szCs w:val="16"/>
                  <w:lang w:eastAsia="zh-CN"/>
                </w:rPr>
                <w:t xml:space="preserve">via the IAB </w:t>
              </w:r>
            </w:ins>
            <w:ins w:id="26" w:author="Nokia" w:date="2024-03-01T05:56:00Z">
              <w:r w:rsidR="00275BBA">
                <w:rPr>
                  <w:rFonts w:eastAsia="宋体"/>
                  <w:sz w:val="16"/>
                  <w:szCs w:val="16"/>
                  <w:lang w:eastAsia="zh-CN"/>
                </w:rPr>
                <w:t>T</w:t>
              </w:r>
            </w:ins>
            <w:ins w:id="27" w:author="Qualcomm" w:date="2024-02-29T02:44:00Z">
              <w:del w:id="28" w:author="Nokia" w:date="2024-03-01T05:56:00Z">
                <w:r w:rsidR="00275BBA" w:rsidDel="00275BBA">
                  <w:rPr>
                    <w:rFonts w:eastAsia="宋体"/>
                    <w:sz w:val="16"/>
                    <w:szCs w:val="16"/>
                    <w:lang w:eastAsia="zh-CN"/>
                  </w:rPr>
                  <w:delText>t</w:delText>
                </w:r>
              </w:del>
              <w:r w:rsidR="00275BBA">
                <w:rPr>
                  <w:rFonts w:eastAsia="宋体"/>
                  <w:sz w:val="16"/>
                  <w:szCs w:val="16"/>
                  <w:lang w:eastAsia="zh-CN"/>
                </w:rPr>
                <w:t xml:space="preserve">ransport </w:t>
              </w:r>
            </w:ins>
            <w:ins w:id="29" w:author="Nokia" w:date="2024-03-01T05:56:00Z">
              <w:r w:rsidR="00275BBA">
                <w:rPr>
                  <w:rFonts w:eastAsia="宋体"/>
                  <w:sz w:val="16"/>
                  <w:szCs w:val="16"/>
                  <w:lang w:eastAsia="zh-CN"/>
                </w:rPr>
                <w:t>M</w:t>
              </w:r>
            </w:ins>
            <w:ins w:id="30" w:author="Qualcomm" w:date="2024-02-29T02:44:00Z">
              <w:del w:id="31" w:author="Nokia" w:date="2024-03-01T05:56:00Z">
                <w:r w:rsidR="00275BBA" w:rsidDel="00275BBA">
                  <w:rPr>
                    <w:rFonts w:eastAsia="宋体"/>
                    <w:sz w:val="16"/>
                    <w:szCs w:val="16"/>
                    <w:lang w:eastAsia="zh-CN"/>
                  </w:rPr>
                  <w:delText>m</w:delText>
                </w:r>
              </w:del>
              <w:r w:rsidR="00275BBA">
                <w:rPr>
                  <w:rFonts w:eastAsia="宋体"/>
                  <w:sz w:val="16"/>
                  <w:szCs w:val="16"/>
                  <w:lang w:eastAsia="zh-CN"/>
                </w:rPr>
                <w:t xml:space="preserve">igration </w:t>
              </w:r>
            </w:ins>
            <w:ins w:id="32" w:author="Nokia" w:date="2024-03-01T05:56:00Z">
              <w:r w:rsidR="00275BBA">
                <w:rPr>
                  <w:rFonts w:eastAsia="宋体"/>
                  <w:sz w:val="16"/>
                  <w:szCs w:val="16"/>
                  <w:lang w:eastAsia="zh-CN"/>
                </w:rPr>
                <w:t>M</w:t>
              </w:r>
            </w:ins>
            <w:ins w:id="33" w:author="Qualcomm" w:date="2024-02-29T02:44:00Z">
              <w:del w:id="34" w:author="Nokia" w:date="2024-03-01T05:56:00Z">
                <w:r w:rsidR="00275BBA" w:rsidDel="00275BBA">
                  <w:rPr>
                    <w:rFonts w:eastAsia="宋体"/>
                    <w:sz w:val="16"/>
                    <w:szCs w:val="16"/>
                    <w:lang w:eastAsia="zh-CN"/>
                  </w:rPr>
                  <w:delText>m</w:delText>
                </w:r>
              </w:del>
              <w:r w:rsidR="00275BBA">
                <w:rPr>
                  <w:rFonts w:eastAsia="宋体"/>
                  <w:sz w:val="16"/>
                  <w:szCs w:val="16"/>
                  <w:lang w:eastAsia="zh-CN"/>
                </w:rPr>
                <w:t xml:space="preserve">odification </w:t>
              </w:r>
            </w:ins>
            <w:ins w:id="35" w:author="Nokia" w:date="2024-03-01T05:57:00Z">
              <w:r w:rsidR="00275BBA">
                <w:rPr>
                  <w:rFonts w:eastAsia="宋体"/>
                  <w:sz w:val="16"/>
                  <w:szCs w:val="16"/>
                  <w:lang w:eastAsia="zh-CN"/>
                </w:rPr>
                <w:t>procedure</w:t>
              </w:r>
            </w:ins>
            <w:ins w:id="36" w:author="Qualcomm" w:date="2024-02-29T02:44:00Z">
              <w:del w:id="37" w:author="Nokia" w:date="2024-03-01T05:57:00Z">
                <w:r w:rsidR="00275BBA" w:rsidDel="00275BBA">
                  <w:rPr>
                    <w:rFonts w:eastAsia="宋体"/>
                    <w:sz w:val="16"/>
                    <w:szCs w:val="16"/>
                    <w:lang w:eastAsia="zh-CN"/>
                  </w:rPr>
                  <w:delText xml:space="preserve">request </w:delText>
                </w:r>
                <w:r w:rsidDel="00275BBA">
                  <w:rPr>
                    <w:rFonts w:eastAsia="宋体"/>
                    <w:sz w:val="16"/>
                    <w:szCs w:val="16"/>
                    <w:lang w:eastAsia="zh-CN"/>
                  </w:rPr>
                  <w:delText>message</w:delText>
                </w:r>
              </w:del>
              <w:r>
                <w:rPr>
                  <w:rFonts w:eastAsia="宋体"/>
                  <w:sz w:val="16"/>
                  <w:szCs w:val="16"/>
                  <w:lang w:eastAsia="zh-CN"/>
                </w:rPr>
                <w:t>.</w:t>
              </w:r>
            </w:ins>
            <w:bookmarkEnd w:id="3"/>
          </w:p>
        </w:tc>
      </w:tr>
    </w:tbl>
    <w:p w14:paraId="4D8CA6E4" w14:textId="77777777" w:rsidR="00360EC4" w:rsidRDefault="00360EC4">
      <w:pPr>
        <w:widowControl w:val="0"/>
        <w:rPr>
          <w:rFonts w:cs="Calibri"/>
          <w:bCs/>
          <w:sz w:val="18"/>
        </w:rPr>
      </w:pPr>
    </w:p>
    <w:p w14:paraId="27EB5883" w14:textId="77777777" w:rsidR="00360EC4" w:rsidRDefault="00000000">
      <w:pPr>
        <w:widowControl w:val="0"/>
        <w:rPr>
          <w:b/>
          <w:bCs/>
        </w:rPr>
      </w:pPr>
      <w:r>
        <w:rPr>
          <w:b/>
          <w:bCs/>
        </w:rPr>
        <w:t>Q1: Do you agree with this proposal, and/or propose any changes?</w:t>
      </w:r>
    </w:p>
    <w:tbl>
      <w:tblPr>
        <w:tblStyle w:val="TableGrid"/>
        <w:tblW w:w="0" w:type="auto"/>
        <w:tblLook w:val="04A0" w:firstRow="1" w:lastRow="0" w:firstColumn="1" w:lastColumn="0" w:noHBand="0" w:noVBand="1"/>
      </w:tblPr>
      <w:tblGrid>
        <w:gridCol w:w="2605"/>
        <w:gridCol w:w="7026"/>
      </w:tblGrid>
      <w:tr w:rsidR="00360EC4" w14:paraId="1E8CE0C2" w14:textId="77777777">
        <w:tc>
          <w:tcPr>
            <w:tcW w:w="2605" w:type="dxa"/>
          </w:tcPr>
          <w:p w14:paraId="0AAF71B6" w14:textId="77777777" w:rsidR="00360EC4" w:rsidRDefault="00000000">
            <w:pPr>
              <w:widowControl w:val="0"/>
              <w:rPr>
                <w:b/>
                <w:bCs/>
              </w:rPr>
            </w:pPr>
            <w:r>
              <w:rPr>
                <w:b/>
                <w:bCs/>
              </w:rPr>
              <w:t>Company</w:t>
            </w:r>
          </w:p>
        </w:tc>
        <w:tc>
          <w:tcPr>
            <w:tcW w:w="7026" w:type="dxa"/>
          </w:tcPr>
          <w:p w14:paraId="07A9F79C" w14:textId="77777777" w:rsidR="00360EC4" w:rsidRDefault="00000000">
            <w:pPr>
              <w:widowControl w:val="0"/>
              <w:rPr>
                <w:b/>
                <w:bCs/>
              </w:rPr>
            </w:pPr>
            <w:r>
              <w:rPr>
                <w:b/>
                <w:bCs/>
              </w:rPr>
              <w:t>Comments</w:t>
            </w:r>
          </w:p>
        </w:tc>
      </w:tr>
      <w:tr w:rsidR="00360EC4" w14:paraId="7C2296FD" w14:textId="77777777">
        <w:tc>
          <w:tcPr>
            <w:tcW w:w="2605" w:type="dxa"/>
          </w:tcPr>
          <w:p w14:paraId="1D973816" w14:textId="77777777" w:rsidR="00360EC4" w:rsidRDefault="00000000">
            <w:pPr>
              <w:widowControl w:val="0"/>
            </w:pPr>
            <w:r>
              <w:t>Canon</w:t>
            </w:r>
          </w:p>
        </w:tc>
        <w:tc>
          <w:tcPr>
            <w:tcW w:w="7026" w:type="dxa"/>
          </w:tcPr>
          <w:p w14:paraId="4D4F7404" w14:textId="77777777" w:rsidR="00360EC4" w:rsidRDefault="00000000">
            <w:pPr>
              <w:rPr>
                <w:lang w:val="en-US"/>
              </w:rPr>
            </w:pPr>
            <w:r>
              <w:t xml:space="preserve">Proposed rewording as the time of authorization status update is not predictable: </w:t>
            </w:r>
            <w:r>
              <w:rPr>
                <w:lang w:val="en-US"/>
              </w:rPr>
              <w:t xml:space="preserve">The implementation should ensure that the IAB TRANSPORT MIGRATION MANAGEMENT procedure has been initiated </w:t>
            </w:r>
            <w:r>
              <w:rPr>
                <w:strike/>
                <w:lang w:val="en-US"/>
              </w:rPr>
              <w:t>before the authorization status update</w:t>
            </w:r>
            <w:r>
              <w:rPr>
                <w:lang w:val="en-US"/>
              </w:rPr>
              <w:t xml:space="preserve"> </w:t>
            </w:r>
            <w:r>
              <w:rPr>
                <w:u w:val="single"/>
                <w:lang w:val="en-US"/>
              </w:rPr>
              <w:t>once the F1 setup of the mobile IAB-DU is completed or during the mobile IAB-MT migration</w:t>
            </w:r>
            <w:r>
              <w:rPr>
                <w:lang w:val="en-US"/>
              </w:rPr>
              <w:t>, so that the RRC-terminating IAB-donor can send the updated authorization status via the IAB TRANSPORT MIGRATION MODIFICATION REQUEST message.</w:t>
            </w:r>
          </w:p>
        </w:tc>
      </w:tr>
      <w:tr w:rsidR="00360EC4" w14:paraId="72B246FE" w14:textId="77777777">
        <w:tc>
          <w:tcPr>
            <w:tcW w:w="2605" w:type="dxa"/>
          </w:tcPr>
          <w:p w14:paraId="56076A6F" w14:textId="77777777" w:rsidR="00360EC4" w:rsidRDefault="00000000">
            <w:pPr>
              <w:widowControl w:val="0"/>
              <w:rPr>
                <w:lang w:eastAsia="zh-CN"/>
              </w:rPr>
            </w:pPr>
            <w:r>
              <w:rPr>
                <w:rFonts w:hint="eastAsia"/>
                <w:lang w:eastAsia="zh-CN"/>
              </w:rPr>
              <w:t>H</w:t>
            </w:r>
            <w:r>
              <w:rPr>
                <w:lang w:eastAsia="zh-CN"/>
              </w:rPr>
              <w:t>uawei</w:t>
            </w:r>
          </w:p>
        </w:tc>
        <w:tc>
          <w:tcPr>
            <w:tcW w:w="7026" w:type="dxa"/>
          </w:tcPr>
          <w:p w14:paraId="758B0E58" w14:textId="77777777" w:rsidR="00360EC4" w:rsidRDefault="00000000">
            <w:pPr>
              <w:widowControl w:val="0"/>
              <w:rPr>
                <w:lang w:eastAsia="zh-CN"/>
              </w:rPr>
            </w:pPr>
            <w:r>
              <w:rPr>
                <w:rFonts w:hint="eastAsia"/>
                <w:lang w:eastAsia="zh-CN"/>
              </w:rPr>
              <w:t>A</w:t>
            </w:r>
            <w:r>
              <w:rPr>
                <w:lang w:eastAsia="zh-CN"/>
              </w:rPr>
              <w:t>gree, ok with Canon’s rewording.</w:t>
            </w:r>
          </w:p>
        </w:tc>
      </w:tr>
      <w:tr w:rsidR="00360EC4" w14:paraId="37639820" w14:textId="77777777">
        <w:tc>
          <w:tcPr>
            <w:tcW w:w="2605" w:type="dxa"/>
          </w:tcPr>
          <w:p w14:paraId="3C5A7662" w14:textId="77777777" w:rsidR="00360EC4" w:rsidRDefault="00000000">
            <w:pPr>
              <w:widowControl w:val="0"/>
              <w:rPr>
                <w:lang w:val="en-US" w:eastAsia="zh-CN"/>
              </w:rPr>
            </w:pPr>
            <w:r>
              <w:rPr>
                <w:rFonts w:hint="eastAsia"/>
                <w:lang w:val="en-US" w:eastAsia="zh-CN"/>
              </w:rPr>
              <w:t>ZTE</w:t>
            </w:r>
          </w:p>
        </w:tc>
        <w:tc>
          <w:tcPr>
            <w:tcW w:w="7026" w:type="dxa"/>
          </w:tcPr>
          <w:p w14:paraId="757C6E08" w14:textId="77777777" w:rsidR="00360EC4" w:rsidRDefault="00000000">
            <w:pPr>
              <w:widowControl w:val="0"/>
              <w:rPr>
                <w:lang w:val="en-US" w:eastAsia="zh-CN"/>
              </w:rPr>
            </w:pPr>
            <w:r>
              <w:rPr>
                <w:rFonts w:hint="eastAsia"/>
                <w:lang w:val="en-US" w:eastAsia="zh-CN"/>
              </w:rPr>
              <w:t>Ok to add a note. Some rewording based on Canon</w:t>
            </w:r>
            <w:r>
              <w:rPr>
                <w:lang w:val="en-US" w:eastAsia="zh-CN"/>
              </w:rPr>
              <w:t>’</w:t>
            </w:r>
            <w:r>
              <w:rPr>
                <w:rFonts w:hint="eastAsia"/>
                <w:lang w:val="en-US" w:eastAsia="zh-CN"/>
              </w:rPr>
              <w:t>s version:</w:t>
            </w:r>
          </w:p>
          <w:p w14:paraId="41962058" w14:textId="77777777" w:rsidR="00360EC4" w:rsidRDefault="00000000">
            <w:pPr>
              <w:widowControl w:val="0"/>
            </w:pPr>
            <w:r>
              <w:rPr>
                <w:lang w:val="en-US"/>
              </w:rPr>
              <w:t xml:space="preserve">The implementation should ensure that the IAB TRANSPORT MIGRATION MANAGEMENT procedure </w:t>
            </w:r>
            <w:del w:id="38" w:author="ZTE" w:date="2024-03-01T03:38:00Z">
              <w:r>
                <w:rPr>
                  <w:lang w:val="en-US"/>
                </w:rPr>
                <w:delText>has been</w:delText>
              </w:r>
            </w:del>
            <w:ins w:id="39" w:author="ZTE" w:date="2024-03-01T03:38:00Z">
              <w:r>
                <w:rPr>
                  <w:rFonts w:hint="eastAsia"/>
                  <w:lang w:val="en-US" w:eastAsia="zh-CN"/>
                </w:rPr>
                <w:t>would be</w:t>
              </w:r>
            </w:ins>
            <w:r>
              <w:rPr>
                <w:lang w:val="en-US"/>
              </w:rPr>
              <w:t xml:space="preserve"> initiated </w:t>
            </w:r>
            <w:r>
              <w:rPr>
                <w:strike/>
                <w:lang w:val="en-US"/>
              </w:rPr>
              <w:t>before the authorization status update</w:t>
            </w:r>
            <w:r>
              <w:rPr>
                <w:lang w:val="en-US"/>
              </w:rPr>
              <w:t xml:space="preserve"> </w:t>
            </w:r>
            <w:r>
              <w:rPr>
                <w:u w:val="single"/>
                <w:lang w:val="en-US"/>
              </w:rPr>
              <w:t>once the F1 setup of the mobile IAB-DU is completed or during the mobile IAB-MT migration</w:t>
            </w:r>
            <w:r>
              <w:rPr>
                <w:lang w:val="en-US"/>
              </w:rPr>
              <w:t>, so that the RRC-terminating IAB-donor can send the updated authorization status via the IAB TRANSPORT MIGRATION MODIFICATION REQUEST message.</w:t>
            </w:r>
          </w:p>
        </w:tc>
      </w:tr>
      <w:tr w:rsidR="00360EC4" w14:paraId="670C54CA" w14:textId="77777777">
        <w:tc>
          <w:tcPr>
            <w:tcW w:w="2605" w:type="dxa"/>
          </w:tcPr>
          <w:p w14:paraId="02CFDA65" w14:textId="1B4D277B" w:rsidR="00360EC4" w:rsidRDefault="00277FA1">
            <w:pPr>
              <w:widowControl w:val="0"/>
            </w:pPr>
            <w:r>
              <w:t>Nokia</w:t>
            </w:r>
          </w:p>
        </w:tc>
        <w:tc>
          <w:tcPr>
            <w:tcW w:w="7026" w:type="dxa"/>
          </w:tcPr>
          <w:p w14:paraId="517CEFD6" w14:textId="77777777" w:rsidR="00360EC4" w:rsidRDefault="00277FA1">
            <w:pPr>
              <w:widowControl w:val="0"/>
            </w:pPr>
            <w:r>
              <w:t xml:space="preserve">Ok to add a note. </w:t>
            </w:r>
          </w:p>
          <w:p w14:paraId="7AFA1534" w14:textId="726D47F9" w:rsidR="00277FA1" w:rsidRDefault="00277FA1" w:rsidP="009D71A3">
            <w:pPr>
              <w:widowControl w:val="0"/>
            </w:pPr>
            <w:r>
              <w:t xml:space="preserve">It is ok to use “once F1 Setup”, as I explained during the meeting. Also, since DU’s CU cannot know when status is updated, </w:t>
            </w:r>
            <w:r w:rsidR="009D71A3">
              <w:t xml:space="preserve">so please delete the text related to “before”. Please find our update above. </w:t>
            </w:r>
          </w:p>
        </w:tc>
      </w:tr>
      <w:tr w:rsidR="00360EC4" w14:paraId="70A80F55" w14:textId="77777777">
        <w:tc>
          <w:tcPr>
            <w:tcW w:w="2605" w:type="dxa"/>
          </w:tcPr>
          <w:p w14:paraId="5F1DC5B0" w14:textId="77777777" w:rsidR="00360EC4" w:rsidRDefault="00360EC4">
            <w:pPr>
              <w:widowControl w:val="0"/>
            </w:pPr>
          </w:p>
        </w:tc>
        <w:tc>
          <w:tcPr>
            <w:tcW w:w="7026" w:type="dxa"/>
          </w:tcPr>
          <w:p w14:paraId="1435D7E4" w14:textId="77777777" w:rsidR="00360EC4" w:rsidRDefault="00360EC4">
            <w:pPr>
              <w:widowControl w:val="0"/>
            </w:pPr>
          </w:p>
        </w:tc>
      </w:tr>
      <w:tr w:rsidR="00360EC4" w14:paraId="312825D0" w14:textId="77777777">
        <w:tc>
          <w:tcPr>
            <w:tcW w:w="2605" w:type="dxa"/>
          </w:tcPr>
          <w:p w14:paraId="7A6110FC" w14:textId="77777777" w:rsidR="00360EC4" w:rsidRDefault="00360EC4">
            <w:pPr>
              <w:widowControl w:val="0"/>
            </w:pPr>
          </w:p>
        </w:tc>
        <w:tc>
          <w:tcPr>
            <w:tcW w:w="7026" w:type="dxa"/>
          </w:tcPr>
          <w:p w14:paraId="78D57CF8" w14:textId="77777777" w:rsidR="00360EC4" w:rsidRDefault="00360EC4">
            <w:pPr>
              <w:widowControl w:val="0"/>
            </w:pPr>
          </w:p>
        </w:tc>
      </w:tr>
      <w:tr w:rsidR="00360EC4" w14:paraId="1FB72885" w14:textId="77777777">
        <w:tc>
          <w:tcPr>
            <w:tcW w:w="2605" w:type="dxa"/>
          </w:tcPr>
          <w:p w14:paraId="6C3F6FCE" w14:textId="77777777" w:rsidR="00360EC4" w:rsidRDefault="00360EC4">
            <w:pPr>
              <w:widowControl w:val="0"/>
            </w:pPr>
          </w:p>
        </w:tc>
        <w:tc>
          <w:tcPr>
            <w:tcW w:w="7026" w:type="dxa"/>
          </w:tcPr>
          <w:p w14:paraId="58B12A78" w14:textId="77777777" w:rsidR="00360EC4" w:rsidRDefault="00360EC4">
            <w:pPr>
              <w:widowControl w:val="0"/>
            </w:pPr>
          </w:p>
        </w:tc>
      </w:tr>
    </w:tbl>
    <w:p w14:paraId="509A3182" w14:textId="77777777" w:rsidR="00360EC4" w:rsidRDefault="00360EC4">
      <w:pPr>
        <w:widowControl w:val="0"/>
      </w:pPr>
    </w:p>
    <w:p w14:paraId="466A3519" w14:textId="77777777" w:rsidR="00360EC4" w:rsidRDefault="00360EC4">
      <w:pPr>
        <w:widowControl w:val="0"/>
      </w:pPr>
    </w:p>
    <w:p w14:paraId="7383D6FF" w14:textId="77777777" w:rsidR="00360EC4" w:rsidRDefault="00000000">
      <w:pPr>
        <w:pStyle w:val="Heading2"/>
      </w:pPr>
      <w:r>
        <w:rPr>
          <w:highlight w:val="yellow"/>
        </w:rPr>
        <w:t>Issue 2</w:t>
      </w:r>
    </w:p>
    <w:p w14:paraId="23DBE974" w14:textId="77777777" w:rsidR="00360EC4" w:rsidRDefault="00000000">
      <w:pPr>
        <w:widowControl w:val="0"/>
        <w:ind w:left="144" w:hanging="144"/>
        <w:rPr>
          <w:rFonts w:cs="Calibri"/>
          <w:b/>
          <w:sz w:val="18"/>
        </w:rPr>
      </w:pPr>
      <w:r>
        <w:rPr>
          <w:rFonts w:cs="Calibri"/>
          <w:b/>
          <w:sz w:val="18"/>
        </w:rPr>
        <w:t>Chair notes from online discussion:</w:t>
      </w:r>
    </w:p>
    <w:tbl>
      <w:tblPr>
        <w:tblStyle w:val="TableGrid"/>
        <w:tblW w:w="0" w:type="auto"/>
        <w:tblInd w:w="175" w:type="dxa"/>
        <w:tblLook w:val="04A0" w:firstRow="1" w:lastRow="0" w:firstColumn="1" w:lastColumn="0" w:noHBand="0" w:noVBand="1"/>
        <w:tblPrChange w:id="40" w:author="Qualcomm" w:date="2024-02-29T02:48:00Z">
          <w:tblPr>
            <w:tblStyle w:val="TableGrid"/>
            <w:tblW w:w="0" w:type="auto"/>
            <w:tblLook w:val="04A0" w:firstRow="1" w:lastRow="0" w:firstColumn="1" w:lastColumn="0" w:noHBand="0" w:noVBand="1"/>
          </w:tblPr>
        </w:tblPrChange>
      </w:tblPr>
      <w:tblGrid>
        <w:gridCol w:w="9456"/>
        <w:tblGridChange w:id="41">
          <w:tblGrid>
            <w:gridCol w:w="9631"/>
          </w:tblGrid>
        </w:tblGridChange>
      </w:tblGrid>
      <w:tr w:rsidR="00360EC4" w14:paraId="46E7852C" w14:textId="77777777" w:rsidTr="00360EC4">
        <w:tc>
          <w:tcPr>
            <w:tcW w:w="9456" w:type="dxa"/>
            <w:tcPrChange w:id="42" w:author="Qualcomm" w:date="2024-02-29T02:48:00Z">
              <w:tcPr>
                <w:tcW w:w="9631" w:type="dxa"/>
              </w:tcPr>
            </w:tcPrChange>
          </w:tcPr>
          <w:p w14:paraId="4697C182" w14:textId="77777777" w:rsidR="00360EC4" w:rsidRDefault="00000000">
            <w:pPr>
              <w:widowControl w:val="0"/>
              <w:spacing w:before="120"/>
              <w:rPr>
                <w:rFonts w:cs="Calibri"/>
                <w:b/>
                <w:color w:val="008000"/>
                <w:sz w:val="18"/>
              </w:rPr>
            </w:pPr>
            <w:r>
              <w:rPr>
                <w:rFonts w:cs="Calibri"/>
                <w:b/>
                <w:color w:val="008000"/>
                <w:sz w:val="18"/>
              </w:rPr>
              <w:t>RAN3 to discuss whether to add a description in 38.401 on PCI collision avoidance for mobile IAB.</w:t>
            </w:r>
          </w:p>
        </w:tc>
      </w:tr>
    </w:tbl>
    <w:p w14:paraId="3AECC6DF" w14:textId="77777777" w:rsidR="00360EC4" w:rsidRDefault="00360EC4">
      <w:pPr>
        <w:overflowPunct w:val="0"/>
        <w:autoSpaceDE w:val="0"/>
        <w:autoSpaceDN w:val="0"/>
        <w:adjustRightInd w:val="0"/>
        <w:textAlignment w:val="baseline"/>
        <w:rPr>
          <w:ins w:id="43" w:author="Qualcomm" w:date="2024-02-29T02:48:00Z"/>
        </w:rPr>
      </w:pPr>
    </w:p>
    <w:p w14:paraId="28962358" w14:textId="77777777" w:rsidR="00360EC4" w:rsidRDefault="00000000">
      <w:pPr>
        <w:overflowPunct w:val="0"/>
        <w:autoSpaceDE w:val="0"/>
        <w:autoSpaceDN w:val="0"/>
        <w:adjustRightInd w:val="0"/>
        <w:textAlignment w:val="baseline"/>
      </w:pPr>
      <w:r>
        <w:t>The WID includes the following objective related to PCI collision:</w:t>
      </w:r>
    </w:p>
    <w:tbl>
      <w:tblPr>
        <w:tblStyle w:val="TableGrid"/>
        <w:tblW w:w="0" w:type="auto"/>
        <w:tblInd w:w="265" w:type="dxa"/>
        <w:tblLook w:val="04A0" w:firstRow="1" w:lastRow="0" w:firstColumn="1" w:lastColumn="0" w:noHBand="0" w:noVBand="1"/>
      </w:tblPr>
      <w:tblGrid>
        <w:gridCol w:w="9366"/>
      </w:tblGrid>
      <w:tr w:rsidR="00360EC4" w14:paraId="1F03CCAC" w14:textId="77777777">
        <w:tc>
          <w:tcPr>
            <w:tcW w:w="9366" w:type="dxa"/>
          </w:tcPr>
          <w:p w14:paraId="22D6A1A4" w14:textId="77777777" w:rsidR="00360EC4" w:rsidRDefault="00000000">
            <w:pPr>
              <w:pStyle w:val="maintext"/>
              <w:numPr>
                <w:ilvl w:val="0"/>
                <w:numId w:val="4"/>
              </w:numPr>
              <w:spacing w:line="240" w:lineRule="auto"/>
              <w:ind w:firstLineChars="0"/>
              <w:rPr>
                <w:rFonts w:eastAsia="Times New Roman" w:cs="Times New Roman"/>
                <w:i/>
                <w:iCs/>
                <w:lang w:eastAsia="en-US"/>
              </w:rPr>
            </w:pPr>
            <w:r>
              <w:rPr>
                <w:rFonts w:eastAsia="Times New Roman" w:cs="Times New Roman"/>
                <w:i/>
                <w:iCs/>
                <w:lang w:eastAsia="en-US"/>
              </w:rPr>
              <w:t xml:space="preserve">Mitigation of interference due to IAB-node mobility, including the avoidance of potential reference and control </w:t>
            </w:r>
            <w:r>
              <w:rPr>
                <w:rFonts w:eastAsia="Times New Roman" w:cs="Times New Roman"/>
                <w:i/>
                <w:iCs/>
                <w:highlight w:val="yellow"/>
                <w:lang w:eastAsia="en-US"/>
              </w:rPr>
              <w:t>signal collisions</w:t>
            </w:r>
            <w:r>
              <w:rPr>
                <w:rFonts w:eastAsia="Times New Roman" w:cs="Times New Roman"/>
                <w:i/>
                <w:iCs/>
                <w:lang w:eastAsia="en-US"/>
              </w:rPr>
              <w:t xml:space="preserve"> (e.g. </w:t>
            </w:r>
            <w:r>
              <w:rPr>
                <w:rFonts w:eastAsia="Times New Roman" w:cs="Times New Roman"/>
                <w:i/>
                <w:iCs/>
                <w:highlight w:val="yellow"/>
                <w:lang w:eastAsia="en-US"/>
              </w:rPr>
              <w:t>PCI</w:t>
            </w:r>
            <w:r>
              <w:rPr>
                <w:rFonts w:eastAsia="Times New Roman" w:cs="Times New Roman"/>
                <w:i/>
                <w:iCs/>
                <w:lang w:eastAsia="en-US"/>
              </w:rPr>
              <w:t>, RACH). [RAN3, RAN2]</w:t>
            </w:r>
          </w:p>
        </w:tc>
      </w:tr>
    </w:tbl>
    <w:p w14:paraId="6FCFAFE2" w14:textId="77777777" w:rsidR="00360EC4" w:rsidRDefault="00360EC4">
      <w:pPr>
        <w:overflowPunct w:val="0"/>
        <w:autoSpaceDE w:val="0"/>
        <w:autoSpaceDN w:val="0"/>
        <w:adjustRightInd w:val="0"/>
        <w:textAlignment w:val="baseline"/>
      </w:pPr>
    </w:p>
    <w:p w14:paraId="0D9B634C" w14:textId="77777777" w:rsidR="00360EC4" w:rsidRDefault="00000000">
      <w:pPr>
        <w:overflowPunct w:val="0"/>
        <w:autoSpaceDE w:val="0"/>
        <w:autoSpaceDN w:val="0"/>
        <w:adjustRightInd w:val="0"/>
        <w:textAlignment w:val="baseline"/>
      </w:pPr>
      <w:r>
        <w:t>After discussion, RAN3 agreed:</w:t>
      </w:r>
    </w:p>
    <w:tbl>
      <w:tblPr>
        <w:tblStyle w:val="TableGrid"/>
        <w:tblW w:w="0" w:type="auto"/>
        <w:tblInd w:w="265" w:type="dxa"/>
        <w:tblLook w:val="04A0" w:firstRow="1" w:lastRow="0" w:firstColumn="1" w:lastColumn="0" w:noHBand="0" w:noVBand="1"/>
      </w:tblPr>
      <w:tblGrid>
        <w:gridCol w:w="9366"/>
      </w:tblGrid>
      <w:tr w:rsidR="00360EC4" w14:paraId="696E1BFA" w14:textId="77777777">
        <w:tc>
          <w:tcPr>
            <w:tcW w:w="9366" w:type="dxa"/>
          </w:tcPr>
          <w:p w14:paraId="1D3D0732" w14:textId="77777777" w:rsidR="00360EC4" w:rsidRDefault="00000000">
            <w:pPr>
              <w:widowControl w:val="0"/>
              <w:ind w:left="144" w:hanging="144"/>
              <w:rPr>
                <w:rFonts w:ascii="Calibri" w:hAnsi="Calibri" w:cs="Calibri"/>
                <w:b/>
                <w:color w:val="008000"/>
                <w:sz w:val="18"/>
                <w:szCs w:val="18"/>
              </w:rPr>
            </w:pPr>
            <w:r>
              <w:rPr>
                <w:rFonts w:ascii="Calibri" w:hAnsi="Calibri" w:cs="Calibri"/>
                <w:b/>
                <w:color w:val="008000"/>
                <w:sz w:val="18"/>
                <w:szCs w:val="18"/>
              </w:rPr>
              <w:t>PCI space partitioning via OAM configuration can be used in some cases for avoidance of PCI collisions.</w:t>
            </w:r>
          </w:p>
          <w:p w14:paraId="4949BF90" w14:textId="77777777" w:rsidR="00360EC4" w:rsidRDefault="00000000">
            <w:pPr>
              <w:widowControl w:val="0"/>
              <w:ind w:left="144" w:hanging="144"/>
              <w:rPr>
                <w:rFonts w:ascii="Calibri" w:hAnsi="Calibri" w:cs="Calibri"/>
                <w:b/>
                <w:color w:val="008000"/>
                <w:sz w:val="18"/>
                <w:szCs w:val="18"/>
              </w:rPr>
            </w:pPr>
            <w:r>
              <w:rPr>
                <w:rFonts w:ascii="Calibri" w:hAnsi="Calibri" w:cs="Calibri"/>
                <w:b/>
                <w:color w:val="008000"/>
                <w:sz w:val="18"/>
                <w:szCs w:val="18"/>
              </w:rPr>
              <w:t xml:space="preserve">From RAN3 perspective, existing mechanism can be used for PCI collision detection in mobile IAB scenario. Further enhancement is FFS. </w:t>
            </w:r>
          </w:p>
          <w:p w14:paraId="2D46CC35" w14:textId="77777777" w:rsidR="00360EC4" w:rsidRDefault="00000000">
            <w:pPr>
              <w:ind w:left="144" w:hanging="144"/>
              <w:rPr>
                <w:rFonts w:ascii="Calibri" w:hAnsi="Calibri" w:cs="Calibri"/>
                <w:b/>
                <w:color w:val="008000"/>
                <w:sz w:val="18"/>
                <w:szCs w:val="18"/>
              </w:rPr>
            </w:pPr>
            <w:r>
              <w:rPr>
                <w:rFonts w:ascii="Calibri" w:hAnsi="Calibri" w:cs="Calibri"/>
                <w:b/>
                <w:color w:val="008000"/>
                <w:sz w:val="18"/>
                <w:szCs w:val="18"/>
              </w:rPr>
              <w:t>PCI Space Partitioning is performed by OAM and up to implementation.</w:t>
            </w:r>
          </w:p>
          <w:p w14:paraId="1014DF61" w14:textId="77777777" w:rsidR="00360EC4" w:rsidRDefault="00000000">
            <w:pPr>
              <w:ind w:left="144" w:hanging="144"/>
              <w:rPr>
                <w:rFonts w:ascii="Calibri" w:hAnsi="Calibri" w:cs="Calibri"/>
                <w:b/>
                <w:color w:val="008000"/>
                <w:sz w:val="18"/>
                <w:szCs w:val="18"/>
              </w:rPr>
            </w:pPr>
            <w:r>
              <w:rPr>
                <w:rFonts w:ascii="Calibri" w:hAnsi="Calibri" w:cs="Calibri"/>
                <w:b/>
                <w:color w:val="008000"/>
                <w:sz w:val="18"/>
                <w:szCs w:val="18"/>
              </w:rPr>
              <w:t>As baseline, to avoid PCI collision, F1-terminating IAB-donor can reconfigure PCI for the cell of mobile IAB-DU via existing F1AP message.</w:t>
            </w:r>
          </w:p>
          <w:p w14:paraId="0BCA42B7" w14:textId="77777777" w:rsidR="00360EC4" w:rsidRDefault="00000000">
            <w:pPr>
              <w:rPr>
                <w:b/>
                <w:bCs/>
              </w:rPr>
            </w:pPr>
            <w:r>
              <w:rPr>
                <w:rFonts w:ascii="Calibri" w:hAnsi="Calibri" w:cs="Calibri"/>
                <w:b/>
                <w:color w:val="008000"/>
                <w:sz w:val="18"/>
                <w:szCs w:val="18"/>
              </w:rPr>
              <w:t>PCI collision can be detected by the F1-terminating IAB-donor of the mobile IAB-node.</w:t>
            </w:r>
          </w:p>
        </w:tc>
      </w:tr>
    </w:tbl>
    <w:p w14:paraId="40343A2F" w14:textId="77777777" w:rsidR="00360EC4" w:rsidRDefault="00360EC4">
      <w:pPr>
        <w:overflowPunct w:val="0"/>
        <w:autoSpaceDE w:val="0"/>
        <w:autoSpaceDN w:val="0"/>
        <w:adjustRightInd w:val="0"/>
        <w:textAlignment w:val="baseline"/>
      </w:pPr>
    </w:p>
    <w:p w14:paraId="2EA8FA49" w14:textId="77777777" w:rsidR="00360EC4" w:rsidRDefault="00000000">
      <w:pPr>
        <w:overflowPunct w:val="0"/>
        <w:autoSpaceDE w:val="0"/>
        <w:autoSpaceDN w:val="0"/>
        <w:adjustRightInd w:val="0"/>
        <w:textAlignment w:val="baseline"/>
        <w:rPr>
          <w:rFonts w:cs="Calibri"/>
          <w:sz w:val="18"/>
        </w:rPr>
      </w:pPr>
      <w:r>
        <w:t xml:space="preserve">We already had long discussion, whether anything needs to be added to 38.401 related to this topic. Some companies believe something should be added, others believe that this is not necessary. </w:t>
      </w:r>
    </w:p>
    <w:p w14:paraId="23969ADD" w14:textId="77777777" w:rsidR="00360EC4" w:rsidRDefault="00000000">
      <w:pPr>
        <w:overflowPunct w:val="0"/>
        <w:autoSpaceDE w:val="0"/>
        <w:autoSpaceDN w:val="0"/>
        <w:adjustRightInd w:val="0"/>
        <w:textAlignment w:val="baseline"/>
      </w:pPr>
      <w:r>
        <w:t xml:space="preserve">It is not helpful to repeat this discussion. Instead, we could try to converge on a bare-minimum description of RAN3’s findings on this topic for mobile IAB. </w:t>
      </w:r>
    </w:p>
    <w:p w14:paraId="63BFC9AE" w14:textId="77777777" w:rsidR="00360EC4" w:rsidRDefault="00000000">
      <w:pPr>
        <w:overflowPunct w:val="0"/>
        <w:autoSpaceDE w:val="0"/>
        <w:autoSpaceDN w:val="0"/>
        <w:adjustRightInd w:val="0"/>
        <w:textAlignment w:val="baseline"/>
      </w:pPr>
      <w:hyperlink r:id="rId17" w:history="1">
        <w:r>
          <w:t>R3-240286</w:t>
        </w:r>
      </w:hyperlink>
      <w:r>
        <w:t xml:space="preserve"> proposes:</w:t>
      </w:r>
    </w:p>
    <w:tbl>
      <w:tblPr>
        <w:tblStyle w:val="TableGrid"/>
        <w:tblW w:w="0" w:type="auto"/>
        <w:tblLook w:val="04A0" w:firstRow="1" w:lastRow="0" w:firstColumn="1" w:lastColumn="0" w:noHBand="0" w:noVBand="1"/>
      </w:tblPr>
      <w:tblGrid>
        <w:gridCol w:w="9631"/>
      </w:tblGrid>
      <w:tr w:rsidR="00360EC4" w14:paraId="1C22266E" w14:textId="77777777">
        <w:tc>
          <w:tcPr>
            <w:tcW w:w="9631" w:type="dxa"/>
          </w:tcPr>
          <w:p w14:paraId="4FA8F74B" w14:textId="77777777" w:rsidR="00360EC4" w:rsidRDefault="00000000">
            <w:pPr>
              <w:pStyle w:val="Heading3"/>
              <w:ind w:left="720" w:hanging="720"/>
              <w:rPr>
                <w:ins w:id="44" w:author="ZTE" w:date="2024-02-18T11:50:00Z"/>
                <w:rFonts w:eastAsia="Malgun Gothic"/>
                <w:lang w:val="en-US"/>
              </w:rPr>
            </w:pPr>
            <w:ins w:id="45" w:author="ZTE" w:date="2024-02-18T11:49:00Z">
              <w:r>
                <w:rPr>
                  <w:rFonts w:eastAsia="Malgun Gothic"/>
                  <w:lang w:val="en-US" w:eastAsia="zh-CN"/>
                </w:rPr>
                <w:t>8.</w:t>
              </w:r>
            </w:ins>
            <w:ins w:id="46" w:author="ZTE" w:date="2024-02-18T11:50:00Z">
              <w:r>
                <w:rPr>
                  <w:rFonts w:eastAsia="Malgun Gothic"/>
                  <w:lang w:val="en-US" w:eastAsia="zh-CN"/>
                </w:rPr>
                <w:t>9.x PCI collision avoidance for mobile IAB</w:t>
              </w:r>
            </w:ins>
          </w:p>
          <w:p w14:paraId="2023E558" w14:textId="77777777" w:rsidR="00360EC4" w:rsidRDefault="00000000">
            <w:pPr>
              <w:rPr>
                <w:rFonts w:eastAsia="Malgun Gothic"/>
                <w:lang w:val="en-US" w:eastAsia="zh-CN"/>
              </w:rPr>
            </w:pPr>
            <w:ins w:id="47" w:author="ZTE" w:date="2024-02-18T11:50:00Z">
              <w:r>
                <w:rPr>
                  <w:rFonts w:eastAsia="Malgun Gothic"/>
                </w:rPr>
                <w:t xml:space="preserve">The </w:t>
              </w:r>
            </w:ins>
            <w:ins w:id="48" w:author="ZTE" w:date="2024-02-18T11:52:00Z">
              <w:r>
                <w:rPr>
                  <w:rFonts w:eastAsia="Malgun Gothic"/>
                  <w:lang w:val="en-US" w:eastAsia="zh-CN"/>
                </w:rPr>
                <w:t>PCI</w:t>
              </w:r>
            </w:ins>
            <w:ins w:id="49" w:author="ZTE" w:date="2024-02-18T11:50:00Z">
              <w:r>
                <w:rPr>
                  <w:rFonts w:eastAsia="Malgun Gothic"/>
                </w:rPr>
                <w:t xml:space="preserve"> of mobile IAB-DU’s cell is configured by the OAM,</w:t>
              </w:r>
            </w:ins>
            <w:ins w:id="50" w:author="ZTE" w:date="2024-02-18T11:52:00Z">
              <w:r>
                <w:rPr>
                  <w:rFonts w:eastAsia="Malgun Gothic"/>
                  <w:lang w:val="en-US" w:eastAsia="zh-CN"/>
                </w:rPr>
                <w:t xml:space="preserve"> </w:t>
              </w:r>
            </w:ins>
            <w:ins w:id="51" w:author="ZTE" w:date="2024-02-18T11:53:00Z">
              <w:r>
                <w:rPr>
                  <w:rFonts w:eastAsia="Malgun Gothic"/>
                </w:rPr>
                <w:t>and it can be reconfigured by</w:t>
              </w:r>
              <w:r>
                <w:rPr>
                  <w:rFonts w:eastAsia="Malgun Gothic"/>
                  <w:lang w:val="en-US" w:eastAsia="zh-CN"/>
                </w:rPr>
                <w:t xml:space="preserve"> the </w:t>
              </w:r>
              <w:r>
                <w:rPr>
                  <w:rFonts w:eastAsia="Malgun Gothic"/>
                </w:rPr>
                <w:t xml:space="preserve">F1-terminating IAB-donor-CU serving the mobile IAB-DU, in case of an </w:t>
              </w:r>
              <w:r>
                <w:rPr>
                  <w:rFonts w:eastAsia="Malgun Gothic"/>
                  <w:lang w:val="en-US" w:eastAsia="zh-CN"/>
                </w:rPr>
                <w:t xml:space="preserve">PCI </w:t>
              </w:r>
              <w:r>
                <w:rPr>
                  <w:rFonts w:eastAsia="Malgun Gothic"/>
                </w:rPr>
                <w:t>collision</w:t>
              </w:r>
            </w:ins>
            <w:ins w:id="52" w:author="ZTE" w:date="2024-02-18T11:54:00Z">
              <w:r>
                <w:rPr>
                  <w:rFonts w:eastAsia="Malgun Gothic"/>
                  <w:lang w:val="en-US" w:eastAsia="zh-CN"/>
                </w:rPr>
                <w:t xml:space="preserve"> with other cells. PCI sp</w:t>
              </w:r>
            </w:ins>
            <w:ins w:id="53" w:author="ZTE" w:date="2024-02-18T11:55:00Z">
              <w:r>
                <w:rPr>
                  <w:rFonts w:eastAsia="Malgun Gothic"/>
                  <w:lang w:val="en-US" w:eastAsia="zh-CN"/>
                </w:rPr>
                <w:t xml:space="preserve">ace partitioning between mobile IAB cells and stationary cells can be performed by OAM </w:t>
              </w:r>
              <w:r>
                <w:rPr>
                  <w:rFonts w:eastAsia="Malgun Gothic"/>
                </w:rPr>
                <w:t>for avoidance of PCI collision</w:t>
              </w:r>
            </w:ins>
            <w:ins w:id="54" w:author="ZTE" w:date="2024-02-18T11:56:00Z">
              <w:r>
                <w:rPr>
                  <w:rFonts w:eastAsia="Malgun Gothic"/>
                  <w:lang w:val="en-US" w:eastAsia="zh-CN"/>
                </w:rPr>
                <w:t xml:space="preserve"> and it’s up to implementation. </w:t>
              </w:r>
            </w:ins>
          </w:p>
        </w:tc>
      </w:tr>
    </w:tbl>
    <w:p w14:paraId="65290C0C" w14:textId="77777777" w:rsidR="00360EC4" w:rsidRDefault="00360EC4">
      <w:pPr>
        <w:overflowPunct w:val="0"/>
        <w:autoSpaceDE w:val="0"/>
        <w:autoSpaceDN w:val="0"/>
        <w:adjustRightInd w:val="0"/>
        <w:textAlignment w:val="baseline"/>
      </w:pPr>
    </w:p>
    <w:p w14:paraId="72C00A23" w14:textId="77777777" w:rsidR="00360EC4" w:rsidRDefault="00000000">
      <w:pPr>
        <w:overflowPunct w:val="0"/>
        <w:autoSpaceDE w:val="0"/>
        <w:autoSpaceDN w:val="0"/>
        <w:adjustRightInd w:val="0"/>
        <w:textAlignment w:val="baseline"/>
      </w:pPr>
      <w:r>
        <w:t>The moderator has the following concerns with this CR:</w:t>
      </w:r>
    </w:p>
    <w:p w14:paraId="4C51E27D" w14:textId="77777777" w:rsidR="00360EC4" w:rsidRDefault="00000000">
      <w:pPr>
        <w:pStyle w:val="ListParagraph"/>
        <w:numPr>
          <w:ilvl w:val="0"/>
          <w:numId w:val="5"/>
        </w:numPr>
        <w:overflowPunct w:val="0"/>
        <w:autoSpaceDE w:val="0"/>
        <w:autoSpaceDN w:val="0"/>
        <w:adjustRightInd w:val="0"/>
        <w:spacing w:after="120"/>
        <w:contextualSpacing w:val="0"/>
        <w:textAlignment w:val="baseline"/>
      </w:pPr>
      <w:r>
        <w:t xml:space="preserve">Since RAN3’s solution is based on the existing mechanisms for PCI Optimization described in section 7.8, and entitled “PCI Optimisation Function”, any </w:t>
      </w:r>
      <w:proofErr w:type="spellStart"/>
      <w:r>
        <w:t>mIAB</w:t>
      </w:r>
      <w:proofErr w:type="spellEnd"/>
      <w:r>
        <w:t>-related PCI Optimization should be captured in the same section.</w:t>
      </w:r>
    </w:p>
    <w:p w14:paraId="7C6AC653" w14:textId="77777777" w:rsidR="00360EC4" w:rsidRDefault="00000000">
      <w:pPr>
        <w:pStyle w:val="ListParagraph"/>
        <w:numPr>
          <w:ilvl w:val="0"/>
          <w:numId w:val="5"/>
        </w:numPr>
        <w:overflowPunct w:val="0"/>
        <w:autoSpaceDE w:val="0"/>
        <w:autoSpaceDN w:val="0"/>
        <w:adjustRightInd w:val="0"/>
        <w:spacing w:after="120"/>
        <w:contextualSpacing w:val="0"/>
        <w:textAlignment w:val="baseline"/>
      </w:pPr>
      <w:r>
        <w:t xml:space="preserve">Adding OAM-based configuration as a mean to configure PCI of </w:t>
      </w:r>
      <w:proofErr w:type="spellStart"/>
      <w:r>
        <w:t>mIAB</w:t>
      </w:r>
      <w:proofErr w:type="spellEnd"/>
      <w:r>
        <w:t>-DU cells is not necessary since this is already defined in section 7.8.</w:t>
      </w:r>
    </w:p>
    <w:p w14:paraId="27475417" w14:textId="77777777" w:rsidR="00360EC4" w:rsidRDefault="00000000">
      <w:pPr>
        <w:pStyle w:val="ListParagraph"/>
        <w:numPr>
          <w:ilvl w:val="0"/>
          <w:numId w:val="5"/>
        </w:numPr>
        <w:overflowPunct w:val="0"/>
        <w:autoSpaceDE w:val="0"/>
        <w:autoSpaceDN w:val="0"/>
        <w:adjustRightInd w:val="0"/>
        <w:spacing w:after="120"/>
        <w:contextualSpacing w:val="0"/>
        <w:textAlignment w:val="baseline"/>
      </w:pPr>
      <w:r>
        <w:t>It might be helpful adding a sentence to explain why mobile IAB needs special discussion.</w:t>
      </w:r>
    </w:p>
    <w:p w14:paraId="7671CC98" w14:textId="77777777" w:rsidR="00360EC4" w:rsidRDefault="00000000">
      <w:pPr>
        <w:overflowPunct w:val="0"/>
        <w:autoSpaceDE w:val="0"/>
        <w:autoSpaceDN w:val="0"/>
        <w:adjustRightInd w:val="0"/>
        <w:textAlignment w:val="baseline"/>
      </w:pPr>
      <w:r>
        <w:t>The moderator proposes the following candidate text:</w:t>
      </w:r>
    </w:p>
    <w:p w14:paraId="06C2E60C" w14:textId="77777777" w:rsidR="00360EC4" w:rsidRDefault="00000000">
      <w:pPr>
        <w:overflowPunct w:val="0"/>
        <w:autoSpaceDE w:val="0"/>
        <w:autoSpaceDN w:val="0"/>
        <w:adjustRightInd w:val="0"/>
        <w:textAlignment w:val="baseline"/>
        <w:rPr>
          <w:b/>
          <w:bCs/>
          <w:sz w:val="22"/>
          <w:szCs w:val="22"/>
        </w:rPr>
      </w:pPr>
      <w:r>
        <w:rPr>
          <w:b/>
          <w:bCs/>
          <w:sz w:val="22"/>
          <w:szCs w:val="22"/>
        </w:rPr>
        <w:t xml:space="preserve">Proposal 7: </w:t>
      </w:r>
      <w:r>
        <w:rPr>
          <w:rFonts w:cs="Calibri"/>
          <w:b/>
          <w:bCs/>
          <w:sz w:val="22"/>
          <w:szCs w:val="24"/>
        </w:rPr>
        <w:t>Add the following clarification related to PCI collision avoidance to TS 38.401, section 7.8:</w:t>
      </w:r>
    </w:p>
    <w:tbl>
      <w:tblPr>
        <w:tblStyle w:val="TableGrid"/>
        <w:tblW w:w="0" w:type="auto"/>
        <w:tblLook w:val="04A0" w:firstRow="1" w:lastRow="0" w:firstColumn="1" w:lastColumn="0" w:noHBand="0" w:noVBand="1"/>
      </w:tblPr>
      <w:tblGrid>
        <w:gridCol w:w="9631"/>
      </w:tblGrid>
      <w:tr w:rsidR="00360EC4" w14:paraId="54AAFC9F" w14:textId="77777777">
        <w:tc>
          <w:tcPr>
            <w:tcW w:w="9631" w:type="dxa"/>
          </w:tcPr>
          <w:p w14:paraId="7E001387" w14:textId="77777777" w:rsidR="00360EC4" w:rsidRDefault="00000000">
            <w:pPr>
              <w:pStyle w:val="Heading2"/>
            </w:pPr>
            <w:bookmarkStart w:id="55" w:name="_Toc98351704"/>
            <w:bookmarkStart w:id="56" w:name="_Toc112703237"/>
            <w:bookmarkStart w:id="57" w:name="_Toc155906826"/>
            <w:bookmarkStart w:id="58" w:name="_Toc106108506"/>
            <w:bookmarkStart w:id="59" w:name="_Toc107829478"/>
            <w:bookmarkStart w:id="60" w:name="_Toc105704388"/>
            <w:bookmarkStart w:id="61" w:name="_Toc98748002"/>
            <w:r>
              <w:rPr>
                <w:lang w:eastAsia="en-GB"/>
              </w:rPr>
              <w:lastRenderedPageBreak/>
              <w:t>7.8</w:t>
            </w:r>
            <w:r>
              <w:rPr>
                <w:lang w:eastAsia="en-GB"/>
              </w:rPr>
              <w:tab/>
              <w:t>PCI Optimisation Function</w:t>
            </w:r>
            <w:bookmarkEnd w:id="55"/>
            <w:bookmarkEnd w:id="56"/>
            <w:bookmarkEnd w:id="57"/>
            <w:bookmarkEnd w:id="58"/>
            <w:bookmarkEnd w:id="59"/>
            <w:bookmarkEnd w:id="60"/>
            <w:bookmarkEnd w:id="61"/>
          </w:p>
          <w:p w14:paraId="63FA1295" w14:textId="77777777" w:rsidR="00360EC4" w:rsidRDefault="00000000">
            <w:pPr>
              <w:rPr>
                <w:lang w:val="en-US" w:eastAsia="zh-CN"/>
              </w:rPr>
            </w:pPr>
            <w:r>
              <w:rPr>
                <w:lang w:val="en-US" w:eastAsia="zh-CN"/>
              </w:rPr>
              <w:t xml:space="preserve">The PCI Optimization Function in non-split </w:t>
            </w:r>
            <w:proofErr w:type="spellStart"/>
            <w:r>
              <w:rPr>
                <w:lang w:val="en-US" w:eastAsia="zh-CN"/>
              </w:rPr>
              <w:t>gNB</w:t>
            </w:r>
            <w:proofErr w:type="spellEnd"/>
            <w:r>
              <w:rPr>
                <w:lang w:val="en-US" w:eastAsia="zh-CN"/>
              </w:rPr>
              <w:t xml:space="preserve"> case is specified in TS 38.300 [2].</w:t>
            </w:r>
          </w:p>
          <w:p w14:paraId="0BA7D7BE" w14:textId="77777777" w:rsidR="00360EC4" w:rsidRDefault="00000000">
            <w:pPr>
              <w:rPr>
                <w:lang w:val="en-US" w:eastAsia="zh-CN"/>
              </w:rPr>
            </w:pPr>
            <w:r>
              <w:rPr>
                <w:lang w:val="en-US" w:eastAsia="zh-CN"/>
              </w:rPr>
              <w:t xml:space="preserve">In split </w:t>
            </w:r>
            <w:proofErr w:type="spellStart"/>
            <w:r>
              <w:rPr>
                <w:lang w:val="en-US" w:eastAsia="zh-CN"/>
              </w:rPr>
              <w:t>gNB</w:t>
            </w:r>
            <w:proofErr w:type="spellEnd"/>
            <w:r>
              <w:rPr>
                <w:lang w:val="en-US" w:eastAsia="zh-CN"/>
              </w:rPr>
              <w:t xml:space="preserve"> architecture, the OAM configures a PCI for each NR cell to the </w:t>
            </w:r>
            <w:proofErr w:type="spellStart"/>
            <w:r>
              <w:rPr>
                <w:lang w:val="en-US" w:eastAsia="zh-CN"/>
              </w:rPr>
              <w:t>gNB</w:t>
            </w:r>
            <w:proofErr w:type="spellEnd"/>
            <w:r>
              <w:rPr>
                <w:lang w:val="en-US" w:eastAsia="zh-CN"/>
              </w:rPr>
              <w:t>-DU.</w:t>
            </w:r>
          </w:p>
          <w:p w14:paraId="410C3FEF" w14:textId="77777777" w:rsidR="00360EC4" w:rsidRDefault="00000000">
            <w:pPr>
              <w:rPr>
                <w:lang w:val="en-US" w:eastAsia="zh-CN"/>
              </w:rPr>
            </w:pPr>
            <w:r>
              <w:rPr>
                <w:lang w:val="en-US" w:eastAsia="zh-CN"/>
              </w:rPr>
              <w:t xml:space="preserve">For centralized PCI assignment in split </w:t>
            </w:r>
            <w:proofErr w:type="spellStart"/>
            <w:r>
              <w:rPr>
                <w:lang w:val="en-US" w:eastAsia="zh-CN"/>
              </w:rPr>
              <w:t>gNB</w:t>
            </w:r>
            <w:proofErr w:type="spellEnd"/>
            <w:r>
              <w:rPr>
                <w:lang w:val="en-US" w:eastAsia="zh-CN"/>
              </w:rPr>
              <w:t xml:space="preserve"> architecture, the </w:t>
            </w:r>
            <w:proofErr w:type="spellStart"/>
            <w:r>
              <w:rPr>
                <w:lang w:val="en-US" w:eastAsia="zh-CN"/>
              </w:rPr>
              <w:t>gNB</w:t>
            </w:r>
            <w:proofErr w:type="spellEnd"/>
            <w:r>
              <w:rPr>
                <w:lang w:val="en-US" w:eastAsia="zh-CN"/>
              </w:rPr>
              <w:t xml:space="preserve">-CU detects PCI conflict of NR cells and reports the NR cells suffering PCI conflict to OAM directly. The OAM </w:t>
            </w:r>
            <w:proofErr w:type="gramStart"/>
            <w:r>
              <w:rPr>
                <w:lang w:val="en-US" w:eastAsia="zh-CN"/>
              </w:rPr>
              <w:t>is in charge of</w:t>
            </w:r>
            <w:proofErr w:type="gramEnd"/>
            <w:r>
              <w:rPr>
                <w:lang w:val="en-US" w:eastAsia="zh-CN"/>
              </w:rPr>
              <w:t xml:space="preserve"> reassigning a new PCI for the NR cell subject to PCI conflict.</w:t>
            </w:r>
          </w:p>
          <w:p w14:paraId="0DFD783D" w14:textId="77777777" w:rsidR="00360EC4" w:rsidRDefault="00000000">
            <w:pPr>
              <w:rPr>
                <w:lang w:val="en-US" w:eastAsia="zh-CN"/>
              </w:rPr>
            </w:pPr>
            <w:r>
              <w:rPr>
                <w:lang w:val="en-US" w:eastAsia="zh-CN"/>
              </w:rPr>
              <w:t xml:space="preserve">For distributed PCI assignment in split </w:t>
            </w:r>
            <w:proofErr w:type="spellStart"/>
            <w:r>
              <w:rPr>
                <w:lang w:val="en-US" w:eastAsia="zh-CN"/>
              </w:rPr>
              <w:t>gNB</w:t>
            </w:r>
            <w:proofErr w:type="spellEnd"/>
            <w:r>
              <w:rPr>
                <w:lang w:val="en-US" w:eastAsia="zh-CN"/>
              </w:rPr>
              <w:t xml:space="preserve"> architecture, the OAM assigns</w:t>
            </w:r>
            <w:r>
              <w:rPr>
                <w:rFonts w:hint="eastAsia"/>
                <w:lang w:val="en-US" w:eastAsia="zh-CN"/>
              </w:rPr>
              <w:t xml:space="preserve"> </w:t>
            </w:r>
            <w:r>
              <w:rPr>
                <w:lang w:val="en-US" w:eastAsia="zh-CN"/>
              </w:rPr>
              <w:t xml:space="preserve">a list of PCIs for each NR cell and sends the configured PCI list to the </w:t>
            </w:r>
            <w:proofErr w:type="spellStart"/>
            <w:r>
              <w:rPr>
                <w:lang w:val="en-US" w:eastAsia="zh-CN"/>
              </w:rPr>
              <w:t>gNB</w:t>
            </w:r>
            <w:proofErr w:type="spellEnd"/>
            <w:r>
              <w:rPr>
                <w:lang w:val="en-US" w:eastAsia="zh-CN"/>
              </w:rPr>
              <w:t xml:space="preserve">-CU. If the </w:t>
            </w:r>
            <w:proofErr w:type="spellStart"/>
            <w:r>
              <w:rPr>
                <w:lang w:val="en-US" w:eastAsia="zh-CN"/>
              </w:rPr>
              <w:t>gNB</w:t>
            </w:r>
            <w:proofErr w:type="spellEnd"/>
            <w:r>
              <w:rPr>
                <w:lang w:val="en-US" w:eastAsia="zh-CN"/>
              </w:rPr>
              <w:t xml:space="preserve">-CU detects PCI conflict, the </w:t>
            </w:r>
            <w:proofErr w:type="spellStart"/>
            <w:r>
              <w:rPr>
                <w:lang w:val="en-US" w:eastAsia="zh-CN"/>
              </w:rPr>
              <w:t>gNB</w:t>
            </w:r>
            <w:proofErr w:type="spellEnd"/>
            <w:r>
              <w:rPr>
                <w:lang w:val="en-US" w:eastAsia="zh-CN"/>
              </w:rPr>
              <w:t xml:space="preserve">-CU may select a new PCI value from the preconfigured PCI list for the NR cell and send it to the </w:t>
            </w:r>
            <w:proofErr w:type="spellStart"/>
            <w:r>
              <w:rPr>
                <w:lang w:val="en-US" w:eastAsia="zh-CN"/>
              </w:rPr>
              <w:t>gNB</w:t>
            </w:r>
            <w:proofErr w:type="spellEnd"/>
            <w:r>
              <w:rPr>
                <w:lang w:val="en-US" w:eastAsia="zh-CN"/>
              </w:rPr>
              <w:t xml:space="preserve">-DU by either F1 Setup procedure or </w:t>
            </w:r>
            <w:proofErr w:type="spellStart"/>
            <w:r>
              <w:rPr>
                <w:lang w:val="en-US" w:eastAsia="zh-CN"/>
              </w:rPr>
              <w:t>gNB</w:t>
            </w:r>
            <w:proofErr w:type="spellEnd"/>
            <w:r>
              <w:rPr>
                <w:lang w:val="en-US" w:eastAsia="zh-CN"/>
              </w:rPr>
              <w:t>-CU configuration update procedure.</w:t>
            </w:r>
          </w:p>
          <w:p w14:paraId="4FFA696B" w14:textId="77777777" w:rsidR="00360EC4" w:rsidRDefault="00000000">
            <w:pPr>
              <w:overflowPunct w:val="0"/>
              <w:autoSpaceDE w:val="0"/>
              <w:autoSpaceDN w:val="0"/>
              <w:adjustRightInd w:val="0"/>
              <w:textAlignment w:val="baseline"/>
              <w:rPr>
                <w:lang w:val="en-US"/>
              </w:rPr>
            </w:pPr>
            <w:ins w:id="62" w:author="Qualcomm" w:date="2024-02-29T03:09:00Z">
              <w:r>
                <w:rPr>
                  <w:lang w:val="en-US"/>
                </w:rPr>
                <w:t xml:space="preserve">For </w:t>
              </w:r>
            </w:ins>
            <w:ins w:id="63" w:author="Qualcomm" w:date="2024-02-29T03:10:00Z">
              <w:r>
                <w:rPr>
                  <w:lang w:val="en-US"/>
                </w:rPr>
                <w:t xml:space="preserve">mobile IAB deployments, PCI collision and/or PCI confusion </w:t>
              </w:r>
            </w:ins>
            <w:ins w:id="64" w:author="Qualcomm" w:date="2024-02-29T03:27:00Z">
              <w:r>
                <w:rPr>
                  <w:lang w:val="en-US"/>
                </w:rPr>
                <w:t>due to mobile IAB-node mobility should be avoided</w:t>
              </w:r>
            </w:ins>
            <w:ins w:id="65" w:author="Qualcomm" w:date="2024-02-29T03:10:00Z">
              <w:r>
                <w:rPr>
                  <w:lang w:val="en-US"/>
                </w:rPr>
                <w:t xml:space="preserve">. </w:t>
              </w:r>
            </w:ins>
            <w:ins w:id="66" w:author="Qualcomm" w:date="2024-02-29T03:30:00Z">
              <w:r>
                <w:rPr>
                  <w:lang w:val="en-US"/>
                </w:rPr>
                <w:t>The legacy</w:t>
              </w:r>
            </w:ins>
            <w:ins w:id="67" w:author="Qualcomm" w:date="2024-02-29T03:29:00Z">
              <w:r>
                <w:rPr>
                  <w:lang w:val="en-US"/>
                </w:rPr>
                <w:t xml:space="preserve"> </w:t>
              </w:r>
            </w:ins>
            <w:ins w:id="68" w:author="Qualcomm" w:date="2024-02-29T03:30:00Z">
              <w:r>
                <w:rPr>
                  <w:lang w:val="en-US"/>
                </w:rPr>
                <w:t>mechanisms</w:t>
              </w:r>
            </w:ins>
            <w:ins w:id="69" w:author="Qualcomm" w:date="2024-02-29T03:29:00Z">
              <w:r>
                <w:rPr>
                  <w:lang w:val="en-US"/>
                </w:rPr>
                <w:t xml:space="preserve"> can</w:t>
              </w:r>
            </w:ins>
            <w:ins w:id="70" w:author="Qualcomm" w:date="2024-02-29T03:30:00Z">
              <w:r>
                <w:rPr>
                  <w:lang w:val="en-US"/>
                </w:rPr>
                <w:t xml:space="preserve"> </w:t>
              </w:r>
            </w:ins>
            <w:ins w:id="71" w:author="Qualcomm" w:date="2024-02-29T03:29:00Z">
              <w:r>
                <w:rPr>
                  <w:lang w:val="en-US"/>
                </w:rPr>
                <w:t>be used for PCI collis</w:t>
              </w:r>
            </w:ins>
            <w:ins w:id="72" w:author="Qualcomm" w:date="2024-02-29T03:30:00Z">
              <w:r>
                <w:rPr>
                  <w:lang w:val="en-US"/>
                </w:rPr>
                <w:t xml:space="preserve">ion detection. </w:t>
              </w:r>
              <w:commentRangeStart w:id="73"/>
              <w:r>
                <w:rPr>
                  <w:lang w:val="en-US"/>
                </w:rPr>
                <w:t xml:space="preserve">The </w:t>
              </w:r>
            </w:ins>
            <w:ins w:id="74" w:author="Qualcomm" w:date="2024-02-29T03:28:00Z">
              <w:r>
                <w:rPr>
                  <w:lang w:val="en-US"/>
                </w:rPr>
                <w:t xml:space="preserve">PCI optimization function </w:t>
              </w:r>
            </w:ins>
            <w:ins w:id="75" w:author="Qualcomm" w:date="2024-02-29T03:30:00Z">
              <w:r>
                <w:rPr>
                  <w:lang w:val="en-US"/>
                </w:rPr>
                <w:t xml:space="preserve">defined in TS 38.300 [2] </w:t>
              </w:r>
            </w:ins>
            <w:ins w:id="76" w:author="Qualcomm" w:date="2024-02-29T03:28:00Z">
              <w:r>
                <w:rPr>
                  <w:lang w:val="en-US"/>
                </w:rPr>
                <w:t>can be used</w:t>
              </w:r>
            </w:ins>
            <w:ins w:id="77" w:author="Qualcomm" w:date="2024-02-29T03:36:00Z">
              <w:r>
                <w:rPr>
                  <w:lang w:val="en-US"/>
                </w:rPr>
                <w:t xml:space="preserve"> for PCI </w:t>
              </w:r>
            </w:ins>
            <w:ins w:id="78" w:author="Qualcomm" w:date="2024-02-29T03:37:00Z">
              <w:r>
                <w:rPr>
                  <w:lang w:val="en-US"/>
                </w:rPr>
                <w:t>reconfiguration</w:t>
              </w:r>
            </w:ins>
            <w:ins w:id="79" w:author="Qualcomm" w:date="2024-02-29T03:28:00Z">
              <w:r>
                <w:rPr>
                  <w:lang w:val="en-US"/>
                </w:rPr>
                <w:t>.</w:t>
              </w:r>
            </w:ins>
            <w:commentRangeEnd w:id="73"/>
            <w:r w:rsidR="006E4A53">
              <w:rPr>
                <w:rStyle w:val="CommentReference"/>
              </w:rPr>
              <w:commentReference w:id="73"/>
            </w:r>
            <w:ins w:id="80" w:author="Qualcomm" w:date="2024-02-29T03:28:00Z">
              <w:r>
                <w:rPr>
                  <w:lang w:val="en-US"/>
                </w:rPr>
                <w:t xml:space="preserve"> </w:t>
              </w:r>
            </w:ins>
            <w:ins w:id="81" w:author="Qualcomm" w:date="2024-02-29T03:38:00Z">
              <w:r>
                <w:rPr>
                  <w:lang w:val="en-US"/>
                </w:rPr>
                <w:t>Also, t</w:t>
              </w:r>
            </w:ins>
            <w:ins w:id="82" w:author="Qualcomm" w:date="2024-02-29T03:31:00Z">
              <w:r>
                <w:rPr>
                  <w:lang w:val="en-US"/>
                </w:rPr>
                <w:t xml:space="preserve">he PCI space </w:t>
              </w:r>
            </w:ins>
            <w:ins w:id="83" w:author="Qualcomm" w:date="2024-02-29T03:37:00Z">
              <w:r>
                <w:rPr>
                  <w:lang w:val="en-US"/>
                </w:rPr>
                <w:t>can be partitioned b</w:t>
              </w:r>
            </w:ins>
            <w:ins w:id="84" w:author="Qualcomm" w:date="2024-02-29T03:32:00Z">
              <w:r>
                <w:rPr>
                  <w:lang w:val="en-US"/>
                </w:rPr>
                <w:t>etween mobile IAB cells vs. stationary cells</w:t>
              </w:r>
            </w:ins>
            <w:ins w:id="85" w:author="Qualcomm" w:date="2024-02-29T03:38:00Z">
              <w:r>
                <w:rPr>
                  <w:lang w:val="en-US"/>
                </w:rPr>
                <w:t xml:space="preserve"> by implementation</w:t>
              </w:r>
            </w:ins>
            <w:ins w:id="86" w:author="Qualcomm" w:date="2024-02-29T03:32:00Z">
              <w:r>
                <w:rPr>
                  <w:lang w:val="en-US"/>
                </w:rPr>
                <w:t>.</w:t>
              </w:r>
            </w:ins>
            <w:ins w:id="87" w:author="Qualcomm" w:date="2024-02-29T03:10:00Z">
              <w:r>
                <w:rPr>
                  <w:lang w:val="en-US"/>
                </w:rPr>
                <w:t xml:space="preserve">  </w:t>
              </w:r>
            </w:ins>
          </w:p>
        </w:tc>
      </w:tr>
    </w:tbl>
    <w:p w14:paraId="3EAA35EE" w14:textId="77777777" w:rsidR="00360EC4" w:rsidRDefault="00360EC4">
      <w:pPr>
        <w:overflowPunct w:val="0"/>
        <w:autoSpaceDE w:val="0"/>
        <w:autoSpaceDN w:val="0"/>
        <w:adjustRightInd w:val="0"/>
        <w:textAlignment w:val="baseline"/>
        <w:rPr>
          <w:ins w:id="88" w:author="Qualcomm" w:date="2024-02-29T03:29:00Z"/>
        </w:rPr>
      </w:pPr>
    </w:p>
    <w:p w14:paraId="22E3C0F5" w14:textId="77777777" w:rsidR="00360EC4" w:rsidRDefault="00000000">
      <w:pPr>
        <w:widowControl w:val="0"/>
        <w:rPr>
          <w:b/>
          <w:bCs/>
        </w:rPr>
      </w:pPr>
      <w:r>
        <w:rPr>
          <w:b/>
          <w:bCs/>
        </w:rPr>
        <w:t>Q2: Do you agree with Proposal 7 and/or propose changes?</w:t>
      </w:r>
    </w:p>
    <w:tbl>
      <w:tblPr>
        <w:tblStyle w:val="TableGrid"/>
        <w:tblW w:w="0" w:type="auto"/>
        <w:tblLook w:val="04A0" w:firstRow="1" w:lastRow="0" w:firstColumn="1" w:lastColumn="0" w:noHBand="0" w:noVBand="1"/>
      </w:tblPr>
      <w:tblGrid>
        <w:gridCol w:w="2605"/>
        <w:gridCol w:w="7026"/>
      </w:tblGrid>
      <w:tr w:rsidR="00360EC4" w14:paraId="71F11257" w14:textId="77777777">
        <w:tc>
          <w:tcPr>
            <w:tcW w:w="2605" w:type="dxa"/>
          </w:tcPr>
          <w:p w14:paraId="166E3426" w14:textId="77777777" w:rsidR="00360EC4" w:rsidRDefault="00000000">
            <w:pPr>
              <w:widowControl w:val="0"/>
              <w:rPr>
                <w:b/>
                <w:bCs/>
              </w:rPr>
            </w:pPr>
            <w:r>
              <w:rPr>
                <w:b/>
                <w:bCs/>
              </w:rPr>
              <w:t>Company</w:t>
            </w:r>
          </w:p>
        </w:tc>
        <w:tc>
          <w:tcPr>
            <w:tcW w:w="7026" w:type="dxa"/>
          </w:tcPr>
          <w:p w14:paraId="1CD351AD" w14:textId="77777777" w:rsidR="00360EC4" w:rsidRDefault="00000000">
            <w:pPr>
              <w:widowControl w:val="0"/>
              <w:rPr>
                <w:b/>
                <w:bCs/>
              </w:rPr>
            </w:pPr>
            <w:r>
              <w:rPr>
                <w:b/>
                <w:bCs/>
              </w:rPr>
              <w:t>Comments</w:t>
            </w:r>
          </w:p>
        </w:tc>
      </w:tr>
      <w:tr w:rsidR="00360EC4" w14:paraId="1EB033AE" w14:textId="77777777">
        <w:tc>
          <w:tcPr>
            <w:tcW w:w="2605" w:type="dxa"/>
          </w:tcPr>
          <w:p w14:paraId="48599229" w14:textId="77777777" w:rsidR="00360EC4" w:rsidRDefault="00000000">
            <w:pPr>
              <w:widowControl w:val="0"/>
            </w:pPr>
            <w:r>
              <w:t>Canon</w:t>
            </w:r>
          </w:p>
        </w:tc>
        <w:tc>
          <w:tcPr>
            <w:tcW w:w="7026" w:type="dxa"/>
          </w:tcPr>
          <w:p w14:paraId="2F4900CB" w14:textId="77777777" w:rsidR="00360EC4" w:rsidRDefault="00000000">
            <w:pPr>
              <w:widowControl w:val="0"/>
            </w:pPr>
            <w:r>
              <w:t>OK with proposal 7</w:t>
            </w:r>
          </w:p>
        </w:tc>
      </w:tr>
      <w:tr w:rsidR="00360EC4" w14:paraId="745EE711" w14:textId="77777777">
        <w:tc>
          <w:tcPr>
            <w:tcW w:w="2605" w:type="dxa"/>
          </w:tcPr>
          <w:p w14:paraId="68BB5C12" w14:textId="77777777" w:rsidR="00360EC4" w:rsidRDefault="00000000">
            <w:pPr>
              <w:widowControl w:val="0"/>
              <w:rPr>
                <w:lang w:eastAsia="zh-CN"/>
              </w:rPr>
            </w:pPr>
            <w:r>
              <w:rPr>
                <w:rFonts w:hint="eastAsia"/>
                <w:lang w:eastAsia="zh-CN"/>
              </w:rPr>
              <w:t>H</w:t>
            </w:r>
            <w:r>
              <w:rPr>
                <w:lang w:eastAsia="zh-CN"/>
              </w:rPr>
              <w:t>uawei</w:t>
            </w:r>
          </w:p>
        </w:tc>
        <w:tc>
          <w:tcPr>
            <w:tcW w:w="7026" w:type="dxa"/>
          </w:tcPr>
          <w:p w14:paraId="76C811C7" w14:textId="77777777" w:rsidR="00360EC4" w:rsidRDefault="00000000">
            <w:pPr>
              <w:widowControl w:val="0"/>
              <w:rPr>
                <w:lang w:eastAsia="zh-CN"/>
              </w:rPr>
            </w:pPr>
            <w:r>
              <w:rPr>
                <w:lang w:eastAsia="zh-CN"/>
              </w:rPr>
              <w:t>Although it is not necessary, ok to add if companies insist.</w:t>
            </w:r>
          </w:p>
        </w:tc>
      </w:tr>
      <w:tr w:rsidR="00360EC4" w14:paraId="0A3C1F8C" w14:textId="77777777">
        <w:tc>
          <w:tcPr>
            <w:tcW w:w="2605" w:type="dxa"/>
          </w:tcPr>
          <w:p w14:paraId="77D3670A" w14:textId="77777777" w:rsidR="00360EC4" w:rsidRDefault="00000000">
            <w:pPr>
              <w:widowControl w:val="0"/>
              <w:rPr>
                <w:lang w:val="en-US" w:eastAsia="zh-CN"/>
              </w:rPr>
            </w:pPr>
            <w:r>
              <w:rPr>
                <w:rFonts w:hint="eastAsia"/>
                <w:lang w:val="en-US" w:eastAsia="zh-CN"/>
              </w:rPr>
              <w:t>ZTE</w:t>
            </w:r>
          </w:p>
        </w:tc>
        <w:tc>
          <w:tcPr>
            <w:tcW w:w="7026" w:type="dxa"/>
          </w:tcPr>
          <w:p w14:paraId="0424F22F" w14:textId="77777777" w:rsidR="00360EC4" w:rsidRDefault="00000000">
            <w:pPr>
              <w:widowControl w:val="0"/>
              <w:rPr>
                <w:lang w:val="en-US" w:eastAsia="zh-CN"/>
              </w:rPr>
            </w:pPr>
            <w:r>
              <w:rPr>
                <w:rFonts w:hint="eastAsia"/>
                <w:lang w:val="en-US" w:eastAsia="zh-CN"/>
              </w:rPr>
              <w:t>Agree to capture RAN3 agreements somewhere in 38.401. Some rewording based on QC</w:t>
            </w:r>
            <w:r>
              <w:rPr>
                <w:lang w:val="en-US" w:eastAsia="zh-CN"/>
              </w:rPr>
              <w:t>’</w:t>
            </w:r>
            <w:r>
              <w:rPr>
                <w:rFonts w:hint="eastAsia"/>
                <w:lang w:val="en-US" w:eastAsia="zh-CN"/>
              </w:rPr>
              <w:t>s version:</w:t>
            </w:r>
          </w:p>
          <w:p w14:paraId="186B98D1" w14:textId="77777777" w:rsidR="00360EC4" w:rsidRDefault="00000000">
            <w:pPr>
              <w:widowControl w:val="0"/>
            </w:pPr>
            <w:ins w:id="89" w:author="Qualcomm" w:date="2024-02-29T03:09:00Z">
              <w:r>
                <w:rPr>
                  <w:lang w:val="en-US"/>
                </w:rPr>
                <w:t xml:space="preserve">For </w:t>
              </w:r>
            </w:ins>
            <w:ins w:id="90" w:author="Qualcomm" w:date="2024-02-29T03:10:00Z">
              <w:r>
                <w:rPr>
                  <w:lang w:val="en-US"/>
                </w:rPr>
                <w:t xml:space="preserve">mobile IAB deployments, PCI collision and/or PCI confusion </w:t>
              </w:r>
            </w:ins>
            <w:ins w:id="91" w:author="Qualcomm" w:date="2024-02-29T03:27:00Z">
              <w:r>
                <w:rPr>
                  <w:lang w:val="en-US"/>
                </w:rPr>
                <w:t>due to mobile IAB-node mobility should be avoided</w:t>
              </w:r>
            </w:ins>
            <w:ins w:id="92" w:author="Qualcomm" w:date="2024-02-29T03:10:00Z">
              <w:r>
                <w:rPr>
                  <w:lang w:val="en-US"/>
                </w:rPr>
                <w:t xml:space="preserve">. </w:t>
              </w:r>
            </w:ins>
            <w:ins w:id="93" w:author="Qualcomm" w:date="2024-02-29T03:30:00Z">
              <w:r>
                <w:rPr>
                  <w:lang w:val="en-US"/>
                </w:rPr>
                <w:t>The legacy</w:t>
              </w:r>
            </w:ins>
            <w:ins w:id="94" w:author="Qualcomm" w:date="2024-02-29T03:29:00Z">
              <w:r>
                <w:rPr>
                  <w:lang w:val="en-US"/>
                </w:rPr>
                <w:t xml:space="preserve"> </w:t>
              </w:r>
            </w:ins>
            <w:ins w:id="95" w:author="Qualcomm" w:date="2024-02-29T03:30:00Z">
              <w:r>
                <w:rPr>
                  <w:lang w:val="en-US"/>
                </w:rPr>
                <w:t>mechanisms</w:t>
              </w:r>
            </w:ins>
            <w:ins w:id="96" w:author="Qualcomm" w:date="2024-02-29T03:29:00Z">
              <w:r>
                <w:rPr>
                  <w:lang w:val="en-US"/>
                </w:rPr>
                <w:t xml:space="preserve"> can</w:t>
              </w:r>
            </w:ins>
            <w:ins w:id="97" w:author="Qualcomm" w:date="2024-02-29T03:30:00Z">
              <w:r>
                <w:rPr>
                  <w:lang w:val="en-US"/>
                </w:rPr>
                <w:t xml:space="preserve"> </w:t>
              </w:r>
            </w:ins>
            <w:ins w:id="98" w:author="Qualcomm" w:date="2024-02-29T03:29:00Z">
              <w:r>
                <w:rPr>
                  <w:lang w:val="en-US"/>
                </w:rPr>
                <w:t>be used for PCI collis</w:t>
              </w:r>
            </w:ins>
            <w:ins w:id="99" w:author="Qualcomm" w:date="2024-02-29T03:30:00Z">
              <w:r>
                <w:rPr>
                  <w:lang w:val="en-US"/>
                </w:rPr>
                <w:t xml:space="preserve">ion detection. The </w:t>
              </w:r>
            </w:ins>
            <w:ins w:id="100" w:author="Qualcomm" w:date="2024-02-29T03:28:00Z">
              <w:r>
                <w:rPr>
                  <w:lang w:val="en-US"/>
                </w:rPr>
                <w:t>PCI optimization function</w:t>
              </w:r>
            </w:ins>
            <w:commentRangeStart w:id="101"/>
            <w:commentRangeEnd w:id="101"/>
            <w:r>
              <w:commentReference w:id="101"/>
            </w:r>
            <w:ins w:id="102" w:author="Qualcomm" w:date="2024-02-29T03:28:00Z">
              <w:del w:id="103" w:author="ZTE" w:date="2024-03-01T03:42:00Z">
                <w:r>
                  <w:rPr>
                    <w:lang w:val="en-US"/>
                  </w:rPr>
                  <w:delText xml:space="preserve"> </w:delText>
                </w:r>
              </w:del>
            </w:ins>
            <w:ins w:id="104" w:author="Qualcomm" w:date="2024-02-29T03:30:00Z">
              <w:del w:id="105" w:author="ZTE" w:date="2024-03-01T03:42:00Z">
                <w:r>
                  <w:rPr>
                    <w:lang w:val="en-US"/>
                  </w:rPr>
                  <w:delText>defined in TS 38.300 [2]</w:delText>
                </w:r>
              </w:del>
              <w:r>
                <w:rPr>
                  <w:lang w:val="en-US"/>
                </w:rPr>
                <w:t xml:space="preserve"> </w:t>
              </w:r>
            </w:ins>
            <w:ins w:id="106" w:author="Qualcomm" w:date="2024-02-29T03:28:00Z">
              <w:r>
                <w:rPr>
                  <w:lang w:val="en-US"/>
                </w:rPr>
                <w:t>can be used</w:t>
              </w:r>
            </w:ins>
            <w:ins w:id="107" w:author="Qualcomm" w:date="2024-02-29T03:36:00Z">
              <w:r>
                <w:rPr>
                  <w:lang w:val="en-US"/>
                </w:rPr>
                <w:t xml:space="preserve"> for PCI </w:t>
              </w:r>
            </w:ins>
            <w:ins w:id="108" w:author="Qualcomm" w:date="2024-02-29T03:37:00Z">
              <w:r>
                <w:rPr>
                  <w:lang w:val="en-US"/>
                </w:rPr>
                <w:t>reconfiguration</w:t>
              </w:r>
            </w:ins>
            <w:ins w:id="109" w:author="Qualcomm" w:date="2024-02-29T03:28:00Z">
              <w:r>
                <w:rPr>
                  <w:lang w:val="en-US"/>
                </w:rPr>
                <w:t xml:space="preserve">. </w:t>
              </w:r>
            </w:ins>
            <w:ins w:id="110" w:author="Qualcomm" w:date="2024-02-29T03:38:00Z">
              <w:r>
                <w:rPr>
                  <w:lang w:val="en-US"/>
                </w:rPr>
                <w:t>Also, t</w:t>
              </w:r>
            </w:ins>
            <w:ins w:id="111" w:author="Qualcomm" w:date="2024-02-29T03:31:00Z">
              <w:r>
                <w:rPr>
                  <w:lang w:val="en-US"/>
                </w:rPr>
                <w:t xml:space="preserve">he PCI space </w:t>
              </w:r>
            </w:ins>
            <w:ins w:id="112" w:author="Qualcomm" w:date="2024-02-29T03:37:00Z">
              <w:r>
                <w:rPr>
                  <w:lang w:val="en-US"/>
                </w:rPr>
                <w:t>can be partitioned b</w:t>
              </w:r>
            </w:ins>
            <w:ins w:id="113" w:author="Qualcomm" w:date="2024-02-29T03:32:00Z">
              <w:r>
                <w:rPr>
                  <w:lang w:val="en-US"/>
                </w:rPr>
                <w:t>etween mobile IAB cells vs. stationary cells</w:t>
              </w:r>
            </w:ins>
            <w:ins w:id="114" w:author="Qualcomm" w:date="2024-02-29T03:38:00Z">
              <w:r>
                <w:rPr>
                  <w:lang w:val="en-US"/>
                </w:rPr>
                <w:t xml:space="preserve"> </w:t>
              </w:r>
            </w:ins>
            <w:ins w:id="115" w:author="ZTE" w:date="2024-03-01T03:43:00Z">
              <w:r>
                <w:rPr>
                  <w:rFonts w:hint="eastAsia"/>
                  <w:lang w:val="en-US" w:eastAsia="zh-CN"/>
                </w:rPr>
                <w:t xml:space="preserve">via OAM </w:t>
              </w:r>
            </w:ins>
            <w:ins w:id="116" w:author="Qualcomm" w:date="2024-02-29T03:38:00Z">
              <w:r>
                <w:rPr>
                  <w:lang w:val="en-US"/>
                </w:rPr>
                <w:t>by implementation</w:t>
              </w:r>
            </w:ins>
            <w:ins w:id="117" w:author="Qualcomm" w:date="2024-02-29T03:32:00Z">
              <w:r>
                <w:rPr>
                  <w:lang w:val="en-US"/>
                </w:rPr>
                <w:t>.</w:t>
              </w:r>
            </w:ins>
            <w:ins w:id="118" w:author="Qualcomm" w:date="2024-02-29T03:10:00Z">
              <w:r>
                <w:rPr>
                  <w:lang w:val="en-US"/>
                </w:rPr>
                <w:t xml:space="preserve">  </w:t>
              </w:r>
            </w:ins>
          </w:p>
        </w:tc>
      </w:tr>
      <w:tr w:rsidR="00360EC4" w14:paraId="70081313" w14:textId="77777777">
        <w:tc>
          <w:tcPr>
            <w:tcW w:w="2605" w:type="dxa"/>
          </w:tcPr>
          <w:p w14:paraId="3F92E3D9" w14:textId="55456905" w:rsidR="00360EC4" w:rsidRDefault="006E4A53">
            <w:pPr>
              <w:widowControl w:val="0"/>
            </w:pPr>
            <w:r>
              <w:t>Nokia</w:t>
            </w:r>
          </w:p>
        </w:tc>
        <w:tc>
          <w:tcPr>
            <w:tcW w:w="7026" w:type="dxa"/>
          </w:tcPr>
          <w:p w14:paraId="253CA10D" w14:textId="36BE0392" w:rsidR="006E4A53" w:rsidRDefault="006E4A53">
            <w:pPr>
              <w:widowControl w:val="0"/>
            </w:pPr>
            <w:r>
              <w:t xml:space="preserve">Same view as Huawei. </w:t>
            </w:r>
            <w:r w:rsidR="00240F68">
              <w:t>Since there is no issue for not having any CR, so please keep it short</w:t>
            </w:r>
            <w:r w:rsidR="00240F68">
              <w:t>.</w:t>
            </w:r>
          </w:p>
          <w:p w14:paraId="275FC24B" w14:textId="044FFE28" w:rsidR="00360EC4" w:rsidRDefault="006E4A53">
            <w:pPr>
              <w:widowControl w:val="0"/>
            </w:pPr>
            <w:r>
              <w:t xml:space="preserve">No issue for PCI confusion. </w:t>
            </w:r>
          </w:p>
          <w:p w14:paraId="2235CEB2" w14:textId="72836F09" w:rsidR="006E4A53" w:rsidRDefault="006E4A53">
            <w:pPr>
              <w:widowControl w:val="0"/>
            </w:pPr>
            <w:ins w:id="119" w:author="Qualcomm" w:date="2024-02-29T03:09:00Z">
              <w:r>
                <w:rPr>
                  <w:lang w:val="en-US"/>
                </w:rPr>
                <w:t xml:space="preserve">For </w:t>
              </w:r>
            </w:ins>
            <w:ins w:id="120" w:author="Qualcomm" w:date="2024-02-29T03:10:00Z">
              <w:r>
                <w:rPr>
                  <w:lang w:val="en-US"/>
                </w:rPr>
                <w:t xml:space="preserve">mobile IAB deployments, </w:t>
              </w:r>
            </w:ins>
            <w:ins w:id="121" w:author="Nokia" w:date="2024-03-01T05:50:00Z">
              <w:r>
                <w:rPr>
                  <w:lang w:val="en-US"/>
                </w:rPr>
                <w:t>t</w:t>
              </w:r>
            </w:ins>
            <w:ins w:id="122" w:author="Qualcomm" w:date="2024-02-29T03:30:00Z">
              <w:r>
                <w:rPr>
                  <w:lang w:val="en-US"/>
                </w:rPr>
                <w:t>he legacy</w:t>
              </w:r>
            </w:ins>
            <w:ins w:id="123" w:author="Qualcomm" w:date="2024-02-29T03:29:00Z">
              <w:r>
                <w:rPr>
                  <w:lang w:val="en-US"/>
                </w:rPr>
                <w:t xml:space="preserve"> </w:t>
              </w:r>
            </w:ins>
            <w:ins w:id="124" w:author="Qualcomm" w:date="2024-02-29T03:30:00Z">
              <w:r>
                <w:rPr>
                  <w:lang w:val="en-US"/>
                </w:rPr>
                <w:t>mechanisms</w:t>
              </w:r>
            </w:ins>
            <w:ins w:id="125" w:author="Qualcomm" w:date="2024-02-29T03:29:00Z">
              <w:r>
                <w:rPr>
                  <w:lang w:val="en-US"/>
                </w:rPr>
                <w:t xml:space="preserve"> can</w:t>
              </w:r>
            </w:ins>
            <w:ins w:id="126" w:author="Qualcomm" w:date="2024-02-29T03:30:00Z">
              <w:r>
                <w:rPr>
                  <w:lang w:val="en-US"/>
                </w:rPr>
                <w:t xml:space="preserve"> </w:t>
              </w:r>
            </w:ins>
            <w:ins w:id="127" w:author="Qualcomm" w:date="2024-02-29T03:29:00Z">
              <w:r>
                <w:rPr>
                  <w:lang w:val="en-US"/>
                </w:rPr>
                <w:t xml:space="preserve">be </w:t>
              </w:r>
            </w:ins>
            <w:r>
              <w:rPr>
                <w:lang w:val="en-US"/>
              </w:rPr>
              <w:t>re</w:t>
            </w:r>
            <w:ins w:id="128" w:author="Qualcomm" w:date="2024-02-29T03:29:00Z">
              <w:r>
                <w:rPr>
                  <w:lang w:val="en-US"/>
                </w:rPr>
                <w:t>used for PCI collis</w:t>
              </w:r>
            </w:ins>
            <w:ins w:id="129" w:author="Qualcomm" w:date="2024-02-29T03:30:00Z">
              <w:r>
                <w:rPr>
                  <w:lang w:val="en-US"/>
                </w:rPr>
                <w:t xml:space="preserve">ion detection. The </w:t>
              </w:r>
            </w:ins>
            <w:ins w:id="130" w:author="Qualcomm" w:date="2024-02-29T03:31:00Z">
              <w:r>
                <w:rPr>
                  <w:lang w:val="en-US"/>
                </w:rPr>
                <w:t xml:space="preserve">PCI space </w:t>
              </w:r>
            </w:ins>
            <w:ins w:id="131" w:author="Qualcomm" w:date="2024-02-29T03:37:00Z">
              <w:r>
                <w:rPr>
                  <w:lang w:val="en-US"/>
                </w:rPr>
                <w:t>can be partitioned b</w:t>
              </w:r>
            </w:ins>
            <w:ins w:id="132" w:author="Qualcomm" w:date="2024-02-29T03:32:00Z">
              <w:r>
                <w:rPr>
                  <w:lang w:val="en-US"/>
                </w:rPr>
                <w:t xml:space="preserve">etween mobile IAB cells </w:t>
              </w:r>
            </w:ins>
            <w:r>
              <w:rPr>
                <w:lang w:val="en-US"/>
              </w:rPr>
              <w:t>and</w:t>
            </w:r>
            <w:ins w:id="133" w:author="Qualcomm" w:date="2024-02-29T03:32:00Z">
              <w:r>
                <w:rPr>
                  <w:lang w:val="en-US"/>
                </w:rPr>
                <w:t xml:space="preserve"> stationary cells</w:t>
              </w:r>
            </w:ins>
            <w:ins w:id="134" w:author="Qualcomm" w:date="2024-02-29T03:38:00Z">
              <w:r>
                <w:rPr>
                  <w:lang w:val="en-US"/>
                </w:rPr>
                <w:t xml:space="preserve"> by implementation</w:t>
              </w:r>
            </w:ins>
            <w:ins w:id="135" w:author="Qualcomm" w:date="2024-02-29T03:32:00Z">
              <w:r>
                <w:rPr>
                  <w:lang w:val="en-US"/>
                </w:rPr>
                <w:t>.</w:t>
              </w:r>
            </w:ins>
            <w:ins w:id="136" w:author="Qualcomm" w:date="2024-02-29T03:10:00Z">
              <w:r>
                <w:rPr>
                  <w:lang w:val="en-US"/>
                </w:rPr>
                <w:t xml:space="preserve">  </w:t>
              </w:r>
            </w:ins>
          </w:p>
          <w:p w14:paraId="013BD932" w14:textId="17C186E3" w:rsidR="006E4A53" w:rsidRDefault="006E4A53">
            <w:pPr>
              <w:widowControl w:val="0"/>
            </w:pPr>
          </w:p>
        </w:tc>
      </w:tr>
      <w:tr w:rsidR="00360EC4" w14:paraId="19E82A8D" w14:textId="77777777">
        <w:tc>
          <w:tcPr>
            <w:tcW w:w="2605" w:type="dxa"/>
          </w:tcPr>
          <w:p w14:paraId="00D0BDCA" w14:textId="77777777" w:rsidR="00360EC4" w:rsidRDefault="00360EC4">
            <w:pPr>
              <w:widowControl w:val="0"/>
            </w:pPr>
          </w:p>
        </w:tc>
        <w:tc>
          <w:tcPr>
            <w:tcW w:w="7026" w:type="dxa"/>
          </w:tcPr>
          <w:p w14:paraId="630D8D07" w14:textId="77777777" w:rsidR="00360EC4" w:rsidRDefault="00360EC4">
            <w:pPr>
              <w:widowControl w:val="0"/>
            </w:pPr>
          </w:p>
        </w:tc>
      </w:tr>
      <w:tr w:rsidR="00360EC4" w14:paraId="79806012" w14:textId="77777777">
        <w:tc>
          <w:tcPr>
            <w:tcW w:w="2605" w:type="dxa"/>
          </w:tcPr>
          <w:p w14:paraId="7AB51C77" w14:textId="77777777" w:rsidR="00360EC4" w:rsidRDefault="00360EC4">
            <w:pPr>
              <w:widowControl w:val="0"/>
            </w:pPr>
          </w:p>
        </w:tc>
        <w:tc>
          <w:tcPr>
            <w:tcW w:w="7026" w:type="dxa"/>
          </w:tcPr>
          <w:p w14:paraId="1111F8BF" w14:textId="77777777" w:rsidR="00360EC4" w:rsidRDefault="00360EC4">
            <w:pPr>
              <w:widowControl w:val="0"/>
            </w:pPr>
          </w:p>
        </w:tc>
      </w:tr>
      <w:tr w:rsidR="00360EC4" w14:paraId="1E6B9C76" w14:textId="77777777">
        <w:tc>
          <w:tcPr>
            <w:tcW w:w="2605" w:type="dxa"/>
          </w:tcPr>
          <w:p w14:paraId="4CF28494" w14:textId="77777777" w:rsidR="00360EC4" w:rsidRDefault="00360EC4">
            <w:pPr>
              <w:widowControl w:val="0"/>
            </w:pPr>
          </w:p>
        </w:tc>
        <w:tc>
          <w:tcPr>
            <w:tcW w:w="7026" w:type="dxa"/>
          </w:tcPr>
          <w:p w14:paraId="0ED50D4B" w14:textId="77777777" w:rsidR="00360EC4" w:rsidRDefault="00360EC4">
            <w:pPr>
              <w:widowControl w:val="0"/>
            </w:pPr>
          </w:p>
        </w:tc>
      </w:tr>
    </w:tbl>
    <w:p w14:paraId="215E26C6" w14:textId="77777777" w:rsidR="00360EC4" w:rsidRDefault="00360EC4" w:rsidP="00360EC4">
      <w:pPr>
        <w:overflowPunct w:val="0"/>
        <w:autoSpaceDE w:val="0"/>
        <w:autoSpaceDN w:val="0"/>
        <w:adjustRightInd w:val="0"/>
        <w:textAlignment w:val="baseline"/>
        <w:pPrChange w:id="137" w:author="Qualcomm" w:date="2024-02-29T02:48:00Z">
          <w:pPr>
            <w:overflowPunct w:val="0"/>
            <w:autoSpaceDE w:val="0"/>
            <w:autoSpaceDN w:val="0"/>
            <w:adjustRightInd w:val="0"/>
            <w:ind w:left="357"/>
            <w:textAlignment w:val="baseline"/>
          </w:pPr>
        </w:pPrChange>
      </w:pPr>
    </w:p>
    <w:p w14:paraId="34022D7B" w14:textId="77777777" w:rsidR="00360EC4" w:rsidRDefault="00000000">
      <w:pPr>
        <w:pStyle w:val="Heading2"/>
      </w:pPr>
      <w:r>
        <w:rPr>
          <w:highlight w:val="yellow"/>
        </w:rPr>
        <w:t>Other issues</w:t>
      </w:r>
    </w:p>
    <w:p w14:paraId="5297A053" w14:textId="77777777" w:rsidR="00360EC4" w:rsidRDefault="00000000">
      <w:r>
        <w:t>All other issues will be handled by the CR to 38.401.</w:t>
      </w:r>
    </w:p>
    <w:p w14:paraId="1DEE656C" w14:textId="77777777" w:rsidR="00360EC4" w:rsidRDefault="00360EC4"/>
    <w:p w14:paraId="5DB5AED5" w14:textId="77777777" w:rsidR="00360EC4" w:rsidRDefault="00360EC4"/>
    <w:p w14:paraId="1E010FFA" w14:textId="77777777" w:rsidR="00360EC4" w:rsidRDefault="00360EC4"/>
    <w:sectPr w:rsidR="00360EC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kia" w:date="2024-03-01T05:38:00Z" w:initials="SX">
    <w:p w14:paraId="5F905DB8" w14:textId="77777777" w:rsidR="00277FA1" w:rsidRDefault="00277FA1" w:rsidP="00277FA1">
      <w:pPr>
        <w:pStyle w:val="CommentText"/>
      </w:pPr>
      <w:r>
        <w:rPr>
          <w:rStyle w:val="CommentReference"/>
        </w:rPr>
        <w:annotationRef/>
      </w:r>
      <w:r>
        <w:rPr>
          <w:lang w:val="en-US"/>
        </w:rPr>
        <w:t>Wrong tdoc. It should be 0978.</w:t>
      </w:r>
    </w:p>
  </w:comment>
  <w:comment w:id="18" w:author="Nokia" w:date="2024-03-01T05:41:00Z" w:initials="SX">
    <w:p w14:paraId="40D6455A" w14:textId="77777777" w:rsidR="00240F68" w:rsidRDefault="00277FA1" w:rsidP="00240F68">
      <w:pPr>
        <w:pStyle w:val="CommentText"/>
      </w:pPr>
      <w:r>
        <w:rPr>
          <w:rStyle w:val="CommentReference"/>
        </w:rPr>
        <w:annotationRef/>
      </w:r>
      <w:r w:rsidR="00240F68">
        <w:t xml:space="preserve">This should be deleted, since DU's CU does not know when. </w:t>
      </w:r>
    </w:p>
  </w:comment>
  <w:comment w:id="73" w:author="Nokia" w:date="2024-03-01T05:51:00Z" w:initials="SX">
    <w:p w14:paraId="0B08BAF7" w14:textId="7E93182F" w:rsidR="006E4A53" w:rsidRDefault="006E4A53" w:rsidP="006E4A53">
      <w:pPr>
        <w:pStyle w:val="CommentText"/>
      </w:pPr>
      <w:r>
        <w:rPr>
          <w:rStyle w:val="CommentReference"/>
        </w:rPr>
        <w:annotationRef/>
      </w:r>
      <w:r>
        <w:t>This is obvious, unless you add new text in the spec to not allow it to be used for mobile IAB. So it should be deleted.</w:t>
      </w:r>
    </w:p>
  </w:comment>
  <w:comment w:id="101" w:author="ZTE" w:date="2024-03-01T03:44:00Z" w:initials="ZTE">
    <w:p w14:paraId="74255C7D" w14:textId="7E190072" w:rsidR="00360EC4" w:rsidRDefault="00000000">
      <w:pPr>
        <w:pStyle w:val="CommentText"/>
        <w:rPr>
          <w:lang w:val="en-US"/>
        </w:rPr>
      </w:pPr>
      <w:r>
        <w:rPr>
          <w:lang w:val="en-US" w:eastAsia="zh-CN"/>
        </w:rPr>
        <w:t>PCI Optimization Function in non-split gNB case is specified in TS 38.300</w:t>
      </w:r>
      <w:r>
        <w:rPr>
          <w:rFonts w:hint="eastAsia"/>
          <w:lang w:val="en-US" w:eastAsia="zh-CN"/>
        </w:rPr>
        <w:t>. And it</w:t>
      </w:r>
      <w:r>
        <w:rPr>
          <w:lang w:val="en-US" w:eastAsia="zh-CN"/>
        </w:rPr>
        <w:t>’</w:t>
      </w:r>
      <w:r>
        <w:rPr>
          <w:rFonts w:hint="eastAsia"/>
          <w:lang w:val="en-US" w:eastAsia="zh-CN"/>
        </w:rPr>
        <w:t xml:space="preserve">s specified in 38.401 for </w:t>
      </w:r>
      <w:r>
        <w:rPr>
          <w:lang w:val="en-US" w:eastAsia="zh-CN"/>
        </w:rPr>
        <w:t>split gNB architecture</w:t>
      </w:r>
      <w:r>
        <w:rPr>
          <w:rFonts w:hint="eastAsia"/>
          <w:lang w:val="en-US"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905DB8" w15:done="0"/>
  <w15:commentEx w15:paraId="40D6455A" w15:done="0"/>
  <w15:commentEx w15:paraId="0B08BAF7" w15:done="0"/>
  <w15:commentEx w15:paraId="74255C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9BBD1FC" w16cex:dateUtc="2024-02-29T21:38:00Z"/>
  <w16cex:commentExtensible w16cex:durableId="711D564C" w16cex:dateUtc="2024-02-29T21:41:00Z"/>
  <w16cex:commentExtensible w16cex:durableId="537195E2" w16cex:dateUtc="2024-02-29T2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905DB8" w16cid:durableId="19BBD1FC"/>
  <w16cid:commentId w16cid:paraId="40D6455A" w16cid:durableId="711D564C"/>
  <w16cid:commentId w16cid:paraId="0B08BAF7" w16cid:durableId="537195E2"/>
  <w16cid:commentId w16cid:paraId="74255C7D" w16cid:durableId="3F9FA2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E577F" w14:textId="77777777" w:rsidR="008C4C78" w:rsidRDefault="008C4C78">
      <w:pPr>
        <w:spacing w:after="0"/>
      </w:pPr>
      <w:r>
        <w:separator/>
      </w:r>
    </w:p>
  </w:endnote>
  <w:endnote w:type="continuationSeparator" w:id="0">
    <w:p w14:paraId="6147E699" w14:textId="77777777" w:rsidR="008C4C78" w:rsidRDefault="008C4C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E025D" w14:textId="77777777" w:rsidR="008C4C78" w:rsidRDefault="008C4C78">
      <w:pPr>
        <w:spacing w:after="0"/>
      </w:pPr>
      <w:r>
        <w:separator/>
      </w:r>
    </w:p>
  </w:footnote>
  <w:footnote w:type="continuationSeparator" w:id="0">
    <w:p w14:paraId="567F8828" w14:textId="77777777" w:rsidR="008C4C78" w:rsidRDefault="008C4C7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5B656A0F"/>
    <w:multiLevelType w:val="multilevel"/>
    <w:tmpl w:val="5B656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11D73E8"/>
    <w:multiLevelType w:val="multilevel"/>
    <w:tmpl w:val="611D73E8"/>
    <w:lvl w:ilvl="0">
      <w:numFmt w:val="bullet"/>
      <w:lvlText w:val="-"/>
      <w:lvlJc w:val="left"/>
      <w:pPr>
        <w:ind w:left="360" w:hanging="360"/>
      </w:pPr>
      <w:rPr>
        <w:rFonts w:ascii="Calibri" w:eastAsia="等线" w:hAnsi="Calibri" w:cs="Calibri" w:hint="default"/>
      </w:rPr>
    </w:lvl>
    <w:lvl w:ilvl="1">
      <w:start w:val="1"/>
      <w:numFmt w:val="bullet"/>
      <w:lvlText w:val=""/>
      <w:lvlJc w:val="left"/>
      <w:pPr>
        <w:ind w:left="11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658908B0"/>
    <w:multiLevelType w:val="multilevel"/>
    <w:tmpl w:val="658908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9640"/>
        </w:tabs>
        <w:ind w:left="-9640" w:hanging="360"/>
      </w:pPr>
      <w:rPr>
        <w:rFonts w:ascii="Symbol" w:hAnsi="Symbol" w:hint="default"/>
        <w:b/>
        <w:i w:val="0"/>
        <w:color w:val="auto"/>
        <w:sz w:val="22"/>
      </w:rPr>
    </w:lvl>
    <w:lvl w:ilvl="1">
      <w:start w:val="1"/>
      <w:numFmt w:val="bullet"/>
      <w:lvlText w:val="o"/>
      <w:lvlJc w:val="left"/>
      <w:pPr>
        <w:tabs>
          <w:tab w:val="left" w:pos="-8830"/>
        </w:tabs>
        <w:ind w:left="-8830" w:hanging="360"/>
      </w:pPr>
      <w:rPr>
        <w:rFonts w:ascii="Courier New" w:hAnsi="Courier New" w:cs="Courier New" w:hint="default"/>
      </w:rPr>
    </w:lvl>
    <w:lvl w:ilvl="2">
      <w:start w:val="1"/>
      <w:numFmt w:val="bullet"/>
      <w:lvlText w:val=""/>
      <w:lvlJc w:val="left"/>
      <w:pPr>
        <w:tabs>
          <w:tab w:val="left" w:pos="-8110"/>
        </w:tabs>
        <w:ind w:left="-8110" w:hanging="360"/>
      </w:pPr>
      <w:rPr>
        <w:rFonts w:ascii="Wingdings" w:hAnsi="Wingdings" w:hint="default"/>
      </w:rPr>
    </w:lvl>
    <w:lvl w:ilvl="3">
      <w:start w:val="1"/>
      <w:numFmt w:val="bullet"/>
      <w:lvlText w:val=""/>
      <w:lvlJc w:val="left"/>
      <w:pPr>
        <w:tabs>
          <w:tab w:val="left" w:pos="-7390"/>
        </w:tabs>
        <w:ind w:left="-7390" w:hanging="360"/>
      </w:pPr>
      <w:rPr>
        <w:rFonts w:ascii="Symbol" w:hAnsi="Symbol" w:hint="default"/>
      </w:rPr>
    </w:lvl>
    <w:lvl w:ilvl="4">
      <w:start w:val="1"/>
      <w:numFmt w:val="bullet"/>
      <w:lvlText w:val="o"/>
      <w:lvlJc w:val="left"/>
      <w:pPr>
        <w:tabs>
          <w:tab w:val="left" w:pos="-6670"/>
        </w:tabs>
        <w:ind w:left="-6670" w:hanging="360"/>
      </w:pPr>
      <w:rPr>
        <w:rFonts w:ascii="Courier New" w:hAnsi="Courier New" w:cs="Courier New" w:hint="default"/>
      </w:rPr>
    </w:lvl>
    <w:lvl w:ilvl="5">
      <w:start w:val="1"/>
      <w:numFmt w:val="bullet"/>
      <w:lvlText w:val=""/>
      <w:lvlJc w:val="left"/>
      <w:pPr>
        <w:tabs>
          <w:tab w:val="left" w:pos="-5950"/>
        </w:tabs>
        <w:ind w:left="-5950" w:hanging="360"/>
      </w:pPr>
      <w:rPr>
        <w:rFonts w:ascii="Wingdings" w:hAnsi="Wingdings" w:hint="default"/>
      </w:rPr>
    </w:lvl>
    <w:lvl w:ilvl="6">
      <w:start w:val="1"/>
      <w:numFmt w:val="bullet"/>
      <w:lvlText w:val=""/>
      <w:lvlJc w:val="left"/>
      <w:pPr>
        <w:tabs>
          <w:tab w:val="left" w:pos="-5230"/>
        </w:tabs>
        <w:ind w:left="-5230" w:hanging="360"/>
      </w:pPr>
      <w:rPr>
        <w:rFonts w:ascii="Symbol" w:hAnsi="Symbol" w:hint="default"/>
      </w:rPr>
    </w:lvl>
    <w:lvl w:ilvl="7">
      <w:start w:val="1"/>
      <w:numFmt w:val="bullet"/>
      <w:lvlText w:val="o"/>
      <w:lvlJc w:val="left"/>
      <w:pPr>
        <w:tabs>
          <w:tab w:val="left" w:pos="-4510"/>
        </w:tabs>
        <w:ind w:left="-4510" w:hanging="360"/>
      </w:pPr>
      <w:rPr>
        <w:rFonts w:ascii="Courier New" w:hAnsi="Courier New" w:cs="Courier New" w:hint="default"/>
      </w:rPr>
    </w:lvl>
    <w:lvl w:ilvl="8">
      <w:start w:val="1"/>
      <w:numFmt w:val="bullet"/>
      <w:lvlText w:val=""/>
      <w:lvlJc w:val="left"/>
      <w:pPr>
        <w:tabs>
          <w:tab w:val="left" w:pos="-3790"/>
        </w:tabs>
        <w:ind w:left="-3790" w:hanging="360"/>
      </w:pPr>
      <w:rPr>
        <w:rFonts w:ascii="Wingdings" w:hAnsi="Wingdings" w:hint="default"/>
      </w:rPr>
    </w:lvl>
  </w:abstractNum>
  <w:num w:numId="1" w16cid:durableId="1504469810">
    <w:abstractNumId w:val="4"/>
  </w:num>
  <w:num w:numId="2" w16cid:durableId="903838274">
    <w:abstractNumId w:val="0"/>
  </w:num>
  <w:num w:numId="3" w16cid:durableId="768964746">
    <w:abstractNumId w:val="2"/>
  </w:num>
  <w:num w:numId="4" w16cid:durableId="1562711031">
    <w:abstractNumId w:val="3"/>
  </w:num>
  <w:num w:numId="5" w16cid:durableId="58781265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Qualcomm">
    <w15:presenceInfo w15:providerId="None" w15:userId="Qualcomm"/>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32"/>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E4A"/>
    <w:rsid w:val="000028B0"/>
    <w:rsid w:val="000039F6"/>
    <w:rsid w:val="0000409B"/>
    <w:rsid w:val="0000588C"/>
    <w:rsid w:val="00005B43"/>
    <w:rsid w:val="000064F6"/>
    <w:rsid w:val="00006EBD"/>
    <w:rsid w:val="00010161"/>
    <w:rsid w:val="00012887"/>
    <w:rsid w:val="00013C23"/>
    <w:rsid w:val="00014703"/>
    <w:rsid w:val="00014752"/>
    <w:rsid w:val="000147A7"/>
    <w:rsid w:val="000152D3"/>
    <w:rsid w:val="00015DE8"/>
    <w:rsid w:val="0001657D"/>
    <w:rsid w:val="0001796A"/>
    <w:rsid w:val="00020686"/>
    <w:rsid w:val="0002313E"/>
    <w:rsid w:val="00023FC6"/>
    <w:rsid w:val="00025CE4"/>
    <w:rsid w:val="00026FC4"/>
    <w:rsid w:val="000305FF"/>
    <w:rsid w:val="00030761"/>
    <w:rsid w:val="00030D3B"/>
    <w:rsid w:val="00030DC5"/>
    <w:rsid w:val="00030F55"/>
    <w:rsid w:val="0003101C"/>
    <w:rsid w:val="00032EA4"/>
    <w:rsid w:val="00033397"/>
    <w:rsid w:val="000338DD"/>
    <w:rsid w:val="00034BF8"/>
    <w:rsid w:val="00034D12"/>
    <w:rsid w:val="00035677"/>
    <w:rsid w:val="000365C3"/>
    <w:rsid w:val="000368BE"/>
    <w:rsid w:val="0003767C"/>
    <w:rsid w:val="00037A01"/>
    <w:rsid w:val="00037AFB"/>
    <w:rsid w:val="00037FDF"/>
    <w:rsid w:val="00040095"/>
    <w:rsid w:val="0004017A"/>
    <w:rsid w:val="000407F0"/>
    <w:rsid w:val="00042439"/>
    <w:rsid w:val="0004341F"/>
    <w:rsid w:val="00044ED2"/>
    <w:rsid w:val="00045625"/>
    <w:rsid w:val="00046AE0"/>
    <w:rsid w:val="0004707F"/>
    <w:rsid w:val="000475DE"/>
    <w:rsid w:val="0005117E"/>
    <w:rsid w:val="000516D8"/>
    <w:rsid w:val="00051F1E"/>
    <w:rsid w:val="0005270E"/>
    <w:rsid w:val="0005392E"/>
    <w:rsid w:val="00053F19"/>
    <w:rsid w:val="00054E11"/>
    <w:rsid w:val="0005510E"/>
    <w:rsid w:val="00056DB2"/>
    <w:rsid w:val="0006135D"/>
    <w:rsid w:val="00061505"/>
    <w:rsid w:val="00065659"/>
    <w:rsid w:val="00065D6B"/>
    <w:rsid w:val="00065DE8"/>
    <w:rsid w:val="00066096"/>
    <w:rsid w:val="00071167"/>
    <w:rsid w:val="000716A1"/>
    <w:rsid w:val="000732E0"/>
    <w:rsid w:val="00073EB1"/>
    <w:rsid w:val="00074261"/>
    <w:rsid w:val="0007762E"/>
    <w:rsid w:val="00077C88"/>
    <w:rsid w:val="00080512"/>
    <w:rsid w:val="000812F8"/>
    <w:rsid w:val="00082F28"/>
    <w:rsid w:val="00084591"/>
    <w:rsid w:val="000870D8"/>
    <w:rsid w:val="0008762B"/>
    <w:rsid w:val="00087E3D"/>
    <w:rsid w:val="00090013"/>
    <w:rsid w:val="00090401"/>
    <w:rsid w:val="00090468"/>
    <w:rsid w:val="00090CEE"/>
    <w:rsid w:val="000926D3"/>
    <w:rsid w:val="00093164"/>
    <w:rsid w:val="000937B0"/>
    <w:rsid w:val="00096106"/>
    <w:rsid w:val="00096258"/>
    <w:rsid w:val="0009765B"/>
    <w:rsid w:val="0009788E"/>
    <w:rsid w:val="00097E94"/>
    <w:rsid w:val="000A050C"/>
    <w:rsid w:val="000A3A47"/>
    <w:rsid w:val="000A3F9B"/>
    <w:rsid w:val="000A5AD5"/>
    <w:rsid w:val="000A5FB3"/>
    <w:rsid w:val="000B0C46"/>
    <w:rsid w:val="000B0D71"/>
    <w:rsid w:val="000B19D0"/>
    <w:rsid w:val="000B2CBF"/>
    <w:rsid w:val="000B4310"/>
    <w:rsid w:val="000B4D19"/>
    <w:rsid w:val="000B4F58"/>
    <w:rsid w:val="000B7BCF"/>
    <w:rsid w:val="000C0524"/>
    <w:rsid w:val="000C2CA3"/>
    <w:rsid w:val="000C2D34"/>
    <w:rsid w:val="000C415C"/>
    <w:rsid w:val="000C416C"/>
    <w:rsid w:val="000C4AA7"/>
    <w:rsid w:val="000C509E"/>
    <w:rsid w:val="000C522B"/>
    <w:rsid w:val="000C5567"/>
    <w:rsid w:val="000C5B7B"/>
    <w:rsid w:val="000C5DF5"/>
    <w:rsid w:val="000C77C8"/>
    <w:rsid w:val="000C7894"/>
    <w:rsid w:val="000C7C30"/>
    <w:rsid w:val="000D049B"/>
    <w:rsid w:val="000D0B0C"/>
    <w:rsid w:val="000D137A"/>
    <w:rsid w:val="000D30A2"/>
    <w:rsid w:val="000D3C9D"/>
    <w:rsid w:val="000D4A15"/>
    <w:rsid w:val="000D58AB"/>
    <w:rsid w:val="000D6B39"/>
    <w:rsid w:val="000D7982"/>
    <w:rsid w:val="000E427B"/>
    <w:rsid w:val="000E49BE"/>
    <w:rsid w:val="000E55A2"/>
    <w:rsid w:val="000E5617"/>
    <w:rsid w:val="000E6697"/>
    <w:rsid w:val="000F03B7"/>
    <w:rsid w:val="000F0422"/>
    <w:rsid w:val="000F2F84"/>
    <w:rsid w:val="000F30BC"/>
    <w:rsid w:val="000F342D"/>
    <w:rsid w:val="000F5547"/>
    <w:rsid w:val="000F5CC9"/>
    <w:rsid w:val="000F5DDE"/>
    <w:rsid w:val="000F796E"/>
    <w:rsid w:val="00101232"/>
    <w:rsid w:val="00101A48"/>
    <w:rsid w:val="00101BA1"/>
    <w:rsid w:val="00102DAD"/>
    <w:rsid w:val="00102FE8"/>
    <w:rsid w:val="00104704"/>
    <w:rsid w:val="00105F13"/>
    <w:rsid w:val="00106455"/>
    <w:rsid w:val="001070A2"/>
    <w:rsid w:val="00107EE0"/>
    <w:rsid w:val="0011222A"/>
    <w:rsid w:val="001158B5"/>
    <w:rsid w:val="00116DE8"/>
    <w:rsid w:val="0011775F"/>
    <w:rsid w:val="00120844"/>
    <w:rsid w:val="00120C85"/>
    <w:rsid w:val="001214A9"/>
    <w:rsid w:val="00121FB7"/>
    <w:rsid w:val="001223E0"/>
    <w:rsid w:val="001224F1"/>
    <w:rsid w:val="00122700"/>
    <w:rsid w:val="00123920"/>
    <w:rsid w:val="00123DB1"/>
    <w:rsid w:val="001241A8"/>
    <w:rsid w:val="00124B3D"/>
    <w:rsid w:val="00126209"/>
    <w:rsid w:val="00126D29"/>
    <w:rsid w:val="001271C1"/>
    <w:rsid w:val="00130949"/>
    <w:rsid w:val="00131495"/>
    <w:rsid w:val="0013234A"/>
    <w:rsid w:val="00134105"/>
    <w:rsid w:val="0013487C"/>
    <w:rsid w:val="0013569E"/>
    <w:rsid w:val="00135C51"/>
    <w:rsid w:val="00135E44"/>
    <w:rsid w:val="00135EC2"/>
    <w:rsid w:val="00137B44"/>
    <w:rsid w:val="00140C86"/>
    <w:rsid w:val="001415F7"/>
    <w:rsid w:val="0014488C"/>
    <w:rsid w:val="00145075"/>
    <w:rsid w:val="0014593A"/>
    <w:rsid w:val="00145DD6"/>
    <w:rsid w:val="00146FB1"/>
    <w:rsid w:val="0014714F"/>
    <w:rsid w:val="0014751F"/>
    <w:rsid w:val="00147B8F"/>
    <w:rsid w:val="00147D5A"/>
    <w:rsid w:val="0015058A"/>
    <w:rsid w:val="0015157B"/>
    <w:rsid w:val="00152357"/>
    <w:rsid w:val="001543BB"/>
    <w:rsid w:val="00154D78"/>
    <w:rsid w:val="001557C1"/>
    <w:rsid w:val="001560D4"/>
    <w:rsid w:val="001568A4"/>
    <w:rsid w:val="00157634"/>
    <w:rsid w:val="0015777C"/>
    <w:rsid w:val="00157B0B"/>
    <w:rsid w:val="00157D74"/>
    <w:rsid w:val="0016098E"/>
    <w:rsid w:val="00160AF6"/>
    <w:rsid w:val="00161683"/>
    <w:rsid w:val="001619CF"/>
    <w:rsid w:val="0016224C"/>
    <w:rsid w:val="00162A76"/>
    <w:rsid w:val="00163DF7"/>
    <w:rsid w:val="00163E1F"/>
    <w:rsid w:val="00165EF0"/>
    <w:rsid w:val="00167246"/>
    <w:rsid w:val="00167A87"/>
    <w:rsid w:val="0017351B"/>
    <w:rsid w:val="00174173"/>
    <w:rsid w:val="001741A0"/>
    <w:rsid w:val="001752F1"/>
    <w:rsid w:val="001767D8"/>
    <w:rsid w:val="001769F9"/>
    <w:rsid w:val="00176A6D"/>
    <w:rsid w:val="0017733D"/>
    <w:rsid w:val="0017736D"/>
    <w:rsid w:val="001801CC"/>
    <w:rsid w:val="00181456"/>
    <w:rsid w:val="00181A75"/>
    <w:rsid w:val="001822E5"/>
    <w:rsid w:val="00182DE1"/>
    <w:rsid w:val="00183165"/>
    <w:rsid w:val="001833C6"/>
    <w:rsid w:val="00183953"/>
    <w:rsid w:val="00185357"/>
    <w:rsid w:val="00186DE6"/>
    <w:rsid w:val="00190142"/>
    <w:rsid w:val="00190C58"/>
    <w:rsid w:val="00194CC5"/>
    <w:rsid w:val="00194CD0"/>
    <w:rsid w:val="00196C23"/>
    <w:rsid w:val="00196DF8"/>
    <w:rsid w:val="0019734B"/>
    <w:rsid w:val="0019788E"/>
    <w:rsid w:val="00197EEF"/>
    <w:rsid w:val="001A16DE"/>
    <w:rsid w:val="001A2B4C"/>
    <w:rsid w:val="001A33F0"/>
    <w:rsid w:val="001A6D8E"/>
    <w:rsid w:val="001A7342"/>
    <w:rsid w:val="001B059A"/>
    <w:rsid w:val="001B39BC"/>
    <w:rsid w:val="001B3DF2"/>
    <w:rsid w:val="001B49C9"/>
    <w:rsid w:val="001B560A"/>
    <w:rsid w:val="001B5FCC"/>
    <w:rsid w:val="001B6282"/>
    <w:rsid w:val="001B6FF1"/>
    <w:rsid w:val="001B720E"/>
    <w:rsid w:val="001B7C2D"/>
    <w:rsid w:val="001C01CB"/>
    <w:rsid w:val="001C0CD7"/>
    <w:rsid w:val="001C28B2"/>
    <w:rsid w:val="001C2B2E"/>
    <w:rsid w:val="001C595C"/>
    <w:rsid w:val="001C6634"/>
    <w:rsid w:val="001D1176"/>
    <w:rsid w:val="001D15C1"/>
    <w:rsid w:val="001D379F"/>
    <w:rsid w:val="001D3A7D"/>
    <w:rsid w:val="001D4FB0"/>
    <w:rsid w:val="001D599B"/>
    <w:rsid w:val="001D6CF3"/>
    <w:rsid w:val="001E0721"/>
    <w:rsid w:val="001E284D"/>
    <w:rsid w:val="001E53A0"/>
    <w:rsid w:val="001E5C04"/>
    <w:rsid w:val="001E70D7"/>
    <w:rsid w:val="001E79A4"/>
    <w:rsid w:val="001F10E0"/>
    <w:rsid w:val="001F168B"/>
    <w:rsid w:val="001F1CFE"/>
    <w:rsid w:val="001F2E7F"/>
    <w:rsid w:val="001F34F3"/>
    <w:rsid w:val="001F5491"/>
    <w:rsid w:val="001F5C44"/>
    <w:rsid w:val="001F5CC4"/>
    <w:rsid w:val="001F632B"/>
    <w:rsid w:val="001F635E"/>
    <w:rsid w:val="001F6671"/>
    <w:rsid w:val="001F675C"/>
    <w:rsid w:val="001F7831"/>
    <w:rsid w:val="0020111A"/>
    <w:rsid w:val="0020159A"/>
    <w:rsid w:val="002016BF"/>
    <w:rsid w:val="00201844"/>
    <w:rsid w:val="00201B08"/>
    <w:rsid w:val="0020204C"/>
    <w:rsid w:val="002029A9"/>
    <w:rsid w:val="00202C94"/>
    <w:rsid w:val="00203645"/>
    <w:rsid w:val="0020370C"/>
    <w:rsid w:val="00204045"/>
    <w:rsid w:val="0020425F"/>
    <w:rsid w:val="00206ED3"/>
    <w:rsid w:val="00207079"/>
    <w:rsid w:val="0021353E"/>
    <w:rsid w:val="002138DD"/>
    <w:rsid w:val="00214E95"/>
    <w:rsid w:val="00215C7D"/>
    <w:rsid w:val="00216471"/>
    <w:rsid w:val="00216FA7"/>
    <w:rsid w:val="002202EB"/>
    <w:rsid w:val="00220646"/>
    <w:rsid w:val="00221DC7"/>
    <w:rsid w:val="00221E06"/>
    <w:rsid w:val="00222C75"/>
    <w:rsid w:val="0022361C"/>
    <w:rsid w:val="00223AD3"/>
    <w:rsid w:val="00224198"/>
    <w:rsid w:val="002244A9"/>
    <w:rsid w:val="00225498"/>
    <w:rsid w:val="002256A6"/>
    <w:rsid w:val="0022589F"/>
    <w:rsid w:val="0022606D"/>
    <w:rsid w:val="00226205"/>
    <w:rsid w:val="00226347"/>
    <w:rsid w:val="00233196"/>
    <w:rsid w:val="00233A4C"/>
    <w:rsid w:val="00235144"/>
    <w:rsid w:val="00235846"/>
    <w:rsid w:val="0023614D"/>
    <w:rsid w:val="002364A5"/>
    <w:rsid w:val="00240F68"/>
    <w:rsid w:val="00242D19"/>
    <w:rsid w:val="002442CA"/>
    <w:rsid w:val="0024485F"/>
    <w:rsid w:val="00245B7D"/>
    <w:rsid w:val="0024608F"/>
    <w:rsid w:val="00250812"/>
    <w:rsid w:val="00250B04"/>
    <w:rsid w:val="00251403"/>
    <w:rsid w:val="0025406F"/>
    <w:rsid w:val="00254484"/>
    <w:rsid w:val="00256B66"/>
    <w:rsid w:val="00260AE7"/>
    <w:rsid w:val="00262113"/>
    <w:rsid w:val="0026214B"/>
    <w:rsid w:val="00262EDD"/>
    <w:rsid w:val="0026614D"/>
    <w:rsid w:val="0027053F"/>
    <w:rsid w:val="00270F19"/>
    <w:rsid w:val="00271E30"/>
    <w:rsid w:val="00271E96"/>
    <w:rsid w:val="00272C79"/>
    <w:rsid w:val="002747EC"/>
    <w:rsid w:val="00274E85"/>
    <w:rsid w:val="0027537D"/>
    <w:rsid w:val="00275BBA"/>
    <w:rsid w:val="00276F43"/>
    <w:rsid w:val="002779A1"/>
    <w:rsid w:val="00277FA1"/>
    <w:rsid w:val="002805EC"/>
    <w:rsid w:val="00281980"/>
    <w:rsid w:val="002828C0"/>
    <w:rsid w:val="00282E36"/>
    <w:rsid w:val="0028311E"/>
    <w:rsid w:val="002855BF"/>
    <w:rsid w:val="00290FC1"/>
    <w:rsid w:val="002927F2"/>
    <w:rsid w:val="00293031"/>
    <w:rsid w:val="002956AA"/>
    <w:rsid w:val="002966A8"/>
    <w:rsid w:val="00296DE5"/>
    <w:rsid w:val="002A00A9"/>
    <w:rsid w:val="002A09FF"/>
    <w:rsid w:val="002A270E"/>
    <w:rsid w:val="002A2E2A"/>
    <w:rsid w:val="002A4AD1"/>
    <w:rsid w:val="002A64CB"/>
    <w:rsid w:val="002A717B"/>
    <w:rsid w:val="002B17AD"/>
    <w:rsid w:val="002B2FC5"/>
    <w:rsid w:val="002B4AC3"/>
    <w:rsid w:val="002B69DE"/>
    <w:rsid w:val="002B7133"/>
    <w:rsid w:val="002C20DD"/>
    <w:rsid w:val="002C3919"/>
    <w:rsid w:val="002C4A37"/>
    <w:rsid w:val="002C6EDD"/>
    <w:rsid w:val="002C708A"/>
    <w:rsid w:val="002C72D4"/>
    <w:rsid w:val="002D10D9"/>
    <w:rsid w:val="002D1D6B"/>
    <w:rsid w:val="002D2415"/>
    <w:rsid w:val="002D2AB9"/>
    <w:rsid w:val="002D4340"/>
    <w:rsid w:val="002D50EB"/>
    <w:rsid w:val="002D798A"/>
    <w:rsid w:val="002E13C5"/>
    <w:rsid w:val="002E18BB"/>
    <w:rsid w:val="002E1D57"/>
    <w:rsid w:val="002E2CD5"/>
    <w:rsid w:val="002E3122"/>
    <w:rsid w:val="002E386F"/>
    <w:rsid w:val="002E3CCA"/>
    <w:rsid w:val="002E4270"/>
    <w:rsid w:val="002E44DA"/>
    <w:rsid w:val="002E598B"/>
    <w:rsid w:val="002E61FD"/>
    <w:rsid w:val="002E7B35"/>
    <w:rsid w:val="002F0D22"/>
    <w:rsid w:val="002F1ED3"/>
    <w:rsid w:val="002F267E"/>
    <w:rsid w:val="002F3C58"/>
    <w:rsid w:val="002F55AC"/>
    <w:rsid w:val="002F61D6"/>
    <w:rsid w:val="0030002C"/>
    <w:rsid w:val="003007BF"/>
    <w:rsid w:val="0030249C"/>
    <w:rsid w:val="00305ECA"/>
    <w:rsid w:val="00306271"/>
    <w:rsid w:val="003118DC"/>
    <w:rsid w:val="00311E70"/>
    <w:rsid w:val="00312A2C"/>
    <w:rsid w:val="00313562"/>
    <w:rsid w:val="003136AE"/>
    <w:rsid w:val="00314064"/>
    <w:rsid w:val="00314429"/>
    <w:rsid w:val="0031467C"/>
    <w:rsid w:val="00316444"/>
    <w:rsid w:val="00316792"/>
    <w:rsid w:val="003169A2"/>
    <w:rsid w:val="003172DC"/>
    <w:rsid w:val="00320A6B"/>
    <w:rsid w:val="00320E41"/>
    <w:rsid w:val="00321520"/>
    <w:rsid w:val="00322D89"/>
    <w:rsid w:val="003237E8"/>
    <w:rsid w:val="00323C14"/>
    <w:rsid w:val="0032434D"/>
    <w:rsid w:val="00326019"/>
    <w:rsid w:val="00326069"/>
    <w:rsid w:val="00326242"/>
    <w:rsid w:val="0033176D"/>
    <w:rsid w:val="00331D99"/>
    <w:rsid w:val="00333081"/>
    <w:rsid w:val="00335983"/>
    <w:rsid w:val="00335990"/>
    <w:rsid w:val="003360BD"/>
    <w:rsid w:val="00336957"/>
    <w:rsid w:val="00336CEE"/>
    <w:rsid w:val="00336E72"/>
    <w:rsid w:val="00336F8B"/>
    <w:rsid w:val="00337B1A"/>
    <w:rsid w:val="003408F6"/>
    <w:rsid w:val="00340AC4"/>
    <w:rsid w:val="003414FC"/>
    <w:rsid w:val="003417CA"/>
    <w:rsid w:val="003424E1"/>
    <w:rsid w:val="00342578"/>
    <w:rsid w:val="00342D78"/>
    <w:rsid w:val="00343C86"/>
    <w:rsid w:val="00344236"/>
    <w:rsid w:val="003442D2"/>
    <w:rsid w:val="003445D6"/>
    <w:rsid w:val="00344969"/>
    <w:rsid w:val="00344C13"/>
    <w:rsid w:val="003452AB"/>
    <w:rsid w:val="003459C4"/>
    <w:rsid w:val="00346B5D"/>
    <w:rsid w:val="00346D47"/>
    <w:rsid w:val="00347001"/>
    <w:rsid w:val="00353EFF"/>
    <w:rsid w:val="003543AB"/>
    <w:rsid w:val="0035462D"/>
    <w:rsid w:val="00354E1B"/>
    <w:rsid w:val="003577E7"/>
    <w:rsid w:val="003603A9"/>
    <w:rsid w:val="003606B6"/>
    <w:rsid w:val="00360AEC"/>
    <w:rsid w:val="00360E1A"/>
    <w:rsid w:val="00360EC4"/>
    <w:rsid w:val="003611C1"/>
    <w:rsid w:val="00362020"/>
    <w:rsid w:val="00362050"/>
    <w:rsid w:val="00365F68"/>
    <w:rsid w:val="003665E1"/>
    <w:rsid w:val="0036720B"/>
    <w:rsid w:val="00370364"/>
    <w:rsid w:val="00371744"/>
    <w:rsid w:val="00372D36"/>
    <w:rsid w:val="00374BAF"/>
    <w:rsid w:val="00375A2E"/>
    <w:rsid w:val="00375CCC"/>
    <w:rsid w:val="00376792"/>
    <w:rsid w:val="00380A4A"/>
    <w:rsid w:val="00380A53"/>
    <w:rsid w:val="00381FB6"/>
    <w:rsid w:val="00382A17"/>
    <w:rsid w:val="00382AC9"/>
    <w:rsid w:val="00382B15"/>
    <w:rsid w:val="00383752"/>
    <w:rsid w:val="003839E9"/>
    <w:rsid w:val="00383D39"/>
    <w:rsid w:val="00384448"/>
    <w:rsid w:val="00384455"/>
    <w:rsid w:val="00384E6A"/>
    <w:rsid w:val="00384F96"/>
    <w:rsid w:val="003860EA"/>
    <w:rsid w:val="0038677D"/>
    <w:rsid w:val="0039145F"/>
    <w:rsid w:val="0039162B"/>
    <w:rsid w:val="003918E2"/>
    <w:rsid w:val="003921CE"/>
    <w:rsid w:val="00394322"/>
    <w:rsid w:val="00395806"/>
    <w:rsid w:val="003A1265"/>
    <w:rsid w:val="003A16C0"/>
    <w:rsid w:val="003A3EA0"/>
    <w:rsid w:val="003A40EE"/>
    <w:rsid w:val="003A415E"/>
    <w:rsid w:val="003A4664"/>
    <w:rsid w:val="003A4749"/>
    <w:rsid w:val="003A4DA4"/>
    <w:rsid w:val="003A4E37"/>
    <w:rsid w:val="003A50F8"/>
    <w:rsid w:val="003A5C13"/>
    <w:rsid w:val="003A663B"/>
    <w:rsid w:val="003A7F6E"/>
    <w:rsid w:val="003B142A"/>
    <w:rsid w:val="003B1B8C"/>
    <w:rsid w:val="003B2D03"/>
    <w:rsid w:val="003B372F"/>
    <w:rsid w:val="003B3B2C"/>
    <w:rsid w:val="003B3DFA"/>
    <w:rsid w:val="003B40AD"/>
    <w:rsid w:val="003B5024"/>
    <w:rsid w:val="003B5BB7"/>
    <w:rsid w:val="003B6713"/>
    <w:rsid w:val="003B7AD1"/>
    <w:rsid w:val="003C0176"/>
    <w:rsid w:val="003C0FA8"/>
    <w:rsid w:val="003C1BCC"/>
    <w:rsid w:val="003C2271"/>
    <w:rsid w:val="003C4A24"/>
    <w:rsid w:val="003C4E37"/>
    <w:rsid w:val="003C6194"/>
    <w:rsid w:val="003C66DE"/>
    <w:rsid w:val="003D0659"/>
    <w:rsid w:val="003D0AEF"/>
    <w:rsid w:val="003D1462"/>
    <w:rsid w:val="003D159B"/>
    <w:rsid w:val="003D2286"/>
    <w:rsid w:val="003D2B58"/>
    <w:rsid w:val="003D2C5B"/>
    <w:rsid w:val="003D3F2A"/>
    <w:rsid w:val="003D3FB5"/>
    <w:rsid w:val="003D561D"/>
    <w:rsid w:val="003D6072"/>
    <w:rsid w:val="003D6B24"/>
    <w:rsid w:val="003D7042"/>
    <w:rsid w:val="003D762B"/>
    <w:rsid w:val="003E16BE"/>
    <w:rsid w:val="003E1F2D"/>
    <w:rsid w:val="003E2393"/>
    <w:rsid w:val="003E4A6A"/>
    <w:rsid w:val="003E4DDA"/>
    <w:rsid w:val="003E588D"/>
    <w:rsid w:val="003E6C37"/>
    <w:rsid w:val="003E6D72"/>
    <w:rsid w:val="003F037E"/>
    <w:rsid w:val="003F1AF2"/>
    <w:rsid w:val="003F28F4"/>
    <w:rsid w:val="003F3E81"/>
    <w:rsid w:val="003F7693"/>
    <w:rsid w:val="003F799F"/>
    <w:rsid w:val="003F7BB3"/>
    <w:rsid w:val="00400113"/>
    <w:rsid w:val="00400AF9"/>
    <w:rsid w:val="00401520"/>
    <w:rsid w:val="00401855"/>
    <w:rsid w:val="00402AC2"/>
    <w:rsid w:val="004032C7"/>
    <w:rsid w:val="00403C9A"/>
    <w:rsid w:val="00405800"/>
    <w:rsid w:val="0040734B"/>
    <w:rsid w:val="00410637"/>
    <w:rsid w:val="004119E9"/>
    <w:rsid w:val="004123E8"/>
    <w:rsid w:val="00412662"/>
    <w:rsid w:val="0041296E"/>
    <w:rsid w:val="00414A8D"/>
    <w:rsid w:val="00416B1A"/>
    <w:rsid w:val="00417101"/>
    <w:rsid w:val="004174BD"/>
    <w:rsid w:val="00420392"/>
    <w:rsid w:val="004203A6"/>
    <w:rsid w:val="00421A80"/>
    <w:rsid w:val="004223D5"/>
    <w:rsid w:val="0042394C"/>
    <w:rsid w:val="004269D0"/>
    <w:rsid w:val="004275A9"/>
    <w:rsid w:val="00430397"/>
    <w:rsid w:val="00430D92"/>
    <w:rsid w:val="004316D5"/>
    <w:rsid w:val="0043393F"/>
    <w:rsid w:val="0043492C"/>
    <w:rsid w:val="00435311"/>
    <w:rsid w:val="004378F1"/>
    <w:rsid w:val="00437E0C"/>
    <w:rsid w:val="00440AA6"/>
    <w:rsid w:val="00443341"/>
    <w:rsid w:val="00446B6D"/>
    <w:rsid w:val="00447717"/>
    <w:rsid w:val="004477E7"/>
    <w:rsid w:val="00447946"/>
    <w:rsid w:val="004522CC"/>
    <w:rsid w:val="00453473"/>
    <w:rsid w:val="0045378B"/>
    <w:rsid w:val="00454656"/>
    <w:rsid w:val="00456872"/>
    <w:rsid w:val="00456B3D"/>
    <w:rsid w:val="004570B4"/>
    <w:rsid w:val="00457661"/>
    <w:rsid w:val="00460045"/>
    <w:rsid w:val="00463569"/>
    <w:rsid w:val="00465CB0"/>
    <w:rsid w:val="00466012"/>
    <w:rsid w:val="00466468"/>
    <w:rsid w:val="004672EE"/>
    <w:rsid w:val="00467A94"/>
    <w:rsid w:val="00467AC6"/>
    <w:rsid w:val="00470551"/>
    <w:rsid w:val="00471CDE"/>
    <w:rsid w:val="00471FE7"/>
    <w:rsid w:val="0047331C"/>
    <w:rsid w:val="00474C33"/>
    <w:rsid w:val="0047536C"/>
    <w:rsid w:val="00476400"/>
    <w:rsid w:val="0047695E"/>
    <w:rsid w:val="00476C52"/>
    <w:rsid w:val="00476CAD"/>
    <w:rsid w:val="00477455"/>
    <w:rsid w:val="004807E3"/>
    <w:rsid w:val="0048130D"/>
    <w:rsid w:val="004832C4"/>
    <w:rsid w:val="00483C1D"/>
    <w:rsid w:val="00485492"/>
    <w:rsid w:val="00485BDB"/>
    <w:rsid w:val="00486410"/>
    <w:rsid w:val="004864C2"/>
    <w:rsid w:val="00486FEA"/>
    <w:rsid w:val="00490D5E"/>
    <w:rsid w:val="00491130"/>
    <w:rsid w:val="00492258"/>
    <w:rsid w:val="00492558"/>
    <w:rsid w:val="00494EA9"/>
    <w:rsid w:val="0049656C"/>
    <w:rsid w:val="004972DD"/>
    <w:rsid w:val="004A0319"/>
    <w:rsid w:val="004A087E"/>
    <w:rsid w:val="004A2B72"/>
    <w:rsid w:val="004A2D7D"/>
    <w:rsid w:val="004A32F3"/>
    <w:rsid w:val="004A4700"/>
    <w:rsid w:val="004A59FA"/>
    <w:rsid w:val="004A65D2"/>
    <w:rsid w:val="004A68F4"/>
    <w:rsid w:val="004B20E3"/>
    <w:rsid w:val="004B39DD"/>
    <w:rsid w:val="004B41F8"/>
    <w:rsid w:val="004B5CED"/>
    <w:rsid w:val="004B6388"/>
    <w:rsid w:val="004B68D7"/>
    <w:rsid w:val="004B7120"/>
    <w:rsid w:val="004B73A5"/>
    <w:rsid w:val="004C1531"/>
    <w:rsid w:val="004C1974"/>
    <w:rsid w:val="004C1FAC"/>
    <w:rsid w:val="004C229D"/>
    <w:rsid w:val="004C2E68"/>
    <w:rsid w:val="004C400B"/>
    <w:rsid w:val="004C5A95"/>
    <w:rsid w:val="004C6BCC"/>
    <w:rsid w:val="004C7E7C"/>
    <w:rsid w:val="004D1DC6"/>
    <w:rsid w:val="004D2E38"/>
    <w:rsid w:val="004D3578"/>
    <w:rsid w:val="004D380D"/>
    <w:rsid w:val="004D383A"/>
    <w:rsid w:val="004E0C79"/>
    <w:rsid w:val="004E0CD4"/>
    <w:rsid w:val="004E213A"/>
    <w:rsid w:val="004E2910"/>
    <w:rsid w:val="004E2917"/>
    <w:rsid w:val="004E383E"/>
    <w:rsid w:val="004E48C4"/>
    <w:rsid w:val="004E7CCA"/>
    <w:rsid w:val="004F0DE1"/>
    <w:rsid w:val="004F10A5"/>
    <w:rsid w:val="004F156A"/>
    <w:rsid w:val="004F158C"/>
    <w:rsid w:val="004F51B8"/>
    <w:rsid w:val="004F76F3"/>
    <w:rsid w:val="00502735"/>
    <w:rsid w:val="00502BC6"/>
    <w:rsid w:val="00503171"/>
    <w:rsid w:val="005037A0"/>
    <w:rsid w:val="0050524D"/>
    <w:rsid w:val="00506900"/>
    <w:rsid w:val="00506C28"/>
    <w:rsid w:val="00507DCE"/>
    <w:rsid w:val="00511F56"/>
    <w:rsid w:val="0051299A"/>
    <w:rsid w:val="0051442A"/>
    <w:rsid w:val="00516518"/>
    <w:rsid w:val="005166D3"/>
    <w:rsid w:val="005169F2"/>
    <w:rsid w:val="0051770A"/>
    <w:rsid w:val="00522978"/>
    <w:rsid w:val="005234CD"/>
    <w:rsid w:val="00523FEE"/>
    <w:rsid w:val="0052482C"/>
    <w:rsid w:val="00526E75"/>
    <w:rsid w:val="00527DE0"/>
    <w:rsid w:val="00530FE9"/>
    <w:rsid w:val="00531145"/>
    <w:rsid w:val="00532A92"/>
    <w:rsid w:val="00534DA0"/>
    <w:rsid w:val="0053506A"/>
    <w:rsid w:val="0053556B"/>
    <w:rsid w:val="00540007"/>
    <w:rsid w:val="0054296D"/>
    <w:rsid w:val="00542D97"/>
    <w:rsid w:val="00543E6C"/>
    <w:rsid w:val="00543F5F"/>
    <w:rsid w:val="0054417F"/>
    <w:rsid w:val="00545CB0"/>
    <w:rsid w:val="00546453"/>
    <w:rsid w:val="00546749"/>
    <w:rsid w:val="00546C98"/>
    <w:rsid w:val="00546CB4"/>
    <w:rsid w:val="0055050A"/>
    <w:rsid w:val="005506D7"/>
    <w:rsid w:val="005513E1"/>
    <w:rsid w:val="00551ED5"/>
    <w:rsid w:val="00551ED6"/>
    <w:rsid w:val="00551F97"/>
    <w:rsid w:val="00552D11"/>
    <w:rsid w:val="00553021"/>
    <w:rsid w:val="005547F0"/>
    <w:rsid w:val="00560655"/>
    <w:rsid w:val="0056076A"/>
    <w:rsid w:val="00560BDB"/>
    <w:rsid w:val="00561CD2"/>
    <w:rsid w:val="00562314"/>
    <w:rsid w:val="0056469D"/>
    <w:rsid w:val="0056480F"/>
    <w:rsid w:val="00565087"/>
    <w:rsid w:val="0056573F"/>
    <w:rsid w:val="00566566"/>
    <w:rsid w:val="00567546"/>
    <w:rsid w:val="005702AA"/>
    <w:rsid w:val="0057072F"/>
    <w:rsid w:val="00570858"/>
    <w:rsid w:val="0057085C"/>
    <w:rsid w:val="0057139D"/>
    <w:rsid w:val="00571FB4"/>
    <w:rsid w:val="00573B7D"/>
    <w:rsid w:val="00573DDF"/>
    <w:rsid w:val="005740A5"/>
    <w:rsid w:val="00574C34"/>
    <w:rsid w:val="0057551C"/>
    <w:rsid w:val="0057609B"/>
    <w:rsid w:val="0057656C"/>
    <w:rsid w:val="0058047C"/>
    <w:rsid w:val="00580A44"/>
    <w:rsid w:val="00580E96"/>
    <w:rsid w:val="00582CDB"/>
    <w:rsid w:val="00584EE9"/>
    <w:rsid w:val="005855AB"/>
    <w:rsid w:val="005862E2"/>
    <w:rsid w:val="00586897"/>
    <w:rsid w:val="00586CF6"/>
    <w:rsid w:val="00587B48"/>
    <w:rsid w:val="005900CE"/>
    <w:rsid w:val="00591100"/>
    <w:rsid w:val="005913BD"/>
    <w:rsid w:val="005920E6"/>
    <w:rsid w:val="00593B6E"/>
    <w:rsid w:val="0059652A"/>
    <w:rsid w:val="005A077E"/>
    <w:rsid w:val="005A0B84"/>
    <w:rsid w:val="005A0BC5"/>
    <w:rsid w:val="005A11E5"/>
    <w:rsid w:val="005A14B6"/>
    <w:rsid w:val="005A166D"/>
    <w:rsid w:val="005A6916"/>
    <w:rsid w:val="005A73AD"/>
    <w:rsid w:val="005B0172"/>
    <w:rsid w:val="005B1DC5"/>
    <w:rsid w:val="005B249B"/>
    <w:rsid w:val="005B3C9A"/>
    <w:rsid w:val="005B3F3E"/>
    <w:rsid w:val="005B4474"/>
    <w:rsid w:val="005B46AD"/>
    <w:rsid w:val="005B7256"/>
    <w:rsid w:val="005C0207"/>
    <w:rsid w:val="005C13F7"/>
    <w:rsid w:val="005C15EC"/>
    <w:rsid w:val="005C2845"/>
    <w:rsid w:val="005C43EE"/>
    <w:rsid w:val="005C528A"/>
    <w:rsid w:val="005C7E45"/>
    <w:rsid w:val="005D3307"/>
    <w:rsid w:val="005D4D93"/>
    <w:rsid w:val="005D50AA"/>
    <w:rsid w:val="005D53AD"/>
    <w:rsid w:val="005D5447"/>
    <w:rsid w:val="005D661E"/>
    <w:rsid w:val="005E1A07"/>
    <w:rsid w:val="005E359C"/>
    <w:rsid w:val="005E5D4F"/>
    <w:rsid w:val="005E6A6C"/>
    <w:rsid w:val="005F071B"/>
    <w:rsid w:val="005F2130"/>
    <w:rsid w:val="005F21F1"/>
    <w:rsid w:val="005F2EDF"/>
    <w:rsid w:val="005F3692"/>
    <w:rsid w:val="005F4E8E"/>
    <w:rsid w:val="005F70C3"/>
    <w:rsid w:val="005F7843"/>
    <w:rsid w:val="005F7BA9"/>
    <w:rsid w:val="0060164A"/>
    <w:rsid w:val="00602641"/>
    <w:rsid w:val="00602A37"/>
    <w:rsid w:val="00603219"/>
    <w:rsid w:val="00604765"/>
    <w:rsid w:val="00605118"/>
    <w:rsid w:val="006067A4"/>
    <w:rsid w:val="006112AF"/>
    <w:rsid w:val="00611566"/>
    <w:rsid w:val="00612061"/>
    <w:rsid w:val="00613340"/>
    <w:rsid w:val="00614757"/>
    <w:rsid w:val="00614EE6"/>
    <w:rsid w:val="00615CCD"/>
    <w:rsid w:val="00621140"/>
    <w:rsid w:val="006211DA"/>
    <w:rsid w:val="00621371"/>
    <w:rsid w:val="00623713"/>
    <w:rsid w:val="00623A25"/>
    <w:rsid w:val="00624826"/>
    <w:rsid w:val="00625C30"/>
    <w:rsid w:val="00626696"/>
    <w:rsid w:val="00626997"/>
    <w:rsid w:val="0062739F"/>
    <w:rsid w:val="00627458"/>
    <w:rsid w:val="00631DBD"/>
    <w:rsid w:val="00632222"/>
    <w:rsid w:val="00635F47"/>
    <w:rsid w:val="00636F36"/>
    <w:rsid w:val="00641DC4"/>
    <w:rsid w:val="00641F14"/>
    <w:rsid w:val="00642C4E"/>
    <w:rsid w:val="0064411C"/>
    <w:rsid w:val="006441F6"/>
    <w:rsid w:val="006454FE"/>
    <w:rsid w:val="00645D44"/>
    <w:rsid w:val="006465F3"/>
    <w:rsid w:val="00646B77"/>
    <w:rsid w:val="00646D28"/>
    <w:rsid w:val="00646D99"/>
    <w:rsid w:val="00647E8B"/>
    <w:rsid w:val="00650084"/>
    <w:rsid w:val="00650AE8"/>
    <w:rsid w:val="00650F33"/>
    <w:rsid w:val="00651125"/>
    <w:rsid w:val="00651930"/>
    <w:rsid w:val="00651A6B"/>
    <w:rsid w:val="00652646"/>
    <w:rsid w:val="00652CF2"/>
    <w:rsid w:val="006531CD"/>
    <w:rsid w:val="00656910"/>
    <w:rsid w:val="00657C9E"/>
    <w:rsid w:val="006600CD"/>
    <w:rsid w:val="00660764"/>
    <w:rsid w:val="00661676"/>
    <w:rsid w:val="00662592"/>
    <w:rsid w:val="0066344B"/>
    <w:rsid w:val="00665BE7"/>
    <w:rsid w:val="00666483"/>
    <w:rsid w:val="00666DD5"/>
    <w:rsid w:val="006678B0"/>
    <w:rsid w:val="00670FA9"/>
    <w:rsid w:val="006729E9"/>
    <w:rsid w:val="00672E6C"/>
    <w:rsid w:val="006731E0"/>
    <w:rsid w:val="006759C7"/>
    <w:rsid w:val="00675E3C"/>
    <w:rsid w:val="006762DC"/>
    <w:rsid w:val="0068064C"/>
    <w:rsid w:val="00680C10"/>
    <w:rsid w:val="00680EE0"/>
    <w:rsid w:val="00681379"/>
    <w:rsid w:val="006829F2"/>
    <w:rsid w:val="00682D58"/>
    <w:rsid w:val="006856CF"/>
    <w:rsid w:val="006901D6"/>
    <w:rsid w:val="006926BA"/>
    <w:rsid w:val="00692FC3"/>
    <w:rsid w:val="00693326"/>
    <w:rsid w:val="00693373"/>
    <w:rsid w:val="00694012"/>
    <w:rsid w:val="00694D2A"/>
    <w:rsid w:val="006965CD"/>
    <w:rsid w:val="00696DF2"/>
    <w:rsid w:val="00697858"/>
    <w:rsid w:val="006A1436"/>
    <w:rsid w:val="006A180F"/>
    <w:rsid w:val="006A1B7F"/>
    <w:rsid w:val="006A27D9"/>
    <w:rsid w:val="006A334F"/>
    <w:rsid w:val="006A456D"/>
    <w:rsid w:val="006A48C8"/>
    <w:rsid w:val="006A5153"/>
    <w:rsid w:val="006A54BE"/>
    <w:rsid w:val="006A6944"/>
    <w:rsid w:val="006A6AE6"/>
    <w:rsid w:val="006A6D27"/>
    <w:rsid w:val="006B0254"/>
    <w:rsid w:val="006B1EBB"/>
    <w:rsid w:val="006B4D84"/>
    <w:rsid w:val="006B605E"/>
    <w:rsid w:val="006B6466"/>
    <w:rsid w:val="006B6544"/>
    <w:rsid w:val="006B7943"/>
    <w:rsid w:val="006C1519"/>
    <w:rsid w:val="006C4CC8"/>
    <w:rsid w:val="006C6225"/>
    <w:rsid w:val="006C66D8"/>
    <w:rsid w:val="006C768F"/>
    <w:rsid w:val="006C7F23"/>
    <w:rsid w:val="006D0C80"/>
    <w:rsid w:val="006D0EC9"/>
    <w:rsid w:val="006D1466"/>
    <w:rsid w:val="006D1E24"/>
    <w:rsid w:val="006D21DD"/>
    <w:rsid w:val="006D26EE"/>
    <w:rsid w:val="006D448F"/>
    <w:rsid w:val="006D4CB0"/>
    <w:rsid w:val="006D6848"/>
    <w:rsid w:val="006D7D62"/>
    <w:rsid w:val="006E08C3"/>
    <w:rsid w:val="006E1417"/>
    <w:rsid w:val="006E1583"/>
    <w:rsid w:val="006E3F49"/>
    <w:rsid w:val="006E4365"/>
    <w:rsid w:val="006E4A53"/>
    <w:rsid w:val="006E5AD2"/>
    <w:rsid w:val="006E6C16"/>
    <w:rsid w:val="006E7397"/>
    <w:rsid w:val="006E7D16"/>
    <w:rsid w:val="006F0D09"/>
    <w:rsid w:val="006F0EE0"/>
    <w:rsid w:val="006F1C88"/>
    <w:rsid w:val="006F25E4"/>
    <w:rsid w:val="006F32EA"/>
    <w:rsid w:val="006F47F6"/>
    <w:rsid w:val="006F5D11"/>
    <w:rsid w:val="006F62AC"/>
    <w:rsid w:val="006F6A2C"/>
    <w:rsid w:val="006F6E95"/>
    <w:rsid w:val="006F78E6"/>
    <w:rsid w:val="00702AAA"/>
    <w:rsid w:val="00702F97"/>
    <w:rsid w:val="00704C10"/>
    <w:rsid w:val="00705D88"/>
    <w:rsid w:val="00710201"/>
    <w:rsid w:val="0071066B"/>
    <w:rsid w:val="007119C1"/>
    <w:rsid w:val="00713634"/>
    <w:rsid w:val="00713A79"/>
    <w:rsid w:val="00715050"/>
    <w:rsid w:val="00716280"/>
    <w:rsid w:val="0071689E"/>
    <w:rsid w:val="00717A1C"/>
    <w:rsid w:val="0072014D"/>
    <w:rsid w:val="00721FCB"/>
    <w:rsid w:val="00727896"/>
    <w:rsid w:val="00730422"/>
    <w:rsid w:val="00731127"/>
    <w:rsid w:val="007312D2"/>
    <w:rsid w:val="007317F6"/>
    <w:rsid w:val="00734A5B"/>
    <w:rsid w:val="00734CEE"/>
    <w:rsid w:val="00735E81"/>
    <w:rsid w:val="00735F8A"/>
    <w:rsid w:val="00740DC3"/>
    <w:rsid w:val="007418B7"/>
    <w:rsid w:val="007419EF"/>
    <w:rsid w:val="00741E7A"/>
    <w:rsid w:val="00744E76"/>
    <w:rsid w:val="007460EF"/>
    <w:rsid w:val="0074662F"/>
    <w:rsid w:val="007478F0"/>
    <w:rsid w:val="00747A03"/>
    <w:rsid w:val="00747D0A"/>
    <w:rsid w:val="007504A9"/>
    <w:rsid w:val="00750C1F"/>
    <w:rsid w:val="0075199C"/>
    <w:rsid w:val="00753591"/>
    <w:rsid w:val="007542F1"/>
    <w:rsid w:val="00754F5F"/>
    <w:rsid w:val="00757D40"/>
    <w:rsid w:val="00760022"/>
    <w:rsid w:val="00761B1F"/>
    <w:rsid w:val="00761C2B"/>
    <w:rsid w:val="007633DD"/>
    <w:rsid w:val="007636D3"/>
    <w:rsid w:val="00763D90"/>
    <w:rsid w:val="007658B7"/>
    <w:rsid w:val="007665C4"/>
    <w:rsid w:val="00766E43"/>
    <w:rsid w:val="0076792F"/>
    <w:rsid w:val="00771416"/>
    <w:rsid w:val="00771BCD"/>
    <w:rsid w:val="00771E2F"/>
    <w:rsid w:val="00773A96"/>
    <w:rsid w:val="00773ACB"/>
    <w:rsid w:val="00776516"/>
    <w:rsid w:val="00776C2C"/>
    <w:rsid w:val="007811A2"/>
    <w:rsid w:val="00781F0F"/>
    <w:rsid w:val="00781FA2"/>
    <w:rsid w:val="00782C71"/>
    <w:rsid w:val="00783E27"/>
    <w:rsid w:val="0078448D"/>
    <w:rsid w:val="007846F6"/>
    <w:rsid w:val="007851AB"/>
    <w:rsid w:val="00785DE8"/>
    <w:rsid w:val="00786052"/>
    <w:rsid w:val="00786A8D"/>
    <w:rsid w:val="00786DED"/>
    <w:rsid w:val="0078727C"/>
    <w:rsid w:val="00787E4E"/>
    <w:rsid w:val="0079049D"/>
    <w:rsid w:val="007911A9"/>
    <w:rsid w:val="007914C8"/>
    <w:rsid w:val="00792703"/>
    <w:rsid w:val="00793504"/>
    <w:rsid w:val="00793A53"/>
    <w:rsid w:val="00793CCC"/>
    <w:rsid w:val="00793E48"/>
    <w:rsid w:val="00794590"/>
    <w:rsid w:val="0079664E"/>
    <w:rsid w:val="007A0019"/>
    <w:rsid w:val="007A0634"/>
    <w:rsid w:val="007A17F0"/>
    <w:rsid w:val="007A2383"/>
    <w:rsid w:val="007A5735"/>
    <w:rsid w:val="007A72E5"/>
    <w:rsid w:val="007B12D7"/>
    <w:rsid w:val="007B18D8"/>
    <w:rsid w:val="007B3472"/>
    <w:rsid w:val="007B494B"/>
    <w:rsid w:val="007B5408"/>
    <w:rsid w:val="007B579C"/>
    <w:rsid w:val="007B5C20"/>
    <w:rsid w:val="007B7D44"/>
    <w:rsid w:val="007C009A"/>
    <w:rsid w:val="007C095F"/>
    <w:rsid w:val="007C1897"/>
    <w:rsid w:val="007C2012"/>
    <w:rsid w:val="007C261C"/>
    <w:rsid w:val="007C2977"/>
    <w:rsid w:val="007C2EC4"/>
    <w:rsid w:val="007C3413"/>
    <w:rsid w:val="007C67D2"/>
    <w:rsid w:val="007C77C4"/>
    <w:rsid w:val="007C7FA2"/>
    <w:rsid w:val="007D107C"/>
    <w:rsid w:val="007D1B85"/>
    <w:rsid w:val="007D1FD5"/>
    <w:rsid w:val="007D309E"/>
    <w:rsid w:val="007D3AF6"/>
    <w:rsid w:val="007D4B38"/>
    <w:rsid w:val="007D5BED"/>
    <w:rsid w:val="007D5EF6"/>
    <w:rsid w:val="007D692E"/>
    <w:rsid w:val="007D7D25"/>
    <w:rsid w:val="007E4556"/>
    <w:rsid w:val="007E457A"/>
    <w:rsid w:val="007E515A"/>
    <w:rsid w:val="007F04EE"/>
    <w:rsid w:val="007F14AD"/>
    <w:rsid w:val="007F31EB"/>
    <w:rsid w:val="007F5623"/>
    <w:rsid w:val="007F7268"/>
    <w:rsid w:val="007F7342"/>
    <w:rsid w:val="007F7946"/>
    <w:rsid w:val="00800D57"/>
    <w:rsid w:val="00801BAD"/>
    <w:rsid w:val="00801D40"/>
    <w:rsid w:val="008028A4"/>
    <w:rsid w:val="00802F07"/>
    <w:rsid w:val="0080333D"/>
    <w:rsid w:val="00805E0B"/>
    <w:rsid w:val="00806310"/>
    <w:rsid w:val="0080673F"/>
    <w:rsid w:val="00812B0C"/>
    <w:rsid w:val="00813245"/>
    <w:rsid w:val="00815481"/>
    <w:rsid w:val="00815694"/>
    <w:rsid w:val="00815852"/>
    <w:rsid w:val="008168B6"/>
    <w:rsid w:val="00816D27"/>
    <w:rsid w:val="00817883"/>
    <w:rsid w:val="00817FAF"/>
    <w:rsid w:val="00820AB0"/>
    <w:rsid w:val="0082162B"/>
    <w:rsid w:val="00821AED"/>
    <w:rsid w:val="00822184"/>
    <w:rsid w:val="00823732"/>
    <w:rsid w:val="00823DA9"/>
    <w:rsid w:val="00824755"/>
    <w:rsid w:val="008255BD"/>
    <w:rsid w:val="008265B1"/>
    <w:rsid w:val="008267DC"/>
    <w:rsid w:val="00827C55"/>
    <w:rsid w:val="008301FB"/>
    <w:rsid w:val="008324A5"/>
    <w:rsid w:val="00832BE2"/>
    <w:rsid w:val="00834604"/>
    <w:rsid w:val="00834A6D"/>
    <w:rsid w:val="00835415"/>
    <w:rsid w:val="00845E80"/>
    <w:rsid w:val="008460EF"/>
    <w:rsid w:val="0084763A"/>
    <w:rsid w:val="008504EC"/>
    <w:rsid w:val="00850BBB"/>
    <w:rsid w:val="00850CBF"/>
    <w:rsid w:val="00851218"/>
    <w:rsid w:val="00852D23"/>
    <w:rsid w:val="00854A4F"/>
    <w:rsid w:val="00855178"/>
    <w:rsid w:val="00856127"/>
    <w:rsid w:val="0085698E"/>
    <w:rsid w:val="008571AD"/>
    <w:rsid w:val="00857756"/>
    <w:rsid w:val="00860820"/>
    <w:rsid w:val="00860BEE"/>
    <w:rsid w:val="00860D01"/>
    <w:rsid w:val="0086528E"/>
    <w:rsid w:val="00867D0B"/>
    <w:rsid w:val="00867F46"/>
    <w:rsid w:val="00870B46"/>
    <w:rsid w:val="00873320"/>
    <w:rsid w:val="00874172"/>
    <w:rsid w:val="00874665"/>
    <w:rsid w:val="00874E95"/>
    <w:rsid w:val="00875CC5"/>
    <w:rsid w:val="008765A4"/>
    <w:rsid w:val="008768CA"/>
    <w:rsid w:val="008773D4"/>
    <w:rsid w:val="00877EF9"/>
    <w:rsid w:val="00880559"/>
    <w:rsid w:val="00880FF7"/>
    <w:rsid w:val="008811ED"/>
    <w:rsid w:val="00881CEB"/>
    <w:rsid w:val="00882AE0"/>
    <w:rsid w:val="00882C69"/>
    <w:rsid w:val="00884F4E"/>
    <w:rsid w:val="00886422"/>
    <w:rsid w:val="00887C52"/>
    <w:rsid w:val="00887C80"/>
    <w:rsid w:val="00891620"/>
    <w:rsid w:val="008916F0"/>
    <w:rsid w:val="00893663"/>
    <w:rsid w:val="00894069"/>
    <w:rsid w:val="00895302"/>
    <w:rsid w:val="008953A5"/>
    <w:rsid w:val="00896192"/>
    <w:rsid w:val="008A0516"/>
    <w:rsid w:val="008A07BA"/>
    <w:rsid w:val="008A130F"/>
    <w:rsid w:val="008A15D5"/>
    <w:rsid w:val="008A1D28"/>
    <w:rsid w:val="008A203C"/>
    <w:rsid w:val="008A27FC"/>
    <w:rsid w:val="008A2D12"/>
    <w:rsid w:val="008A506B"/>
    <w:rsid w:val="008B0B0E"/>
    <w:rsid w:val="008B192A"/>
    <w:rsid w:val="008B44F1"/>
    <w:rsid w:val="008B477F"/>
    <w:rsid w:val="008B525E"/>
    <w:rsid w:val="008B5306"/>
    <w:rsid w:val="008B681A"/>
    <w:rsid w:val="008C0E06"/>
    <w:rsid w:val="008C1100"/>
    <w:rsid w:val="008C1A63"/>
    <w:rsid w:val="008C20AD"/>
    <w:rsid w:val="008C20F7"/>
    <w:rsid w:val="008C33BA"/>
    <w:rsid w:val="008C35C7"/>
    <w:rsid w:val="008C3F92"/>
    <w:rsid w:val="008C42B8"/>
    <w:rsid w:val="008C4C78"/>
    <w:rsid w:val="008C7888"/>
    <w:rsid w:val="008D05CE"/>
    <w:rsid w:val="008D0839"/>
    <w:rsid w:val="008D1CD5"/>
    <w:rsid w:val="008D2258"/>
    <w:rsid w:val="008D467A"/>
    <w:rsid w:val="008D7D45"/>
    <w:rsid w:val="008E131E"/>
    <w:rsid w:val="008E22FF"/>
    <w:rsid w:val="008E345E"/>
    <w:rsid w:val="008E3B19"/>
    <w:rsid w:val="008E412B"/>
    <w:rsid w:val="008F2039"/>
    <w:rsid w:val="008F2BF7"/>
    <w:rsid w:val="008F2E9A"/>
    <w:rsid w:val="008F698A"/>
    <w:rsid w:val="00901335"/>
    <w:rsid w:val="0090187C"/>
    <w:rsid w:val="009024E8"/>
    <w:rsid w:val="0090271F"/>
    <w:rsid w:val="00902DB9"/>
    <w:rsid w:val="00903DD4"/>
    <w:rsid w:val="0090466A"/>
    <w:rsid w:val="009062D3"/>
    <w:rsid w:val="00907D1D"/>
    <w:rsid w:val="00907DD2"/>
    <w:rsid w:val="00911A3A"/>
    <w:rsid w:val="00911DEA"/>
    <w:rsid w:val="00912CD4"/>
    <w:rsid w:val="00915711"/>
    <w:rsid w:val="0091771F"/>
    <w:rsid w:val="00917ABE"/>
    <w:rsid w:val="0092024A"/>
    <w:rsid w:val="009213F5"/>
    <w:rsid w:val="00921F58"/>
    <w:rsid w:val="009227F9"/>
    <w:rsid w:val="00922DC1"/>
    <w:rsid w:val="0092322B"/>
    <w:rsid w:val="00924497"/>
    <w:rsid w:val="00924D2C"/>
    <w:rsid w:val="0092657D"/>
    <w:rsid w:val="00931360"/>
    <w:rsid w:val="0093138B"/>
    <w:rsid w:val="00931AF4"/>
    <w:rsid w:val="00933F83"/>
    <w:rsid w:val="00936071"/>
    <w:rsid w:val="00940212"/>
    <w:rsid w:val="0094197F"/>
    <w:rsid w:val="0094276B"/>
    <w:rsid w:val="00942E6A"/>
    <w:rsid w:val="00942EC2"/>
    <w:rsid w:val="00943958"/>
    <w:rsid w:val="009442D7"/>
    <w:rsid w:val="009454B8"/>
    <w:rsid w:val="00945597"/>
    <w:rsid w:val="00945B30"/>
    <w:rsid w:val="009466BE"/>
    <w:rsid w:val="00946A16"/>
    <w:rsid w:val="0094798C"/>
    <w:rsid w:val="00952A0E"/>
    <w:rsid w:val="00952AA4"/>
    <w:rsid w:val="0095306B"/>
    <w:rsid w:val="0095382B"/>
    <w:rsid w:val="00955470"/>
    <w:rsid w:val="009556D0"/>
    <w:rsid w:val="00956A9D"/>
    <w:rsid w:val="00957D2B"/>
    <w:rsid w:val="00957E6F"/>
    <w:rsid w:val="00961B32"/>
    <w:rsid w:val="00962174"/>
    <w:rsid w:val="00962620"/>
    <w:rsid w:val="0096294B"/>
    <w:rsid w:val="0096408F"/>
    <w:rsid w:val="00964344"/>
    <w:rsid w:val="009647CF"/>
    <w:rsid w:val="009656AD"/>
    <w:rsid w:val="009658F8"/>
    <w:rsid w:val="00965966"/>
    <w:rsid w:val="0097016A"/>
    <w:rsid w:val="009709BE"/>
    <w:rsid w:val="00970DB3"/>
    <w:rsid w:val="00971212"/>
    <w:rsid w:val="009738F6"/>
    <w:rsid w:val="00974940"/>
    <w:rsid w:val="00974B05"/>
    <w:rsid w:val="00974BB0"/>
    <w:rsid w:val="00976F08"/>
    <w:rsid w:val="0097702E"/>
    <w:rsid w:val="009777CF"/>
    <w:rsid w:val="0098205E"/>
    <w:rsid w:val="00983387"/>
    <w:rsid w:val="00983BCB"/>
    <w:rsid w:val="00983F29"/>
    <w:rsid w:val="00984778"/>
    <w:rsid w:val="009851DF"/>
    <w:rsid w:val="009859BF"/>
    <w:rsid w:val="009871BA"/>
    <w:rsid w:val="009877F1"/>
    <w:rsid w:val="00990913"/>
    <w:rsid w:val="00991EA8"/>
    <w:rsid w:val="00993EBD"/>
    <w:rsid w:val="009951D6"/>
    <w:rsid w:val="00995433"/>
    <w:rsid w:val="00995C57"/>
    <w:rsid w:val="00996146"/>
    <w:rsid w:val="009A0AF3"/>
    <w:rsid w:val="009A0F82"/>
    <w:rsid w:val="009A1A7C"/>
    <w:rsid w:val="009A1E95"/>
    <w:rsid w:val="009A36A2"/>
    <w:rsid w:val="009A4136"/>
    <w:rsid w:val="009A443C"/>
    <w:rsid w:val="009A4E65"/>
    <w:rsid w:val="009A50C5"/>
    <w:rsid w:val="009A7362"/>
    <w:rsid w:val="009A7F1A"/>
    <w:rsid w:val="009B07CD"/>
    <w:rsid w:val="009B113E"/>
    <w:rsid w:val="009B16DE"/>
    <w:rsid w:val="009B2074"/>
    <w:rsid w:val="009B2F4A"/>
    <w:rsid w:val="009B519E"/>
    <w:rsid w:val="009B56B6"/>
    <w:rsid w:val="009B6E5C"/>
    <w:rsid w:val="009B70A3"/>
    <w:rsid w:val="009B73A2"/>
    <w:rsid w:val="009C19E9"/>
    <w:rsid w:val="009C2148"/>
    <w:rsid w:val="009C427D"/>
    <w:rsid w:val="009C4B6F"/>
    <w:rsid w:val="009D0363"/>
    <w:rsid w:val="009D0CD3"/>
    <w:rsid w:val="009D13CA"/>
    <w:rsid w:val="009D2DA6"/>
    <w:rsid w:val="009D3714"/>
    <w:rsid w:val="009D4FAF"/>
    <w:rsid w:val="009D5E99"/>
    <w:rsid w:val="009D63AB"/>
    <w:rsid w:val="009D71A3"/>
    <w:rsid w:val="009D7755"/>
    <w:rsid w:val="009E02E6"/>
    <w:rsid w:val="009E079A"/>
    <w:rsid w:val="009E1A17"/>
    <w:rsid w:val="009E2AA6"/>
    <w:rsid w:val="009E3C02"/>
    <w:rsid w:val="009E3D1A"/>
    <w:rsid w:val="009E44ED"/>
    <w:rsid w:val="009E747C"/>
    <w:rsid w:val="009E79BE"/>
    <w:rsid w:val="009F07C1"/>
    <w:rsid w:val="009F10CA"/>
    <w:rsid w:val="009F1BCA"/>
    <w:rsid w:val="009F1F82"/>
    <w:rsid w:val="009F2F08"/>
    <w:rsid w:val="009F59CE"/>
    <w:rsid w:val="009F69DE"/>
    <w:rsid w:val="009F799D"/>
    <w:rsid w:val="009F7C41"/>
    <w:rsid w:val="009F7E84"/>
    <w:rsid w:val="00A00EC3"/>
    <w:rsid w:val="00A01E72"/>
    <w:rsid w:val="00A03918"/>
    <w:rsid w:val="00A03B42"/>
    <w:rsid w:val="00A05DE2"/>
    <w:rsid w:val="00A067FE"/>
    <w:rsid w:val="00A10F02"/>
    <w:rsid w:val="00A11888"/>
    <w:rsid w:val="00A124F6"/>
    <w:rsid w:val="00A14E25"/>
    <w:rsid w:val="00A15FB2"/>
    <w:rsid w:val="00A16864"/>
    <w:rsid w:val="00A16DF1"/>
    <w:rsid w:val="00A170BC"/>
    <w:rsid w:val="00A204CA"/>
    <w:rsid w:val="00A207D2"/>
    <w:rsid w:val="00A215F6"/>
    <w:rsid w:val="00A23966"/>
    <w:rsid w:val="00A23AC0"/>
    <w:rsid w:val="00A242F5"/>
    <w:rsid w:val="00A25A22"/>
    <w:rsid w:val="00A25F51"/>
    <w:rsid w:val="00A26593"/>
    <w:rsid w:val="00A270B0"/>
    <w:rsid w:val="00A300A0"/>
    <w:rsid w:val="00A30E3E"/>
    <w:rsid w:val="00A31AB2"/>
    <w:rsid w:val="00A31D17"/>
    <w:rsid w:val="00A32493"/>
    <w:rsid w:val="00A32E13"/>
    <w:rsid w:val="00A35830"/>
    <w:rsid w:val="00A41E19"/>
    <w:rsid w:val="00A423AE"/>
    <w:rsid w:val="00A42586"/>
    <w:rsid w:val="00A43A2E"/>
    <w:rsid w:val="00A4476C"/>
    <w:rsid w:val="00A44AAB"/>
    <w:rsid w:val="00A44AE9"/>
    <w:rsid w:val="00A45665"/>
    <w:rsid w:val="00A52986"/>
    <w:rsid w:val="00A52CC6"/>
    <w:rsid w:val="00A53404"/>
    <w:rsid w:val="00A536A5"/>
    <w:rsid w:val="00A53724"/>
    <w:rsid w:val="00A54875"/>
    <w:rsid w:val="00A55549"/>
    <w:rsid w:val="00A55F94"/>
    <w:rsid w:val="00A566A2"/>
    <w:rsid w:val="00A57AD8"/>
    <w:rsid w:val="00A61128"/>
    <w:rsid w:val="00A625E4"/>
    <w:rsid w:val="00A62BFC"/>
    <w:rsid w:val="00A63B93"/>
    <w:rsid w:val="00A6496B"/>
    <w:rsid w:val="00A65425"/>
    <w:rsid w:val="00A65C1F"/>
    <w:rsid w:val="00A66990"/>
    <w:rsid w:val="00A718DA"/>
    <w:rsid w:val="00A7247E"/>
    <w:rsid w:val="00A743AC"/>
    <w:rsid w:val="00A74826"/>
    <w:rsid w:val="00A74C06"/>
    <w:rsid w:val="00A75305"/>
    <w:rsid w:val="00A753E1"/>
    <w:rsid w:val="00A775DD"/>
    <w:rsid w:val="00A77F59"/>
    <w:rsid w:val="00A80334"/>
    <w:rsid w:val="00A82346"/>
    <w:rsid w:val="00A825BF"/>
    <w:rsid w:val="00A845B8"/>
    <w:rsid w:val="00A85BB3"/>
    <w:rsid w:val="00A87209"/>
    <w:rsid w:val="00A914AD"/>
    <w:rsid w:val="00A954D8"/>
    <w:rsid w:val="00A9671C"/>
    <w:rsid w:val="00A9769E"/>
    <w:rsid w:val="00A97749"/>
    <w:rsid w:val="00A978E7"/>
    <w:rsid w:val="00AA1553"/>
    <w:rsid w:val="00AA39FE"/>
    <w:rsid w:val="00AA423E"/>
    <w:rsid w:val="00AA4494"/>
    <w:rsid w:val="00AA52B0"/>
    <w:rsid w:val="00AA57EE"/>
    <w:rsid w:val="00AA7EC1"/>
    <w:rsid w:val="00AB0409"/>
    <w:rsid w:val="00AB0FA6"/>
    <w:rsid w:val="00AB1408"/>
    <w:rsid w:val="00AB163A"/>
    <w:rsid w:val="00AB17A0"/>
    <w:rsid w:val="00AB1A97"/>
    <w:rsid w:val="00AB27C6"/>
    <w:rsid w:val="00AB2E1B"/>
    <w:rsid w:val="00AB4F3D"/>
    <w:rsid w:val="00AB504B"/>
    <w:rsid w:val="00AB5A5A"/>
    <w:rsid w:val="00AB71C6"/>
    <w:rsid w:val="00AB7EA2"/>
    <w:rsid w:val="00AC0234"/>
    <w:rsid w:val="00AC1314"/>
    <w:rsid w:val="00AC1E31"/>
    <w:rsid w:val="00AC26C2"/>
    <w:rsid w:val="00AC2CF8"/>
    <w:rsid w:val="00AC3E63"/>
    <w:rsid w:val="00AC4320"/>
    <w:rsid w:val="00AC53FE"/>
    <w:rsid w:val="00AC7CA7"/>
    <w:rsid w:val="00AD0C68"/>
    <w:rsid w:val="00AD0F1D"/>
    <w:rsid w:val="00AD1A25"/>
    <w:rsid w:val="00AD2619"/>
    <w:rsid w:val="00AD48F9"/>
    <w:rsid w:val="00AD4D8C"/>
    <w:rsid w:val="00AD5427"/>
    <w:rsid w:val="00AD5B72"/>
    <w:rsid w:val="00AD7EB7"/>
    <w:rsid w:val="00AE06A4"/>
    <w:rsid w:val="00AE095D"/>
    <w:rsid w:val="00AE1871"/>
    <w:rsid w:val="00AE26C0"/>
    <w:rsid w:val="00AE32B8"/>
    <w:rsid w:val="00AE35AC"/>
    <w:rsid w:val="00AE488A"/>
    <w:rsid w:val="00AE4A32"/>
    <w:rsid w:val="00AE5998"/>
    <w:rsid w:val="00AE5A3F"/>
    <w:rsid w:val="00AE67B2"/>
    <w:rsid w:val="00AE6C5B"/>
    <w:rsid w:val="00AE7394"/>
    <w:rsid w:val="00AE7935"/>
    <w:rsid w:val="00AF1C7D"/>
    <w:rsid w:val="00AF20A6"/>
    <w:rsid w:val="00AF2778"/>
    <w:rsid w:val="00AF3563"/>
    <w:rsid w:val="00AF3742"/>
    <w:rsid w:val="00AF5E5C"/>
    <w:rsid w:val="00AF6272"/>
    <w:rsid w:val="00B002EA"/>
    <w:rsid w:val="00B024E5"/>
    <w:rsid w:val="00B033FA"/>
    <w:rsid w:val="00B0343F"/>
    <w:rsid w:val="00B046A0"/>
    <w:rsid w:val="00B04A75"/>
    <w:rsid w:val="00B0648D"/>
    <w:rsid w:val="00B07AAA"/>
    <w:rsid w:val="00B07C93"/>
    <w:rsid w:val="00B10754"/>
    <w:rsid w:val="00B11743"/>
    <w:rsid w:val="00B1192D"/>
    <w:rsid w:val="00B11CB0"/>
    <w:rsid w:val="00B14177"/>
    <w:rsid w:val="00B1514F"/>
    <w:rsid w:val="00B15449"/>
    <w:rsid w:val="00B154C9"/>
    <w:rsid w:val="00B15627"/>
    <w:rsid w:val="00B15ADA"/>
    <w:rsid w:val="00B1608D"/>
    <w:rsid w:val="00B1608F"/>
    <w:rsid w:val="00B2397F"/>
    <w:rsid w:val="00B23FAA"/>
    <w:rsid w:val="00B2755F"/>
    <w:rsid w:val="00B30ADA"/>
    <w:rsid w:val="00B331AE"/>
    <w:rsid w:val="00B33E45"/>
    <w:rsid w:val="00B34C4D"/>
    <w:rsid w:val="00B359B7"/>
    <w:rsid w:val="00B36BDD"/>
    <w:rsid w:val="00B40295"/>
    <w:rsid w:val="00B40C67"/>
    <w:rsid w:val="00B422C3"/>
    <w:rsid w:val="00B42667"/>
    <w:rsid w:val="00B444B8"/>
    <w:rsid w:val="00B4746E"/>
    <w:rsid w:val="00B47FD1"/>
    <w:rsid w:val="00B51427"/>
    <w:rsid w:val="00B516BB"/>
    <w:rsid w:val="00B51B0A"/>
    <w:rsid w:val="00B5205D"/>
    <w:rsid w:val="00B52D96"/>
    <w:rsid w:val="00B53C45"/>
    <w:rsid w:val="00B54665"/>
    <w:rsid w:val="00B547FF"/>
    <w:rsid w:val="00B61417"/>
    <w:rsid w:val="00B62989"/>
    <w:rsid w:val="00B62E9A"/>
    <w:rsid w:val="00B633C3"/>
    <w:rsid w:val="00B6406E"/>
    <w:rsid w:val="00B642B6"/>
    <w:rsid w:val="00B65E42"/>
    <w:rsid w:val="00B6646D"/>
    <w:rsid w:val="00B66B8E"/>
    <w:rsid w:val="00B6737A"/>
    <w:rsid w:val="00B67EA2"/>
    <w:rsid w:val="00B701A0"/>
    <w:rsid w:val="00B70368"/>
    <w:rsid w:val="00B72CC9"/>
    <w:rsid w:val="00B7343C"/>
    <w:rsid w:val="00B73D0C"/>
    <w:rsid w:val="00B747AE"/>
    <w:rsid w:val="00B74842"/>
    <w:rsid w:val="00B751DC"/>
    <w:rsid w:val="00B756ED"/>
    <w:rsid w:val="00B75EF1"/>
    <w:rsid w:val="00B770FF"/>
    <w:rsid w:val="00B8019B"/>
    <w:rsid w:val="00B82009"/>
    <w:rsid w:val="00B82DD7"/>
    <w:rsid w:val="00B83F9A"/>
    <w:rsid w:val="00B84B18"/>
    <w:rsid w:val="00B86A6B"/>
    <w:rsid w:val="00B8722E"/>
    <w:rsid w:val="00B8739B"/>
    <w:rsid w:val="00B912B1"/>
    <w:rsid w:val="00B919F2"/>
    <w:rsid w:val="00B91A64"/>
    <w:rsid w:val="00B96B4B"/>
    <w:rsid w:val="00B96CCF"/>
    <w:rsid w:val="00B977F3"/>
    <w:rsid w:val="00B97C71"/>
    <w:rsid w:val="00B97CBC"/>
    <w:rsid w:val="00BA0A3C"/>
    <w:rsid w:val="00BA13FD"/>
    <w:rsid w:val="00BA2ABC"/>
    <w:rsid w:val="00BA3230"/>
    <w:rsid w:val="00BA37B5"/>
    <w:rsid w:val="00BA3913"/>
    <w:rsid w:val="00BA601F"/>
    <w:rsid w:val="00BA6B3D"/>
    <w:rsid w:val="00BA7FDD"/>
    <w:rsid w:val="00BB00B6"/>
    <w:rsid w:val="00BB1993"/>
    <w:rsid w:val="00BB1D64"/>
    <w:rsid w:val="00BB5E22"/>
    <w:rsid w:val="00BB69C4"/>
    <w:rsid w:val="00BC02B4"/>
    <w:rsid w:val="00BC07C5"/>
    <w:rsid w:val="00BC136A"/>
    <w:rsid w:val="00BC175D"/>
    <w:rsid w:val="00BC1BBC"/>
    <w:rsid w:val="00BC1C99"/>
    <w:rsid w:val="00BC2D6C"/>
    <w:rsid w:val="00BC3A5F"/>
    <w:rsid w:val="00BC41B5"/>
    <w:rsid w:val="00BC56E3"/>
    <w:rsid w:val="00BC5A4D"/>
    <w:rsid w:val="00BC7783"/>
    <w:rsid w:val="00BD091C"/>
    <w:rsid w:val="00BD1631"/>
    <w:rsid w:val="00BD31D3"/>
    <w:rsid w:val="00BD55FC"/>
    <w:rsid w:val="00BD6273"/>
    <w:rsid w:val="00BD67B1"/>
    <w:rsid w:val="00BD7C63"/>
    <w:rsid w:val="00BE33DD"/>
    <w:rsid w:val="00BE5261"/>
    <w:rsid w:val="00BE7500"/>
    <w:rsid w:val="00BE7B3F"/>
    <w:rsid w:val="00BF0258"/>
    <w:rsid w:val="00BF2DF0"/>
    <w:rsid w:val="00BF2E14"/>
    <w:rsid w:val="00BF2ECB"/>
    <w:rsid w:val="00BF4416"/>
    <w:rsid w:val="00BF449E"/>
    <w:rsid w:val="00BF46D7"/>
    <w:rsid w:val="00BF49E1"/>
    <w:rsid w:val="00BF5561"/>
    <w:rsid w:val="00BF630D"/>
    <w:rsid w:val="00BF6EB6"/>
    <w:rsid w:val="00C01E8E"/>
    <w:rsid w:val="00C03D2D"/>
    <w:rsid w:val="00C042E6"/>
    <w:rsid w:val="00C04823"/>
    <w:rsid w:val="00C07B22"/>
    <w:rsid w:val="00C07D96"/>
    <w:rsid w:val="00C10DF1"/>
    <w:rsid w:val="00C12B51"/>
    <w:rsid w:val="00C13DC1"/>
    <w:rsid w:val="00C14766"/>
    <w:rsid w:val="00C15264"/>
    <w:rsid w:val="00C1564F"/>
    <w:rsid w:val="00C15795"/>
    <w:rsid w:val="00C16357"/>
    <w:rsid w:val="00C17978"/>
    <w:rsid w:val="00C2032B"/>
    <w:rsid w:val="00C20E9C"/>
    <w:rsid w:val="00C230AE"/>
    <w:rsid w:val="00C235C7"/>
    <w:rsid w:val="00C23FA7"/>
    <w:rsid w:val="00C24650"/>
    <w:rsid w:val="00C2597A"/>
    <w:rsid w:val="00C25AAF"/>
    <w:rsid w:val="00C26782"/>
    <w:rsid w:val="00C273D5"/>
    <w:rsid w:val="00C27752"/>
    <w:rsid w:val="00C27B36"/>
    <w:rsid w:val="00C31C47"/>
    <w:rsid w:val="00C31F2E"/>
    <w:rsid w:val="00C32347"/>
    <w:rsid w:val="00C33079"/>
    <w:rsid w:val="00C330DF"/>
    <w:rsid w:val="00C333E9"/>
    <w:rsid w:val="00C34F52"/>
    <w:rsid w:val="00C37FDE"/>
    <w:rsid w:val="00C41500"/>
    <w:rsid w:val="00C42782"/>
    <w:rsid w:val="00C42F1F"/>
    <w:rsid w:val="00C43926"/>
    <w:rsid w:val="00C4443E"/>
    <w:rsid w:val="00C44D2F"/>
    <w:rsid w:val="00C46BDB"/>
    <w:rsid w:val="00C47D2D"/>
    <w:rsid w:val="00C47F3D"/>
    <w:rsid w:val="00C51D27"/>
    <w:rsid w:val="00C54E61"/>
    <w:rsid w:val="00C556FB"/>
    <w:rsid w:val="00C56BA9"/>
    <w:rsid w:val="00C613BA"/>
    <w:rsid w:val="00C614CA"/>
    <w:rsid w:val="00C614FA"/>
    <w:rsid w:val="00C62547"/>
    <w:rsid w:val="00C6309C"/>
    <w:rsid w:val="00C63220"/>
    <w:rsid w:val="00C6391F"/>
    <w:rsid w:val="00C64F82"/>
    <w:rsid w:val="00C65F6D"/>
    <w:rsid w:val="00C65FAE"/>
    <w:rsid w:val="00C673FC"/>
    <w:rsid w:val="00C7087A"/>
    <w:rsid w:val="00C709E8"/>
    <w:rsid w:val="00C72837"/>
    <w:rsid w:val="00C74A7B"/>
    <w:rsid w:val="00C768BB"/>
    <w:rsid w:val="00C773BD"/>
    <w:rsid w:val="00C8235D"/>
    <w:rsid w:val="00C8253A"/>
    <w:rsid w:val="00C8368A"/>
    <w:rsid w:val="00C83A13"/>
    <w:rsid w:val="00C844E3"/>
    <w:rsid w:val="00C85572"/>
    <w:rsid w:val="00C86C11"/>
    <w:rsid w:val="00C903F3"/>
    <w:rsid w:val="00C9068C"/>
    <w:rsid w:val="00C91051"/>
    <w:rsid w:val="00C9285D"/>
    <w:rsid w:val="00C92967"/>
    <w:rsid w:val="00C9499A"/>
    <w:rsid w:val="00C96B15"/>
    <w:rsid w:val="00C96CAE"/>
    <w:rsid w:val="00C96D3A"/>
    <w:rsid w:val="00C97DD9"/>
    <w:rsid w:val="00CA08C8"/>
    <w:rsid w:val="00CA0C6F"/>
    <w:rsid w:val="00CA1196"/>
    <w:rsid w:val="00CA160C"/>
    <w:rsid w:val="00CA3D0C"/>
    <w:rsid w:val="00CA4CC4"/>
    <w:rsid w:val="00CA55A2"/>
    <w:rsid w:val="00CA6073"/>
    <w:rsid w:val="00CA654B"/>
    <w:rsid w:val="00CA7FB5"/>
    <w:rsid w:val="00CB1831"/>
    <w:rsid w:val="00CB192D"/>
    <w:rsid w:val="00CB20EE"/>
    <w:rsid w:val="00CB368E"/>
    <w:rsid w:val="00CB474B"/>
    <w:rsid w:val="00CB7094"/>
    <w:rsid w:val="00CC05BA"/>
    <w:rsid w:val="00CC1F68"/>
    <w:rsid w:val="00CC365E"/>
    <w:rsid w:val="00CC6083"/>
    <w:rsid w:val="00CD0243"/>
    <w:rsid w:val="00CD1CFE"/>
    <w:rsid w:val="00CD3BFC"/>
    <w:rsid w:val="00CD3E58"/>
    <w:rsid w:val="00CD4A61"/>
    <w:rsid w:val="00CD4C7B"/>
    <w:rsid w:val="00CD4F63"/>
    <w:rsid w:val="00CD6435"/>
    <w:rsid w:val="00CE054B"/>
    <w:rsid w:val="00CE3213"/>
    <w:rsid w:val="00CE3BD1"/>
    <w:rsid w:val="00CE3E5A"/>
    <w:rsid w:val="00CE476C"/>
    <w:rsid w:val="00CF07F5"/>
    <w:rsid w:val="00CF2073"/>
    <w:rsid w:val="00CF2C9F"/>
    <w:rsid w:val="00CF5B76"/>
    <w:rsid w:val="00CF77AE"/>
    <w:rsid w:val="00D00033"/>
    <w:rsid w:val="00D00174"/>
    <w:rsid w:val="00D015EF"/>
    <w:rsid w:val="00D0310E"/>
    <w:rsid w:val="00D03911"/>
    <w:rsid w:val="00D04103"/>
    <w:rsid w:val="00D048E7"/>
    <w:rsid w:val="00D05C9E"/>
    <w:rsid w:val="00D06717"/>
    <w:rsid w:val="00D077BD"/>
    <w:rsid w:val="00D1078C"/>
    <w:rsid w:val="00D133BA"/>
    <w:rsid w:val="00D14063"/>
    <w:rsid w:val="00D16129"/>
    <w:rsid w:val="00D177F8"/>
    <w:rsid w:val="00D20104"/>
    <w:rsid w:val="00D20E7D"/>
    <w:rsid w:val="00D23786"/>
    <w:rsid w:val="00D26AA2"/>
    <w:rsid w:val="00D27E3D"/>
    <w:rsid w:val="00D3258F"/>
    <w:rsid w:val="00D33118"/>
    <w:rsid w:val="00D33715"/>
    <w:rsid w:val="00D34B1E"/>
    <w:rsid w:val="00D402F5"/>
    <w:rsid w:val="00D41585"/>
    <w:rsid w:val="00D42844"/>
    <w:rsid w:val="00D43109"/>
    <w:rsid w:val="00D44328"/>
    <w:rsid w:val="00D4507C"/>
    <w:rsid w:val="00D450E9"/>
    <w:rsid w:val="00D50476"/>
    <w:rsid w:val="00D50FAB"/>
    <w:rsid w:val="00D53F4D"/>
    <w:rsid w:val="00D548D7"/>
    <w:rsid w:val="00D54EF9"/>
    <w:rsid w:val="00D5621D"/>
    <w:rsid w:val="00D562B4"/>
    <w:rsid w:val="00D57468"/>
    <w:rsid w:val="00D57B51"/>
    <w:rsid w:val="00D6117F"/>
    <w:rsid w:val="00D62E82"/>
    <w:rsid w:val="00D63BB4"/>
    <w:rsid w:val="00D641AE"/>
    <w:rsid w:val="00D646DB"/>
    <w:rsid w:val="00D64B2D"/>
    <w:rsid w:val="00D66F34"/>
    <w:rsid w:val="00D679C7"/>
    <w:rsid w:val="00D7053B"/>
    <w:rsid w:val="00D738D6"/>
    <w:rsid w:val="00D738DA"/>
    <w:rsid w:val="00D73F4E"/>
    <w:rsid w:val="00D742F4"/>
    <w:rsid w:val="00D75638"/>
    <w:rsid w:val="00D75BA6"/>
    <w:rsid w:val="00D76EF8"/>
    <w:rsid w:val="00D777BC"/>
    <w:rsid w:val="00D80795"/>
    <w:rsid w:val="00D80F5E"/>
    <w:rsid w:val="00D82DC3"/>
    <w:rsid w:val="00D8694E"/>
    <w:rsid w:val="00D870B2"/>
    <w:rsid w:val="00D87A08"/>
    <w:rsid w:val="00D87E00"/>
    <w:rsid w:val="00D90131"/>
    <w:rsid w:val="00D90718"/>
    <w:rsid w:val="00D90AA4"/>
    <w:rsid w:val="00D9134D"/>
    <w:rsid w:val="00D91BCA"/>
    <w:rsid w:val="00D92B08"/>
    <w:rsid w:val="00D9549B"/>
    <w:rsid w:val="00D95AF8"/>
    <w:rsid w:val="00D95F4A"/>
    <w:rsid w:val="00D96D11"/>
    <w:rsid w:val="00DA046B"/>
    <w:rsid w:val="00DA0867"/>
    <w:rsid w:val="00DA1584"/>
    <w:rsid w:val="00DA1E58"/>
    <w:rsid w:val="00DA2930"/>
    <w:rsid w:val="00DA4533"/>
    <w:rsid w:val="00DA5616"/>
    <w:rsid w:val="00DA5CBB"/>
    <w:rsid w:val="00DA5F98"/>
    <w:rsid w:val="00DA7A03"/>
    <w:rsid w:val="00DB033E"/>
    <w:rsid w:val="00DB1818"/>
    <w:rsid w:val="00DB276F"/>
    <w:rsid w:val="00DB2B5D"/>
    <w:rsid w:val="00DB4248"/>
    <w:rsid w:val="00DB4BA8"/>
    <w:rsid w:val="00DB6526"/>
    <w:rsid w:val="00DB6E8D"/>
    <w:rsid w:val="00DB72F8"/>
    <w:rsid w:val="00DC109F"/>
    <w:rsid w:val="00DC1746"/>
    <w:rsid w:val="00DC17FD"/>
    <w:rsid w:val="00DC2D95"/>
    <w:rsid w:val="00DC309B"/>
    <w:rsid w:val="00DC41E9"/>
    <w:rsid w:val="00DC4DA2"/>
    <w:rsid w:val="00DC50B4"/>
    <w:rsid w:val="00DC5F65"/>
    <w:rsid w:val="00DC7854"/>
    <w:rsid w:val="00DD06F0"/>
    <w:rsid w:val="00DD102D"/>
    <w:rsid w:val="00DD43BA"/>
    <w:rsid w:val="00DD4A4E"/>
    <w:rsid w:val="00DD5312"/>
    <w:rsid w:val="00DD5517"/>
    <w:rsid w:val="00DD70FA"/>
    <w:rsid w:val="00DD722F"/>
    <w:rsid w:val="00DE0D91"/>
    <w:rsid w:val="00DE17D1"/>
    <w:rsid w:val="00DE44B0"/>
    <w:rsid w:val="00DE4A98"/>
    <w:rsid w:val="00DE56A5"/>
    <w:rsid w:val="00DF08B7"/>
    <w:rsid w:val="00DF2B7B"/>
    <w:rsid w:val="00DF5B0C"/>
    <w:rsid w:val="00E0098E"/>
    <w:rsid w:val="00E02F6A"/>
    <w:rsid w:val="00E03198"/>
    <w:rsid w:val="00E035F9"/>
    <w:rsid w:val="00E03A46"/>
    <w:rsid w:val="00E03C4B"/>
    <w:rsid w:val="00E03F18"/>
    <w:rsid w:val="00E0415B"/>
    <w:rsid w:val="00E06135"/>
    <w:rsid w:val="00E062E3"/>
    <w:rsid w:val="00E074C7"/>
    <w:rsid w:val="00E113C0"/>
    <w:rsid w:val="00E133CD"/>
    <w:rsid w:val="00E14CAF"/>
    <w:rsid w:val="00E211B2"/>
    <w:rsid w:val="00E23537"/>
    <w:rsid w:val="00E250F4"/>
    <w:rsid w:val="00E25BEF"/>
    <w:rsid w:val="00E25C19"/>
    <w:rsid w:val="00E26380"/>
    <w:rsid w:val="00E30372"/>
    <w:rsid w:val="00E307FC"/>
    <w:rsid w:val="00E313B9"/>
    <w:rsid w:val="00E31932"/>
    <w:rsid w:val="00E31980"/>
    <w:rsid w:val="00E31E89"/>
    <w:rsid w:val="00E323D4"/>
    <w:rsid w:val="00E33147"/>
    <w:rsid w:val="00E34168"/>
    <w:rsid w:val="00E35793"/>
    <w:rsid w:val="00E36407"/>
    <w:rsid w:val="00E4026E"/>
    <w:rsid w:val="00E40E41"/>
    <w:rsid w:val="00E42D93"/>
    <w:rsid w:val="00E43071"/>
    <w:rsid w:val="00E43DB9"/>
    <w:rsid w:val="00E448A1"/>
    <w:rsid w:val="00E4673B"/>
    <w:rsid w:val="00E50281"/>
    <w:rsid w:val="00E50F6F"/>
    <w:rsid w:val="00E51DC4"/>
    <w:rsid w:val="00E51ED3"/>
    <w:rsid w:val="00E539D7"/>
    <w:rsid w:val="00E539FD"/>
    <w:rsid w:val="00E54361"/>
    <w:rsid w:val="00E546AB"/>
    <w:rsid w:val="00E55DCB"/>
    <w:rsid w:val="00E56EEF"/>
    <w:rsid w:val="00E60CAF"/>
    <w:rsid w:val="00E61B39"/>
    <w:rsid w:val="00E62835"/>
    <w:rsid w:val="00E6425A"/>
    <w:rsid w:val="00E64523"/>
    <w:rsid w:val="00E6528D"/>
    <w:rsid w:val="00E6683D"/>
    <w:rsid w:val="00E6700A"/>
    <w:rsid w:val="00E7041F"/>
    <w:rsid w:val="00E7056E"/>
    <w:rsid w:val="00E70A06"/>
    <w:rsid w:val="00E719B2"/>
    <w:rsid w:val="00E730C7"/>
    <w:rsid w:val="00E73610"/>
    <w:rsid w:val="00E73923"/>
    <w:rsid w:val="00E751E7"/>
    <w:rsid w:val="00E76317"/>
    <w:rsid w:val="00E76946"/>
    <w:rsid w:val="00E769AC"/>
    <w:rsid w:val="00E77645"/>
    <w:rsid w:val="00E77925"/>
    <w:rsid w:val="00E77976"/>
    <w:rsid w:val="00E77AE3"/>
    <w:rsid w:val="00E77E21"/>
    <w:rsid w:val="00E810BF"/>
    <w:rsid w:val="00E83697"/>
    <w:rsid w:val="00E83810"/>
    <w:rsid w:val="00E84686"/>
    <w:rsid w:val="00E854D4"/>
    <w:rsid w:val="00E855F7"/>
    <w:rsid w:val="00E858CD"/>
    <w:rsid w:val="00E870A0"/>
    <w:rsid w:val="00E91487"/>
    <w:rsid w:val="00E91DDC"/>
    <w:rsid w:val="00E925C9"/>
    <w:rsid w:val="00E92B2F"/>
    <w:rsid w:val="00E9444B"/>
    <w:rsid w:val="00E94784"/>
    <w:rsid w:val="00E94C85"/>
    <w:rsid w:val="00EA00A8"/>
    <w:rsid w:val="00EA0AAF"/>
    <w:rsid w:val="00EA1DC3"/>
    <w:rsid w:val="00EA1ED6"/>
    <w:rsid w:val="00EA3CAE"/>
    <w:rsid w:val="00EA42F1"/>
    <w:rsid w:val="00EA6CB4"/>
    <w:rsid w:val="00EB2AF5"/>
    <w:rsid w:val="00EB4566"/>
    <w:rsid w:val="00EB4E5D"/>
    <w:rsid w:val="00EB564C"/>
    <w:rsid w:val="00EB7699"/>
    <w:rsid w:val="00EC0A52"/>
    <w:rsid w:val="00EC39EB"/>
    <w:rsid w:val="00EC464F"/>
    <w:rsid w:val="00EC4A25"/>
    <w:rsid w:val="00EC5873"/>
    <w:rsid w:val="00EC5DC4"/>
    <w:rsid w:val="00EC6834"/>
    <w:rsid w:val="00EC68E7"/>
    <w:rsid w:val="00EC6A06"/>
    <w:rsid w:val="00EC717A"/>
    <w:rsid w:val="00EC775E"/>
    <w:rsid w:val="00ED07E4"/>
    <w:rsid w:val="00ED09BF"/>
    <w:rsid w:val="00ED1D93"/>
    <w:rsid w:val="00ED20B1"/>
    <w:rsid w:val="00ED43A5"/>
    <w:rsid w:val="00EE0C7B"/>
    <w:rsid w:val="00EE0EF8"/>
    <w:rsid w:val="00EE1512"/>
    <w:rsid w:val="00EE217F"/>
    <w:rsid w:val="00EE4120"/>
    <w:rsid w:val="00EE43CC"/>
    <w:rsid w:val="00EE44AD"/>
    <w:rsid w:val="00EE4E67"/>
    <w:rsid w:val="00EE728D"/>
    <w:rsid w:val="00EE78CE"/>
    <w:rsid w:val="00EE7D61"/>
    <w:rsid w:val="00EF13DA"/>
    <w:rsid w:val="00EF1E0A"/>
    <w:rsid w:val="00EF267F"/>
    <w:rsid w:val="00EF2758"/>
    <w:rsid w:val="00EF2F1F"/>
    <w:rsid w:val="00EF4E32"/>
    <w:rsid w:val="00F025A2"/>
    <w:rsid w:val="00F04C08"/>
    <w:rsid w:val="00F04C45"/>
    <w:rsid w:val="00F05D71"/>
    <w:rsid w:val="00F06F0B"/>
    <w:rsid w:val="00F07388"/>
    <w:rsid w:val="00F07FD6"/>
    <w:rsid w:val="00F11D6B"/>
    <w:rsid w:val="00F12B8B"/>
    <w:rsid w:val="00F17066"/>
    <w:rsid w:val="00F2026E"/>
    <w:rsid w:val="00F20410"/>
    <w:rsid w:val="00F20B49"/>
    <w:rsid w:val="00F20C7B"/>
    <w:rsid w:val="00F22078"/>
    <w:rsid w:val="00F2210A"/>
    <w:rsid w:val="00F22362"/>
    <w:rsid w:val="00F24379"/>
    <w:rsid w:val="00F2595D"/>
    <w:rsid w:val="00F26587"/>
    <w:rsid w:val="00F2754C"/>
    <w:rsid w:val="00F31951"/>
    <w:rsid w:val="00F31CC8"/>
    <w:rsid w:val="00F32173"/>
    <w:rsid w:val="00F3250E"/>
    <w:rsid w:val="00F326D6"/>
    <w:rsid w:val="00F32EE5"/>
    <w:rsid w:val="00F35FE7"/>
    <w:rsid w:val="00F37743"/>
    <w:rsid w:val="00F40310"/>
    <w:rsid w:val="00F42B86"/>
    <w:rsid w:val="00F430F6"/>
    <w:rsid w:val="00F43D22"/>
    <w:rsid w:val="00F44342"/>
    <w:rsid w:val="00F44FCE"/>
    <w:rsid w:val="00F47078"/>
    <w:rsid w:val="00F4731F"/>
    <w:rsid w:val="00F47D33"/>
    <w:rsid w:val="00F5037A"/>
    <w:rsid w:val="00F52DBE"/>
    <w:rsid w:val="00F53AAD"/>
    <w:rsid w:val="00F53C8B"/>
    <w:rsid w:val="00F5490A"/>
    <w:rsid w:val="00F54A3D"/>
    <w:rsid w:val="00F54F7D"/>
    <w:rsid w:val="00F572EF"/>
    <w:rsid w:val="00F57BF9"/>
    <w:rsid w:val="00F62456"/>
    <w:rsid w:val="00F63710"/>
    <w:rsid w:val="00F653B8"/>
    <w:rsid w:val="00F66E5B"/>
    <w:rsid w:val="00F67AF6"/>
    <w:rsid w:val="00F705E6"/>
    <w:rsid w:val="00F71B89"/>
    <w:rsid w:val="00F7353C"/>
    <w:rsid w:val="00F74FB5"/>
    <w:rsid w:val="00F75B5F"/>
    <w:rsid w:val="00F76050"/>
    <w:rsid w:val="00F76F8F"/>
    <w:rsid w:val="00F777E4"/>
    <w:rsid w:val="00F80C4B"/>
    <w:rsid w:val="00F80F72"/>
    <w:rsid w:val="00F81496"/>
    <w:rsid w:val="00F8151C"/>
    <w:rsid w:val="00F83135"/>
    <w:rsid w:val="00F84AD1"/>
    <w:rsid w:val="00F84FBB"/>
    <w:rsid w:val="00F8529B"/>
    <w:rsid w:val="00F8570F"/>
    <w:rsid w:val="00F8639A"/>
    <w:rsid w:val="00F91EFD"/>
    <w:rsid w:val="00F941A4"/>
    <w:rsid w:val="00F96303"/>
    <w:rsid w:val="00F965DB"/>
    <w:rsid w:val="00F96CF4"/>
    <w:rsid w:val="00F971CB"/>
    <w:rsid w:val="00F97D6E"/>
    <w:rsid w:val="00FA0274"/>
    <w:rsid w:val="00FA0D44"/>
    <w:rsid w:val="00FA1266"/>
    <w:rsid w:val="00FA1C5C"/>
    <w:rsid w:val="00FA22EE"/>
    <w:rsid w:val="00FA2EA8"/>
    <w:rsid w:val="00FA4BA7"/>
    <w:rsid w:val="00FA6B50"/>
    <w:rsid w:val="00FA7156"/>
    <w:rsid w:val="00FA760F"/>
    <w:rsid w:val="00FA7A0F"/>
    <w:rsid w:val="00FB0844"/>
    <w:rsid w:val="00FB11CA"/>
    <w:rsid w:val="00FB16A0"/>
    <w:rsid w:val="00FB1ACE"/>
    <w:rsid w:val="00FB1FDF"/>
    <w:rsid w:val="00FB4507"/>
    <w:rsid w:val="00FB46CA"/>
    <w:rsid w:val="00FB5B38"/>
    <w:rsid w:val="00FB5C29"/>
    <w:rsid w:val="00FB69F2"/>
    <w:rsid w:val="00FC0B77"/>
    <w:rsid w:val="00FC1192"/>
    <w:rsid w:val="00FC18C5"/>
    <w:rsid w:val="00FC40D3"/>
    <w:rsid w:val="00FC5026"/>
    <w:rsid w:val="00FC5133"/>
    <w:rsid w:val="00FC63B6"/>
    <w:rsid w:val="00FC77D8"/>
    <w:rsid w:val="00FD03E5"/>
    <w:rsid w:val="00FD187E"/>
    <w:rsid w:val="00FD1FA7"/>
    <w:rsid w:val="00FD2CBF"/>
    <w:rsid w:val="00FD3E22"/>
    <w:rsid w:val="00FD4EDD"/>
    <w:rsid w:val="00FD55F1"/>
    <w:rsid w:val="00FD7778"/>
    <w:rsid w:val="00FD7FDF"/>
    <w:rsid w:val="00FE0DB2"/>
    <w:rsid w:val="00FE55FB"/>
    <w:rsid w:val="00FE5909"/>
    <w:rsid w:val="00FF0142"/>
    <w:rsid w:val="00FF05DE"/>
    <w:rsid w:val="00FF0BC3"/>
    <w:rsid w:val="00FF122E"/>
    <w:rsid w:val="00FF123B"/>
    <w:rsid w:val="00FF1498"/>
    <w:rsid w:val="00FF3826"/>
    <w:rsid w:val="00FF3C83"/>
    <w:rsid w:val="00FF4802"/>
    <w:rsid w:val="00FF4FF4"/>
    <w:rsid w:val="00FF5002"/>
    <w:rsid w:val="00FF77D0"/>
    <w:rsid w:val="00FF79B1"/>
    <w:rsid w:val="59716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3228D46"/>
  <w15:docId w15:val="{969D3085-44FC-40B9-BAC2-9066962AE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lsdException w:name="toc 6" w:semiHidden="1"/>
    <w:lsdException w:name="toc 7" w:semiHidden="1" w:qFormat="1"/>
    <w:lsdException w:name="toc 8" w:semiHidden="1"/>
    <w:lsdException w:name="toc 9" w:semiHidden="1"/>
    <w:lsdException w:name="head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ommentText">
    <w:name w:val="annotation text"/>
    <w:basedOn w:val="Normal"/>
    <w:link w:val="CommentTextCha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character" w:styleId="CommentReference">
    <w:name w:val="annotation reference"/>
    <w:qFormat/>
    <w:rPr>
      <w:sz w:val="16"/>
      <w:szCs w:val="16"/>
    </w:rPr>
  </w:style>
  <w:style w:type="character" w:customStyle="1" w:styleId="BalloonTextChar">
    <w:name w:val="Balloon Text Char"/>
    <w:link w:val="BalloonText"/>
    <w:semiHidden/>
    <w:rPr>
      <w:rFonts w:ascii="Segoe UI" w:hAnsi="Segoe UI" w:cs="Segoe UI"/>
      <w:sz w:val="18"/>
      <w:szCs w:val="18"/>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link w:val="CRCoverPageZchn"/>
    <w:pPr>
      <w:spacing w:after="120"/>
    </w:pPr>
    <w:rPr>
      <w:rFonts w:ascii="Arial" w:eastAsia="MS Mincho" w:hAnsi="Arial"/>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Pr>
      <w:rFonts w:eastAsia="Malgun Gothic" w:cs="Batang"/>
      <w:lang w:val="en-GB" w:eastAsia="ko-KR"/>
    </w:rPr>
  </w:style>
  <w:style w:type="character" w:customStyle="1" w:styleId="CRCoverPageZchn">
    <w:name w:val="CR Cover Page Zchn"/>
    <w:link w:val="CRCoverPage"/>
    <w:qFormat/>
    <w:rPr>
      <w:rFonts w:ascii="Arial" w:eastAsia="MS Mincho" w:hAnsi="Arial"/>
      <w:lang w:val="en-GB"/>
    </w:rPr>
  </w:style>
  <w:style w:type="paragraph" w:customStyle="1" w:styleId="DocInfo">
    <w:name w:val="DocInfo"/>
    <w:basedOn w:val="Normal"/>
    <w:qFormat/>
    <w:pPr>
      <w:tabs>
        <w:tab w:val="left" w:pos="2160"/>
      </w:tabs>
      <w:spacing w:before="120" w:after="120"/>
    </w:pPr>
    <w:rPr>
      <w:rFonts w:eastAsia="宋体"/>
      <w:sz w:val="28"/>
      <w:szCs w:val="28"/>
    </w:rPr>
  </w:style>
  <w:style w:type="character" w:customStyle="1" w:styleId="ListParagraphChar">
    <w:name w:val="List Paragraph Char"/>
    <w:link w:val="ListParagraph"/>
    <w:uiPriority w:val="34"/>
    <w:qFormat/>
    <w:locked/>
    <w:rPr>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PLChar">
    <w:name w:val="PL Char"/>
    <w:link w:val="PL"/>
    <w:qFormat/>
    <w:rPr>
      <w:rFonts w:ascii="Courier New" w:hAnsi="Courier New"/>
      <w:sz w:val="16"/>
      <w:lang w:val="en-GB"/>
    </w:rPr>
  </w:style>
  <w:style w:type="character" w:customStyle="1" w:styleId="B1Zchn">
    <w:name w:val="B1 Zchn"/>
    <w:qFormat/>
    <w:rPr>
      <w:lang w:val="en-GB"/>
    </w:rPr>
  </w:style>
  <w:style w:type="character" w:customStyle="1" w:styleId="B1Char1">
    <w:name w:val="B1 Char1"/>
    <w:link w:val="B1"/>
    <w:qFormat/>
    <w:rPr>
      <w:lang w:val="en-GB"/>
    </w:rPr>
  </w:style>
  <w:style w:type="character" w:customStyle="1" w:styleId="TALCar">
    <w:name w:val="TAL Car"/>
    <w:link w:val="TAL"/>
    <w:qFormat/>
    <w:rPr>
      <w:rFonts w:ascii="Arial" w:hAnsi="Arial"/>
      <w:sz w:val="18"/>
      <w:lang w:val="en-GB"/>
    </w:rPr>
  </w:style>
  <w:style w:type="character" w:customStyle="1" w:styleId="NOZchn">
    <w:name w:val="NO Zchn"/>
    <w:link w:val="NO"/>
    <w:qFormat/>
    <w:locked/>
    <w:rPr>
      <w:lang w:val="en-GB"/>
    </w:rPr>
  </w:style>
  <w:style w:type="paragraph" w:customStyle="1" w:styleId="Revision1">
    <w:name w:val="Revision1"/>
    <w:hidden/>
    <w:uiPriority w:val="99"/>
    <w:semiHidden/>
    <w:qFormat/>
    <w:rPr>
      <w:lang w:val="en-GB" w:eastAsia="en-US"/>
    </w:rPr>
  </w:style>
  <w:style w:type="paragraph" w:styleId="CommentSubject">
    <w:name w:val="annotation subject"/>
    <w:basedOn w:val="CommentText"/>
    <w:next w:val="CommentText"/>
    <w:link w:val="CommentSubjectChar"/>
    <w:semiHidden/>
    <w:unhideWhenUsed/>
    <w:rsid w:val="00277FA1"/>
    <w:rPr>
      <w:b/>
      <w:bCs/>
    </w:rPr>
  </w:style>
  <w:style w:type="character" w:customStyle="1" w:styleId="CommentTextChar">
    <w:name w:val="Comment Text Char"/>
    <w:basedOn w:val="DefaultParagraphFont"/>
    <w:link w:val="CommentText"/>
    <w:rsid w:val="00277FA1"/>
    <w:rPr>
      <w:lang w:val="en-GB" w:eastAsia="en-US"/>
    </w:rPr>
  </w:style>
  <w:style w:type="character" w:customStyle="1" w:styleId="CommentSubjectChar">
    <w:name w:val="Comment Subject Char"/>
    <w:basedOn w:val="CommentTextChar"/>
    <w:link w:val="CommentSubject"/>
    <w:semiHidden/>
    <w:rsid w:val="00277FA1"/>
    <w:rPr>
      <w:b/>
      <w:bCs/>
      <w:lang w:val="en-GB" w:eastAsia="en-US"/>
    </w:rPr>
  </w:style>
  <w:style w:type="paragraph" w:styleId="Revision">
    <w:name w:val="Revision"/>
    <w:hidden/>
    <w:uiPriority w:val="99"/>
    <w:unhideWhenUsed/>
    <w:rsid w:val="00277FA1"/>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file:///D:\&#20250;&#35758;&#30828;&#30424;\TSGR3_123\Docs\R3-240286.zip" TargetMode="External"/><Relationship Id="rId2" Type="http://schemas.openxmlformats.org/officeDocument/2006/relationships/customXml" Target="../customXml/item2.xml"/><Relationship Id="rId16" Type="http://schemas.openxmlformats.org/officeDocument/2006/relationships/hyperlink" Target="file:///D:\&#20250;&#35758;&#30828;&#30424;\TSGR3_123\Docs\R3-240631.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3.xml><?xml version="1.0" encoding="utf-8"?>
<ds:datastoreItem xmlns:ds="http://schemas.openxmlformats.org/officeDocument/2006/customXml" ds:itemID="{EE38600D-6A7D-4901-B2AE-FB61E9D43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E2603E-40F4-448A-9800-D3537A860ED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38B56E2-58C2-4835-9634-D83B0D79E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5</Pages>
  <Words>1330</Words>
  <Characters>7583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Nokia</cp:lastModifiedBy>
  <cp:revision>2</cp:revision>
  <dcterms:created xsi:type="dcterms:W3CDTF">2024-02-29T21:58:00Z</dcterms:created>
  <dcterms:modified xsi:type="dcterms:W3CDTF">2024-02-29T21:58:00Z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y fmtid="{D5CDD505-2E9C-101B-9397-08002B2CF9AE}" pid="8" name="_2015_ms_pID_725343">
    <vt:lpwstr>(2)hXB9KtmZ4EN0gPD//JJoK4+JuQKRxffIiKsM6RE1PKDOXq7XVYh8uk49LUnNQ//o88z8UFSp
6uLDzQDC4ChjWK9vS4+9TIuGNB3YDTkoCrjjH2MSExX1xt3d4slCdxG/xJX3wV5cBstO3QJg
ubu26IiT1hjNC5CxIDy04LnRZX+PI5aBObVVZFafMlieXgZRd2mZ6nXkOTlu4RX09wKGG++6
06h40+4xwgRxJ0V2oH</vt:lpwstr>
  </property>
  <property fmtid="{D5CDD505-2E9C-101B-9397-08002B2CF9AE}" pid="9" name="_2015_ms_pID_7253431">
    <vt:lpwstr>XzMiUqRcebh7BSXyrkyWInQBzJRpPV7PFNs9NqkBqyu5OSEkmFuWCX
WPHKk2tBW6+xGxGzPJEtgLZLBHzIFlFXOgjJK9TkcXGoZh/ZEAGo9XfYBHpnOqn4n8t9LDiL
2zn5uUVjk+NqL4oY11dHzEhSPuAYFje28aeVH6Vipakp+zht8UuKYTzoeftBPiDgLK8Hwiig
io2UFgJT5M1p+DL8</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1709020730</vt:lpwstr>
  </property>
  <property fmtid="{D5CDD505-2E9C-101B-9397-08002B2CF9AE}" pid="14" name="KSOProductBuildVer">
    <vt:lpwstr>2052-11.8.2.12085</vt:lpwstr>
  </property>
  <property fmtid="{D5CDD505-2E9C-101B-9397-08002B2CF9AE}" pid="15" name="ICV">
    <vt:lpwstr>20EEB67DBBDA45839DF4243A260151A3</vt:lpwstr>
  </property>
</Properties>
</file>