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C0812" w14:textId="0125D90A"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B54FF5">
        <w:rPr>
          <w:rFonts w:eastAsia="맑은 고딕" w:cs="Arial" w:hint="eastAsia"/>
          <w:b/>
          <w:noProof/>
          <w:color w:val="000000"/>
          <w:sz w:val="24"/>
          <w:lang w:eastAsia="ko-KR"/>
        </w:rPr>
        <w:t>3</w:t>
      </w:r>
      <w:r w:rsidR="004B24E0">
        <w:rPr>
          <w:rFonts w:eastAsia="맑은 고딕" w:cs="Arial"/>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B54FF5">
        <w:rPr>
          <w:rFonts w:eastAsia="맑은 고딕" w:cs="Arial" w:hint="eastAsia"/>
          <w:b/>
          <w:noProof/>
          <w:color w:val="000000"/>
          <w:sz w:val="24"/>
          <w:szCs w:val="32"/>
          <w:lang w:eastAsia="ko-KR"/>
        </w:rPr>
        <w:t>4</w:t>
      </w:r>
      <w:r w:rsidR="005B2555">
        <w:rPr>
          <w:rFonts w:eastAsia="맑은 고딕" w:cs="Arial" w:hint="eastAsia"/>
          <w:b/>
          <w:noProof/>
          <w:color w:val="000000"/>
          <w:sz w:val="24"/>
          <w:szCs w:val="32"/>
          <w:lang w:eastAsia="ko-KR"/>
        </w:rPr>
        <w:t>1980</w:t>
      </w:r>
    </w:p>
    <w:p w14:paraId="603E6637" w14:textId="1B4AD5EB" w:rsidR="008C24F3" w:rsidRPr="00CB2509" w:rsidRDefault="00B54FF5"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Chansha</w:t>
      </w:r>
      <w:r w:rsidR="00DD75C0" w:rsidRPr="00DD75C0">
        <w:rPr>
          <w:b/>
          <w:noProof/>
          <w:sz w:val="24"/>
        </w:rPr>
        <w:t xml:space="preserve">, </w:t>
      </w:r>
      <w:r w:rsidR="004B24E0">
        <w:rPr>
          <w:b/>
          <w:noProof/>
          <w:sz w:val="24"/>
        </w:rPr>
        <w:t>China</w:t>
      </w:r>
      <w:r w:rsidR="00DD75C0">
        <w:rPr>
          <w:b/>
          <w:noProof/>
          <w:sz w:val="24"/>
        </w:rPr>
        <w:t xml:space="preserve">, </w:t>
      </w:r>
      <w:r>
        <w:rPr>
          <w:rFonts w:eastAsiaTheme="minorEastAsia" w:hint="eastAsia"/>
          <w:b/>
          <w:noProof/>
          <w:sz w:val="24"/>
          <w:lang w:eastAsia="ko-KR"/>
        </w:rPr>
        <w:t>15</w:t>
      </w:r>
      <w:r w:rsidR="00B0049A" w:rsidRPr="00B0049A">
        <w:rPr>
          <w:b/>
          <w:noProof/>
          <w:sz w:val="24"/>
        </w:rPr>
        <w:t>t</w:t>
      </w:r>
      <w:r w:rsidR="004B24E0">
        <w:rPr>
          <w:b/>
          <w:noProof/>
          <w:sz w:val="24"/>
        </w:rPr>
        <w:t>h</w:t>
      </w:r>
      <w:r w:rsidR="00B0049A" w:rsidRPr="00B0049A">
        <w:rPr>
          <w:b/>
          <w:noProof/>
          <w:sz w:val="24"/>
        </w:rPr>
        <w:t xml:space="preserve"> – </w:t>
      </w:r>
      <w:r w:rsidR="004B24E0">
        <w:rPr>
          <w:b/>
          <w:noProof/>
          <w:sz w:val="24"/>
        </w:rPr>
        <w:t>1</w:t>
      </w:r>
      <w:r>
        <w:rPr>
          <w:rFonts w:eastAsiaTheme="minorEastAsia" w:hint="eastAsia"/>
          <w:b/>
          <w:noProof/>
          <w:sz w:val="24"/>
          <w:lang w:eastAsia="ko-KR"/>
        </w:rPr>
        <w:t>9</w:t>
      </w:r>
      <w:r w:rsidR="00B0049A" w:rsidRPr="00B0049A">
        <w:rPr>
          <w:b/>
          <w:noProof/>
          <w:sz w:val="24"/>
        </w:rPr>
        <w:t xml:space="preserve">th </w:t>
      </w:r>
      <w:r>
        <w:rPr>
          <w:rFonts w:eastAsiaTheme="minorEastAsia" w:hint="eastAsia"/>
          <w:b/>
          <w:noProof/>
          <w:sz w:val="24"/>
          <w:lang w:eastAsia="ko-KR"/>
        </w:rPr>
        <w:t>Ap</w:t>
      </w:r>
      <w:r w:rsidR="004B24E0">
        <w:rPr>
          <w:b/>
          <w:noProof/>
          <w:sz w:val="24"/>
        </w:rPr>
        <w:t>r</w:t>
      </w:r>
      <w:r>
        <w:rPr>
          <w:rFonts w:eastAsiaTheme="minorEastAsia" w:hint="eastAsia"/>
          <w:b/>
          <w:noProof/>
          <w:sz w:val="24"/>
          <w:lang w:eastAsia="ko-KR"/>
        </w:rPr>
        <w:t>il</w:t>
      </w:r>
      <w:r w:rsidR="006E54B8" w:rsidRPr="006E54B8">
        <w:rPr>
          <w:b/>
          <w:noProof/>
          <w:sz w:val="24"/>
        </w:rPr>
        <w:t xml:space="preserve"> </w:t>
      </w:r>
      <w:r w:rsidR="00377CBB" w:rsidRPr="00D62F72">
        <w:rPr>
          <w:b/>
          <w:noProof/>
          <w:sz w:val="24"/>
        </w:rPr>
        <w:t>202</w:t>
      </w:r>
      <w:r>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A7C69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146639">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2B6B3F1F"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FC385C" w:rsidRPr="00FC385C">
        <w:rPr>
          <w:rFonts w:ascii="Arial" w:hAnsi="Arial" w:cs="Arial"/>
          <w:b/>
          <w:noProof/>
          <w:sz w:val="24"/>
          <w:szCs w:val="28"/>
          <w:lang w:val="en-US"/>
        </w:rPr>
        <w:t xml:space="preserve">Discussion on </w:t>
      </w:r>
      <w:r w:rsidR="00F97C39">
        <w:rPr>
          <w:rFonts w:ascii="Arial" w:hAnsi="Arial" w:cs="Arial" w:hint="eastAsia"/>
          <w:b/>
          <w:noProof/>
          <w:sz w:val="24"/>
          <w:szCs w:val="28"/>
          <w:lang w:val="en-US" w:eastAsia="ko-KR"/>
        </w:rPr>
        <w:t xml:space="preserve">support of </w:t>
      </w:r>
      <w:r w:rsidR="00146639">
        <w:rPr>
          <w:rFonts w:ascii="Arial" w:hAnsi="Arial" w:cs="Arial" w:hint="eastAsia"/>
          <w:b/>
          <w:noProof/>
          <w:sz w:val="24"/>
          <w:szCs w:val="28"/>
          <w:lang w:val="en-US" w:eastAsia="ko-KR"/>
        </w:rPr>
        <w:t>5G Femto</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D98CC2D" w14:textId="7D4DB9A1" w:rsidR="00473324" w:rsidRPr="00DA4A37" w:rsidRDefault="00473324" w:rsidP="00473324">
      <w:pPr>
        <w:rPr>
          <w:highlight w:val="green"/>
        </w:rPr>
      </w:pPr>
      <w:r w:rsidRPr="00DA4A37">
        <w:t>New Rel-1</w:t>
      </w:r>
      <w:r>
        <w:rPr>
          <w:rFonts w:hint="eastAsia"/>
          <w:lang w:eastAsia="ko-KR"/>
        </w:rPr>
        <w:t>9</w:t>
      </w:r>
      <w:r w:rsidRPr="00DA4A37">
        <w:t xml:space="preserve"> </w:t>
      </w:r>
      <w:r>
        <w:rPr>
          <w:rFonts w:hint="eastAsia"/>
          <w:lang w:eastAsia="ko-KR"/>
        </w:rPr>
        <w:t>S</w:t>
      </w:r>
      <w:r w:rsidRPr="00DA4A37">
        <w:t xml:space="preserve">ID on </w:t>
      </w:r>
      <w:r w:rsidRPr="00473324">
        <w:t xml:space="preserve">additional topological enhancements for NR </w:t>
      </w:r>
      <w:r w:rsidRPr="00DA4A37">
        <w:t>was</w:t>
      </w:r>
      <w:r>
        <w:t xml:space="preserve"> agre</w:t>
      </w:r>
      <w:r w:rsidRPr="00DA4A37">
        <w:t>ed at RAN</w:t>
      </w:r>
      <w:r>
        <w:t xml:space="preserve"> </w:t>
      </w:r>
      <w:r w:rsidRPr="00DA4A37">
        <w:t>#</w:t>
      </w:r>
      <w:r>
        <w:rPr>
          <w:rFonts w:hint="eastAsia"/>
          <w:lang w:eastAsia="ko-KR"/>
        </w:rPr>
        <w:t>102</w:t>
      </w:r>
      <w:r w:rsidRPr="00DA4A37">
        <w:t xml:space="preserve"> [1]. </w:t>
      </w:r>
      <w:r w:rsidRPr="00F63A8B">
        <w:t xml:space="preserve">One of the objectives in this </w:t>
      </w:r>
      <w:r>
        <w:rPr>
          <w:rFonts w:hint="eastAsia"/>
          <w:lang w:eastAsia="ko-KR"/>
        </w:rPr>
        <w:t>S</w:t>
      </w:r>
      <w:r w:rsidRPr="00F63A8B">
        <w:t xml:space="preserve">ID </w:t>
      </w:r>
      <w:r w:rsidRPr="00793989">
        <w:t xml:space="preserve">is to </w:t>
      </w:r>
      <w:r w:rsidR="00793989" w:rsidRPr="00793989">
        <w:rPr>
          <w:rFonts w:eastAsia="맑은 고딕"/>
          <w:lang w:eastAsia="en-GB"/>
        </w:rPr>
        <w:t>defin</w:t>
      </w:r>
      <w:r w:rsidR="00793989" w:rsidRPr="00046851">
        <w:rPr>
          <w:rFonts w:eastAsia="맑은 고딕"/>
          <w:lang w:eastAsia="en-GB"/>
        </w:rPr>
        <w:t>e the 5G access control mechanism by (re-)using the existing CAG functionality</w:t>
      </w:r>
      <w:r w:rsidRPr="00F63A8B">
        <w:t xml:space="preserve">, with the </w:t>
      </w:r>
      <w:r>
        <w:t>SA2 co</w:t>
      </w:r>
      <w:r>
        <w:rPr>
          <w:rFonts w:hint="eastAsia"/>
          <w:lang w:eastAsia="ko-KR"/>
        </w:rPr>
        <w:t>ordination</w:t>
      </w:r>
      <w:r>
        <w:t xml:space="preserve"> 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A075C7">
        <w:tc>
          <w:tcPr>
            <w:tcW w:w="9837"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1215AF56" w14:textId="77777777" w:rsidR="00046851" w:rsidRPr="00046851" w:rsidRDefault="00046851" w:rsidP="00046851">
            <w:pPr>
              <w:overflowPunct w:val="0"/>
              <w:autoSpaceDE w:val="0"/>
              <w:autoSpaceDN w:val="0"/>
              <w:adjustRightInd w:val="0"/>
              <w:spacing w:after="0"/>
              <w:textAlignment w:val="baseline"/>
              <w:rPr>
                <w:rFonts w:eastAsia="맑은 고딕"/>
                <w:bCs/>
                <w:lang w:eastAsia="en-GB"/>
              </w:rPr>
            </w:pPr>
            <w:r w:rsidRPr="00046851">
              <w:rPr>
                <w:rFonts w:eastAsia="맑은 고딕"/>
                <w:bCs/>
                <w:lang w:eastAsia="en-GB"/>
              </w:rPr>
              <w:t>The objectives of the 5G Femto study are as follows:</w:t>
            </w:r>
          </w:p>
          <w:p w14:paraId="64F43734" w14:textId="77777777" w:rsidR="00046851" w:rsidRPr="00046851" w:rsidRDefault="00046851" w:rsidP="00046851">
            <w:pPr>
              <w:overflowPunct w:val="0"/>
              <w:autoSpaceDE w:val="0"/>
              <w:autoSpaceDN w:val="0"/>
              <w:adjustRightInd w:val="0"/>
              <w:spacing w:after="0"/>
              <w:textAlignment w:val="baseline"/>
              <w:rPr>
                <w:rFonts w:eastAsia="맑은 고딕"/>
                <w:bCs/>
                <w:lang w:eastAsia="en-GB"/>
              </w:rPr>
            </w:pPr>
          </w:p>
          <w:p w14:paraId="07F6B23E" w14:textId="77777777" w:rsidR="00046851" w:rsidRPr="00046851" w:rsidRDefault="00046851" w:rsidP="00046851">
            <w:pPr>
              <w:overflowPunct w:val="0"/>
              <w:autoSpaceDE w:val="0"/>
              <w:autoSpaceDN w:val="0"/>
              <w:adjustRightInd w:val="0"/>
              <w:ind w:left="568" w:hanging="284"/>
              <w:textAlignment w:val="baseline"/>
              <w:rPr>
                <w:rFonts w:eastAsia="맑은 고딕"/>
                <w:lang w:eastAsia="en-GB"/>
              </w:rPr>
            </w:pPr>
            <w:r w:rsidRPr="00046851">
              <w:rPr>
                <w:rFonts w:eastAsia="맑은 고딕"/>
                <w:lang w:eastAsia="en-GB"/>
              </w:rPr>
              <w:t>-</w:t>
            </w:r>
            <w:r w:rsidRPr="00046851">
              <w:rPr>
                <w:rFonts w:eastAsia="맑은 고딕"/>
                <w:lang w:eastAsia="en-GB"/>
              </w:rPr>
              <w:tab/>
              <w:t xml:space="preserve">Study the overall RAN architecture and required functional and procedural impacts for supporting 5G Femto deployments [RAN3]. </w:t>
            </w:r>
          </w:p>
          <w:p w14:paraId="1E209AAA" w14:textId="77777777" w:rsidR="00046851" w:rsidRPr="00046851" w:rsidRDefault="00046851" w:rsidP="00046851">
            <w:pPr>
              <w:overflowPunct w:val="0"/>
              <w:autoSpaceDE w:val="0"/>
              <w:autoSpaceDN w:val="0"/>
              <w:adjustRightInd w:val="0"/>
              <w:ind w:left="568" w:hanging="284"/>
              <w:textAlignment w:val="baseline"/>
              <w:rPr>
                <w:rFonts w:eastAsia="맑은 고딕"/>
                <w:lang w:eastAsia="en-GB"/>
              </w:rPr>
            </w:pPr>
            <w:r w:rsidRPr="00046851">
              <w:rPr>
                <w:rFonts w:eastAsia="맑은 고딕"/>
                <w:lang w:eastAsia="en-GB"/>
              </w:rPr>
              <w:t>-</w:t>
            </w:r>
            <w:r w:rsidRPr="00046851">
              <w:rPr>
                <w:rFonts w:eastAsia="맑은 고딕"/>
                <w:lang w:eastAsia="en-GB"/>
              </w:rPr>
              <w:tab/>
              <w:t>Study how to define the 5G access control mechanism by (re-)using the existing CAG functionality and identify needed enhancements (if any) [RAN3].</w:t>
            </w:r>
          </w:p>
          <w:p w14:paraId="63DA30B1" w14:textId="77777777" w:rsidR="00046851" w:rsidRPr="00046851" w:rsidRDefault="00046851" w:rsidP="00046851">
            <w:pPr>
              <w:overflowPunct w:val="0"/>
              <w:autoSpaceDE w:val="0"/>
              <w:autoSpaceDN w:val="0"/>
              <w:adjustRightInd w:val="0"/>
              <w:ind w:left="568" w:hanging="284"/>
              <w:textAlignment w:val="baseline"/>
              <w:rPr>
                <w:rFonts w:eastAsia="맑은 고딕"/>
                <w:lang w:eastAsia="en-GB"/>
              </w:rPr>
            </w:pPr>
            <w:r w:rsidRPr="00046851">
              <w:rPr>
                <w:rFonts w:eastAsia="맑은 고딕"/>
                <w:lang w:eastAsia="en-GB"/>
              </w:rPr>
              <w:t>-</w:t>
            </w:r>
            <w:r w:rsidRPr="00046851">
              <w:rPr>
                <w:rFonts w:eastAsia="맑은 고딕"/>
                <w:lang w:eastAsia="en-GB"/>
              </w:rPr>
              <w:tab/>
              <w:t>Clarify the access to local services from the 5G Femto via collocated local UPF and identify issues, if any [RAN3].</w:t>
            </w:r>
          </w:p>
          <w:p w14:paraId="448AD456" w14:textId="77777777" w:rsidR="00046851" w:rsidRPr="00046851" w:rsidRDefault="00046851" w:rsidP="00046851">
            <w:pPr>
              <w:keepLines/>
              <w:overflowPunct w:val="0"/>
              <w:autoSpaceDE w:val="0"/>
              <w:autoSpaceDN w:val="0"/>
              <w:adjustRightInd w:val="0"/>
              <w:ind w:left="1135" w:hanging="851"/>
              <w:textAlignment w:val="baseline"/>
              <w:rPr>
                <w:rFonts w:eastAsia="맑은 고딕"/>
                <w:lang w:eastAsia="en-GB"/>
              </w:rPr>
            </w:pPr>
            <w:r w:rsidRPr="00046851">
              <w:rPr>
                <w:rFonts w:eastAsia="맑은 고딕"/>
                <w:lang w:eastAsia="en-GB"/>
              </w:rPr>
              <w:t>NOTE 1: The study involves a gap analysis of existing 5G functionality with HomeNB functionality.</w:t>
            </w:r>
          </w:p>
          <w:p w14:paraId="1D00BF83" w14:textId="77777777" w:rsidR="00046851" w:rsidRPr="00046851" w:rsidRDefault="00046851" w:rsidP="00046851">
            <w:pPr>
              <w:keepLines/>
              <w:overflowPunct w:val="0"/>
              <w:autoSpaceDE w:val="0"/>
              <w:autoSpaceDN w:val="0"/>
              <w:adjustRightInd w:val="0"/>
              <w:ind w:left="1135" w:hanging="851"/>
              <w:textAlignment w:val="baseline"/>
              <w:rPr>
                <w:rFonts w:eastAsia="맑은 고딕"/>
                <w:lang w:eastAsia="en-GB"/>
              </w:rPr>
            </w:pPr>
            <w:r w:rsidRPr="00046851">
              <w:rPr>
                <w:rFonts w:eastAsia="맑은 고딕"/>
                <w:lang w:eastAsia="en-GB"/>
              </w:rPr>
              <w:t>NOTE 2: No impact on the UE.</w:t>
            </w:r>
          </w:p>
          <w:p w14:paraId="40BFB704" w14:textId="77777777" w:rsidR="00046851" w:rsidRPr="00046851" w:rsidRDefault="00046851" w:rsidP="00046851">
            <w:pPr>
              <w:keepLines/>
              <w:overflowPunct w:val="0"/>
              <w:autoSpaceDE w:val="0"/>
              <w:autoSpaceDN w:val="0"/>
              <w:adjustRightInd w:val="0"/>
              <w:ind w:left="1135" w:hanging="851"/>
              <w:textAlignment w:val="baseline"/>
              <w:rPr>
                <w:rFonts w:eastAsia="맑은 고딕"/>
                <w:lang w:eastAsia="en-GB"/>
              </w:rPr>
            </w:pPr>
            <w:r w:rsidRPr="00046851">
              <w:rPr>
                <w:rFonts w:eastAsia="맑은 고딕"/>
                <w:lang w:eastAsia="en-GB"/>
              </w:rPr>
              <w:t>NOTE 3: Coordination with other WGs (e.g. SA2) when needed.</w:t>
            </w:r>
          </w:p>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473324">
      <w:pPr>
        <w:rPr>
          <w:highlight w:val="green"/>
        </w:rPr>
      </w:pPr>
    </w:p>
    <w:p w14:paraId="5FA70403" w14:textId="3AD181A7" w:rsidR="00473324" w:rsidRPr="00CE0076" w:rsidRDefault="00473324" w:rsidP="00473324">
      <w:pPr>
        <w:jc w:val="both"/>
        <w:rPr>
          <w:rFonts w:eastAsia="맑은 고딕"/>
          <w:lang w:eastAsia="ko-KR"/>
        </w:rPr>
      </w:pPr>
      <w:r w:rsidRPr="00793989">
        <w:t xml:space="preserve">In this contribution, we will discuss </w:t>
      </w:r>
      <w:r w:rsidRPr="00793989">
        <w:rPr>
          <w:rFonts w:eastAsia="맑은 고딕"/>
          <w:lang w:eastAsia="ko-KR"/>
        </w:rPr>
        <w:t xml:space="preserve">the </w:t>
      </w:r>
      <w:r w:rsidR="00793989" w:rsidRPr="00793989">
        <w:rPr>
          <w:rFonts w:eastAsia="맑은 고딕"/>
          <w:lang w:eastAsia="en-GB"/>
        </w:rPr>
        <w:t>5G access control mechanism by (re-)using the existing CAG functionality</w:t>
      </w:r>
      <w:r w:rsidRPr="00793989">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E5F3E9A" w14:textId="6904374E" w:rsidR="00046851" w:rsidRDefault="003071B3" w:rsidP="00B54FF5">
      <w:pPr>
        <w:jc w:val="both"/>
        <w:rPr>
          <w:lang w:eastAsia="ko-KR"/>
        </w:rPr>
      </w:pPr>
      <w:r>
        <w:rPr>
          <w:rFonts w:hint="eastAsia"/>
          <w:lang w:eastAsia="ko-KR"/>
        </w:rPr>
        <w:t xml:space="preserve">In LTE, </w:t>
      </w:r>
      <w:r>
        <w:rPr>
          <w:lang w:eastAsia="ko-KR"/>
        </w:rPr>
        <w:t>the</w:t>
      </w:r>
      <w:r>
        <w:rPr>
          <w:rFonts w:hint="eastAsia"/>
          <w:lang w:eastAsia="ko-KR"/>
        </w:rPr>
        <w:t xml:space="preserve"> Home eNB (HeNB) has been deployed </w:t>
      </w:r>
      <w:r w:rsidRPr="003071B3">
        <w:rPr>
          <w:lang w:eastAsia="ko-KR"/>
        </w:rPr>
        <w:t xml:space="preserve">at e.g. home or at enterprise </w:t>
      </w:r>
      <w:r>
        <w:rPr>
          <w:rFonts w:hint="eastAsia"/>
          <w:lang w:eastAsia="ko-KR"/>
        </w:rPr>
        <w:t>site</w:t>
      </w:r>
      <w:r w:rsidRPr="003071B3">
        <w:rPr>
          <w:lang w:eastAsia="ko-KR"/>
        </w:rPr>
        <w:t>s</w:t>
      </w:r>
      <w:r w:rsidR="00F97EDC">
        <w:rPr>
          <w:rFonts w:hint="eastAsia"/>
          <w:lang w:eastAsia="ko-KR"/>
        </w:rPr>
        <w:t>, a</w:t>
      </w:r>
      <w:r w:rsidR="00F97EDC" w:rsidRPr="00F97EDC">
        <w:rPr>
          <w:lang w:eastAsia="ko-KR"/>
        </w:rPr>
        <w:t>s part of a Femto Cell architecture</w:t>
      </w:r>
      <w:r w:rsidR="00F97EDC">
        <w:rPr>
          <w:rFonts w:hint="eastAsia"/>
          <w:lang w:eastAsia="ko-KR"/>
        </w:rPr>
        <w:t>. A c</w:t>
      </w:r>
      <w:r w:rsidR="00F97EDC" w:rsidRPr="00F97EDC">
        <w:rPr>
          <w:lang w:eastAsia="ko-KR"/>
        </w:rPr>
        <w:t xml:space="preserve">losed </w:t>
      </w:r>
      <w:r w:rsidR="00F97EDC">
        <w:rPr>
          <w:rFonts w:hint="eastAsia"/>
          <w:lang w:eastAsia="ko-KR"/>
        </w:rPr>
        <w:t>s</w:t>
      </w:r>
      <w:r w:rsidR="00F97EDC" w:rsidRPr="00F97EDC">
        <w:rPr>
          <w:lang w:eastAsia="ko-KR"/>
        </w:rPr>
        <w:t xml:space="preserve">ubscriber </w:t>
      </w:r>
      <w:r w:rsidR="00F97EDC">
        <w:rPr>
          <w:rFonts w:hint="eastAsia"/>
          <w:lang w:eastAsia="ko-KR"/>
        </w:rPr>
        <w:t>g</w:t>
      </w:r>
      <w:r w:rsidR="00F97EDC" w:rsidRPr="00F97EDC">
        <w:rPr>
          <w:lang w:eastAsia="ko-KR"/>
        </w:rPr>
        <w:t xml:space="preserve">roup </w:t>
      </w:r>
      <w:r w:rsidR="00F97EDC">
        <w:rPr>
          <w:rFonts w:hint="eastAsia"/>
          <w:lang w:eastAsia="ko-KR"/>
        </w:rPr>
        <w:t xml:space="preserve">(CSG) is used for access </w:t>
      </w:r>
      <w:r w:rsidR="00F97EDC">
        <w:rPr>
          <w:lang w:eastAsia="ko-KR"/>
        </w:rPr>
        <w:t>control</w:t>
      </w:r>
      <w:r w:rsidR="00F97EDC">
        <w:rPr>
          <w:rFonts w:hint="eastAsia"/>
          <w:lang w:eastAsia="ko-KR"/>
        </w:rPr>
        <w:t xml:space="preserve"> by </w:t>
      </w:r>
      <w:r w:rsidR="00F97EDC" w:rsidRPr="00F97EDC">
        <w:rPr>
          <w:lang w:eastAsia="ko-KR"/>
        </w:rPr>
        <w:t>identif</w:t>
      </w:r>
      <w:r w:rsidR="00F97EDC">
        <w:rPr>
          <w:rFonts w:hint="eastAsia"/>
          <w:lang w:eastAsia="ko-KR"/>
        </w:rPr>
        <w:t>y</w:t>
      </w:r>
      <w:r w:rsidR="00F97EDC" w:rsidRPr="00F97EDC">
        <w:rPr>
          <w:lang w:eastAsia="ko-KR"/>
        </w:rPr>
        <w:t>i</w:t>
      </w:r>
      <w:r w:rsidR="00F97EDC">
        <w:rPr>
          <w:rFonts w:hint="eastAsia"/>
          <w:lang w:eastAsia="ko-KR"/>
        </w:rPr>
        <w:t>ng</w:t>
      </w:r>
      <w:r w:rsidR="00F97EDC" w:rsidRPr="00F97EDC">
        <w:rPr>
          <w:lang w:eastAsia="ko-KR"/>
        </w:rPr>
        <w:t xml:space="preserve"> </w:t>
      </w:r>
      <w:r w:rsidR="00F97EDC">
        <w:rPr>
          <w:rFonts w:hint="eastAsia"/>
          <w:lang w:eastAsia="ko-KR"/>
        </w:rPr>
        <w:t>the</w:t>
      </w:r>
      <w:r w:rsidR="00F97EDC" w:rsidRPr="00F97EDC">
        <w:rPr>
          <w:lang w:eastAsia="ko-KR"/>
        </w:rPr>
        <w:t xml:space="preserve"> subscribers who are </w:t>
      </w:r>
      <w:r w:rsidR="00F97EDC">
        <w:rPr>
          <w:rFonts w:hint="eastAsia"/>
          <w:lang w:eastAsia="ko-KR"/>
        </w:rPr>
        <w:t>allow</w:t>
      </w:r>
      <w:r w:rsidR="00F97EDC" w:rsidRPr="00F97EDC">
        <w:rPr>
          <w:lang w:eastAsia="ko-KR"/>
        </w:rPr>
        <w:t xml:space="preserve">ed to access one or more CSG cells </w:t>
      </w:r>
      <w:r w:rsidR="00F97EDC" w:rsidRPr="001B7C50">
        <w:t>a</w:t>
      </w:r>
      <w:r w:rsidR="00F97EDC" w:rsidRPr="00F97EDC">
        <w:rPr>
          <w:lang w:eastAsia="ko-KR"/>
        </w:rPr>
        <w:t xml:space="preserve"> as a member of the CSG for a HeNB</w:t>
      </w:r>
      <w:r w:rsidR="00F97EDC">
        <w:rPr>
          <w:rFonts w:hint="eastAsia"/>
          <w:lang w:eastAsia="ko-KR"/>
        </w:rPr>
        <w:t xml:space="preserve">. </w:t>
      </w:r>
    </w:p>
    <w:p w14:paraId="31E53B33" w14:textId="0C3E6D10" w:rsidR="00FA5215" w:rsidRDefault="00FA5215" w:rsidP="00B54FF5">
      <w:pPr>
        <w:jc w:val="both"/>
        <w:rPr>
          <w:lang w:eastAsia="ko-KR"/>
        </w:rPr>
      </w:pPr>
      <w:r w:rsidRPr="00FA5215">
        <w:rPr>
          <w:lang w:eastAsia="ko-KR"/>
        </w:rPr>
        <w:t xml:space="preserve">Figure 1 shows a </w:t>
      </w:r>
      <w:r>
        <w:rPr>
          <w:rFonts w:hint="eastAsia"/>
          <w:lang w:eastAsia="ko-KR"/>
        </w:rPr>
        <w:t xml:space="preserve">basic </w:t>
      </w:r>
      <w:r w:rsidRPr="00FA5215">
        <w:rPr>
          <w:lang w:eastAsia="ko-KR"/>
        </w:rPr>
        <w:t>architecture for the HeNB connect</w:t>
      </w:r>
      <w:r>
        <w:rPr>
          <w:rFonts w:hint="eastAsia"/>
          <w:lang w:eastAsia="ko-KR"/>
        </w:rPr>
        <w:t xml:space="preserve">ed </w:t>
      </w:r>
      <w:r w:rsidRPr="00FA5215">
        <w:rPr>
          <w:lang w:eastAsia="ko-KR"/>
        </w:rPr>
        <w:t>to the EPC</w:t>
      </w:r>
      <w:r>
        <w:rPr>
          <w:rFonts w:hint="eastAsia"/>
          <w:lang w:eastAsia="ko-KR"/>
        </w:rPr>
        <w:t xml:space="preserve"> by using the S1 interface.</w:t>
      </w:r>
    </w:p>
    <w:p w14:paraId="190F7DAC" w14:textId="77777777" w:rsidR="00FA5215" w:rsidRPr="0027492C" w:rsidRDefault="00FA5215" w:rsidP="00FA5215">
      <w:pPr>
        <w:pStyle w:val="TH"/>
      </w:pPr>
      <w:r w:rsidRPr="0027492C">
        <w:object w:dxaOrig="6040" w:dyaOrig="3615" w14:anchorId="74D48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05.7pt" o:ole="">
            <v:imagedata r:id="rId8" o:title=""/>
          </v:shape>
          <o:OLEObject Type="Embed" ProgID="Visio.Drawing.11" ShapeID="_x0000_i1025" DrawAspect="Content" ObjectID="_1774107568" r:id="rId9"/>
        </w:object>
      </w:r>
    </w:p>
    <w:p w14:paraId="0254EC68" w14:textId="292EE75C" w:rsidR="00FA5215" w:rsidRPr="0027492C" w:rsidRDefault="00FA5215" w:rsidP="00FA5215">
      <w:pPr>
        <w:pStyle w:val="TF"/>
        <w:rPr>
          <w:lang w:eastAsia="ko-KR"/>
        </w:rPr>
      </w:pPr>
      <w:bookmarkStart w:id="0" w:name="_Ref205804105"/>
      <w:r w:rsidRPr="0027492C">
        <w:t xml:space="preserve">Figure </w:t>
      </w:r>
      <w:bookmarkEnd w:id="0"/>
      <w:r w:rsidRPr="0027492C">
        <w:t xml:space="preserve">1: </w:t>
      </w:r>
      <w:r>
        <w:rPr>
          <w:rFonts w:hint="eastAsia"/>
          <w:lang w:eastAsia="ko-KR"/>
        </w:rPr>
        <w:t>Basic a</w:t>
      </w:r>
      <w:r w:rsidRPr="0027492C">
        <w:t>rchitecture</w:t>
      </w:r>
      <w:r>
        <w:rPr>
          <w:rFonts w:hint="eastAsia"/>
          <w:lang w:eastAsia="ko-KR"/>
        </w:rPr>
        <w:t xml:space="preserve"> in HeNB in TS 36.300</w:t>
      </w:r>
    </w:p>
    <w:p w14:paraId="65CCD125" w14:textId="6CC1C4FE" w:rsidR="003D114E" w:rsidRPr="0027492C" w:rsidRDefault="006F7A9E" w:rsidP="003D114E">
      <w:r>
        <w:rPr>
          <w:rFonts w:hint="eastAsia"/>
          <w:lang w:eastAsia="ko-KR"/>
        </w:rPr>
        <w:t>A</w:t>
      </w:r>
      <w:r w:rsidR="00FA5215" w:rsidRPr="0027492C">
        <w:t xml:space="preserve"> Home eNB Gateway (HeNB GW)</w:t>
      </w:r>
      <w:r w:rsidR="00FA5215">
        <w:rPr>
          <w:rFonts w:hint="eastAsia"/>
          <w:lang w:eastAsia="ko-KR"/>
        </w:rPr>
        <w:t xml:space="preserve"> may be deployed </w:t>
      </w:r>
      <w:r w:rsidR="00FA5215" w:rsidRPr="00FA5215">
        <w:rPr>
          <w:lang w:eastAsia="ko-KR"/>
        </w:rPr>
        <w:t>between the HeNB and the EPC to support a large number of HeNBs in a scalable manner</w:t>
      </w:r>
      <w:r w:rsidR="00FA5215">
        <w:rPr>
          <w:rFonts w:hint="eastAsia"/>
          <w:lang w:eastAsia="ko-KR"/>
        </w:rPr>
        <w:t>.</w:t>
      </w:r>
      <w:r w:rsidR="003D114E">
        <w:rPr>
          <w:rFonts w:hint="eastAsia"/>
          <w:lang w:eastAsia="ko-KR"/>
        </w:rPr>
        <w:t xml:space="preserve"> </w:t>
      </w:r>
      <w:r w:rsidR="003D114E" w:rsidRPr="0027492C">
        <w:t xml:space="preserve">The HeNB GW appears to the MME as an eNB. The HeNB GW appears to the HeNB as an MME. The S1 interface </w:t>
      </w:r>
      <w:r w:rsidR="003D114E">
        <w:rPr>
          <w:rFonts w:hint="eastAsia"/>
          <w:lang w:eastAsia="ko-KR"/>
        </w:rPr>
        <w:t xml:space="preserve">is used to connect </w:t>
      </w:r>
      <w:r w:rsidR="003D114E" w:rsidRPr="0027492C">
        <w:t xml:space="preserve">the HeNB </w:t>
      </w:r>
      <w:r w:rsidR="003D114E">
        <w:rPr>
          <w:rFonts w:hint="eastAsia"/>
          <w:lang w:eastAsia="ko-KR"/>
        </w:rPr>
        <w:t>to</w:t>
      </w:r>
      <w:r w:rsidR="003D114E" w:rsidRPr="0027492C">
        <w:t xml:space="preserve"> the EPC, </w:t>
      </w:r>
      <w:r w:rsidR="003D114E" w:rsidRPr="003D114E">
        <w:t>irrespective of</w:t>
      </w:r>
      <w:r w:rsidR="003D114E" w:rsidRPr="0027492C">
        <w:t xml:space="preserve"> whether the HeNB</w:t>
      </w:r>
      <w:r w:rsidR="003D114E">
        <w:rPr>
          <w:rFonts w:hint="eastAsia"/>
          <w:lang w:eastAsia="ko-KR"/>
        </w:rPr>
        <w:t xml:space="preserve"> GW</w:t>
      </w:r>
      <w:r w:rsidR="003D114E" w:rsidRPr="0027492C">
        <w:t xml:space="preserve"> is or not.</w:t>
      </w:r>
    </w:p>
    <w:p w14:paraId="0C00796D" w14:textId="03E8785C" w:rsidR="00FA5215" w:rsidRDefault="006F7A9E" w:rsidP="00B54FF5">
      <w:pPr>
        <w:jc w:val="both"/>
        <w:rPr>
          <w:lang w:eastAsia="ko-KR"/>
        </w:rPr>
      </w:pPr>
      <w:r>
        <w:rPr>
          <w:rFonts w:hint="eastAsia"/>
          <w:lang w:eastAsia="ko-KR"/>
        </w:rPr>
        <w:t xml:space="preserve">Basically, the cell of the HeNB can have one of three access mode: open, hybrid, closed. </w:t>
      </w:r>
      <w:r w:rsidR="003D114E">
        <w:rPr>
          <w:rFonts w:hint="eastAsia"/>
          <w:lang w:eastAsia="ko-KR"/>
        </w:rPr>
        <w:t xml:space="preserve">To this end, the HeNB broadcasts the CSG ID and the CSG indication. Based on the information, </w:t>
      </w:r>
      <w:r w:rsidR="003D114E" w:rsidRPr="004F76EB">
        <w:rPr>
          <w:rFonts w:hint="eastAsia"/>
          <w:lang w:eastAsia="ko-KR"/>
        </w:rPr>
        <w:t xml:space="preserve">the UE </w:t>
      </w:r>
      <w:r w:rsidR="00D66D4B" w:rsidRPr="004F76EB">
        <w:rPr>
          <w:rFonts w:hint="eastAsia"/>
          <w:lang w:eastAsia="ko-KR"/>
        </w:rPr>
        <w:t>accesses/registers the network via the CSG</w:t>
      </w:r>
      <w:r w:rsidR="004F76EB" w:rsidRPr="004F76EB">
        <w:rPr>
          <w:rFonts w:hint="eastAsia"/>
          <w:lang w:eastAsia="ko-KR"/>
        </w:rPr>
        <w:t>/hybrid</w:t>
      </w:r>
      <w:r w:rsidR="00D66D4B" w:rsidRPr="004F76EB">
        <w:rPr>
          <w:rFonts w:hint="eastAsia"/>
          <w:lang w:eastAsia="ko-KR"/>
        </w:rPr>
        <w:t xml:space="preserve"> cell. When the UE </w:t>
      </w:r>
      <w:r w:rsidR="00D66D4B" w:rsidRPr="004F76EB">
        <w:rPr>
          <w:lang w:eastAsia="ko-KR"/>
        </w:rPr>
        <w:t>is accessing th</w:t>
      </w:r>
      <w:r w:rsidR="00D66D4B" w:rsidRPr="004F76EB">
        <w:rPr>
          <w:rFonts w:hint="eastAsia"/>
          <w:lang w:eastAsia="ko-KR"/>
        </w:rPr>
        <w:t>e EPS</w:t>
      </w:r>
      <w:r w:rsidR="00D66D4B" w:rsidRPr="004F76EB">
        <w:rPr>
          <w:lang w:eastAsia="ko-KR"/>
        </w:rPr>
        <w:t xml:space="preserve"> via a C</w:t>
      </w:r>
      <w:r w:rsidR="00D66D4B" w:rsidRPr="004F76EB">
        <w:rPr>
          <w:rFonts w:hint="eastAsia"/>
          <w:lang w:eastAsia="ko-KR"/>
        </w:rPr>
        <w:t>S</w:t>
      </w:r>
      <w:r w:rsidR="00D66D4B" w:rsidRPr="004F76EB">
        <w:rPr>
          <w:lang w:eastAsia="ko-KR"/>
        </w:rPr>
        <w:t>G</w:t>
      </w:r>
      <w:r w:rsidR="004F76EB" w:rsidRPr="004F76EB">
        <w:rPr>
          <w:rFonts w:hint="eastAsia"/>
          <w:lang w:eastAsia="ko-KR"/>
        </w:rPr>
        <w:t>/hybrid</w:t>
      </w:r>
      <w:r w:rsidR="00D66D4B" w:rsidRPr="004F76EB">
        <w:rPr>
          <w:lang w:eastAsia="ko-KR"/>
        </w:rPr>
        <w:t xml:space="preserve"> cell</w:t>
      </w:r>
      <w:r w:rsidR="00D66D4B" w:rsidRPr="004F76EB">
        <w:rPr>
          <w:rFonts w:hint="eastAsia"/>
          <w:lang w:eastAsia="ko-KR"/>
        </w:rPr>
        <w:t>, the HeNB</w:t>
      </w:r>
      <w:r w:rsidR="00D66D4B">
        <w:rPr>
          <w:rFonts w:hint="eastAsia"/>
          <w:lang w:eastAsia="ko-KR"/>
        </w:rPr>
        <w:t xml:space="preserve"> also indicates the CSG ID of the cell and the cell access mode to the MME. Then, the MME verifies </w:t>
      </w:r>
      <w:r w:rsidR="00D66D4B" w:rsidRPr="00D66D4B">
        <w:rPr>
          <w:lang w:eastAsia="ko-KR"/>
        </w:rPr>
        <w:t>whether UE access is allowed</w:t>
      </w:r>
      <w:r w:rsidR="00D66D4B">
        <w:rPr>
          <w:rFonts w:hint="eastAsia"/>
          <w:lang w:eastAsia="ko-KR"/>
        </w:rPr>
        <w:t xml:space="preserve"> or not</w:t>
      </w:r>
      <w:r w:rsidR="00D33B44">
        <w:rPr>
          <w:rFonts w:hint="eastAsia"/>
          <w:lang w:eastAsia="ko-KR"/>
        </w:rPr>
        <w:t xml:space="preserve">, and provides the </w:t>
      </w:r>
      <w:r w:rsidR="00D33B44" w:rsidRPr="00D33B44">
        <w:rPr>
          <w:lang w:eastAsia="ko-KR"/>
        </w:rPr>
        <w:t>membership status of the UE to a particular CSG</w:t>
      </w:r>
      <w:r w:rsidR="00D33B44">
        <w:rPr>
          <w:rFonts w:hint="eastAsia"/>
          <w:lang w:eastAsia="ko-KR"/>
        </w:rPr>
        <w:t xml:space="preserve"> to the HeNB</w:t>
      </w:r>
      <w:r w:rsidR="00C80FEE">
        <w:rPr>
          <w:rFonts w:hint="eastAsia"/>
          <w:lang w:eastAsia="ko-KR"/>
        </w:rPr>
        <w:t xml:space="preserve"> for a proper </w:t>
      </w:r>
      <w:r w:rsidR="00B97F46">
        <w:rPr>
          <w:rFonts w:hint="eastAsia"/>
          <w:lang w:eastAsia="ko-KR"/>
        </w:rPr>
        <w:t>resource allocation</w:t>
      </w:r>
      <w:r w:rsidR="00C80FEE">
        <w:rPr>
          <w:rFonts w:hint="eastAsia"/>
          <w:lang w:eastAsia="ko-KR"/>
        </w:rPr>
        <w:t xml:space="preserve"> and subsequent HO</w:t>
      </w:r>
      <w:r w:rsidR="00D33B44">
        <w:rPr>
          <w:rFonts w:hint="eastAsia"/>
          <w:lang w:eastAsia="ko-KR"/>
        </w:rPr>
        <w:t xml:space="preserve">.  </w:t>
      </w:r>
    </w:p>
    <w:p w14:paraId="3719E632" w14:textId="3F8DC1B1" w:rsidR="0089411B" w:rsidRDefault="00193B18" w:rsidP="004F76EB">
      <w:pPr>
        <w:jc w:val="both"/>
        <w:rPr>
          <w:lang w:eastAsia="ko-KR"/>
        </w:rPr>
      </w:pPr>
      <w:r>
        <w:rPr>
          <w:rFonts w:hint="eastAsia"/>
          <w:lang w:eastAsia="ko-KR"/>
        </w:rPr>
        <w:t>For i</w:t>
      </w:r>
      <w:r w:rsidRPr="00193B18">
        <w:rPr>
          <w:lang w:eastAsia="ko-KR"/>
        </w:rPr>
        <w:t xml:space="preserve">nbound mobility to CSG </w:t>
      </w:r>
      <w:r w:rsidRPr="004F76EB">
        <w:rPr>
          <w:lang w:eastAsia="ko-KR"/>
        </w:rPr>
        <w:t>cells</w:t>
      </w:r>
      <w:r w:rsidRPr="004F76EB">
        <w:rPr>
          <w:rFonts w:hint="eastAsia"/>
          <w:lang w:eastAsia="ko-KR"/>
        </w:rPr>
        <w:t xml:space="preserve">, </w:t>
      </w:r>
      <w:r w:rsidR="00573B62" w:rsidRPr="004F76EB">
        <w:rPr>
          <w:rFonts w:hint="eastAsia"/>
          <w:lang w:eastAsia="ko-KR"/>
        </w:rPr>
        <w:t>the UE</w:t>
      </w:r>
      <w:r w:rsidR="00A74B52" w:rsidRPr="004F76EB">
        <w:rPr>
          <w:rFonts w:hint="eastAsia"/>
          <w:lang w:eastAsia="ko-KR"/>
        </w:rPr>
        <w:t xml:space="preserve"> may</w:t>
      </w:r>
      <w:r w:rsidR="00573B62" w:rsidRPr="004F76EB">
        <w:rPr>
          <w:rFonts w:hint="eastAsia"/>
          <w:lang w:eastAsia="ko-KR"/>
        </w:rPr>
        <w:t xml:space="preserve"> indicate to the eNB that it is near a CSG member cell. </w:t>
      </w:r>
      <w:r w:rsidR="00C016A6">
        <w:rPr>
          <w:rFonts w:hint="eastAsia"/>
          <w:lang w:eastAsia="ko-KR"/>
        </w:rPr>
        <w:t>After</w:t>
      </w:r>
      <w:r w:rsidR="00573B62" w:rsidRPr="004F76EB">
        <w:rPr>
          <w:rFonts w:hint="eastAsia"/>
          <w:lang w:eastAsia="ko-KR"/>
        </w:rPr>
        <w:t xml:space="preserve"> the </w:t>
      </w:r>
      <w:r w:rsidR="00573B62" w:rsidRPr="004F76EB">
        <w:t>measurement configuration</w:t>
      </w:r>
      <w:r w:rsidR="00ED3100" w:rsidRPr="004F76EB">
        <w:rPr>
          <w:rFonts w:hint="eastAsia"/>
          <w:lang w:eastAsia="ko-KR"/>
        </w:rPr>
        <w:t xml:space="preserve"> for the CSG cell</w:t>
      </w:r>
      <w:r w:rsidR="00573B62" w:rsidRPr="004F76EB">
        <w:rPr>
          <w:rFonts w:hint="eastAsia"/>
          <w:lang w:eastAsia="ko-KR"/>
        </w:rPr>
        <w:t xml:space="preserve"> from</w:t>
      </w:r>
      <w:r w:rsidR="00573B62">
        <w:rPr>
          <w:rFonts w:hint="eastAsia"/>
          <w:lang w:eastAsia="ko-KR"/>
        </w:rPr>
        <w:t xml:space="preserve"> the eNB, t</w:t>
      </w:r>
      <w:r w:rsidR="00573B62" w:rsidRPr="00573B62">
        <w:rPr>
          <w:lang w:eastAsia="ko-KR"/>
        </w:rPr>
        <w:t>he UE</w:t>
      </w:r>
      <w:r w:rsidR="00573B62">
        <w:rPr>
          <w:rFonts w:hint="eastAsia"/>
          <w:lang w:eastAsia="ko-KR"/>
        </w:rPr>
        <w:t xml:space="preserve"> then</w:t>
      </w:r>
      <w:r w:rsidR="00573B62" w:rsidRPr="00573B62">
        <w:rPr>
          <w:lang w:eastAsia="ko-KR"/>
        </w:rPr>
        <w:t xml:space="preserve"> perform</w:t>
      </w:r>
      <w:r w:rsidR="00573B62">
        <w:rPr>
          <w:rFonts w:hint="eastAsia"/>
          <w:lang w:eastAsia="ko-KR"/>
        </w:rPr>
        <w:t>s</w:t>
      </w:r>
      <w:r w:rsidR="00573B62" w:rsidRPr="00573B62">
        <w:rPr>
          <w:lang w:eastAsia="ko-KR"/>
        </w:rPr>
        <w:t xml:space="preserve"> measurements</w:t>
      </w:r>
      <w:r w:rsidR="00573B62">
        <w:rPr>
          <w:rFonts w:hint="eastAsia"/>
          <w:lang w:eastAsia="ko-KR"/>
        </w:rPr>
        <w:t xml:space="preserve"> and reports the results together with the CSG ID and its </w:t>
      </w:r>
      <w:r w:rsidR="00573B62" w:rsidRPr="0027492C">
        <w:t>CSG membership status</w:t>
      </w:r>
      <w:r w:rsidR="00573B62">
        <w:rPr>
          <w:rFonts w:hint="eastAsia"/>
          <w:lang w:eastAsia="ko-KR"/>
        </w:rPr>
        <w:t xml:space="preserve"> </w:t>
      </w:r>
      <w:r w:rsidR="00D41A58">
        <w:rPr>
          <w:rFonts w:hint="eastAsia"/>
          <w:lang w:eastAsia="ko-KR"/>
        </w:rPr>
        <w:t>verifi</w:t>
      </w:r>
      <w:r w:rsidR="00573B62">
        <w:rPr>
          <w:rFonts w:hint="eastAsia"/>
          <w:lang w:eastAsia="ko-KR"/>
        </w:rPr>
        <w:t xml:space="preserve">ed by the UE itself. </w:t>
      </w:r>
      <w:r w:rsidR="00D41A58">
        <w:rPr>
          <w:rFonts w:hint="eastAsia"/>
          <w:lang w:eastAsia="ko-KR"/>
        </w:rPr>
        <w:t xml:space="preserve">The source eNB sends the </w:t>
      </w:r>
      <w:r w:rsidR="004F76EB">
        <w:rPr>
          <w:rFonts w:hint="eastAsia"/>
          <w:lang w:eastAsia="ko-KR"/>
        </w:rPr>
        <w:t xml:space="preserve">CSG related information (including the CSG </w:t>
      </w:r>
      <w:r w:rsidR="004F76EB" w:rsidRPr="0027492C">
        <w:t>membership status</w:t>
      </w:r>
      <w:r w:rsidR="00D41A58">
        <w:rPr>
          <w:rFonts w:hint="eastAsia"/>
          <w:lang w:eastAsia="ko-KR"/>
        </w:rPr>
        <w:t xml:space="preserve"> </w:t>
      </w:r>
      <w:r w:rsidR="004F76EB">
        <w:rPr>
          <w:rFonts w:hint="eastAsia"/>
          <w:lang w:eastAsia="ko-KR"/>
        </w:rPr>
        <w:t xml:space="preserve">verified by the UE in X2 HO) </w:t>
      </w:r>
      <w:r w:rsidR="00D41A58">
        <w:rPr>
          <w:rFonts w:hint="eastAsia"/>
          <w:lang w:eastAsia="ko-KR"/>
        </w:rPr>
        <w:t xml:space="preserve">to the </w:t>
      </w:r>
      <w:r w:rsidR="00D35773">
        <w:rPr>
          <w:rFonts w:hint="eastAsia"/>
          <w:lang w:eastAsia="ko-KR"/>
        </w:rPr>
        <w:t>target HeNB or MME</w:t>
      </w:r>
      <w:r w:rsidR="00D41A58">
        <w:rPr>
          <w:rFonts w:hint="eastAsia"/>
          <w:lang w:eastAsia="ko-KR"/>
        </w:rPr>
        <w:t xml:space="preserve">. </w:t>
      </w:r>
      <w:r w:rsidR="004F76EB">
        <w:rPr>
          <w:rFonts w:hint="eastAsia"/>
          <w:lang w:eastAsia="ko-KR"/>
        </w:rPr>
        <w:t xml:space="preserve">In X2 HO, the target HeNB in X2 HO performs </w:t>
      </w:r>
      <w:r w:rsidR="004F76EB" w:rsidRPr="00D41A58">
        <w:rPr>
          <w:lang w:eastAsia="ko-KR"/>
        </w:rPr>
        <w:t>admission control based on the CSG membership status</w:t>
      </w:r>
      <w:r w:rsidR="004F76EB">
        <w:rPr>
          <w:rFonts w:hint="eastAsia"/>
          <w:lang w:eastAsia="ko-KR"/>
        </w:rPr>
        <w:t xml:space="preserve"> </w:t>
      </w:r>
      <w:r w:rsidR="004F76EB" w:rsidRPr="00D41A58">
        <w:rPr>
          <w:lang w:eastAsia="ko-KR"/>
        </w:rPr>
        <w:t>reported by the UE</w:t>
      </w:r>
      <w:r w:rsidR="004F76EB">
        <w:rPr>
          <w:rFonts w:hint="eastAsia"/>
          <w:lang w:eastAsia="ko-KR"/>
        </w:rPr>
        <w:t xml:space="preserve">. Then, the target HeNB also includes </w:t>
      </w:r>
      <w:r w:rsidR="004F76EB" w:rsidRPr="0027492C">
        <w:t>the CSG membership status reported by the UE</w:t>
      </w:r>
      <w:r w:rsidR="004F76EB">
        <w:rPr>
          <w:rFonts w:hint="eastAsia"/>
          <w:lang w:eastAsia="ko-KR"/>
        </w:rPr>
        <w:t xml:space="preserve"> into the PATH SWITCH REQUEST message, thus enabling the MME to finally perform </w:t>
      </w:r>
      <w:r w:rsidR="004F76EB" w:rsidRPr="00D41A58">
        <w:rPr>
          <w:lang w:eastAsia="ko-KR"/>
        </w:rPr>
        <w:t>membership verification for the UE</w:t>
      </w:r>
      <w:r w:rsidR="004F76EB">
        <w:rPr>
          <w:rFonts w:hint="eastAsia"/>
          <w:lang w:eastAsia="ko-KR"/>
        </w:rPr>
        <w:t xml:space="preserve">. In S1 HO, the MME performs </w:t>
      </w:r>
      <w:r w:rsidR="004F76EB" w:rsidRPr="00D41A58">
        <w:rPr>
          <w:lang w:eastAsia="ko-KR"/>
        </w:rPr>
        <w:t>admission control</w:t>
      </w:r>
      <w:r w:rsidR="004F76EB">
        <w:rPr>
          <w:rFonts w:hint="eastAsia"/>
          <w:lang w:eastAsia="ko-KR"/>
        </w:rPr>
        <w:t xml:space="preserve"> based on the CSG ID and the cell access mode for the target cell.</w:t>
      </w:r>
      <w:r w:rsidR="00D41A58">
        <w:rPr>
          <w:rFonts w:hint="eastAsia"/>
          <w:lang w:eastAsia="ko-KR"/>
        </w:rPr>
        <w:t xml:space="preserve"> For outbound mobility from CSG cells, </w:t>
      </w:r>
      <w:r w:rsidR="00D41A58" w:rsidRPr="00D41A58">
        <w:rPr>
          <w:lang w:eastAsia="ko-KR"/>
        </w:rPr>
        <w:t xml:space="preserve">normal network controlled mobility </w:t>
      </w:r>
      <w:r w:rsidR="00D41A58">
        <w:rPr>
          <w:rFonts w:hint="eastAsia"/>
          <w:lang w:eastAsia="ko-KR"/>
        </w:rPr>
        <w:t xml:space="preserve">can </w:t>
      </w:r>
      <w:r w:rsidR="00D41A58" w:rsidRPr="00D41A58">
        <w:rPr>
          <w:lang w:eastAsia="ko-KR"/>
        </w:rPr>
        <w:t>appl</w:t>
      </w:r>
      <w:r w:rsidR="00D41A58">
        <w:rPr>
          <w:rFonts w:hint="eastAsia"/>
          <w:lang w:eastAsia="ko-KR"/>
        </w:rPr>
        <w:t>y. In order for source node to properly select the target cell, the supported CSG ID(s) are exchanged between neighbour (H)eNBs during X2 Setup procedure.</w:t>
      </w:r>
    </w:p>
    <w:p w14:paraId="068323BD" w14:textId="12549161" w:rsidR="00D41A58" w:rsidRDefault="0089411B" w:rsidP="00B54FF5">
      <w:pPr>
        <w:jc w:val="both"/>
        <w:rPr>
          <w:lang w:eastAsia="ko-KR"/>
        </w:rPr>
      </w:pPr>
      <w:r>
        <w:rPr>
          <w:rFonts w:hint="eastAsia"/>
          <w:lang w:eastAsia="ko-KR"/>
        </w:rPr>
        <w:t>For the paging optimizations in CSG, t</w:t>
      </w:r>
      <w:r w:rsidRPr="0089411B">
        <w:rPr>
          <w:lang w:eastAsia="ko-KR"/>
        </w:rPr>
        <w:t>he list of CSG IDs</w:t>
      </w:r>
      <w:r>
        <w:rPr>
          <w:rFonts w:hint="eastAsia"/>
          <w:lang w:eastAsia="ko-KR"/>
        </w:rPr>
        <w:t xml:space="preserve"> is contained</w:t>
      </w:r>
      <w:r w:rsidRPr="0089411B">
        <w:rPr>
          <w:lang w:eastAsia="ko-KR"/>
        </w:rPr>
        <w:t xml:space="preserve"> </w:t>
      </w:r>
      <w:r>
        <w:rPr>
          <w:rFonts w:hint="eastAsia"/>
          <w:lang w:eastAsia="ko-KR"/>
        </w:rPr>
        <w:t xml:space="preserve">in the PAGING message </w:t>
      </w:r>
      <w:r w:rsidRPr="0089411B">
        <w:rPr>
          <w:lang w:eastAsia="ko-KR"/>
        </w:rPr>
        <w:t>to avoid paging the UE at CSG cells whose CSG ID does not appear in the list</w:t>
      </w:r>
      <w:r>
        <w:rPr>
          <w:rFonts w:hint="eastAsia"/>
          <w:lang w:eastAsia="ko-KR"/>
        </w:rPr>
        <w:t xml:space="preserve">. In case where the HeNB GW is deployed, the HeNB GW needs to forward the PAGING message to only the HeNB(s) </w:t>
      </w:r>
      <w:r>
        <w:rPr>
          <w:lang w:eastAsia="ko-KR"/>
        </w:rPr>
        <w:t>supporti</w:t>
      </w:r>
      <w:r>
        <w:rPr>
          <w:rFonts w:hint="eastAsia"/>
          <w:lang w:eastAsia="ko-KR"/>
        </w:rPr>
        <w:t>ng the list of CSG IDs. To this end, the CSG list supported by the HeNB is sent to the HeNB GW by using S1 Setup procedure.</w:t>
      </w:r>
    </w:p>
    <w:p w14:paraId="1BF1A01C" w14:textId="77777777" w:rsidR="00281E00" w:rsidRDefault="00281E00" w:rsidP="00B54FF5">
      <w:pPr>
        <w:jc w:val="both"/>
        <w:rPr>
          <w:lang w:eastAsia="ko-KR"/>
        </w:rPr>
      </w:pPr>
    </w:p>
    <w:p w14:paraId="00EA1DFC" w14:textId="7D32ABB1" w:rsidR="0089411B" w:rsidRDefault="0089411B" w:rsidP="00B54FF5">
      <w:pPr>
        <w:jc w:val="both"/>
        <w:rPr>
          <w:lang w:eastAsia="ko-KR"/>
        </w:rPr>
      </w:pPr>
      <w:r>
        <w:rPr>
          <w:rFonts w:hint="eastAsia"/>
          <w:lang w:eastAsia="ko-KR"/>
        </w:rPr>
        <w:t xml:space="preserve">In NR, </w:t>
      </w:r>
      <w:r w:rsidR="00484365">
        <w:rPr>
          <w:rFonts w:hint="eastAsia"/>
          <w:lang w:eastAsia="ko-KR"/>
        </w:rPr>
        <w:t>a</w:t>
      </w:r>
      <w:r w:rsidR="00484365" w:rsidRPr="00484365">
        <w:rPr>
          <w:lang w:eastAsia="ko-KR"/>
        </w:rPr>
        <w:t xml:space="preserve"> </w:t>
      </w:r>
      <w:r w:rsidR="00484365">
        <w:rPr>
          <w:rFonts w:hint="eastAsia"/>
          <w:lang w:eastAsia="ko-KR"/>
        </w:rPr>
        <w:t>c</w:t>
      </w:r>
      <w:r w:rsidR="00484365" w:rsidRPr="00484365">
        <w:rPr>
          <w:lang w:eastAsia="ko-KR"/>
        </w:rPr>
        <w:t xml:space="preserve">losed </w:t>
      </w:r>
      <w:r w:rsidR="00484365">
        <w:rPr>
          <w:rFonts w:hint="eastAsia"/>
          <w:lang w:eastAsia="ko-KR"/>
        </w:rPr>
        <w:t>a</w:t>
      </w:r>
      <w:r w:rsidR="00484365" w:rsidRPr="00484365">
        <w:rPr>
          <w:lang w:eastAsia="ko-KR"/>
        </w:rPr>
        <w:t xml:space="preserve">ccess </w:t>
      </w:r>
      <w:r w:rsidR="00484365">
        <w:rPr>
          <w:rFonts w:hint="eastAsia"/>
          <w:lang w:eastAsia="ko-KR"/>
        </w:rPr>
        <w:t>g</w:t>
      </w:r>
      <w:r w:rsidR="00484365" w:rsidRPr="00484365">
        <w:rPr>
          <w:lang w:eastAsia="ko-KR"/>
        </w:rPr>
        <w:t>roup</w:t>
      </w:r>
      <w:r w:rsidR="00484365">
        <w:rPr>
          <w:rFonts w:hint="eastAsia"/>
          <w:lang w:eastAsia="ko-KR"/>
        </w:rPr>
        <w:t xml:space="preserve"> is introduced for </w:t>
      </w:r>
      <w:r w:rsidR="00E96205" w:rsidRPr="001B7C50">
        <w:t xml:space="preserve">Public Network Integrated NPNs </w:t>
      </w:r>
      <w:r w:rsidR="00484365">
        <w:rPr>
          <w:rFonts w:hint="eastAsia"/>
          <w:lang w:eastAsia="ko-KR"/>
        </w:rPr>
        <w:t>(</w:t>
      </w:r>
      <w:r w:rsidR="00E96205">
        <w:rPr>
          <w:rFonts w:hint="eastAsia"/>
          <w:lang w:eastAsia="ko-KR"/>
        </w:rPr>
        <w:t>PNI-</w:t>
      </w:r>
      <w:r w:rsidR="00484365">
        <w:rPr>
          <w:rFonts w:hint="eastAsia"/>
          <w:lang w:eastAsia="ko-KR"/>
        </w:rPr>
        <w:t xml:space="preserve">NPN). </w:t>
      </w:r>
      <w:r w:rsidR="00484365">
        <w:rPr>
          <w:lang w:eastAsia="ko-KR"/>
        </w:rPr>
        <w:t>A</w:t>
      </w:r>
      <w:r w:rsidR="00484365">
        <w:rPr>
          <w:rFonts w:hint="eastAsia"/>
          <w:lang w:eastAsia="ko-KR"/>
        </w:rPr>
        <w:t xml:space="preserve"> CAG identifies the </w:t>
      </w:r>
      <w:r w:rsidR="00484365" w:rsidRPr="001B7C50">
        <w:t>subscribers who are permitted to access one or more CAG cells.</w:t>
      </w:r>
      <w:r w:rsidR="00484365">
        <w:rPr>
          <w:rFonts w:hint="eastAsia"/>
          <w:lang w:eastAsia="ko-KR"/>
        </w:rPr>
        <w:t xml:space="preserve"> </w:t>
      </w:r>
      <w:r w:rsidR="00E96205">
        <w:rPr>
          <w:rFonts w:hint="eastAsia"/>
          <w:lang w:eastAsia="ko-KR"/>
        </w:rPr>
        <w:t xml:space="preserve">Generally, the CAG is a </w:t>
      </w:r>
      <w:r w:rsidR="00E96205">
        <w:rPr>
          <w:lang w:eastAsia="ko-KR"/>
        </w:rPr>
        <w:t>similar</w:t>
      </w:r>
      <w:r w:rsidR="00E96205">
        <w:rPr>
          <w:rFonts w:hint="eastAsia"/>
          <w:lang w:eastAsia="ko-KR"/>
        </w:rPr>
        <w:t xml:space="preserve"> concept to the CSG in LTE. </w:t>
      </w:r>
      <w:r w:rsidR="00B14D59">
        <w:rPr>
          <w:rFonts w:hint="eastAsia"/>
          <w:lang w:eastAsia="ko-KR"/>
        </w:rPr>
        <w:t xml:space="preserve">However, as shown in TS 23.501, there is no specific </w:t>
      </w:r>
      <w:r w:rsidR="00B14D59" w:rsidRPr="00B14D59">
        <w:rPr>
          <w:lang w:eastAsia="ko-KR"/>
        </w:rPr>
        <w:t xml:space="preserve">concentrator </w:t>
      </w:r>
      <w:r w:rsidR="00B14D59">
        <w:rPr>
          <w:rFonts w:hint="eastAsia"/>
          <w:lang w:eastAsia="ko-KR"/>
        </w:rPr>
        <w:t xml:space="preserve">(e.g., HeNB GW in LTE) to support </w:t>
      </w:r>
      <w:r w:rsidR="00B14D59" w:rsidRPr="0027492C">
        <w:t xml:space="preserve">a large number of </w:t>
      </w:r>
      <w:r w:rsidR="00B14D59">
        <w:rPr>
          <w:rFonts w:hint="eastAsia"/>
          <w:lang w:eastAsia="ko-KR"/>
        </w:rPr>
        <w:t xml:space="preserve">gNBs in PNI-NPN. </w:t>
      </w:r>
      <w:r w:rsidR="00BA2400">
        <w:rPr>
          <w:rFonts w:hint="eastAsia"/>
          <w:lang w:eastAsia="ko-KR"/>
        </w:rPr>
        <w:t>For now, we think that t</w:t>
      </w:r>
      <w:r w:rsidR="00B14D59">
        <w:rPr>
          <w:rFonts w:hint="eastAsia"/>
          <w:lang w:eastAsia="ko-KR"/>
        </w:rPr>
        <w:t xml:space="preserve">here is </w:t>
      </w:r>
      <w:r w:rsidR="00BA2400">
        <w:rPr>
          <w:rFonts w:hint="eastAsia"/>
          <w:lang w:eastAsia="ko-KR"/>
        </w:rPr>
        <w:t>no</w:t>
      </w:r>
      <w:r w:rsidR="00B14D59">
        <w:rPr>
          <w:rFonts w:hint="eastAsia"/>
          <w:lang w:eastAsia="ko-KR"/>
        </w:rPr>
        <w:t xml:space="preserve"> specific requirement on the 5G Femto GW</w:t>
      </w:r>
      <w:r w:rsidR="00BA2400">
        <w:rPr>
          <w:rFonts w:hint="eastAsia"/>
          <w:lang w:eastAsia="ko-KR"/>
        </w:rPr>
        <w:t>.</w:t>
      </w:r>
    </w:p>
    <w:p w14:paraId="65A66E25" w14:textId="54C287E2" w:rsidR="00B14D59" w:rsidRPr="00BA2400" w:rsidRDefault="00B14D59" w:rsidP="00B54FF5">
      <w:pPr>
        <w:jc w:val="both"/>
        <w:rPr>
          <w:b/>
          <w:bCs/>
          <w:lang w:eastAsia="ko-KR"/>
        </w:rPr>
      </w:pPr>
      <w:r w:rsidRPr="00BA2400">
        <w:rPr>
          <w:rFonts w:hint="eastAsia"/>
          <w:b/>
          <w:bCs/>
          <w:lang w:eastAsia="ko-KR"/>
        </w:rPr>
        <w:t>Proposal 1: It is proposed to further discuss whether to introduce the 5G</w:t>
      </w:r>
      <w:r w:rsidR="00BA2400" w:rsidRPr="00BA2400">
        <w:rPr>
          <w:rFonts w:hint="eastAsia"/>
          <w:b/>
          <w:bCs/>
          <w:lang w:eastAsia="ko-KR"/>
        </w:rPr>
        <w:t xml:space="preserve"> Femto GW </w:t>
      </w:r>
      <w:r w:rsidR="00BA2400">
        <w:rPr>
          <w:rFonts w:hint="eastAsia"/>
          <w:b/>
          <w:bCs/>
          <w:lang w:eastAsia="ko-KR"/>
        </w:rPr>
        <w:t>to support a large number of 5G Femtos</w:t>
      </w:r>
      <w:r w:rsidR="00BA2400" w:rsidRPr="00BA2400">
        <w:rPr>
          <w:rFonts w:hint="eastAsia"/>
          <w:b/>
          <w:bCs/>
          <w:lang w:eastAsia="ko-KR"/>
        </w:rPr>
        <w:t>.</w:t>
      </w:r>
    </w:p>
    <w:p w14:paraId="1BE6B822" w14:textId="77777777" w:rsidR="00281E00" w:rsidRDefault="00281E00" w:rsidP="00B14D59">
      <w:pPr>
        <w:jc w:val="both"/>
        <w:rPr>
          <w:lang w:eastAsia="ko-KR"/>
        </w:rPr>
      </w:pPr>
    </w:p>
    <w:p w14:paraId="2C82FE76" w14:textId="27810698" w:rsidR="00B14D59" w:rsidRDefault="00B14D59" w:rsidP="00B14D59">
      <w:pPr>
        <w:jc w:val="both"/>
        <w:rPr>
          <w:lang w:eastAsia="ko-KR"/>
        </w:rPr>
      </w:pPr>
      <w:r>
        <w:rPr>
          <w:rFonts w:hint="eastAsia"/>
          <w:lang w:eastAsia="ko-KR"/>
        </w:rPr>
        <w:t xml:space="preserve">The CAG cell broadcasts the list of CAG ID(s) supported by the cell and the CAG-only indication. Based on the SIB, the UE decides whether to access/register the network via the CAG cell. When the UE </w:t>
      </w:r>
      <w:r w:rsidRPr="00D66D4B">
        <w:rPr>
          <w:lang w:eastAsia="ko-KR"/>
        </w:rPr>
        <w:t>is accessing th</w:t>
      </w:r>
      <w:r>
        <w:rPr>
          <w:rFonts w:hint="eastAsia"/>
          <w:lang w:eastAsia="ko-KR"/>
        </w:rPr>
        <w:t>e 5GS</w:t>
      </w:r>
      <w:r w:rsidRPr="00D66D4B">
        <w:rPr>
          <w:lang w:eastAsia="ko-KR"/>
        </w:rPr>
        <w:t xml:space="preserve"> via a C</w:t>
      </w:r>
      <w:r>
        <w:rPr>
          <w:rFonts w:hint="eastAsia"/>
          <w:lang w:eastAsia="ko-KR"/>
        </w:rPr>
        <w:t>A</w:t>
      </w:r>
      <w:r w:rsidRPr="00D66D4B">
        <w:rPr>
          <w:lang w:eastAsia="ko-KR"/>
        </w:rPr>
        <w:t>G cell</w:t>
      </w:r>
      <w:r>
        <w:rPr>
          <w:rFonts w:hint="eastAsia"/>
          <w:lang w:eastAsia="ko-KR"/>
        </w:rPr>
        <w:t xml:space="preserve">, the gNB indicates the list of CAG ID(s) supported by the cell to the AMF. Then, the AMF verifies </w:t>
      </w:r>
      <w:r w:rsidRPr="00D66D4B">
        <w:rPr>
          <w:lang w:eastAsia="ko-KR"/>
        </w:rPr>
        <w:t>whether UE access is allowed</w:t>
      </w:r>
      <w:r>
        <w:rPr>
          <w:rFonts w:hint="eastAsia"/>
          <w:lang w:eastAsia="ko-KR"/>
        </w:rPr>
        <w:t xml:space="preserve"> or not, and provides the Allowed CAG list</w:t>
      </w:r>
      <w:r w:rsidRPr="00D33B44">
        <w:rPr>
          <w:lang w:eastAsia="ko-KR"/>
        </w:rPr>
        <w:t xml:space="preserve"> of the UE </w:t>
      </w:r>
      <w:r>
        <w:rPr>
          <w:rFonts w:hint="eastAsia"/>
          <w:lang w:eastAsia="ko-KR"/>
        </w:rPr>
        <w:t xml:space="preserve">to the gNB for a subsequent HO. </w:t>
      </w:r>
      <w:r w:rsidR="007E4BB6">
        <w:rPr>
          <w:lang w:eastAsia="ko-KR"/>
        </w:rPr>
        <w:t>T</w:t>
      </w:r>
      <w:r w:rsidR="007E4BB6">
        <w:rPr>
          <w:rFonts w:hint="eastAsia"/>
          <w:lang w:eastAsia="ko-KR"/>
        </w:rPr>
        <w:t>herefore, d</w:t>
      </w:r>
      <w:r w:rsidR="007E4BB6" w:rsidRPr="007E4BB6">
        <w:rPr>
          <w:lang w:eastAsia="ko-KR"/>
        </w:rPr>
        <w:t xml:space="preserve">uring transition </w:t>
      </w:r>
      <w:r w:rsidR="007E4BB6" w:rsidRPr="007E4BB6">
        <w:rPr>
          <w:lang w:eastAsia="ko-KR"/>
        </w:rPr>
        <w:lastRenderedPageBreak/>
        <w:t>from CM-IDLE to CM-CONNECTED</w:t>
      </w:r>
      <w:r w:rsidR="007E4BB6">
        <w:rPr>
          <w:rFonts w:hint="eastAsia"/>
          <w:lang w:eastAsia="ko-KR"/>
        </w:rPr>
        <w:t>, the core network performs the access control for the UE in both cases (i.e., CSG in LTE and CAG in NR).</w:t>
      </w:r>
    </w:p>
    <w:p w14:paraId="55DA8BE4" w14:textId="3AA3C729" w:rsidR="00292ADC" w:rsidRDefault="007E4BB6" w:rsidP="00B14D59">
      <w:pPr>
        <w:jc w:val="both"/>
        <w:rPr>
          <w:lang w:eastAsia="ko-KR"/>
        </w:rPr>
      </w:pPr>
      <w:r>
        <w:rPr>
          <w:lang w:eastAsia="ko-KR"/>
        </w:rPr>
        <w:t>However</w:t>
      </w:r>
      <w:r>
        <w:rPr>
          <w:rFonts w:hint="eastAsia"/>
          <w:lang w:eastAsia="ko-KR"/>
        </w:rPr>
        <w:t>, for the</w:t>
      </w:r>
      <w:r w:rsidRPr="007E4BB6">
        <w:rPr>
          <w:lang w:eastAsia="ko-KR"/>
        </w:rPr>
        <w:t xml:space="preserve"> connected mode mobility</w:t>
      </w:r>
      <w:r>
        <w:rPr>
          <w:rFonts w:hint="eastAsia"/>
          <w:lang w:eastAsia="ko-KR"/>
        </w:rPr>
        <w:t xml:space="preserve">, </w:t>
      </w:r>
      <w:r w:rsidR="006F5E42">
        <w:rPr>
          <w:rFonts w:hint="eastAsia"/>
          <w:lang w:eastAsia="ko-KR"/>
        </w:rPr>
        <w:t xml:space="preserve">our understanding is that </w:t>
      </w:r>
      <w:r>
        <w:rPr>
          <w:rFonts w:hint="eastAsia"/>
          <w:lang w:eastAsia="ko-KR"/>
        </w:rPr>
        <w:t xml:space="preserve">there is </w:t>
      </w:r>
      <w:r w:rsidR="006F5E42">
        <w:rPr>
          <w:rFonts w:hint="eastAsia"/>
          <w:lang w:eastAsia="ko-KR"/>
        </w:rPr>
        <w:t>a</w:t>
      </w:r>
      <w:r>
        <w:rPr>
          <w:rFonts w:hint="eastAsia"/>
          <w:lang w:eastAsia="ko-KR"/>
        </w:rPr>
        <w:t xml:space="preserve"> difference between the CSG and CAG. </w:t>
      </w:r>
      <w:r w:rsidR="006F5E42">
        <w:rPr>
          <w:rFonts w:hint="eastAsia"/>
          <w:lang w:eastAsia="ko-KR"/>
        </w:rPr>
        <w:t>In CSG,</w:t>
      </w:r>
      <w:r w:rsidR="004F76EB">
        <w:rPr>
          <w:rFonts w:hint="eastAsia"/>
          <w:lang w:eastAsia="ko-KR"/>
        </w:rPr>
        <w:t xml:space="preserve"> the target HeNB performs the admission control based on the CSG related information from the UE or the MME, while </w:t>
      </w:r>
      <w:r w:rsidR="006F5E42">
        <w:rPr>
          <w:rFonts w:hint="eastAsia"/>
          <w:lang w:eastAsia="ko-KR"/>
        </w:rPr>
        <w:t xml:space="preserve">the MME finally verifies the </w:t>
      </w:r>
      <w:r w:rsidR="006F5E42" w:rsidRPr="006F5E42">
        <w:rPr>
          <w:lang w:eastAsia="ko-KR"/>
        </w:rPr>
        <w:t>membership for the UE</w:t>
      </w:r>
      <w:r w:rsidR="004F76EB">
        <w:rPr>
          <w:rFonts w:hint="eastAsia"/>
          <w:lang w:eastAsia="ko-KR"/>
        </w:rPr>
        <w:t xml:space="preserve">. However, in </w:t>
      </w:r>
      <w:r w:rsidR="004F76EB" w:rsidRPr="004F76EB">
        <w:rPr>
          <w:rFonts w:hint="eastAsia"/>
          <w:lang w:eastAsia="ko-KR"/>
        </w:rPr>
        <w:t>CAG</w:t>
      </w:r>
      <w:r w:rsidR="006F5E42" w:rsidRPr="004F76EB">
        <w:rPr>
          <w:rFonts w:hint="eastAsia"/>
          <w:lang w:eastAsia="ko-KR"/>
        </w:rPr>
        <w:t>,</w:t>
      </w:r>
      <w:r w:rsidR="004F76EB" w:rsidRPr="004F76EB">
        <w:rPr>
          <w:rFonts w:hint="eastAsia"/>
          <w:lang w:eastAsia="ko-KR"/>
        </w:rPr>
        <w:t xml:space="preserve"> </w:t>
      </w:r>
      <w:r w:rsidR="004F76EB">
        <w:rPr>
          <w:rFonts w:hint="eastAsia"/>
          <w:lang w:eastAsia="ko-KR"/>
        </w:rPr>
        <w:t xml:space="preserve">if the </w:t>
      </w:r>
      <w:r w:rsidR="002B6BB9" w:rsidRPr="004F76EB">
        <w:rPr>
          <w:rFonts w:hint="eastAsia"/>
          <w:lang w:eastAsia="ko-KR"/>
        </w:rPr>
        <w:t>access control</w:t>
      </w:r>
      <w:r w:rsidR="002B6BB9">
        <w:rPr>
          <w:rFonts w:hint="eastAsia"/>
          <w:lang w:eastAsia="ko-KR"/>
        </w:rPr>
        <w:t xml:space="preserve"> is successful in the gNB</w:t>
      </w:r>
      <w:r w:rsidR="004F76EB" w:rsidRPr="004F76EB">
        <w:rPr>
          <w:rFonts w:hint="eastAsia"/>
          <w:lang w:eastAsia="ko-KR"/>
        </w:rPr>
        <w:t xml:space="preserve"> based on the </w:t>
      </w:r>
      <w:r w:rsidR="004F76EB" w:rsidRPr="004F76EB">
        <w:rPr>
          <w:lang w:eastAsia="ko-KR"/>
        </w:rPr>
        <w:t xml:space="preserve">Mobility Restrictions </w:t>
      </w:r>
      <w:r w:rsidR="004F76EB" w:rsidRPr="004F76EB">
        <w:rPr>
          <w:rFonts w:hint="eastAsia"/>
          <w:lang w:eastAsia="ko-KR"/>
        </w:rPr>
        <w:t>(containing the Allowed CAG list and CAG-only indication)</w:t>
      </w:r>
      <w:r w:rsidR="004F76EB" w:rsidRPr="004F76EB">
        <w:rPr>
          <w:lang w:eastAsia="ko-KR"/>
        </w:rPr>
        <w:t xml:space="preserve"> from the AMF</w:t>
      </w:r>
      <w:r w:rsidR="002B6BB9">
        <w:rPr>
          <w:rFonts w:hint="eastAsia"/>
          <w:lang w:eastAsia="ko-KR"/>
        </w:rPr>
        <w:t>, t</w:t>
      </w:r>
      <w:r w:rsidR="004F76EB" w:rsidRPr="004F76EB">
        <w:rPr>
          <w:rFonts w:hint="eastAsia"/>
          <w:lang w:eastAsia="ko-KR"/>
        </w:rPr>
        <w:t>he</w:t>
      </w:r>
      <w:r w:rsidR="002B6BB9">
        <w:rPr>
          <w:rFonts w:hint="eastAsia"/>
          <w:lang w:eastAsia="ko-KR"/>
        </w:rPr>
        <w:t xml:space="preserve">re is no </w:t>
      </w:r>
      <w:r w:rsidR="004F76EB">
        <w:rPr>
          <w:rFonts w:hint="eastAsia"/>
          <w:lang w:eastAsia="ko-KR"/>
        </w:rPr>
        <w:t xml:space="preserve">need </w:t>
      </w:r>
      <w:r w:rsidR="002B6BB9">
        <w:rPr>
          <w:rFonts w:hint="eastAsia"/>
          <w:lang w:eastAsia="ko-KR"/>
        </w:rPr>
        <w:t>for the AMF</w:t>
      </w:r>
      <w:r w:rsidR="004F76EB">
        <w:rPr>
          <w:rFonts w:hint="eastAsia"/>
          <w:lang w:eastAsia="ko-KR"/>
        </w:rPr>
        <w:t xml:space="preserve"> to </w:t>
      </w:r>
      <w:r w:rsidR="002B6BB9">
        <w:rPr>
          <w:rFonts w:hint="eastAsia"/>
          <w:lang w:eastAsia="ko-KR"/>
        </w:rPr>
        <w:t>double check if the UE is allowed to access the CAG cells.</w:t>
      </w:r>
      <w:r w:rsidR="006F5E42">
        <w:rPr>
          <w:rFonts w:hint="eastAsia"/>
          <w:lang w:eastAsia="ko-KR"/>
        </w:rPr>
        <w:t xml:space="preserve"> </w:t>
      </w:r>
      <w:r w:rsidR="00F44227">
        <w:rPr>
          <w:lang w:eastAsia="ko-KR"/>
        </w:rPr>
        <w:t>T</w:t>
      </w:r>
      <w:r w:rsidR="00F44227">
        <w:rPr>
          <w:rFonts w:hint="eastAsia"/>
          <w:lang w:eastAsia="ko-KR"/>
        </w:rPr>
        <w:t>herefore, in case of Xn HO, the target gNB does not report the supported CAG list in the PATH SWITCH REQUEST message</w:t>
      </w:r>
      <w:r w:rsidR="002B6BB9">
        <w:rPr>
          <w:rFonts w:hint="eastAsia"/>
          <w:lang w:eastAsia="ko-KR"/>
        </w:rPr>
        <w:t xml:space="preserve"> to the AMF</w:t>
      </w:r>
      <w:r w:rsidR="00F44227">
        <w:rPr>
          <w:rFonts w:hint="eastAsia"/>
          <w:lang w:eastAsia="ko-KR"/>
        </w:rPr>
        <w:t>. Also, in case of NG HO, the source gNB does not indicate the CAG list</w:t>
      </w:r>
      <w:r w:rsidR="002B6BB9">
        <w:rPr>
          <w:rFonts w:hint="eastAsia"/>
          <w:lang w:eastAsia="ko-KR"/>
        </w:rPr>
        <w:t xml:space="preserve"> supported by the target cell</w:t>
      </w:r>
      <w:r w:rsidR="00F44227">
        <w:rPr>
          <w:rFonts w:hint="eastAsia"/>
          <w:lang w:eastAsia="ko-KR"/>
        </w:rPr>
        <w:t xml:space="preserve"> in the HANDOVER REQUIRED message unlike the CSG case. </w:t>
      </w:r>
      <w:r w:rsidR="006F5E42">
        <w:rPr>
          <w:rFonts w:hint="eastAsia"/>
          <w:lang w:eastAsia="ko-KR"/>
        </w:rPr>
        <w:t xml:space="preserve">Also, the UE in CSG case indicates the proximity indication and reports the measurement results together with the CSG ID and the membership status checked by the UE, whereas the UE in CAG case only reports the measurement results without the CAG ID. This is because the gNB in the CAG case already knows the </w:t>
      </w:r>
      <w:r w:rsidR="006F5E42" w:rsidRPr="006F5E42">
        <w:rPr>
          <w:lang w:eastAsia="ko-KR"/>
        </w:rPr>
        <w:t>Mobility Restrictions</w:t>
      </w:r>
      <w:r w:rsidR="006F5E42">
        <w:rPr>
          <w:rFonts w:hint="eastAsia"/>
          <w:lang w:eastAsia="ko-KR"/>
        </w:rPr>
        <w:t xml:space="preserve"> and the supported CAG list is exchanged between the neighbour gNBs. </w:t>
      </w:r>
      <w:r w:rsidR="006F5E42">
        <w:rPr>
          <w:lang w:eastAsia="ko-KR"/>
        </w:rPr>
        <w:t>Therefore</w:t>
      </w:r>
      <w:r w:rsidR="006F5E42">
        <w:rPr>
          <w:rFonts w:hint="eastAsia"/>
          <w:lang w:eastAsia="ko-KR"/>
        </w:rPr>
        <w:t xml:space="preserve">, there is no need for the UE to report the CAG ID of the candidate target cell and the CAG list checked by the UE. </w:t>
      </w:r>
      <w:r w:rsidR="00281E00">
        <w:rPr>
          <w:rFonts w:hint="eastAsia"/>
          <w:lang w:eastAsia="ko-KR"/>
        </w:rPr>
        <w:t xml:space="preserve">As a result, </w:t>
      </w:r>
      <w:r w:rsidR="00F44227">
        <w:rPr>
          <w:rFonts w:hint="eastAsia"/>
          <w:lang w:eastAsia="ko-KR"/>
        </w:rPr>
        <w:t xml:space="preserve">the existing CAG operation in HO can be used as a baseline for the 5G Femto. </w:t>
      </w:r>
      <w:r w:rsidR="00FB40F4">
        <w:rPr>
          <w:rFonts w:hint="eastAsia"/>
          <w:lang w:eastAsia="ko-KR"/>
        </w:rPr>
        <w:t>For now, it is FFS</w:t>
      </w:r>
      <w:r w:rsidR="00F44227">
        <w:rPr>
          <w:rFonts w:hint="eastAsia"/>
          <w:lang w:eastAsia="ko-KR"/>
        </w:rPr>
        <w:t xml:space="preserve"> on whether to enhance the CAG operation to support the UE mobility to and from the 5G Femto.</w:t>
      </w:r>
    </w:p>
    <w:p w14:paraId="643F86BB" w14:textId="5A583C66" w:rsidR="007E4BB6" w:rsidRDefault="00FB40F4" w:rsidP="00B14D59">
      <w:pPr>
        <w:jc w:val="both"/>
        <w:rPr>
          <w:lang w:eastAsia="ko-KR"/>
        </w:rPr>
      </w:pPr>
      <w:r>
        <w:rPr>
          <w:rFonts w:hint="eastAsia"/>
          <w:lang w:eastAsia="ko-KR"/>
        </w:rPr>
        <w:t>One possible issue on the mobility is the s</w:t>
      </w:r>
      <w:r w:rsidRPr="00FB40F4">
        <w:rPr>
          <w:lang w:eastAsia="ko-KR"/>
        </w:rPr>
        <w:t>upport of UE move between CAG cell of 5G Femto and CSG cell</w:t>
      </w:r>
      <w:r>
        <w:rPr>
          <w:rFonts w:hint="eastAsia"/>
          <w:lang w:eastAsia="ko-KR"/>
        </w:rPr>
        <w:t xml:space="preserve">, which is one of two key issues in SA2 </w:t>
      </w:r>
      <w:r w:rsidRPr="00793989">
        <w:rPr>
          <w:rFonts w:hint="eastAsia"/>
          <w:lang w:eastAsia="ko-KR"/>
        </w:rPr>
        <w:t>study [</w:t>
      </w:r>
      <w:r w:rsidR="00793989" w:rsidRPr="00793989">
        <w:rPr>
          <w:rFonts w:hint="eastAsia"/>
          <w:lang w:eastAsia="ko-KR"/>
        </w:rPr>
        <w:t>2</w:t>
      </w:r>
      <w:r w:rsidRPr="00793989">
        <w:rPr>
          <w:rFonts w:hint="eastAsia"/>
          <w:lang w:eastAsia="ko-KR"/>
        </w:rPr>
        <w:t xml:space="preserve">]. </w:t>
      </w:r>
      <w:r w:rsidR="00FA2E18" w:rsidRPr="00793989">
        <w:rPr>
          <w:rFonts w:hint="eastAsia"/>
          <w:lang w:eastAsia="ko-KR"/>
        </w:rPr>
        <w:t>Obviously, this is not in the objectives of the RAN3 study [</w:t>
      </w:r>
      <w:r w:rsidR="00793989" w:rsidRPr="00793989">
        <w:rPr>
          <w:rFonts w:hint="eastAsia"/>
          <w:lang w:eastAsia="ko-KR"/>
        </w:rPr>
        <w:t>1</w:t>
      </w:r>
      <w:r w:rsidR="00FA2E18" w:rsidRPr="00793989">
        <w:rPr>
          <w:rFonts w:hint="eastAsia"/>
          <w:lang w:eastAsia="ko-KR"/>
        </w:rPr>
        <w:t xml:space="preserve">]. </w:t>
      </w:r>
      <w:r w:rsidR="00292ADC" w:rsidRPr="00793989">
        <w:rPr>
          <w:rFonts w:hint="eastAsia"/>
          <w:lang w:eastAsia="ko-KR"/>
        </w:rPr>
        <w:t>Even</w:t>
      </w:r>
      <w:r w:rsidR="00FA2E18" w:rsidRPr="00793989">
        <w:rPr>
          <w:rFonts w:hint="eastAsia"/>
          <w:lang w:eastAsia="ko-KR"/>
        </w:rPr>
        <w:t xml:space="preserve"> if the</w:t>
      </w:r>
      <w:r w:rsidR="00FA2E18">
        <w:rPr>
          <w:rFonts w:hint="eastAsia"/>
          <w:lang w:eastAsia="ko-KR"/>
        </w:rPr>
        <w:t xml:space="preserve"> SA2 decides to support the UE mobility between the </w:t>
      </w:r>
      <w:r w:rsidR="00FA2E18" w:rsidRPr="00FB40F4">
        <w:rPr>
          <w:lang w:eastAsia="ko-KR"/>
        </w:rPr>
        <w:t>CAG cell of 5G Femto and CSG cell</w:t>
      </w:r>
      <w:r w:rsidR="00FA2E18">
        <w:rPr>
          <w:rFonts w:hint="eastAsia"/>
          <w:lang w:eastAsia="ko-KR"/>
        </w:rPr>
        <w:t xml:space="preserve"> of the 4G Femto, it s</w:t>
      </w:r>
      <w:r w:rsidR="00292ADC">
        <w:rPr>
          <w:rFonts w:hint="eastAsia"/>
          <w:lang w:eastAsia="ko-KR"/>
        </w:rPr>
        <w:t>hould be supported without the impact on the UE (based on RAN SID) and the NG-RAN (based on SA SID).</w:t>
      </w:r>
      <w:r w:rsidR="00FA2E18">
        <w:rPr>
          <w:rFonts w:hint="eastAsia"/>
          <w:lang w:eastAsia="ko-KR"/>
        </w:rPr>
        <w:t xml:space="preserve"> </w:t>
      </w:r>
      <w:r w:rsidR="00292ADC">
        <w:rPr>
          <w:rFonts w:hint="eastAsia"/>
          <w:lang w:eastAsia="ko-KR"/>
        </w:rPr>
        <w:t xml:space="preserve">Anyway, the RAN3 needs to wait for SA2 conclusion on the UE mobility </w:t>
      </w:r>
      <w:r w:rsidR="00292ADC" w:rsidRPr="00292ADC">
        <w:rPr>
          <w:lang w:eastAsia="ko-KR"/>
        </w:rPr>
        <w:t>between CAG cell and CSG cell</w:t>
      </w:r>
      <w:r w:rsidR="00292ADC">
        <w:rPr>
          <w:rFonts w:hint="eastAsia"/>
          <w:lang w:eastAsia="ko-KR"/>
        </w:rPr>
        <w:t>.</w:t>
      </w:r>
    </w:p>
    <w:p w14:paraId="0EEDE882" w14:textId="19C424A9" w:rsidR="004248DB" w:rsidRPr="00281E00" w:rsidRDefault="00281E00" w:rsidP="00B14D59">
      <w:pPr>
        <w:jc w:val="both"/>
        <w:rPr>
          <w:b/>
          <w:bCs/>
          <w:lang w:eastAsia="ko-KR"/>
        </w:rPr>
      </w:pPr>
      <w:r w:rsidRPr="00281E00">
        <w:rPr>
          <w:rFonts w:hint="eastAsia"/>
          <w:b/>
          <w:bCs/>
          <w:lang w:eastAsia="ko-KR"/>
        </w:rPr>
        <w:t xml:space="preserve">Proposal 2: </w:t>
      </w:r>
      <w:r w:rsidR="00F44227">
        <w:rPr>
          <w:rFonts w:hint="eastAsia"/>
          <w:b/>
          <w:bCs/>
          <w:lang w:eastAsia="ko-KR"/>
        </w:rPr>
        <w:t>T</w:t>
      </w:r>
      <w:r w:rsidR="00F44227" w:rsidRPr="00F44227">
        <w:rPr>
          <w:b/>
          <w:bCs/>
          <w:lang w:eastAsia="ko-KR"/>
        </w:rPr>
        <w:t>he</w:t>
      </w:r>
      <w:r w:rsidR="00F44227">
        <w:rPr>
          <w:rFonts w:hint="eastAsia"/>
          <w:b/>
          <w:bCs/>
          <w:lang w:eastAsia="ko-KR"/>
        </w:rPr>
        <w:t xml:space="preserve"> existing</w:t>
      </w:r>
      <w:r w:rsidR="00F44227" w:rsidRPr="00F44227">
        <w:rPr>
          <w:b/>
          <w:bCs/>
          <w:lang w:eastAsia="ko-KR"/>
        </w:rPr>
        <w:t xml:space="preserve"> CAG operation in HO can be used as a baseline for the 5G Femto</w:t>
      </w:r>
      <w:r w:rsidR="00F44227">
        <w:rPr>
          <w:rFonts w:hint="eastAsia"/>
          <w:b/>
          <w:bCs/>
          <w:lang w:eastAsia="ko-KR"/>
        </w:rPr>
        <w:t xml:space="preserve">. </w:t>
      </w:r>
      <w:r w:rsidR="00FB40F4">
        <w:rPr>
          <w:rFonts w:hint="eastAsia"/>
          <w:b/>
          <w:bCs/>
          <w:lang w:eastAsia="ko-KR"/>
        </w:rPr>
        <w:t>I</w:t>
      </w:r>
      <w:r w:rsidR="00FB40F4" w:rsidRPr="00FB40F4">
        <w:rPr>
          <w:b/>
          <w:bCs/>
          <w:lang w:eastAsia="ko-KR"/>
        </w:rPr>
        <w:t>t is FFS on whether to enhance the CAG operation to support the UE mobility to and from the 5G Femto</w:t>
      </w:r>
      <w:r w:rsidR="00F44227">
        <w:rPr>
          <w:rFonts w:hint="eastAsia"/>
          <w:b/>
          <w:bCs/>
          <w:lang w:eastAsia="ko-KR"/>
        </w:rPr>
        <w:t>.</w:t>
      </w:r>
    </w:p>
    <w:p w14:paraId="345BA3BD" w14:textId="77777777" w:rsidR="00FB40F4" w:rsidRPr="00B14D59" w:rsidRDefault="00FB40F4" w:rsidP="00B54FF5">
      <w:pPr>
        <w:jc w:val="both"/>
        <w:rPr>
          <w:lang w:eastAsia="ko-KR"/>
        </w:rPr>
      </w:pPr>
    </w:p>
    <w:p w14:paraId="775E59B7" w14:textId="03E23901" w:rsidR="00BB58C2" w:rsidRPr="00D35773" w:rsidRDefault="005E17AE" w:rsidP="0048146B">
      <w:pPr>
        <w:jc w:val="both"/>
        <w:rPr>
          <w:rFonts w:eastAsiaTheme="minorEastAsia"/>
          <w:iCs/>
          <w:lang w:eastAsia="ko-KR"/>
        </w:rPr>
      </w:pPr>
      <w:r>
        <w:rPr>
          <w:rFonts w:hint="eastAsia"/>
          <w:lang w:val="en-US" w:eastAsia="ko-KR"/>
        </w:rPr>
        <w:t xml:space="preserve">As in the CSG case, the PAGING message contains the </w:t>
      </w:r>
      <w:r w:rsidR="00F251A0" w:rsidRPr="00F251A0">
        <w:rPr>
          <w:lang w:val="en-US" w:eastAsia="ko-KR"/>
        </w:rPr>
        <w:t xml:space="preserve">NPN Paging Assistance Information </w:t>
      </w:r>
      <w:r w:rsidR="00F251A0">
        <w:rPr>
          <w:rFonts w:hint="eastAsia"/>
          <w:lang w:val="en-US" w:eastAsia="ko-KR"/>
        </w:rPr>
        <w:t xml:space="preserve">(i.e., </w:t>
      </w:r>
      <w:r>
        <w:rPr>
          <w:rFonts w:hint="eastAsia"/>
          <w:lang w:val="en-US" w:eastAsia="ko-KR"/>
        </w:rPr>
        <w:t>Allowed CAG list and the CAG-only indication</w:t>
      </w:r>
      <w:r w:rsidR="00F251A0">
        <w:rPr>
          <w:rFonts w:hint="eastAsia"/>
          <w:lang w:val="en-US" w:eastAsia="ko-KR"/>
        </w:rPr>
        <w:t>)</w:t>
      </w:r>
      <w:r>
        <w:rPr>
          <w:rFonts w:hint="eastAsia"/>
          <w:lang w:val="en-US" w:eastAsia="ko-KR"/>
        </w:rPr>
        <w:t xml:space="preserve"> for the paging optimizations. However, if the 5G Femto GW is deployed to </w:t>
      </w:r>
      <w:r w:rsidRPr="00B14D59">
        <w:rPr>
          <w:lang w:eastAsia="ko-KR"/>
        </w:rPr>
        <w:t>concentrat</w:t>
      </w:r>
      <w:r>
        <w:rPr>
          <w:rFonts w:hint="eastAsia"/>
          <w:lang w:eastAsia="ko-KR"/>
        </w:rPr>
        <w:t>e a large number of the 5G Femtos, it may be required to introduce the</w:t>
      </w:r>
      <w:r w:rsidR="00D35773">
        <w:rPr>
          <w:rFonts w:hint="eastAsia"/>
          <w:lang w:eastAsia="ko-KR"/>
        </w:rPr>
        <w:t xml:space="preserve"> CSG</w:t>
      </w:r>
      <w:r>
        <w:rPr>
          <w:rFonts w:hint="eastAsia"/>
          <w:lang w:eastAsia="ko-KR"/>
        </w:rPr>
        <w:t xml:space="preserve"> approach </w:t>
      </w:r>
      <w:r w:rsidR="00D35773">
        <w:rPr>
          <w:rFonts w:hint="eastAsia"/>
          <w:lang w:eastAsia="ko-KR"/>
        </w:rPr>
        <w:t>(e.g.,</w:t>
      </w:r>
      <w:r>
        <w:rPr>
          <w:rFonts w:hint="eastAsia"/>
          <w:lang w:eastAsia="ko-KR"/>
        </w:rPr>
        <w:t xml:space="preserve"> the 5G Femto GW does not forward the PAGING message to the gNBs not supporting the </w:t>
      </w:r>
      <w:r w:rsidR="00D35773">
        <w:rPr>
          <w:rFonts w:eastAsiaTheme="minorEastAsia" w:hint="eastAsia"/>
          <w:iCs/>
          <w:lang w:eastAsia="ko-KR"/>
        </w:rPr>
        <w:t>Allowed CAG list)</w:t>
      </w:r>
      <w:r>
        <w:rPr>
          <w:rFonts w:hint="eastAsia"/>
          <w:lang w:eastAsia="ko-KR"/>
        </w:rPr>
        <w:t xml:space="preserve">. </w:t>
      </w:r>
      <w:r w:rsidR="00F251A0">
        <w:rPr>
          <w:rFonts w:hint="eastAsia"/>
          <w:lang w:eastAsia="ko-KR"/>
        </w:rPr>
        <w:t>To this end, the gNB needs to provide the supported CAG list to the 5G Femto GW by using the NG Setup procedure as in CSG case.</w:t>
      </w:r>
    </w:p>
    <w:p w14:paraId="07F4E3D8" w14:textId="34F63082" w:rsidR="00F251A0" w:rsidRPr="00F251A0" w:rsidRDefault="00F251A0" w:rsidP="0048146B">
      <w:pPr>
        <w:jc w:val="both"/>
        <w:rPr>
          <w:b/>
          <w:bCs/>
          <w:lang w:eastAsia="ko-KR"/>
        </w:rPr>
      </w:pPr>
      <w:r w:rsidRPr="00F251A0">
        <w:rPr>
          <w:rFonts w:hint="eastAsia"/>
          <w:b/>
          <w:bCs/>
          <w:lang w:eastAsia="ko-KR"/>
        </w:rPr>
        <w:t xml:space="preserve">Proposal 3: If the </w:t>
      </w:r>
      <w:r w:rsidRPr="00F251A0">
        <w:rPr>
          <w:rFonts w:hint="eastAsia"/>
          <w:b/>
          <w:bCs/>
          <w:lang w:val="en-US" w:eastAsia="ko-KR"/>
        </w:rPr>
        <w:t xml:space="preserve">5G Femto GW is deployed, </w:t>
      </w:r>
      <w:r w:rsidRPr="00F251A0">
        <w:rPr>
          <w:rFonts w:hint="eastAsia"/>
          <w:b/>
          <w:bCs/>
          <w:lang w:eastAsia="ko-KR"/>
        </w:rPr>
        <w:t xml:space="preserve">the gNB </w:t>
      </w:r>
      <w:r w:rsidR="00D35773">
        <w:rPr>
          <w:rFonts w:hint="eastAsia"/>
          <w:b/>
          <w:bCs/>
          <w:lang w:eastAsia="ko-KR"/>
        </w:rPr>
        <w:t xml:space="preserve">may </w:t>
      </w:r>
      <w:r w:rsidRPr="00F251A0">
        <w:rPr>
          <w:rFonts w:hint="eastAsia"/>
          <w:b/>
          <w:bCs/>
          <w:lang w:eastAsia="ko-KR"/>
        </w:rPr>
        <w:t>provide the supported CAG list to the 5G Femto GW via the NG interface.</w:t>
      </w:r>
    </w:p>
    <w:p w14:paraId="6EFC9DB4" w14:textId="77777777" w:rsidR="00105CA6" w:rsidRDefault="00105CA6" w:rsidP="0063307A">
      <w:pPr>
        <w:pStyle w:val="B1"/>
        <w:ind w:left="0" w:firstLine="0"/>
        <w:rPr>
          <w:lang w:eastAsia="ko-KR"/>
        </w:rPr>
      </w:pPr>
    </w:p>
    <w:p w14:paraId="1F96FDAE" w14:textId="77777777" w:rsidR="0088790C" w:rsidRPr="0088790C" w:rsidRDefault="0088790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31C3EB8E" w:rsidR="00362625" w:rsidRPr="00473324" w:rsidRDefault="00362625" w:rsidP="00362625">
      <w:pPr>
        <w:jc w:val="both"/>
        <w:rPr>
          <w:rFonts w:eastAsia="맑은 고딕"/>
          <w:lang w:eastAsia="ko-KR"/>
        </w:rPr>
      </w:pPr>
      <w:r w:rsidRPr="00793989">
        <w:rPr>
          <w:rFonts w:hint="eastAsia"/>
          <w:lang w:eastAsia="zh-CN"/>
        </w:rPr>
        <w:t xml:space="preserve">In this </w:t>
      </w:r>
      <w:r w:rsidRPr="00793989">
        <w:rPr>
          <w:rFonts w:eastAsia="맑은 고딕" w:hint="eastAsia"/>
          <w:lang w:eastAsia="ko-KR"/>
        </w:rPr>
        <w:t>contribution</w:t>
      </w:r>
      <w:r w:rsidRPr="00793989">
        <w:rPr>
          <w:rFonts w:hint="eastAsia"/>
          <w:lang w:eastAsia="zh-CN"/>
        </w:rPr>
        <w:t xml:space="preserve">, </w:t>
      </w:r>
      <w:r w:rsidRPr="00793989">
        <w:rPr>
          <w:rFonts w:eastAsia="맑은 고딕" w:hint="eastAsia"/>
          <w:lang w:eastAsia="ko-KR"/>
        </w:rPr>
        <w:t xml:space="preserve">we </w:t>
      </w:r>
      <w:r w:rsidRPr="00793989">
        <w:rPr>
          <w:rFonts w:eastAsia="맑은 고딕"/>
          <w:lang w:eastAsia="ko-KR"/>
        </w:rPr>
        <w:t xml:space="preserve">focused on the </w:t>
      </w:r>
      <w:r w:rsidR="004B6369" w:rsidRPr="00793989">
        <w:rPr>
          <w:rFonts w:eastAsia="맑은 고딕"/>
          <w:lang w:eastAsia="ko-KR"/>
        </w:rPr>
        <w:t>open issues o</w:t>
      </w:r>
      <w:r w:rsidR="00473324" w:rsidRPr="00793989">
        <w:rPr>
          <w:rFonts w:eastAsia="맑은 고딕" w:hint="eastAsia"/>
          <w:lang w:eastAsia="ko-KR"/>
        </w:rPr>
        <w:t>n</w:t>
      </w:r>
      <w:r w:rsidR="004B6369" w:rsidRPr="00793989">
        <w:rPr>
          <w:rFonts w:eastAsia="맑은 고딕"/>
          <w:lang w:eastAsia="ko-KR"/>
        </w:rPr>
        <w:t xml:space="preserve"> </w:t>
      </w:r>
      <w:r w:rsidR="00473324" w:rsidRPr="00793989">
        <w:rPr>
          <w:rFonts w:eastAsia="맑은 고딕"/>
          <w:lang w:eastAsia="ko-KR"/>
        </w:rPr>
        <w:t xml:space="preserve">the </w:t>
      </w:r>
      <w:r w:rsidR="00793989" w:rsidRPr="00793989">
        <w:rPr>
          <w:rFonts w:eastAsia="맑은 고딕"/>
          <w:lang w:eastAsia="en-GB"/>
        </w:rPr>
        <w:t>5G access control mechanism by (re-)using the existing CAG functionality</w:t>
      </w:r>
      <w:r w:rsidR="00473324" w:rsidRPr="00793989">
        <w:rPr>
          <w:rFonts w:eastAsia="맑은 고딕"/>
          <w:lang w:eastAsia="ko-KR"/>
        </w:rPr>
        <w:t xml:space="preserve"> </w:t>
      </w:r>
      <w:r w:rsidRPr="00793989">
        <w:rPr>
          <w:rFonts w:eastAsia="맑은 고딕"/>
          <w:lang w:eastAsia="ko-KR"/>
        </w:rPr>
        <w:t xml:space="preserve">and </w:t>
      </w:r>
      <w:r w:rsidRPr="00793989">
        <w:rPr>
          <w:rFonts w:eastAsia="맑은 고딕" w:hint="eastAsia"/>
          <w:lang w:eastAsia="ko-KR"/>
        </w:rPr>
        <w:t>provide</w:t>
      </w:r>
      <w:r w:rsidRPr="00793989">
        <w:rPr>
          <w:rFonts w:eastAsia="맑은 고딕"/>
          <w:lang w:eastAsia="ko-KR"/>
        </w:rPr>
        <w:t>d</w:t>
      </w:r>
      <w:r w:rsidRPr="00793989">
        <w:rPr>
          <w:rFonts w:eastAsia="맑은 고딕" w:hint="eastAsia"/>
          <w:lang w:eastAsia="ko-KR"/>
        </w:rPr>
        <w:t xml:space="preserve"> our view on </w:t>
      </w:r>
      <w:r w:rsidRPr="00793989">
        <w:rPr>
          <w:rFonts w:eastAsia="맑은 고딕"/>
          <w:lang w:eastAsia="ko-KR"/>
        </w:rPr>
        <w:t>it</w:t>
      </w:r>
      <w:r w:rsidRPr="00793989">
        <w:rPr>
          <w:rFonts w:eastAsia="맑은 고딕" w:hint="eastAsia"/>
          <w:lang w:eastAsia="ko-KR"/>
        </w:rPr>
        <w:t>. T</w:t>
      </w:r>
      <w:r w:rsidRPr="00793989">
        <w:rPr>
          <w:rFonts w:eastAsia="맑은 고딕"/>
          <w:lang w:eastAsia="ko-KR"/>
        </w:rPr>
        <w:t>h</w:t>
      </w:r>
      <w:r w:rsidRPr="00793989">
        <w:rPr>
          <w:rFonts w:eastAsia="맑은 고딕" w:hint="eastAsia"/>
          <w:lang w:eastAsia="ko-KR"/>
        </w:rPr>
        <w:t>e following proposal</w:t>
      </w:r>
      <w:r w:rsidRPr="00793989">
        <w:rPr>
          <w:rFonts w:eastAsia="맑은 고딕"/>
          <w:lang w:eastAsia="ko-KR"/>
        </w:rPr>
        <w:t>s are</w:t>
      </w:r>
      <w:r w:rsidRPr="00793989">
        <w:rPr>
          <w:rFonts w:eastAsia="맑은 고딕" w:hint="eastAsia"/>
          <w:lang w:eastAsia="ko-KR"/>
        </w:rPr>
        <w:t xml:space="preserve"> kindly suggested to RAN3</w:t>
      </w:r>
      <w:r w:rsidRPr="00793989">
        <w:rPr>
          <w:rFonts w:eastAsia="맑은 고딕"/>
          <w:lang w:eastAsia="ko-KR"/>
        </w:rPr>
        <w:t>:</w:t>
      </w:r>
    </w:p>
    <w:p w14:paraId="46687302" w14:textId="77777777" w:rsidR="00793989" w:rsidRPr="00BA2400" w:rsidRDefault="00793989" w:rsidP="00793989">
      <w:pPr>
        <w:jc w:val="both"/>
        <w:rPr>
          <w:b/>
          <w:bCs/>
          <w:lang w:eastAsia="ko-KR"/>
        </w:rPr>
      </w:pPr>
      <w:r w:rsidRPr="00BA2400">
        <w:rPr>
          <w:rFonts w:hint="eastAsia"/>
          <w:b/>
          <w:bCs/>
          <w:lang w:eastAsia="ko-KR"/>
        </w:rPr>
        <w:t xml:space="preserve">Proposal 1: It is proposed to further discuss whether to introduce the 5G Femto GW </w:t>
      </w:r>
      <w:r>
        <w:rPr>
          <w:rFonts w:hint="eastAsia"/>
          <w:b/>
          <w:bCs/>
          <w:lang w:eastAsia="ko-KR"/>
        </w:rPr>
        <w:t>to support a large number of 5G Femtos</w:t>
      </w:r>
      <w:r w:rsidRPr="00BA2400">
        <w:rPr>
          <w:rFonts w:hint="eastAsia"/>
          <w:b/>
          <w:bCs/>
          <w:lang w:eastAsia="ko-KR"/>
        </w:rPr>
        <w:t>.</w:t>
      </w:r>
    </w:p>
    <w:p w14:paraId="44F4364C" w14:textId="77777777" w:rsidR="00793989" w:rsidRPr="00281E00" w:rsidRDefault="00793989" w:rsidP="00793989">
      <w:pPr>
        <w:jc w:val="both"/>
        <w:rPr>
          <w:b/>
          <w:bCs/>
          <w:lang w:eastAsia="ko-KR"/>
        </w:rPr>
      </w:pPr>
      <w:r w:rsidRPr="00281E00">
        <w:rPr>
          <w:rFonts w:hint="eastAsia"/>
          <w:b/>
          <w:bCs/>
          <w:lang w:eastAsia="ko-KR"/>
        </w:rPr>
        <w:t xml:space="preserve">Proposal 2: </w:t>
      </w:r>
      <w:r>
        <w:rPr>
          <w:rFonts w:hint="eastAsia"/>
          <w:b/>
          <w:bCs/>
          <w:lang w:eastAsia="ko-KR"/>
        </w:rPr>
        <w:t>T</w:t>
      </w:r>
      <w:r w:rsidRPr="00F44227">
        <w:rPr>
          <w:b/>
          <w:bCs/>
          <w:lang w:eastAsia="ko-KR"/>
        </w:rPr>
        <w:t>he</w:t>
      </w:r>
      <w:r>
        <w:rPr>
          <w:rFonts w:hint="eastAsia"/>
          <w:b/>
          <w:bCs/>
          <w:lang w:eastAsia="ko-KR"/>
        </w:rPr>
        <w:t xml:space="preserve"> existing</w:t>
      </w:r>
      <w:r w:rsidRPr="00F44227">
        <w:rPr>
          <w:b/>
          <w:bCs/>
          <w:lang w:eastAsia="ko-KR"/>
        </w:rPr>
        <w:t xml:space="preserve"> CAG operation in HO can be used as a baseline for the 5G Femto</w:t>
      </w:r>
      <w:r>
        <w:rPr>
          <w:rFonts w:hint="eastAsia"/>
          <w:b/>
          <w:bCs/>
          <w:lang w:eastAsia="ko-KR"/>
        </w:rPr>
        <w:t>. I</w:t>
      </w:r>
      <w:r w:rsidRPr="00FB40F4">
        <w:rPr>
          <w:b/>
          <w:bCs/>
          <w:lang w:eastAsia="ko-KR"/>
        </w:rPr>
        <w:t>t is FFS on whether to enhance the CAG operation to support the UE mobility to and from the 5G Femto</w:t>
      </w:r>
      <w:r>
        <w:rPr>
          <w:rFonts w:hint="eastAsia"/>
          <w:b/>
          <w:bCs/>
          <w:lang w:eastAsia="ko-KR"/>
        </w:rPr>
        <w:t>.</w:t>
      </w:r>
    </w:p>
    <w:p w14:paraId="17C8A15A" w14:textId="77777777" w:rsidR="00793989" w:rsidRPr="00F251A0" w:rsidRDefault="00793989" w:rsidP="00793989">
      <w:pPr>
        <w:jc w:val="both"/>
        <w:rPr>
          <w:b/>
          <w:bCs/>
          <w:lang w:eastAsia="ko-KR"/>
        </w:rPr>
      </w:pPr>
      <w:r w:rsidRPr="00F251A0">
        <w:rPr>
          <w:rFonts w:hint="eastAsia"/>
          <w:b/>
          <w:bCs/>
          <w:lang w:eastAsia="ko-KR"/>
        </w:rPr>
        <w:t xml:space="preserve">Proposal 3: If the </w:t>
      </w:r>
      <w:r w:rsidRPr="00F251A0">
        <w:rPr>
          <w:rFonts w:hint="eastAsia"/>
          <w:b/>
          <w:bCs/>
          <w:lang w:val="en-US" w:eastAsia="ko-KR"/>
        </w:rPr>
        <w:t xml:space="preserve">5G Femto GW is deployed, </w:t>
      </w:r>
      <w:r w:rsidRPr="00F251A0">
        <w:rPr>
          <w:rFonts w:hint="eastAsia"/>
          <w:b/>
          <w:bCs/>
          <w:lang w:eastAsia="ko-KR"/>
        </w:rPr>
        <w:t xml:space="preserve">the gNB </w:t>
      </w:r>
      <w:r>
        <w:rPr>
          <w:rFonts w:hint="eastAsia"/>
          <w:b/>
          <w:bCs/>
          <w:lang w:eastAsia="ko-KR"/>
        </w:rPr>
        <w:t xml:space="preserve">may </w:t>
      </w:r>
      <w:r w:rsidRPr="00F251A0">
        <w:rPr>
          <w:rFonts w:hint="eastAsia"/>
          <w:b/>
          <w:bCs/>
          <w:lang w:eastAsia="ko-KR"/>
        </w:rPr>
        <w:t>provide the supported CAG list to the 5G Femto GW via the NG interface.</w:t>
      </w:r>
    </w:p>
    <w:p w14:paraId="4CD9D5E7" w14:textId="77777777" w:rsidR="00105CA6" w:rsidRPr="00793989"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F8CC0BE" w14:textId="52C03EDE" w:rsidR="00AB28C9" w:rsidRDefault="00AB28C9" w:rsidP="007C43C2">
      <w:pPr>
        <w:numPr>
          <w:ilvl w:val="0"/>
          <w:numId w:val="19"/>
        </w:numPr>
        <w:overflowPunct w:val="0"/>
        <w:autoSpaceDE w:val="0"/>
        <w:autoSpaceDN w:val="0"/>
        <w:adjustRightInd w:val="0"/>
        <w:textAlignment w:val="baseline"/>
        <w:rPr>
          <w:lang w:eastAsia="ko-KR"/>
        </w:rPr>
      </w:pPr>
      <w:r>
        <w:rPr>
          <w:rFonts w:hint="eastAsia"/>
          <w:lang w:eastAsia="ko-KR"/>
        </w:rPr>
        <w:t xml:space="preserve">RP-234041, </w:t>
      </w:r>
      <w:r>
        <w:rPr>
          <w:lang w:eastAsia="ko-KR"/>
        </w:rPr>
        <w:t>“</w:t>
      </w:r>
      <w:r w:rsidRPr="00AB28C9">
        <w:rPr>
          <w:lang w:eastAsia="ko-KR"/>
        </w:rPr>
        <w:t>New SID: Study on additional topological enhancements for NR</w:t>
      </w:r>
      <w:r>
        <w:rPr>
          <w:rFonts w:hint="eastAsia"/>
          <w:lang w:eastAsia="ko-KR"/>
        </w:rPr>
        <w:t>,</w:t>
      </w:r>
      <w:r>
        <w:rPr>
          <w:lang w:eastAsia="ko-KR"/>
        </w:rPr>
        <w:t>”</w:t>
      </w:r>
      <w:r>
        <w:rPr>
          <w:rFonts w:hint="eastAsia"/>
          <w:lang w:eastAsia="ko-KR"/>
        </w:rPr>
        <w:t xml:space="preserve"> AT&amp;T, December, 2023.</w:t>
      </w:r>
    </w:p>
    <w:p w14:paraId="48A1D73C" w14:textId="3065BB8D" w:rsidR="00B54FF5" w:rsidRDefault="00AB28C9" w:rsidP="007C43C2">
      <w:pPr>
        <w:numPr>
          <w:ilvl w:val="0"/>
          <w:numId w:val="19"/>
        </w:numPr>
        <w:overflowPunct w:val="0"/>
        <w:autoSpaceDE w:val="0"/>
        <w:autoSpaceDN w:val="0"/>
        <w:adjustRightInd w:val="0"/>
        <w:textAlignment w:val="baseline"/>
        <w:rPr>
          <w:lang w:eastAsia="ko-KR"/>
        </w:rPr>
      </w:pPr>
      <w:r>
        <w:rPr>
          <w:rFonts w:hint="eastAsia"/>
          <w:lang w:eastAsia="ko-KR"/>
        </w:rPr>
        <w:t>TR 23.700-</w:t>
      </w:r>
      <w:r w:rsidR="00046851">
        <w:rPr>
          <w:rFonts w:hint="eastAsia"/>
          <w:lang w:eastAsia="ko-KR"/>
        </w:rPr>
        <w:t>45</w:t>
      </w:r>
      <w:r>
        <w:rPr>
          <w:rFonts w:hint="eastAsia"/>
          <w:lang w:eastAsia="ko-KR"/>
        </w:rPr>
        <w:t xml:space="preserve">, </w:t>
      </w:r>
      <w:r>
        <w:rPr>
          <w:lang w:eastAsia="ko-KR"/>
        </w:rPr>
        <w:t xml:space="preserve">“Study on </w:t>
      </w:r>
      <w:r w:rsidR="00046851" w:rsidRPr="00046851">
        <w:rPr>
          <w:lang w:eastAsia="ko-KR"/>
        </w:rPr>
        <w:t>System aspects of 5G NR Femto</w:t>
      </w:r>
      <w:r>
        <w:rPr>
          <w:rFonts w:hint="eastAsia"/>
          <w:lang w:eastAsia="ko-KR"/>
        </w:rPr>
        <w:t>,</w:t>
      </w:r>
      <w:r>
        <w:rPr>
          <w:lang w:eastAsia="ko-KR"/>
        </w:rPr>
        <w:t>”</w:t>
      </w:r>
      <w:r>
        <w:rPr>
          <w:rFonts w:hint="eastAsia"/>
          <w:lang w:eastAsia="ko-KR"/>
        </w:rPr>
        <w:t xml:space="preserve"> v0.2.0.</w:t>
      </w:r>
    </w:p>
    <w:sectPr w:rsidR="00B54FF5" w:rsidSect="00E7547C">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52B10" w14:textId="77777777" w:rsidR="00E7547C" w:rsidRDefault="00E7547C">
      <w:pPr>
        <w:pStyle w:val="1"/>
      </w:pPr>
      <w:r>
        <w:separator/>
      </w:r>
    </w:p>
  </w:endnote>
  <w:endnote w:type="continuationSeparator" w:id="0">
    <w:p w14:paraId="361A59F6" w14:textId="77777777" w:rsidR="00E7547C" w:rsidRDefault="00E7547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8F43" w14:textId="77777777" w:rsidR="00E7547C" w:rsidRDefault="00E7547C">
      <w:pPr>
        <w:pStyle w:val="1"/>
      </w:pPr>
      <w:r>
        <w:separator/>
      </w:r>
    </w:p>
  </w:footnote>
  <w:footnote w:type="continuationSeparator" w:id="0">
    <w:p w14:paraId="79CC0B7D" w14:textId="77777777" w:rsidR="00E7547C" w:rsidRDefault="00E7547C">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E5745A"/>
    <w:multiLevelType w:val="singleLevel"/>
    <w:tmpl w:val="F9CF4BA7"/>
    <w:lvl w:ilvl="0">
      <w:start w:val="8"/>
      <w:numFmt w:val="decimal"/>
      <w:suff w:val="space"/>
      <w:lvlText w:val="%1."/>
      <w:lvlJc w:val="left"/>
    </w:lvl>
  </w:abstractNum>
  <w:abstractNum w:abstractNumId="3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0"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2"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3"/>
  </w:num>
  <w:num w:numId="2" w16cid:durableId="388773801">
    <w:abstractNumId w:val="15"/>
  </w:num>
  <w:num w:numId="3" w16cid:durableId="439759541">
    <w:abstractNumId w:val="35"/>
  </w:num>
  <w:num w:numId="4" w16cid:durableId="1372849638">
    <w:abstractNumId w:val="47"/>
  </w:num>
  <w:num w:numId="5" w16cid:durableId="390269974">
    <w:abstractNumId w:val="37"/>
  </w:num>
  <w:num w:numId="6" w16cid:durableId="1422988557">
    <w:abstractNumId w:val="45"/>
  </w:num>
  <w:num w:numId="7" w16cid:durableId="887762870">
    <w:abstractNumId w:val="30"/>
  </w:num>
  <w:num w:numId="8" w16cid:durableId="1347486200">
    <w:abstractNumId w:val="41"/>
  </w:num>
  <w:num w:numId="9" w16cid:durableId="1578200915">
    <w:abstractNumId w:val="43"/>
  </w:num>
  <w:num w:numId="10" w16cid:durableId="1168641443">
    <w:abstractNumId w:val="20"/>
  </w:num>
  <w:num w:numId="11" w16cid:durableId="786313829">
    <w:abstractNumId w:val="42"/>
  </w:num>
  <w:num w:numId="12" w16cid:durableId="1959602585">
    <w:abstractNumId w:val="44"/>
  </w:num>
  <w:num w:numId="13" w16cid:durableId="2046173553">
    <w:abstractNumId w:val="39"/>
  </w:num>
  <w:num w:numId="14" w16cid:durableId="1916822024">
    <w:abstractNumId w:val="16"/>
  </w:num>
  <w:num w:numId="15" w16cid:durableId="375858825">
    <w:abstractNumId w:val="17"/>
  </w:num>
  <w:num w:numId="16" w16cid:durableId="1292319216">
    <w:abstractNumId w:val="21"/>
  </w:num>
  <w:num w:numId="17" w16cid:durableId="484594597">
    <w:abstractNumId w:val="22"/>
  </w:num>
  <w:num w:numId="18" w16cid:durableId="1336113128">
    <w:abstractNumId w:val="29"/>
  </w:num>
  <w:num w:numId="19" w16cid:durableId="1176454999">
    <w:abstractNumId w:val="28"/>
  </w:num>
  <w:num w:numId="20" w16cid:durableId="582954150">
    <w:abstractNumId w:val="13"/>
  </w:num>
  <w:num w:numId="21" w16cid:durableId="2051999313">
    <w:abstractNumId w:val="27"/>
  </w:num>
  <w:num w:numId="22" w16cid:durableId="2106421080">
    <w:abstractNumId w:val="19"/>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46"/>
  </w:num>
  <w:num w:numId="35" w16cid:durableId="1101952658">
    <w:abstractNumId w:val="32"/>
  </w:num>
  <w:num w:numId="36" w16cid:durableId="1830248815">
    <w:abstractNumId w:val="38"/>
  </w:num>
  <w:num w:numId="37" w16cid:durableId="1416055726">
    <w:abstractNumId w:val="18"/>
  </w:num>
  <w:num w:numId="38" w16cid:durableId="4063942">
    <w:abstractNumId w:val="26"/>
  </w:num>
  <w:num w:numId="39" w16cid:durableId="988754184">
    <w:abstractNumId w:val="34"/>
  </w:num>
  <w:num w:numId="40" w16cid:durableId="1931767663">
    <w:abstractNumId w:val="31"/>
  </w:num>
  <w:num w:numId="41" w16cid:durableId="1125193175">
    <w:abstractNumId w:val="25"/>
  </w:num>
  <w:num w:numId="42" w16cid:durableId="1170676042">
    <w:abstractNumId w:val="2"/>
  </w:num>
  <w:num w:numId="43" w16cid:durableId="1370451279">
    <w:abstractNumId w:val="36"/>
  </w:num>
  <w:num w:numId="44" w16cid:durableId="495462731">
    <w:abstractNumId w:val="23"/>
  </w:num>
  <w:num w:numId="45" w16cid:durableId="2136409636">
    <w:abstractNumId w:val="40"/>
  </w:num>
  <w:num w:numId="46" w16cid:durableId="128326959">
    <w:abstractNumId w:val="1"/>
  </w:num>
  <w:num w:numId="47" w16cid:durableId="1398358072">
    <w:abstractNumId w:val="0"/>
  </w:num>
  <w:num w:numId="48" w16cid:durableId="118151120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555"/>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46"/>
    <w:rsid w:val="00B97FA1"/>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B4B"/>
    <w:rsid w:val="00ED5688"/>
    <w:rsid w:val="00ED58CC"/>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582</TotalTime>
  <Pages>3</Pages>
  <Words>1367</Words>
  <Characters>7792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31</cp:revision>
  <cp:lastPrinted>2014-08-09T03:01:00Z</cp:lastPrinted>
  <dcterms:created xsi:type="dcterms:W3CDTF">2024-04-05T05:07:00Z</dcterms:created>
  <dcterms:modified xsi:type="dcterms:W3CDTF">2024-04-08T08:42:00Z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