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67E44" w14:textId="178D00DF" w:rsidR="00CA4E1C" w:rsidRDefault="007534ED">
      <w:pPr>
        <w:tabs>
          <w:tab w:val="right" w:pos="9639"/>
        </w:tabs>
        <w:spacing w:after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4"/>
        </w:rPr>
        <w:t>3GPP TSG-RAN3 Meeting #120</w:t>
      </w:r>
      <w:r>
        <w:rPr>
          <w:rFonts w:ascii="Arial" w:hAnsi="Arial"/>
          <w:b/>
          <w:i/>
          <w:sz w:val="28"/>
        </w:rPr>
        <w:tab/>
      </w:r>
      <w:r w:rsidR="0047076A" w:rsidRPr="0047076A">
        <w:rPr>
          <w:rFonts w:ascii="Arial" w:hAnsi="Arial"/>
          <w:b/>
          <w:sz w:val="28"/>
          <w:lang w:eastAsia="zh-CN"/>
        </w:rPr>
        <w:t>R3-23342</w:t>
      </w:r>
      <w:r w:rsidR="00DF7CE7">
        <w:rPr>
          <w:rFonts w:ascii="Arial" w:hAnsi="Arial"/>
          <w:b/>
          <w:sz w:val="28"/>
          <w:lang w:eastAsia="zh-CN"/>
        </w:rPr>
        <w:t>7</w:t>
      </w:r>
    </w:p>
    <w:p w14:paraId="45A6D26A" w14:textId="77777777" w:rsidR="00CA4E1C" w:rsidRDefault="007534ED">
      <w:pPr>
        <w:pStyle w:val="CRCoverPage"/>
        <w:outlineLvl w:val="0"/>
        <w:rPr>
          <w:rFonts w:cs="Arial"/>
          <w:b/>
          <w:sz w:val="24"/>
          <w:szCs w:val="24"/>
        </w:rPr>
      </w:pPr>
      <w:r>
        <w:rPr>
          <w:rFonts w:cs="Arial" w:hint="eastAsia"/>
          <w:b/>
          <w:sz w:val="24"/>
          <w:szCs w:val="24"/>
          <w:lang w:eastAsia="zh-CN"/>
        </w:rPr>
        <w:t>Incheon</w:t>
      </w:r>
      <w:r>
        <w:rPr>
          <w:rFonts w:cs="Arial"/>
          <w:b/>
          <w:sz w:val="24"/>
          <w:szCs w:val="24"/>
        </w:rPr>
        <w:t>, KR</w:t>
      </w:r>
      <w:r>
        <w:rPr>
          <w:rFonts w:cs="Arial" w:hint="eastAsia"/>
          <w:b/>
          <w:sz w:val="24"/>
          <w:szCs w:val="24"/>
          <w:lang w:eastAsia="zh-CN"/>
        </w:rPr>
        <w:t>,</w:t>
      </w:r>
      <w:r>
        <w:rPr>
          <w:rFonts w:cs="Arial"/>
          <w:b/>
          <w:sz w:val="24"/>
          <w:szCs w:val="24"/>
        </w:rPr>
        <w:t xml:space="preserve"> 22</w:t>
      </w:r>
      <w:r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 – 26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 w:hint="eastAsia"/>
          <w:b/>
          <w:sz w:val="24"/>
          <w:szCs w:val="24"/>
          <w:lang w:eastAsia="zh-CN"/>
        </w:rPr>
        <w:t>May</w:t>
      </w:r>
      <w:r>
        <w:rPr>
          <w:rFonts w:cs="Arial"/>
          <w:b/>
          <w:sz w:val="24"/>
          <w:szCs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A4E1C" w14:paraId="415A404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312F0" w14:textId="77777777" w:rsidR="00CA4E1C" w:rsidRDefault="007534E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CA4E1C" w14:paraId="2001856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0BB62" w14:textId="77777777" w:rsidR="00CA4E1C" w:rsidRDefault="007534E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A4E1C" w14:paraId="23CC19A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67A259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3157CC1B" w14:textId="77777777">
        <w:tc>
          <w:tcPr>
            <w:tcW w:w="142" w:type="dxa"/>
            <w:tcBorders>
              <w:left w:val="single" w:sz="4" w:space="0" w:color="auto"/>
            </w:tcBorders>
          </w:tcPr>
          <w:p w14:paraId="68021109" w14:textId="77777777" w:rsidR="00CA4E1C" w:rsidRDefault="00CA4E1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2546488" w14:textId="77777777" w:rsidR="00CA4E1C" w:rsidRDefault="007534E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38.</w:t>
            </w:r>
            <w:r>
              <w:rPr>
                <w:b/>
                <w:sz w:val="28"/>
                <w:lang w:eastAsia="zh-CN"/>
              </w:rPr>
              <w:t>473</w:t>
            </w:r>
          </w:p>
        </w:tc>
        <w:tc>
          <w:tcPr>
            <w:tcW w:w="709" w:type="dxa"/>
          </w:tcPr>
          <w:p w14:paraId="6AA17C36" w14:textId="77777777" w:rsidR="00CA4E1C" w:rsidRDefault="007534E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71668" w14:textId="528FECC2" w:rsidR="00CA4E1C" w:rsidRDefault="007534E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117</w:t>
            </w:r>
            <w:r w:rsidR="00721997">
              <w:rPr>
                <w:b/>
                <w:sz w:val="28"/>
              </w:rPr>
              <w:t>5</w:t>
            </w:r>
          </w:p>
        </w:tc>
        <w:tc>
          <w:tcPr>
            <w:tcW w:w="709" w:type="dxa"/>
          </w:tcPr>
          <w:p w14:paraId="0693781D" w14:textId="77777777" w:rsidR="00CA4E1C" w:rsidRDefault="007534E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73AC53" w14:textId="192BE166" w:rsidR="00CA4E1C" w:rsidRDefault="007534ED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0AA6EA69" w14:textId="77777777" w:rsidR="00CA4E1C" w:rsidRDefault="007534E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07B7418" w14:textId="03FDD511" w:rsidR="00CA4E1C" w:rsidRDefault="007534E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721997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  <w:r w:rsidR="00721997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  <w:r w:rsidR="00721997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218E2A" w14:textId="77777777" w:rsidR="00CA4E1C" w:rsidRDefault="00CA4E1C">
            <w:pPr>
              <w:pStyle w:val="CRCoverPage"/>
              <w:spacing w:after="0"/>
            </w:pPr>
          </w:p>
        </w:tc>
      </w:tr>
      <w:tr w:rsidR="00CA4E1C" w14:paraId="35EECDA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3E0266" w14:textId="77777777" w:rsidR="00CA4E1C" w:rsidRDefault="00CA4E1C">
            <w:pPr>
              <w:pStyle w:val="CRCoverPage"/>
              <w:spacing w:after="0"/>
            </w:pPr>
          </w:p>
        </w:tc>
      </w:tr>
      <w:tr w:rsidR="00CA4E1C" w14:paraId="5D7A15D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555891E" w14:textId="77777777" w:rsidR="00CA4E1C" w:rsidRDefault="007534E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5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f5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A4E1C" w14:paraId="08CC00C1" w14:textId="77777777">
        <w:tc>
          <w:tcPr>
            <w:tcW w:w="9641" w:type="dxa"/>
            <w:gridSpan w:val="9"/>
          </w:tcPr>
          <w:p w14:paraId="2FA5DAEA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5459301" w14:textId="77777777" w:rsidR="00CA4E1C" w:rsidRDefault="00CA4E1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A4E1C" w14:paraId="28EFFBF1" w14:textId="77777777">
        <w:tc>
          <w:tcPr>
            <w:tcW w:w="2835" w:type="dxa"/>
          </w:tcPr>
          <w:p w14:paraId="29254B41" w14:textId="77777777" w:rsidR="00CA4E1C" w:rsidRDefault="007534E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6C4D7CE" w14:textId="77777777" w:rsidR="00CA4E1C" w:rsidRDefault="007534E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97AF7D" w14:textId="77777777" w:rsidR="00CA4E1C" w:rsidRDefault="00CA4E1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3403FD" w14:textId="77777777" w:rsidR="00CA4E1C" w:rsidRDefault="007534E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89AF83" w14:textId="77777777" w:rsidR="00CA4E1C" w:rsidRDefault="00CA4E1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91F340B" w14:textId="77777777" w:rsidR="00CA4E1C" w:rsidRDefault="007534E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D1C62C9" w14:textId="77777777" w:rsidR="00CA4E1C" w:rsidRDefault="007534E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5069C39" w14:textId="77777777" w:rsidR="00CA4E1C" w:rsidRDefault="007534E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A4236D" w14:textId="77777777" w:rsidR="00CA4E1C" w:rsidRDefault="00CA4E1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9A12365" w14:textId="77777777" w:rsidR="00CA4E1C" w:rsidRDefault="00CA4E1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A4E1C" w14:paraId="4C4EF9C3" w14:textId="77777777">
        <w:tc>
          <w:tcPr>
            <w:tcW w:w="9640" w:type="dxa"/>
            <w:gridSpan w:val="11"/>
          </w:tcPr>
          <w:p w14:paraId="55D7A12C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1BBB7B54" w14:textId="77777777">
        <w:trPr>
          <w:trHeight w:val="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D09372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B53B94" w14:textId="7CCA6C40" w:rsidR="00CA4E1C" w:rsidRDefault="007534ED">
            <w:pPr>
              <w:pStyle w:val="CRCoverPage"/>
              <w:spacing w:after="0"/>
              <w:ind w:left="100"/>
            </w:pPr>
            <w:r>
              <w:t xml:space="preserve">Correction on IAB bar configuration </w:t>
            </w:r>
          </w:p>
        </w:tc>
      </w:tr>
      <w:tr w:rsidR="00CA4E1C" w14:paraId="2B08616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7701D6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8E2AB0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5C92D3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8D977D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F985E8" w14:textId="0B6B2FAB" w:rsidR="00CA4E1C" w:rsidRDefault="007534ED">
            <w:pPr>
              <w:pStyle w:val="CRCoverPage"/>
              <w:spacing w:after="0"/>
              <w:ind w:left="100"/>
            </w:pPr>
            <w:r>
              <w:t>Huawei, Nokia, Nokia Shanghai Bell, Lenovo, Xiaomi</w:t>
            </w:r>
            <w:r w:rsidR="002F70A8">
              <w:t>, CATT, Ericsson</w:t>
            </w:r>
            <w:r w:rsidR="00B45F64">
              <w:t>, Qualcomm</w:t>
            </w:r>
            <w:r w:rsidR="00721997">
              <w:rPr>
                <w:rFonts w:hint="eastAsia"/>
                <w:lang w:eastAsia="zh-CN"/>
              </w:rPr>
              <w:t>,</w:t>
            </w:r>
            <w:r w:rsidR="00721997">
              <w:rPr>
                <w:lang w:eastAsia="zh-CN"/>
              </w:rPr>
              <w:t xml:space="preserve"> Samsung</w:t>
            </w:r>
          </w:p>
        </w:tc>
      </w:tr>
      <w:tr w:rsidR="00CA4E1C" w14:paraId="40284C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7CA7988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A50E73" w14:textId="77777777" w:rsidR="00CA4E1C" w:rsidRDefault="007534ED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3</w:t>
            </w:r>
          </w:p>
        </w:tc>
      </w:tr>
      <w:tr w:rsidR="00CA4E1C" w14:paraId="7AE5099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1A64B9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96F941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697EF9B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AE54BA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F5401C" w14:textId="77777777" w:rsidR="00CA4E1C" w:rsidRDefault="007534ED">
            <w:pPr>
              <w:pStyle w:val="CRCoverPage"/>
              <w:spacing w:after="0"/>
              <w:ind w:left="100"/>
            </w:pPr>
            <w:r>
              <w:t>NR_IAB-Core</w:t>
            </w:r>
          </w:p>
        </w:tc>
        <w:tc>
          <w:tcPr>
            <w:tcW w:w="567" w:type="dxa"/>
            <w:tcBorders>
              <w:left w:val="nil"/>
            </w:tcBorders>
          </w:tcPr>
          <w:p w14:paraId="64A93229" w14:textId="77777777" w:rsidR="00CA4E1C" w:rsidRDefault="00CA4E1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2D61" w14:textId="77777777" w:rsidR="00CA4E1C" w:rsidRDefault="007534E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37BDF4" w14:textId="77777777" w:rsidR="00CA4E1C" w:rsidRDefault="007534ED">
            <w:pPr>
              <w:pStyle w:val="CRCoverPage"/>
              <w:spacing w:after="0"/>
              <w:ind w:left="100"/>
            </w:pPr>
            <w:r>
              <w:t>2023-05-22</w:t>
            </w:r>
          </w:p>
        </w:tc>
      </w:tr>
      <w:tr w:rsidR="00CA4E1C" w14:paraId="7814AA1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3E53D8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235D0F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0B5EF41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A84C2F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7F6A10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580DC4D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F5DF3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540253" w14:textId="6D599D4C" w:rsidR="00CA4E1C" w:rsidRDefault="003454F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lang w:eastAsia="zh-CN"/>
              </w:rPr>
              <w:t>A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EA1C31" w14:textId="77777777" w:rsidR="00CA4E1C" w:rsidRDefault="00CA4E1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486F53" w14:textId="77777777" w:rsidR="00CA4E1C" w:rsidRDefault="007534E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E38FBA" w14:textId="244C92B9" w:rsidR="00CA4E1C" w:rsidRDefault="007534ED">
            <w:pPr>
              <w:pStyle w:val="CRCoverPage"/>
              <w:spacing w:after="0"/>
              <w:ind w:left="100"/>
            </w:pPr>
            <w:r>
              <w:t>Rel-1</w:t>
            </w:r>
            <w:r w:rsidR="00721997">
              <w:t>7</w:t>
            </w:r>
          </w:p>
        </w:tc>
      </w:tr>
      <w:tr w:rsidR="00CA4E1C" w14:paraId="7DD9B91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3451FBC" w14:textId="77777777" w:rsidR="00CA4E1C" w:rsidRDefault="00CA4E1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DF288B" w14:textId="77777777" w:rsidR="00CA4E1C" w:rsidRDefault="007534E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5232DA4" w14:textId="77777777" w:rsidR="00CA4E1C" w:rsidRDefault="007534E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9AE1EB" w14:textId="77777777" w:rsidR="00CA4E1C" w:rsidRDefault="007534E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CA4E1C" w14:paraId="50FA1979" w14:textId="77777777">
        <w:tc>
          <w:tcPr>
            <w:tcW w:w="1843" w:type="dxa"/>
          </w:tcPr>
          <w:p w14:paraId="249E23C3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CEAE1B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1DB4828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B024BB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7DD161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lang w:eastAsia="zh-CN"/>
              </w:rPr>
              <w:t xml:space="preserve">The IAB Barred IE is lacking a clear correspondance to information provided in the 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lang w:eastAsia="zh-CN"/>
              </w:rPr>
              <w:t xml:space="preserve"> message. In case of RAN sharing scenarios, the corresponding </w:t>
            </w:r>
            <w:r>
              <w:rPr>
                <w:i/>
                <w:lang w:eastAsia="zh-CN"/>
              </w:rPr>
              <w:t>iab-Support</w:t>
            </w:r>
            <w:r>
              <w:rPr>
                <w:lang w:eastAsia="zh-CN"/>
              </w:rPr>
              <w:t xml:space="preserve"> as defined in TS 38.331 may correspond to more than one PLMN/NPN as it may be associated to a </w:t>
            </w:r>
            <w:r>
              <w:rPr>
                <w:i/>
                <w:iCs/>
                <w:lang w:eastAsia="zh-CN"/>
              </w:rPr>
              <w:t>CellIdentifier</w:t>
            </w:r>
            <w:r>
              <w:rPr>
                <w:lang w:eastAsia="zh-CN"/>
              </w:rPr>
              <w:t xml:space="preserve"> associated with multiple PLMNs/NPNs.</w:t>
            </w:r>
          </w:p>
          <w:p w14:paraId="1BF7BDA0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lang w:eastAsia="zh-CN"/>
              </w:rPr>
              <w:t xml:space="preserve">See the defintion of the </w:t>
            </w:r>
            <w:r>
              <w:rPr>
                <w:i/>
                <w:iCs/>
                <w:lang w:eastAsia="zh-CN"/>
              </w:rPr>
              <w:t>iab-Support</w:t>
            </w:r>
            <w:r>
              <w:rPr>
                <w:lang w:eastAsia="zh-CN"/>
              </w:rPr>
              <w:t xml:space="preserve"> and how it is encoded in RRC below:</w:t>
            </w:r>
          </w:p>
          <w:p w14:paraId="0A326D62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rFonts w:cs="Arial"/>
                <w:i/>
              </w:rPr>
              <w:t xml:space="preserve">This field combines both the support of IAB and the cell status for IAB. If the field is present, the cell supports IAB and the cell is also considered as a candidate for </w:t>
            </w:r>
            <w:r>
              <w:rPr>
                <w:rFonts w:cs="Arial"/>
                <w:i/>
                <w:kern w:val="2"/>
              </w:rPr>
              <w:t xml:space="preserve">cell (re)selection for </w:t>
            </w:r>
            <w:r>
              <w:rPr>
                <w:rFonts w:cs="Arial"/>
                <w:i/>
              </w:rPr>
              <w:t>IAB-nodes; if the field is absent, the cell does not support IAB and/or the cell is barred for IAB-node.</w:t>
            </w:r>
            <w:r>
              <w:rPr>
                <w:lang w:eastAsia="zh-CN"/>
              </w:rPr>
              <w:t xml:space="preserve"> </w:t>
            </w:r>
          </w:p>
          <w:p w14:paraId="4B9AFC4D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lang w:eastAsia="zh-CN"/>
              </w:rPr>
              <w:t>And the iab-Support in SIB1 is provided per PLMN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NPN according to TS38.331:</w:t>
            </w:r>
          </w:p>
          <w:p w14:paraId="13CDFC8D" w14:textId="77777777" w:rsidR="00CA4E1C" w:rsidRDefault="007534E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eastAsia="宋体" w:hAnsi="Arial"/>
                <w:b/>
                <w:lang w:eastAsia="ja-JP"/>
              </w:rPr>
            </w:pPr>
            <w:r>
              <w:rPr>
                <w:rFonts w:ascii="Arial" w:eastAsia="宋体" w:hAnsi="Arial" w:cs="Arial"/>
                <w:b/>
                <w:bCs/>
                <w:i/>
                <w:iCs/>
                <w:sz w:val="18"/>
                <w:lang w:eastAsia="ja-JP"/>
              </w:rPr>
              <w:t>PLMN-IdentityInfoList</w:t>
            </w: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 xml:space="preserve"> information element</w:t>
            </w:r>
          </w:p>
          <w:p w14:paraId="605E7A3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ASN1START</w:t>
            </w:r>
          </w:p>
          <w:p w14:paraId="2384B89A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TAG-PLMN-IDENTITYINFOLIST-START</w:t>
            </w:r>
          </w:p>
          <w:p w14:paraId="35AAAD22" w14:textId="77777777" w:rsidR="00CA4E1C" w:rsidRDefault="00CA4E1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</w:p>
          <w:p w14:paraId="6FC0CC3D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>PLMN-</w:t>
            </w:r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IdentityInfoList ::=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(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>SIZE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(1..maxPLMN))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 xml:space="preserve"> OF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PLMN-IdentityInfo</w:t>
            </w:r>
          </w:p>
          <w:p w14:paraId="526826A9" w14:textId="77777777" w:rsidR="00CA4E1C" w:rsidRDefault="00CA4E1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</w:p>
          <w:p w14:paraId="00A00DD2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>PLMN-</w:t>
            </w:r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IdentityInfo ::=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{</w:t>
            </w:r>
          </w:p>
          <w:p w14:paraId="173EDE66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>plmn-IdentityList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SIZE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1..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>maxPLMN))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 xml:space="preserve"> OF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PLMN-Identity,</w:t>
            </w:r>
          </w:p>
          <w:p w14:paraId="61E6AFDE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trackingAreaCode                        TrackingAreaCode                                            </w:t>
            </w:r>
            <w:proofErr w:type="gramStart"/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,   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69F5C18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ranac                                   RAN-AreaCode                                                </w:t>
            </w:r>
            <w:proofErr w:type="gramStart"/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,   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140F6E4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cellIdentity                            CellIdentity,</w:t>
            </w:r>
          </w:p>
          <w:p w14:paraId="2F077AA2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cellReservedForOperatorUse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ENUMERATED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{reserved, notReserved},</w:t>
            </w:r>
          </w:p>
          <w:p w14:paraId="4CF85997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...,</w:t>
            </w:r>
          </w:p>
          <w:p w14:paraId="6E91CD4B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[[</w:t>
            </w:r>
          </w:p>
          <w:p w14:paraId="6A7DB579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iab-Support-r16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>ENUMERATED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{</w:t>
            </w:r>
            <w:proofErr w:type="gramStart"/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>true}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S</w:t>
            </w:r>
          </w:p>
          <w:p w14:paraId="73A7CD47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]],</w:t>
            </w:r>
          </w:p>
          <w:p w14:paraId="077B1355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[[</w:t>
            </w:r>
          </w:p>
          <w:p w14:paraId="17A16525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trackingAreaList-r17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SIZE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1..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>maxTAC-r17))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 xml:space="preserve"> OF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TrackingAreaCode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,  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25B1F7F0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gNB-ID-Length-r17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INTEGER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22..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32)                           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37816E35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]]</w:t>
            </w:r>
          </w:p>
          <w:p w14:paraId="7B6DADA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>}</w:t>
            </w:r>
          </w:p>
          <w:p w14:paraId="39AD08E3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TAG-PLMN-IDENTITYINFOLIST-STOP</w:t>
            </w:r>
          </w:p>
          <w:p w14:paraId="3E3ABF1C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ASN1STOP</w:t>
            </w:r>
          </w:p>
          <w:p w14:paraId="6EC27C6C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41E338CC" wp14:editId="4506C320">
                  <wp:extent cx="4357370" cy="544830"/>
                  <wp:effectExtent l="0" t="0" r="508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B35E54" w14:textId="604D8534" w:rsidR="00CA4E1C" w:rsidRDefault="00CA4E1C">
            <w:pPr>
              <w:pStyle w:val="CRCoverPage"/>
              <w:spacing w:after="0"/>
              <w:rPr>
                <w:lang w:eastAsia="zh-CN"/>
              </w:rPr>
            </w:pPr>
          </w:p>
          <w:p w14:paraId="0ABA073E" w14:textId="1FA68469" w:rsidR="00DD58B2" w:rsidRDefault="00DD58B2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 addition, the IAB Barred IE in F1AP is configured per NR CGI, so th</w:t>
            </w:r>
            <w:r>
              <w:rPr>
                <w:rFonts w:hint="eastAsia"/>
                <w:lang w:eastAsia="zh-CN"/>
              </w:rPr>
              <w:t>is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should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be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applied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all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PLMN</w:t>
            </w:r>
            <w:r>
              <w:rPr>
                <w:lang w:eastAsia="zh-CN"/>
              </w:rPr>
              <w:t xml:space="preserve">/NPNs associated with the NR CGI, rather than the “whole cell” if the cell has multiple NR CGIs. </w:t>
            </w:r>
          </w:p>
        </w:tc>
      </w:tr>
      <w:tr w:rsidR="00CA4E1C" w14:paraId="75C182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0178CA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83A79A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3A9AF5D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B23F6D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038058D" w14:textId="06803DBC" w:rsidR="00CA4E1C" w:rsidRDefault="007534ED">
            <w:pPr>
              <w:pStyle w:val="TAL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Include semantics description for the </w:t>
            </w:r>
            <w:r>
              <w:rPr>
                <w:i/>
                <w:iCs/>
                <w:sz w:val="20"/>
                <w:lang w:eastAsia="zh-CN"/>
              </w:rPr>
              <w:t>IAB Barred</w:t>
            </w:r>
            <w:r>
              <w:rPr>
                <w:sz w:val="20"/>
                <w:lang w:eastAsia="zh-CN"/>
              </w:rPr>
              <w:t xml:space="preserve"> IE in the tabular specification of the </w:t>
            </w:r>
            <w:r>
              <w:rPr>
                <w:sz w:val="20"/>
                <w:szCs w:val="22"/>
              </w:rPr>
              <w:t>GNB-CU CONFIGURATION UPDATE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message</w:t>
            </w:r>
            <w:r w:rsidR="001C5B9E">
              <w:rPr>
                <w:sz w:val="20"/>
                <w:lang w:eastAsia="zh-CN"/>
              </w:rPr>
              <w:t>, and</w:t>
            </w:r>
            <w:r>
              <w:rPr>
                <w:sz w:val="20"/>
                <w:lang w:eastAsia="zh-CN"/>
              </w:rPr>
              <w:t xml:space="preserve"> </w:t>
            </w:r>
            <w:r w:rsidR="001C5B9E">
              <w:rPr>
                <w:sz w:val="20"/>
                <w:lang w:eastAsia="zh-CN"/>
              </w:rPr>
              <w:t>u</w:t>
            </w:r>
            <w:r>
              <w:rPr>
                <w:sz w:val="20"/>
                <w:lang w:eastAsia="zh-CN"/>
              </w:rPr>
              <w:t xml:space="preserve">pdate the procedure text related to the </w:t>
            </w:r>
            <w:r>
              <w:rPr>
                <w:i/>
                <w:sz w:val="20"/>
                <w:lang w:eastAsia="zh-CN"/>
              </w:rPr>
              <w:t>IAB Barred</w:t>
            </w:r>
            <w:r>
              <w:rPr>
                <w:sz w:val="20"/>
                <w:lang w:eastAsia="zh-CN"/>
              </w:rPr>
              <w:t xml:space="preserve"> IE to indicate that the gNB-DU should consider the IAB Barred IE is applicable for all the PLMN/NPNs in the cell related to the </w:t>
            </w:r>
            <w:r w:rsidR="00744C4A">
              <w:rPr>
                <w:sz w:val="20"/>
                <w:lang w:eastAsia="zh-CN"/>
              </w:rPr>
              <w:t>NR CGI</w:t>
            </w:r>
            <w:r>
              <w:rPr>
                <w:sz w:val="20"/>
                <w:lang w:eastAsia="zh-CN"/>
              </w:rPr>
              <w:t>.</w:t>
            </w:r>
          </w:p>
          <w:p w14:paraId="2039BA9B" w14:textId="77777777" w:rsidR="00CA4E1C" w:rsidRDefault="00CA4E1C">
            <w:pPr>
              <w:pStyle w:val="TAL"/>
              <w:rPr>
                <w:lang w:eastAsia="zh-CN"/>
              </w:rPr>
            </w:pPr>
          </w:p>
          <w:p w14:paraId="61B8919E" w14:textId="77777777" w:rsidR="00CA4E1C" w:rsidRDefault="007534ED">
            <w:pPr>
              <w:spacing w:before="40" w:afterLines="40" w:after="96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eastAsia="zh-CN"/>
              </w:rPr>
              <w:t>I</w:t>
            </w:r>
            <w:r>
              <w:rPr>
                <w:rFonts w:ascii="Arial" w:hAnsi="Arial" w:hint="eastAsia"/>
                <w:b/>
                <w:lang w:eastAsia="zh-CN"/>
              </w:rPr>
              <w:t xml:space="preserve">mpact </w:t>
            </w:r>
            <w:r>
              <w:rPr>
                <w:rFonts w:ascii="Arial" w:hAnsi="Arial" w:cs="Arial" w:hint="eastAsia"/>
                <w:b/>
              </w:rPr>
              <w:t>analysis</w:t>
            </w:r>
          </w:p>
          <w:p w14:paraId="00B734EA" w14:textId="77777777" w:rsidR="00CA4E1C" w:rsidRDefault="007534ED">
            <w:pPr>
              <w:pStyle w:val="CRCoverPage"/>
              <w:spacing w:after="0"/>
            </w:pPr>
            <w:r>
              <w:t xml:space="preserve">Impact assessment towards the previous version of the specification (same release): </w:t>
            </w:r>
          </w:p>
          <w:p w14:paraId="0F75B8AC" w14:textId="77777777" w:rsidR="00CA4E1C" w:rsidRDefault="007534ED">
            <w:pPr>
              <w:pStyle w:val="CRCoverPage"/>
              <w:spacing w:after="0"/>
            </w:pPr>
            <w:r>
              <w:t xml:space="preserve">This CR has </w:t>
            </w:r>
            <w:r>
              <w:rPr>
                <w:bCs/>
              </w:rPr>
              <w:t>isolated impact</w:t>
            </w:r>
            <w:r>
              <w:t xml:space="preserve"> with the previous version of the specification (same release).</w:t>
            </w:r>
          </w:p>
          <w:p w14:paraId="323A52C9" w14:textId="2230D4EB" w:rsidR="00CA4E1C" w:rsidRDefault="007534ED">
            <w:pPr>
              <w:pStyle w:val="CRCoverPage"/>
              <w:spacing w:after="0"/>
            </w:pPr>
            <w:r>
              <w:t xml:space="preserve">This CR has impact on the functional specification of the IAB Barred IE provided from CU to DU. </w:t>
            </w:r>
          </w:p>
          <w:p w14:paraId="0286C61F" w14:textId="4664FBE2" w:rsidR="00CA4E1C" w:rsidRDefault="007534ED">
            <w:pPr>
              <w:pStyle w:val="CRCoverPage"/>
              <w:spacing w:after="0"/>
            </w:pPr>
            <w:r>
              <w:t>The impact can be considered isolated because the change affects only the configuration of a cell with IAB Barred information.</w:t>
            </w:r>
          </w:p>
          <w:p w14:paraId="076B4DF9" w14:textId="77777777" w:rsidR="00CA4E1C" w:rsidRDefault="00CA4E1C">
            <w:pPr>
              <w:spacing w:after="0" w:line="259" w:lineRule="auto"/>
              <w:rPr>
                <w:rFonts w:ascii="Arial" w:eastAsia="宋体" w:hAnsi="Arial"/>
                <w:lang w:eastAsia="zh-CN"/>
              </w:rPr>
            </w:pPr>
          </w:p>
        </w:tc>
      </w:tr>
      <w:tr w:rsidR="00CA4E1C" w14:paraId="76C8D4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D6A1B6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069D2E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382CD59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84E7FD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484F1" w14:textId="5778F11E" w:rsidR="00CA4E1C" w:rsidRDefault="007534E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a cell supports multiple PLMN/NPNs, it is unclear how the information provided in the F1AP IAB Barred IE corresponds to information provided in the SIB1 </w:t>
            </w:r>
            <w:r w:rsidR="001C5B9E">
              <w:rPr>
                <w:lang w:eastAsia="zh-CN"/>
              </w:rPr>
              <w:t>of gNB-DU’s cell</w:t>
            </w:r>
            <w:r>
              <w:rPr>
                <w:lang w:eastAsia="zh-CN"/>
              </w:rPr>
              <w:t>.</w:t>
            </w:r>
          </w:p>
        </w:tc>
      </w:tr>
      <w:tr w:rsidR="00CA4E1C" w14:paraId="7AA0C98C" w14:textId="77777777">
        <w:tc>
          <w:tcPr>
            <w:tcW w:w="2694" w:type="dxa"/>
            <w:gridSpan w:val="2"/>
          </w:tcPr>
          <w:p w14:paraId="2B0AB2A3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473D435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5503" w14:paraId="5C1A4D36" w14:textId="77777777" w:rsidTr="00B06EB6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AC4549" w14:textId="77777777" w:rsidR="00C35503" w:rsidRDefault="00C35503" w:rsidP="00B06E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EAB479" w14:textId="77777777" w:rsidR="00C35503" w:rsidRDefault="00C35503" w:rsidP="00B06EB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8.2.5.2, </w:t>
            </w:r>
            <w:r w:rsidRPr="00C35503">
              <w:t>9.2.1.10</w:t>
            </w:r>
          </w:p>
        </w:tc>
      </w:tr>
      <w:tr w:rsidR="00C35503" w14:paraId="10BEC860" w14:textId="77777777" w:rsidTr="00B06EB6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1106DA" w14:textId="77777777" w:rsidR="00C35503" w:rsidRDefault="00C35503" w:rsidP="00B06E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40CB29" w14:textId="77777777" w:rsidR="00C35503" w:rsidRDefault="00C35503" w:rsidP="00B06E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5503" w14:paraId="2F3BE20C" w14:textId="77777777" w:rsidTr="00B06EB6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9D49C" w14:textId="77777777" w:rsidR="00C35503" w:rsidRDefault="00C35503" w:rsidP="00B06E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E0DF5" w14:textId="77777777" w:rsidR="00C35503" w:rsidRDefault="00C35503" w:rsidP="00B06E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6A4D11" w14:textId="77777777" w:rsidR="00C35503" w:rsidRDefault="00C35503" w:rsidP="00B06E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D1B6695" w14:textId="77777777" w:rsidR="00C35503" w:rsidRDefault="00C35503" w:rsidP="00B06E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3B4110" w14:textId="77777777" w:rsidR="00C35503" w:rsidRDefault="00C35503" w:rsidP="00B06E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35503" w14:paraId="408C4FAD" w14:textId="77777777" w:rsidTr="00B06EB6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5BBB08" w14:textId="77777777" w:rsidR="00C35503" w:rsidRDefault="00C35503" w:rsidP="00B06E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22DF20" w14:textId="77777777" w:rsidR="00C35503" w:rsidRDefault="00C35503" w:rsidP="00B06E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69177" w14:textId="77777777" w:rsidR="00C35503" w:rsidRDefault="00C35503" w:rsidP="00B06E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97369B" w14:textId="77777777" w:rsidR="00C35503" w:rsidRDefault="00C35503" w:rsidP="00B06E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6B0E0" w14:textId="77777777" w:rsidR="00C35503" w:rsidRDefault="00C35503" w:rsidP="00B06E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5503" w14:paraId="0D48DCC4" w14:textId="77777777" w:rsidTr="00B06EB6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D97291" w14:textId="77777777" w:rsidR="00C35503" w:rsidRDefault="00C35503" w:rsidP="00B06E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0D12E5" w14:textId="77777777" w:rsidR="00C35503" w:rsidRDefault="00C35503" w:rsidP="00B06E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ABC74" w14:textId="77777777" w:rsidR="00C35503" w:rsidRDefault="00C35503" w:rsidP="00B06E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93C58EC" w14:textId="77777777" w:rsidR="00C35503" w:rsidRDefault="00C35503" w:rsidP="00B06E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2C4B13" w14:textId="77777777" w:rsidR="00C35503" w:rsidRDefault="00C35503" w:rsidP="00B06E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5503" w14:paraId="1D60D8B4" w14:textId="77777777" w:rsidTr="00B06EB6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49FBE8" w14:textId="77777777" w:rsidR="00C35503" w:rsidRDefault="00C35503" w:rsidP="00B06E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51CFAC" w14:textId="77777777" w:rsidR="00C35503" w:rsidRDefault="00C35503" w:rsidP="00B06E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98AB8A" w14:textId="77777777" w:rsidR="00C35503" w:rsidRDefault="00C35503" w:rsidP="00B06EB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8F98D7E" w14:textId="77777777" w:rsidR="00C35503" w:rsidRDefault="00C35503" w:rsidP="00B06E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B61C1A" w14:textId="77777777" w:rsidR="00C35503" w:rsidRDefault="00C35503" w:rsidP="00B06E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5503" w14:paraId="482029BD" w14:textId="77777777" w:rsidTr="00B06EB6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664144" w14:textId="77777777" w:rsidR="00C35503" w:rsidRDefault="00C35503" w:rsidP="00B06E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2994F" w14:textId="77777777" w:rsidR="00C35503" w:rsidRDefault="00C35503" w:rsidP="00B06EB6">
            <w:pPr>
              <w:pStyle w:val="CRCoverPage"/>
              <w:spacing w:after="0"/>
              <w:rPr>
                <w:noProof/>
              </w:rPr>
            </w:pPr>
          </w:p>
        </w:tc>
      </w:tr>
      <w:tr w:rsidR="00C35503" w14:paraId="76482C11" w14:textId="77777777" w:rsidTr="00B06EB6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EE20CA" w14:textId="77777777" w:rsidR="00C35503" w:rsidRDefault="00C35503" w:rsidP="00B06E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6C92CB" w14:textId="1A90B47A" w:rsidR="00C35503" w:rsidRDefault="00721997" w:rsidP="00B06E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R17 mirror is against the TS38.473 in CR1174</w:t>
            </w:r>
          </w:p>
        </w:tc>
      </w:tr>
      <w:tr w:rsidR="00CA4E1C" w14:paraId="45563E6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C27976" w14:textId="77777777" w:rsidR="00CA4E1C" w:rsidRDefault="00CA4E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7BA68E0" w14:textId="77777777" w:rsidR="00CA4E1C" w:rsidRDefault="00CA4E1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A4E1C" w14:paraId="3E9EE1E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3E363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56FFC4" w14:textId="55C6FF10" w:rsidR="00CA4E1C" w:rsidRDefault="007534E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 1: Add semantics description for the </w:t>
            </w:r>
            <w:r>
              <w:rPr>
                <w:i/>
                <w:iCs/>
                <w:lang w:eastAsia="zh-CN"/>
              </w:rPr>
              <w:t>IAB Barred</w:t>
            </w:r>
            <w:r>
              <w:rPr>
                <w:lang w:eastAsia="zh-CN"/>
              </w:rPr>
              <w:t xml:space="preserve"> IE and re</w:t>
            </w:r>
            <w:r w:rsidR="001C5B9E">
              <w:rPr>
                <w:lang w:eastAsia="zh-CN"/>
              </w:rPr>
              <w:t>wording</w:t>
            </w:r>
            <w:r>
              <w:rPr>
                <w:lang w:eastAsia="zh-CN"/>
              </w:rPr>
              <w:t xml:space="preserve"> the previous change in the procedure description.</w:t>
            </w:r>
          </w:p>
        </w:tc>
      </w:tr>
    </w:tbl>
    <w:p w14:paraId="704C9994" w14:textId="77777777" w:rsidR="00CA4E1C" w:rsidRDefault="00CA4E1C">
      <w:pPr>
        <w:pStyle w:val="CRCoverPage"/>
        <w:spacing w:after="0"/>
        <w:rPr>
          <w:sz w:val="8"/>
          <w:szCs w:val="8"/>
        </w:rPr>
      </w:pPr>
    </w:p>
    <w:p w14:paraId="4F016B7F" w14:textId="77777777" w:rsidR="00CA4E1C" w:rsidRDefault="00CA4E1C">
      <w:pPr>
        <w:sectPr w:rsidR="00CA4E1C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485D19D" w14:textId="77777777" w:rsidR="00CA4E1C" w:rsidRDefault="00753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1CC72BC9" w14:textId="77777777" w:rsidR="00CA4E1C" w:rsidRDefault="007534ED">
      <w:pPr>
        <w:pStyle w:val="4"/>
      </w:pPr>
      <w:bookmarkStart w:id="2" w:name="_Toc52131678"/>
      <w:bookmarkStart w:id="3" w:name="_Toc45832160"/>
      <w:bookmarkStart w:id="4" w:name="_Toc36556784"/>
      <w:bookmarkStart w:id="5" w:name="_Toc20955753"/>
      <w:bookmarkStart w:id="6" w:name="_Toc29892847"/>
      <w:bookmarkStart w:id="7" w:name="_Toc51763340"/>
      <w:bookmarkStart w:id="8" w:name="_Toc51763850"/>
      <w:bookmarkStart w:id="9" w:name="_Toc45832570"/>
      <w:bookmarkStart w:id="10" w:name="_Toc64449020"/>
      <w:bookmarkStart w:id="11" w:name="_Toc106110307"/>
      <w:bookmarkStart w:id="12" w:name="_Toc99731104"/>
      <w:bookmarkStart w:id="13" w:name="_Toc105511235"/>
      <w:bookmarkStart w:id="14" w:name="_Toc113835744"/>
      <w:bookmarkStart w:id="15" w:name="_Toc66289679"/>
      <w:bookmarkStart w:id="16" w:name="_Toc120124592"/>
      <w:bookmarkStart w:id="17" w:name="_Toc81383536"/>
      <w:bookmarkStart w:id="18" w:name="_Toc97911081"/>
      <w:bookmarkStart w:id="19" w:name="_Toc99038841"/>
      <w:bookmarkStart w:id="20" w:name="_Toc74154792"/>
      <w:bookmarkStart w:id="21" w:name="_Toc88658169"/>
      <w:bookmarkStart w:id="22" w:name="_Toc105927767"/>
      <w:bookmarkStart w:id="23" w:name="_Toc121161592"/>
      <w:r>
        <w:t>8.2.5.2</w:t>
      </w:r>
      <w:r>
        <w:tab/>
        <w:t>Successful Operation</w:t>
      </w:r>
      <w:bookmarkEnd w:id="2"/>
      <w:bookmarkEnd w:id="3"/>
      <w:bookmarkEnd w:id="4"/>
      <w:bookmarkEnd w:id="5"/>
      <w:bookmarkEnd w:id="6"/>
      <w:bookmarkEnd w:id="7"/>
    </w:p>
    <w:p w14:paraId="1FE776E4" w14:textId="77777777" w:rsidR="00CA4E1C" w:rsidRDefault="007534ED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2F787460" wp14:editId="3B1540DF">
            <wp:extent cx="4542155" cy="144716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215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8DD80" w14:textId="77777777" w:rsidR="00CA4E1C" w:rsidRDefault="007534ED">
      <w:pPr>
        <w:pStyle w:val="TF"/>
      </w:pPr>
      <w:r>
        <w:t>Figure 8.2.5.2-1: gNB-CU Configuration Update procedure: Successful Operation</w:t>
      </w:r>
    </w:p>
    <w:p w14:paraId="6DE634B7" w14:textId="77777777" w:rsidR="00CA4E1C" w:rsidRDefault="007534ED">
      <w:r>
        <w:t>The gNB-CU initiates the procedure by sending a GNB-CU CONFIGURATION UPDATE message including the appropriate updated configuration data to the gNB-DU. The gNB-DU responds with a GNB-CU CONFIGURATION UPDATE ACKNOWLEDGE message to acknowledge that it successfully updated the configuration data. If an information element is not included in the GNB-CU CONFIGURATION UPDATE message, the gNB-DU shall interpret that the corresponding configuration data is not changed and shall continue to operate the F1-C interface with the existing related configuration data.</w:t>
      </w:r>
    </w:p>
    <w:p w14:paraId="338139AE" w14:textId="77777777" w:rsidR="00CA4E1C" w:rsidRDefault="007534ED">
      <w:r>
        <w:t>The updated configuration data shall be stored in the respective node and used as long as there is an operational TNL association or until any further update is performed.</w:t>
      </w:r>
    </w:p>
    <w:p w14:paraId="7F8EA2F2" w14:textId="77777777" w:rsidR="00CA4E1C" w:rsidRDefault="007534ED">
      <w:r>
        <w:t xml:space="preserve">If </w:t>
      </w:r>
      <w:r>
        <w:rPr>
          <w:i/>
        </w:rPr>
        <w:t>Cells to be Activated List Item</w:t>
      </w:r>
      <w:r>
        <w:t xml:space="preserve"> IE is contained in the GNB-CU CONFIGURATION UPDATE message, the gNB-DU shall activate the cell indicated by </w:t>
      </w:r>
      <w:r>
        <w:rPr>
          <w:i/>
        </w:rPr>
        <w:t xml:space="preserve">NR CGI </w:t>
      </w:r>
      <w:r>
        <w:t xml:space="preserve">IE and reconfigure the physical cell identity for which the </w:t>
      </w:r>
      <w:r>
        <w:rPr>
          <w:i/>
        </w:rPr>
        <w:t>NR PCI</w:t>
      </w:r>
      <w:r>
        <w:t xml:space="preserve"> IE is included.</w:t>
      </w:r>
    </w:p>
    <w:p w14:paraId="1E0E1CD8" w14:textId="77777777" w:rsidR="00CA4E1C" w:rsidRDefault="007534ED">
      <w:r>
        <w:t xml:space="preserve">If </w:t>
      </w:r>
      <w:r>
        <w:rPr>
          <w:i/>
        </w:rPr>
        <w:t>Cells to be Deactivated List Item</w:t>
      </w:r>
      <w:r>
        <w:t xml:space="preserve"> IE is contained in the GNB-CU CONFIGURATION UPDATE message, the gNB-DU shall deactivate the cell indicated by </w:t>
      </w:r>
      <w:r>
        <w:rPr>
          <w:i/>
        </w:rPr>
        <w:t xml:space="preserve">NR CGI </w:t>
      </w:r>
      <w:r>
        <w:t>IE.</w:t>
      </w:r>
    </w:p>
    <w:p w14:paraId="1E7558EC" w14:textId="77777777" w:rsidR="00CA4E1C" w:rsidRDefault="007534ED">
      <w:r>
        <w:t xml:space="preserve">If </w:t>
      </w:r>
      <w:r>
        <w:rPr>
          <w:i/>
        </w:rPr>
        <w:t>Cells to be Activated List Item</w:t>
      </w:r>
      <w:r>
        <w:t xml:space="preserve"> IE is contained in the GNB-CU CONFIGURATION UPDATE message and the indicated cells are already activated, the gNB-DU shall update the cell information received in </w:t>
      </w:r>
      <w:r>
        <w:rPr>
          <w:i/>
        </w:rPr>
        <w:t>Cells to be Activated List Item</w:t>
      </w:r>
      <w:r>
        <w:t xml:space="preserve"> IE.</w:t>
      </w:r>
    </w:p>
    <w:p w14:paraId="16E11008" w14:textId="77777777" w:rsidR="00CA4E1C" w:rsidRDefault="007534ED">
      <w:r>
        <w:t xml:space="preserve">If </w:t>
      </w:r>
      <w:r>
        <w:rPr>
          <w:i/>
          <w:iCs/>
        </w:rPr>
        <w:t>Cells to be Activated List Item</w:t>
      </w:r>
      <w:r>
        <w:t xml:space="preserve"> IE is included in the GNB-CU CONFIGURATION UPDATE message, and the information for the cell indicated by the </w:t>
      </w:r>
      <w:r>
        <w:rPr>
          <w:i/>
          <w:iCs/>
        </w:rPr>
        <w:t>NR CGI</w:t>
      </w:r>
      <w:r>
        <w:t xml:space="preserve"> IE includes the </w:t>
      </w:r>
      <w:r>
        <w:rPr>
          <w:i/>
          <w:iCs/>
        </w:rPr>
        <w:t>IAB Info IAB-donor-CU</w:t>
      </w:r>
      <w:r>
        <w:t xml:space="preserve"> IE, the gNB-DU shall, if supported, apply the </w:t>
      </w:r>
      <w:r>
        <w:rPr>
          <w:i/>
          <w:iCs/>
        </w:rPr>
        <w:t>IAB STC Info</w:t>
      </w:r>
      <w:r>
        <w:t xml:space="preserve"> IE therein to the indicated cell.</w:t>
      </w:r>
    </w:p>
    <w:p w14:paraId="5330C285" w14:textId="77777777" w:rsidR="00CA4E1C" w:rsidRDefault="007534ED">
      <w:r>
        <w:t xml:space="preserve">If the </w:t>
      </w:r>
      <w:r>
        <w:rPr>
          <w:i/>
        </w:rPr>
        <w:t>gNB-CU System Information</w:t>
      </w:r>
      <w:r>
        <w:t xml:space="preserve"> IE is contained in the gNB-CU CONFIGURATION UPDATE message, the gNB-DU shall </w:t>
      </w:r>
      <w:r>
        <w:rPr>
          <w:rFonts w:eastAsia="MS Mincho"/>
          <w:lang w:eastAsia="ja-JP"/>
        </w:rPr>
        <w:t xml:space="preserve">include </w:t>
      </w:r>
      <w:r>
        <w:rPr>
          <w:rFonts w:eastAsia="Yu Mincho"/>
          <w:lang w:eastAsia="ja-JP"/>
        </w:rPr>
        <w:t xml:space="preserve">the </w:t>
      </w:r>
      <w:r>
        <w:rPr>
          <w:rFonts w:eastAsia="Yu Mincho"/>
          <w:i/>
          <w:lang w:eastAsia="ja-JP"/>
        </w:rPr>
        <w:t>Dedicated SI Delivery Needed UE List</w:t>
      </w:r>
      <w:r>
        <w:rPr>
          <w:rFonts w:eastAsia="Yu Mincho"/>
          <w:lang w:eastAsia="ja-JP"/>
        </w:rPr>
        <w:t xml:space="preserve"> IE in the GNB-CU CONFIGURATION UPDATE ACKNOWLEDGE message</w:t>
      </w:r>
      <w:r>
        <w:rPr>
          <w:rFonts w:eastAsia="MS Mincho"/>
          <w:lang w:eastAsia="ja-JP"/>
        </w:rPr>
        <w:t xml:space="preserve"> for UEs that are</w:t>
      </w:r>
      <w:r>
        <w:rPr>
          <w:lang w:eastAsia="zh-CN"/>
        </w:rPr>
        <w:t xml:space="preserve"> unable to receive system information from broadcast.</w:t>
      </w:r>
    </w:p>
    <w:p w14:paraId="10A34A53" w14:textId="77777777" w:rsidR="00CA4E1C" w:rsidRDefault="007534ED">
      <w:r>
        <w:t xml:space="preserve">If </w:t>
      </w:r>
      <w:r>
        <w:rPr>
          <w:i/>
        </w:rPr>
        <w:t>Dedicated SI Delivery Needed UE List</w:t>
      </w:r>
      <w:r>
        <w:rPr>
          <w:i/>
          <w:lang w:eastAsia="zh-CN"/>
        </w:rPr>
        <w:t xml:space="preserve"> </w:t>
      </w:r>
      <w:r>
        <w:rPr>
          <w:lang w:eastAsia="zh-CN"/>
        </w:rPr>
        <w:t xml:space="preserve">IE is contained in the </w:t>
      </w:r>
      <w:r>
        <w:t>GNB-CU CONFIGURATION UPDATE ACKNOWLEDGE</w:t>
      </w:r>
      <w:r>
        <w:rPr>
          <w:lang w:eastAsia="zh-CN"/>
        </w:rPr>
        <w:t xml:space="preserve"> message, the </w:t>
      </w:r>
      <w:r>
        <w:t>gNB-CU</w:t>
      </w:r>
      <w:r>
        <w:rPr>
          <w:lang w:eastAsia="zh-CN"/>
        </w:rPr>
        <w:t xml:space="preserve"> should take it into account when informing the UE of the updated system information via the dedicated RRC message.</w:t>
      </w:r>
    </w:p>
    <w:p w14:paraId="63671C1B" w14:textId="77777777" w:rsidR="00CA4E1C" w:rsidRDefault="007534ED">
      <w:pPr>
        <w:rPr>
          <w:rFonts w:eastAsia="等线"/>
        </w:rPr>
      </w:pPr>
      <w:r>
        <w:t xml:space="preserve">If the </w:t>
      </w:r>
      <w:r>
        <w:rPr>
          <w:i/>
        </w:rPr>
        <w:t>gNB-CU TNL Association To Add List</w:t>
      </w:r>
      <w:r>
        <w:t xml:space="preserve"> IE is contained in the gNB-CU CONFIGURATION UPDATE message, the gNB-DU shall, if supported, use it to establish the TNL association(s) with the gNB-CU. </w:t>
      </w:r>
      <w:r>
        <w:rPr>
          <w:rFonts w:eastAsia="等线"/>
          <w:snapToGrid w:val="0"/>
        </w:rPr>
        <w:t xml:space="preserve">The gNB-DU shall </w:t>
      </w:r>
      <w:r>
        <w:rPr>
          <w:rFonts w:eastAsia="等线"/>
        </w:rPr>
        <w:t>report to the gNB-CU, in the gNB-CU CONFIGURATION UPDATE ACKNOWLEDGE message, the successful establishment of the TNL association(s) with the gNB-CU as follows:</w:t>
      </w:r>
    </w:p>
    <w:p w14:paraId="05AE1C5E" w14:textId="77777777" w:rsidR="00CA4E1C" w:rsidRDefault="007534ED">
      <w:pPr>
        <w:pStyle w:val="B10"/>
        <w:rPr>
          <w:rFonts w:eastAsia="等线"/>
        </w:rPr>
      </w:pPr>
      <w:r>
        <w:rPr>
          <w:rFonts w:eastAsia="等线"/>
        </w:rPr>
        <w:t>-</w:t>
      </w:r>
      <w:r>
        <w:rPr>
          <w:rFonts w:eastAsia="等线"/>
        </w:rPr>
        <w:tab/>
        <w:t>A list of TNL address(es) with which the gNB-DU successfully established the TNL association shall be included in the gNB-CU</w:t>
      </w:r>
      <w:r>
        <w:rPr>
          <w:rFonts w:eastAsia="等线"/>
          <w:i/>
        </w:rPr>
        <w:t xml:space="preserve"> TNL Association Setup List </w:t>
      </w:r>
      <w:r>
        <w:rPr>
          <w:rFonts w:eastAsia="等线"/>
        </w:rPr>
        <w:t>IE;</w:t>
      </w:r>
    </w:p>
    <w:p w14:paraId="0382EC7D" w14:textId="77777777" w:rsidR="00CA4E1C" w:rsidRDefault="007534ED">
      <w:pPr>
        <w:pStyle w:val="B10"/>
        <w:rPr>
          <w:rFonts w:eastAsia="等线"/>
        </w:rPr>
      </w:pPr>
      <w:r>
        <w:rPr>
          <w:rFonts w:eastAsia="等线"/>
        </w:rPr>
        <w:t>-</w:t>
      </w:r>
      <w:r>
        <w:rPr>
          <w:rFonts w:eastAsia="等线"/>
        </w:rPr>
        <w:tab/>
        <w:t>A l</w:t>
      </w:r>
      <w:r>
        <w:rPr>
          <w:rFonts w:eastAsia="等线"/>
          <w:snapToGrid w:val="0"/>
        </w:rPr>
        <w:t xml:space="preserve">ist of TNL address(es) with which the gNB-DU failed to establish the TNL association shall be </w:t>
      </w:r>
      <w:r>
        <w:rPr>
          <w:rFonts w:eastAsia="等线"/>
        </w:rPr>
        <w:t>included</w:t>
      </w:r>
      <w:r>
        <w:rPr>
          <w:rFonts w:eastAsia="等线"/>
          <w:snapToGrid w:val="0"/>
        </w:rPr>
        <w:t xml:space="preserve"> in the </w:t>
      </w:r>
      <w:r>
        <w:rPr>
          <w:rFonts w:eastAsia="等线"/>
          <w:i/>
          <w:snapToGrid w:val="0"/>
        </w:rPr>
        <w:t xml:space="preserve">gNB-CU TNL </w:t>
      </w:r>
      <w:r>
        <w:rPr>
          <w:rFonts w:eastAsia="等线"/>
          <w:i/>
        </w:rPr>
        <w:t xml:space="preserve">Association </w:t>
      </w:r>
      <w:r>
        <w:rPr>
          <w:rFonts w:eastAsia="等线"/>
          <w:i/>
          <w:snapToGrid w:val="0"/>
        </w:rPr>
        <w:t>Failed To Setup List</w:t>
      </w:r>
      <w:r>
        <w:rPr>
          <w:rFonts w:eastAsia="等线"/>
          <w:snapToGrid w:val="0"/>
        </w:rPr>
        <w:t xml:space="preserve"> IE.</w:t>
      </w:r>
    </w:p>
    <w:p w14:paraId="50B71C93" w14:textId="77777777" w:rsidR="00CA4E1C" w:rsidRDefault="007534ED">
      <w:r>
        <w:t xml:space="preserve">If the GNB-CU CONFIGURATION UPDATE message includes </w:t>
      </w:r>
      <w:r>
        <w:rPr>
          <w:i/>
        </w:rPr>
        <w:t>gNB-CU TNL Association To Remove List</w:t>
      </w:r>
      <w:r>
        <w:t xml:space="preserve"> IE, and the </w:t>
      </w:r>
      <w:r>
        <w:rPr>
          <w:i/>
        </w:rPr>
        <w:t xml:space="preserve">Endpoint IP address </w:t>
      </w:r>
      <w:r>
        <w:t xml:space="preserve">IE and the </w:t>
      </w:r>
      <w:r>
        <w:rPr>
          <w:i/>
        </w:rPr>
        <w:t>Port Number</w:t>
      </w:r>
      <w:r>
        <w:t xml:space="preserve"> IE for both TNL endpoints of the TNL association(s)</w:t>
      </w:r>
      <w:r>
        <w:rPr>
          <w:lang w:eastAsia="ja-JP"/>
        </w:rPr>
        <w:t xml:space="preserve"> </w:t>
      </w:r>
      <w:r>
        <w:t xml:space="preserve">are included in the </w:t>
      </w:r>
      <w:r>
        <w:rPr>
          <w:i/>
        </w:rPr>
        <w:t>gNB-CU TNL Association To Remove List</w:t>
      </w:r>
      <w:r>
        <w:t xml:space="preserve"> IE, the gNB-DU shall, if supported, initiate removal of the TNL </w:t>
      </w:r>
      <w:r>
        <w:lastRenderedPageBreak/>
        <w:t xml:space="preserve">association(s) indicated by both received TNL endpoints towards the gNB-CU. If the </w:t>
      </w:r>
      <w:r>
        <w:rPr>
          <w:i/>
        </w:rPr>
        <w:t xml:space="preserve">Endpoint IP address </w:t>
      </w:r>
      <w:r>
        <w:t xml:space="preserve">IE, or the </w:t>
      </w:r>
      <w:r>
        <w:rPr>
          <w:i/>
        </w:rPr>
        <w:t xml:space="preserve">Endpoint IP address </w:t>
      </w:r>
      <w:r>
        <w:t xml:space="preserve">IE and the </w:t>
      </w:r>
      <w:r>
        <w:rPr>
          <w:i/>
        </w:rPr>
        <w:t xml:space="preserve">Port Number </w:t>
      </w:r>
      <w:r>
        <w:t xml:space="preserve">IE for one or both of the TNL endpoints is included in the </w:t>
      </w:r>
      <w:r>
        <w:rPr>
          <w:i/>
        </w:rPr>
        <w:t>gNB-CU TNL Association To Remove List</w:t>
      </w:r>
      <w:r>
        <w:t xml:space="preserve"> IE, the gNB-DU shall, if supported, initiate removal of the TNL association(s) indicated by the received endpoint IP address(es).</w:t>
      </w:r>
    </w:p>
    <w:p w14:paraId="1BD010D7" w14:textId="77777777" w:rsidR="00CA4E1C" w:rsidRDefault="007534ED">
      <w:pPr>
        <w:rPr>
          <w:rFonts w:eastAsia="等线"/>
        </w:rPr>
      </w:pPr>
      <w:r>
        <w:t xml:space="preserve">If the </w:t>
      </w:r>
      <w:r>
        <w:rPr>
          <w:i/>
        </w:rPr>
        <w:t xml:space="preserve">gNB-CU TNL Association To Update List </w:t>
      </w:r>
      <w:r>
        <w:t xml:space="preserve">IE is contained in the gNB-CU CONFIGURATION UPDATE message the gNB-DU shall, if supported, overwrite the previously stored information for the related TNL Association(s). </w:t>
      </w:r>
    </w:p>
    <w:p w14:paraId="1822CEFE" w14:textId="77777777" w:rsidR="00CA4E1C" w:rsidRDefault="007534ED">
      <w:pPr>
        <w:rPr>
          <w:rFonts w:eastAsia="等线"/>
        </w:rPr>
      </w:pPr>
      <w:r>
        <w:rPr>
          <w:rFonts w:eastAsia="等线"/>
          <w:lang w:eastAsia="zh-CN"/>
        </w:rPr>
        <w:t xml:space="preserve">If </w:t>
      </w:r>
      <w:r>
        <w:t xml:space="preserve">in the gNB-CU CONFIGURATION UPDATE message </w:t>
      </w:r>
      <w:r>
        <w:rPr>
          <w:rFonts w:eastAsia="等线"/>
          <w:lang w:eastAsia="zh-CN"/>
        </w:rPr>
        <w:t xml:space="preserve">the </w:t>
      </w:r>
      <w:r>
        <w:rPr>
          <w:rFonts w:eastAsia="等线"/>
          <w:i/>
          <w:lang w:eastAsia="zh-CN"/>
        </w:rPr>
        <w:t>TNL</w:t>
      </w:r>
      <w:r>
        <w:rPr>
          <w:rFonts w:eastAsia="等线"/>
          <w:lang w:eastAsia="zh-CN"/>
        </w:rPr>
        <w:t xml:space="preserve"> </w:t>
      </w:r>
      <w:r>
        <w:rPr>
          <w:rFonts w:eastAsia="等线"/>
          <w:i/>
          <w:lang w:eastAsia="zh-CN"/>
        </w:rPr>
        <w:t xml:space="preserve">Association </w:t>
      </w:r>
      <w:r>
        <w:rPr>
          <w:rFonts w:eastAsia="等线"/>
          <w:i/>
        </w:rPr>
        <w:t>usage</w:t>
      </w:r>
      <w:r>
        <w:rPr>
          <w:rFonts w:eastAsia="等线"/>
        </w:rPr>
        <w:t xml:space="preserve"> IE </w:t>
      </w:r>
      <w:r>
        <w:rPr>
          <w:rFonts w:eastAsia="等线"/>
          <w:lang w:eastAsia="zh-CN"/>
        </w:rPr>
        <w:t xml:space="preserve">is included in </w:t>
      </w:r>
      <w:r>
        <w:rPr>
          <w:rFonts w:eastAsia="等线"/>
        </w:rPr>
        <w:t xml:space="preserve">the </w:t>
      </w:r>
      <w:r>
        <w:rPr>
          <w:rFonts w:eastAsia="等线"/>
          <w:i/>
        </w:rPr>
        <w:t>gNB-CU TNL Association To Add List</w:t>
      </w:r>
      <w:r>
        <w:rPr>
          <w:rFonts w:eastAsia="等线"/>
        </w:rPr>
        <w:t xml:space="preserve"> IE </w:t>
      </w:r>
      <w:r>
        <w:rPr>
          <w:rFonts w:eastAsia="等线"/>
          <w:lang w:eastAsia="zh-CN"/>
        </w:rPr>
        <w:t xml:space="preserve">or </w:t>
      </w:r>
      <w:r>
        <w:rPr>
          <w:rFonts w:eastAsia="等线"/>
        </w:rPr>
        <w:t xml:space="preserve">the </w:t>
      </w:r>
      <w:r>
        <w:rPr>
          <w:rFonts w:eastAsia="等线"/>
          <w:i/>
        </w:rPr>
        <w:t xml:space="preserve">gNB-CU TNL Association To </w:t>
      </w:r>
      <w:r>
        <w:rPr>
          <w:rFonts w:eastAsia="等线"/>
          <w:i/>
          <w:lang w:eastAsia="zh-CN"/>
        </w:rPr>
        <w:t>Update</w:t>
      </w:r>
      <w:r>
        <w:rPr>
          <w:rFonts w:eastAsia="等线"/>
          <w:i/>
        </w:rPr>
        <w:t xml:space="preserve"> List </w:t>
      </w:r>
      <w:r>
        <w:rPr>
          <w:rFonts w:eastAsia="等线"/>
        </w:rPr>
        <w:t>IE</w:t>
      </w:r>
      <w:r>
        <w:rPr>
          <w:rFonts w:eastAsia="等线"/>
          <w:lang w:eastAsia="zh-CN"/>
        </w:rPr>
        <w:t xml:space="preserve">, the </w:t>
      </w:r>
      <w:r>
        <w:rPr>
          <w:rFonts w:eastAsia="等线"/>
        </w:rPr>
        <w:t>gNB-DU</w:t>
      </w:r>
      <w:r>
        <w:rPr>
          <w:rFonts w:eastAsia="等线"/>
          <w:lang w:eastAsia="zh-CN"/>
        </w:rPr>
        <w:t xml:space="preserve"> node shall, if supported, </w:t>
      </w:r>
      <w:r>
        <w:rPr>
          <w:rFonts w:eastAsia="等线"/>
        </w:rPr>
        <w:t xml:space="preserve">use </w:t>
      </w:r>
      <w:r>
        <w:rPr>
          <w:rFonts w:eastAsia="等线"/>
          <w:lang w:eastAsia="zh-CN"/>
        </w:rPr>
        <w:t>it</w:t>
      </w:r>
      <w:r>
        <w:rPr>
          <w:rFonts w:eastAsia="等线"/>
        </w:rPr>
        <w:t xml:space="preserve"> as described in TS 38.472 [22].</w:t>
      </w:r>
    </w:p>
    <w:p w14:paraId="0A6B934F" w14:textId="77777777" w:rsidR="00CA4E1C" w:rsidRDefault="007534ED">
      <w:r>
        <w:t xml:space="preserve">For NG-RAN, the gNB-CU shall include the </w:t>
      </w:r>
      <w:r>
        <w:rPr>
          <w:i/>
        </w:rPr>
        <w:t xml:space="preserve">gNB-CU System Information </w:t>
      </w:r>
      <w:r>
        <w:t>IE in the GNB-CU CONFIGURATION UPDATE message.</w:t>
      </w:r>
      <w:r>
        <w:rPr>
          <w:iCs/>
          <w:lang w:eastAsia="zh-CN"/>
        </w:rPr>
        <w:t xml:space="preserve"> The </w:t>
      </w:r>
      <w:r>
        <w:rPr>
          <w:i/>
          <w:iCs/>
          <w:lang w:eastAsia="zh-CN"/>
        </w:rPr>
        <w:t xml:space="preserve">SIB type to Be Updated List </w:t>
      </w:r>
      <w:r>
        <w:rPr>
          <w:iCs/>
          <w:lang w:eastAsia="zh-CN"/>
        </w:rPr>
        <w:t>IE shall contain the full list of SIBs to be broadcast</w:t>
      </w:r>
      <w:r>
        <w:rPr>
          <w:i/>
          <w:iCs/>
          <w:u w:val="single"/>
          <w:lang w:eastAsia="zh-CN"/>
        </w:rPr>
        <w:t>.</w:t>
      </w:r>
    </w:p>
    <w:p w14:paraId="5BFEF78B" w14:textId="77777777" w:rsidR="00CA4E1C" w:rsidRDefault="007534ED">
      <w:r>
        <w:t xml:space="preserve">If </w:t>
      </w:r>
      <w:r>
        <w:rPr>
          <w:i/>
        </w:rPr>
        <w:t>Protected E-UTRA Resources List</w:t>
      </w:r>
      <w:r>
        <w:t xml:space="preserve"> IE is contained in the GNB-CU CONFIGURATION UPDATE message, the gNB-DU shall protect the corresponding resource of the cells indicated by </w:t>
      </w:r>
      <w:r>
        <w:rPr>
          <w:i/>
        </w:rPr>
        <w:t>E-UTRA Cells</w:t>
      </w:r>
      <w:r>
        <w:t xml:space="preserve"> </w:t>
      </w:r>
      <w:r>
        <w:rPr>
          <w:i/>
        </w:rPr>
        <w:t>List</w:t>
      </w:r>
      <w:r>
        <w:t xml:space="preserve"> IE for spectrum sharing between E-UTRA and NR.</w:t>
      </w:r>
    </w:p>
    <w:p w14:paraId="5F6B7206" w14:textId="77777777" w:rsidR="00CA4E1C" w:rsidRDefault="007534ED">
      <w:r>
        <w:rPr>
          <w:snapToGrid w:val="0"/>
        </w:rPr>
        <w:t xml:space="preserve">If the </w:t>
      </w:r>
      <w:r>
        <w:t xml:space="preserve">GNB-CU CONFIGURATION UPDATE </w:t>
      </w:r>
      <w:r>
        <w:rPr>
          <w:snapToGrid w:val="0"/>
        </w:rPr>
        <w:t xml:space="preserve">message contains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IE, the receiving </w:t>
      </w:r>
      <w:r>
        <w:t xml:space="preserve">gNB-DU </w:t>
      </w:r>
      <w:r>
        <w:rPr>
          <w:snapToGrid w:val="0"/>
        </w:rPr>
        <w:t xml:space="preserve">should forward it to lower layers and use it for cell-level resource coordination. </w:t>
      </w:r>
      <w:r>
        <w:t xml:space="preserve">The gNB-DU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when expressing its desired resource allocation during gNB-DU Resource Coordination procedure. The gNB-DU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content valid until reception of a new update of the IE for the same gNB-DU.</w:t>
      </w:r>
    </w:p>
    <w:p w14:paraId="38024AEA" w14:textId="77777777" w:rsidR="00CA4E1C" w:rsidRDefault="007534ED">
      <w:r>
        <w:t xml:space="preserve">If </w:t>
      </w:r>
      <w:r>
        <w:rPr>
          <w:i/>
        </w:rPr>
        <w:t>Available PLMN List</w:t>
      </w:r>
      <w:r>
        <w:t xml:space="preserve"> IE, and optionally also </w:t>
      </w:r>
      <w:r>
        <w:rPr>
          <w:i/>
        </w:rPr>
        <w:t>Extended Available PLMN List</w:t>
      </w:r>
      <w:r>
        <w:t xml:space="preserve"> IE, is contained in GNB-CU CONFIGURATION UPDATE message, the gNB-DU shall overwrite the whole available PLMN list and update the corresponding system information. </w:t>
      </w:r>
    </w:p>
    <w:p w14:paraId="4B00BAB7" w14:textId="77777777" w:rsidR="00CA4E1C" w:rsidRDefault="007534ED">
      <w:r>
        <w:t xml:space="preserve">If </w:t>
      </w:r>
      <w:r>
        <w:rPr>
          <w:i/>
        </w:rPr>
        <w:t>Available SNPN ID List</w:t>
      </w:r>
      <w:r>
        <w:t xml:space="preserve"> IE is contained in GNB-CU CONFIGURATION UPDATE message, the gNB-DU shall overwrite the whole available SNPN ID list and update the corresponding system information.</w:t>
      </w:r>
    </w:p>
    <w:p w14:paraId="7607D1CC" w14:textId="77777777" w:rsidR="00CA4E1C" w:rsidRDefault="007534ED">
      <w:r>
        <w:t xml:space="preserve">If </w:t>
      </w:r>
      <w:r>
        <w:rPr>
          <w:i/>
        </w:rPr>
        <w:t>Cells Failed to be Activated Item</w:t>
      </w:r>
      <w:r>
        <w:t xml:space="preserve"> IE is contained in the GNB-CU CONFIGURATION UPDATE ACKNOWLEDGE message, the gNB-CU shall consider that the indicated cells are out-of-service as defined in TS 38.401 [4].</w:t>
      </w:r>
    </w:p>
    <w:p w14:paraId="25087EB7" w14:textId="77777777" w:rsidR="00CA4E1C" w:rsidRDefault="007534ED">
      <w:r>
        <w:t xml:space="preserve">If the </w:t>
      </w:r>
      <w:r>
        <w:rPr>
          <w:i/>
        </w:rPr>
        <w:t>Neighbour Cell Information List</w:t>
      </w:r>
      <w:r>
        <w:t xml:space="preserve"> IE is present in the GNB-CU CONFIGURATION UPDATE </w:t>
      </w:r>
      <w:r>
        <w:rPr>
          <w:snapToGrid w:val="0"/>
        </w:rPr>
        <w:t xml:space="preserve">message, the receiving gNB-DU shall use the received information for Cross Link Interference management and/or </w:t>
      </w:r>
      <w:r>
        <w:rPr>
          <w:rFonts w:eastAsia="Malgun Gothic"/>
          <w:snapToGrid w:val="0"/>
        </w:rPr>
        <w:t>NR-DC power coordination</w:t>
      </w:r>
      <w:r>
        <w:rPr>
          <w:snapToGrid w:val="0"/>
        </w:rPr>
        <w:t xml:space="preserve">. The gNB-DU shall consider the received </w:t>
      </w:r>
      <w:r>
        <w:rPr>
          <w:i/>
        </w:rPr>
        <w:t>Neighbour Cell Information List</w:t>
      </w:r>
      <w:r>
        <w:t xml:space="preserve"> IE </w:t>
      </w:r>
      <w:r>
        <w:rPr>
          <w:snapToGrid w:val="0"/>
        </w:rPr>
        <w:t xml:space="preserve">content valid until reception of an update of the IE for the same cell(s). If the </w:t>
      </w:r>
      <w:r>
        <w:rPr>
          <w:i/>
          <w:snapToGrid w:val="0"/>
        </w:rPr>
        <w:t xml:space="preserve">Intended TDD DL-UL Configuration NR </w:t>
      </w:r>
      <w:r>
        <w:rPr>
          <w:snapToGrid w:val="0"/>
        </w:rPr>
        <w:t xml:space="preserve">IE is absent from the </w:t>
      </w:r>
      <w:r>
        <w:rPr>
          <w:i/>
        </w:rPr>
        <w:t>Neighbour Cell Information List</w:t>
      </w:r>
      <w:r>
        <w:t xml:space="preserve"> IE, whereas the corresponding </w:t>
      </w:r>
      <w:r>
        <w:rPr>
          <w:i/>
        </w:rPr>
        <w:t>NR CGI</w:t>
      </w:r>
      <w:r>
        <w:t xml:space="preserve"> IE is present, the receiving gNB-DU shall remove the previously stored </w:t>
      </w:r>
      <w:r>
        <w:rPr>
          <w:i/>
        </w:rPr>
        <w:t>Neighbour Cell Information</w:t>
      </w:r>
      <w:r>
        <w:t xml:space="preserve"> IE corresponding to the NR CGI.</w:t>
      </w:r>
    </w:p>
    <w:p w14:paraId="51F1F2D8" w14:textId="77777777" w:rsidR="00CA4E1C" w:rsidRDefault="007534ED">
      <w:r>
        <w:t>If the GNB-CU CONFIGURATION UPDATE message includes</w:t>
      </w:r>
      <w:r>
        <w:rPr>
          <w:i/>
        </w:rPr>
        <w:t xml:space="preserve"> Transport Layer Address Info</w:t>
      </w:r>
      <w:r>
        <w:t xml:space="preserve"> IE, the gNB-DU shall, if supported, take into account for IPSec tunnel establishment.</w:t>
      </w:r>
    </w:p>
    <w:p w14:paraId="49FE236E" w14:textId="77777777" w:rsidR="00CA4E1C" w:rsidRDefault="007534ED">
      <w:r>
        <w:t xml:space="preserve">If the GNB-CU CONFIGURATION UPDATE ACKNOWLEDGE message includes </w:t>
      </w:r>
      <w:r>
        <w:rPr>
          <w:i/>
        </w:rPr>
        <w:t>Transport Layer Address Info</w:t>
      </w:r>
      <w:r>
        <w:t xml:space="preserve"> IE, the gNB-CU shall, if supported, take into account for IPSec tunnel establishment.</w:t>
      </w:r>
    </w:p>
    <w:p w14:paraId="35A2206F" w14:textId="77777777" w:rsidR="00CA4E1C" w:rsidRDefault="007534ED">
      <w:r>
        <w:t xml:space="preserve">If the GNB-CU CONFIGURATION UPDATE message contains the </w:t>
      </w:r>
      <w:r>
        <w:rPr>
          <w:i/>
          <w:iCs/>
        </w:rPr>
        <w:t>Uplink BH Non-UP Traffic Mapping</w:t>
      </w:r>
      <w:r>
        <w:t xml:space="preserve"> IE, the gNB-DU shall, if supported, consider the information therein for mapping of non-UP uplink traffic. </w:t>
      </w:r>
    </w:p>
    <w:p w14:paraId="27C30443" w14:textId="15267B0A" w:rsidR="00CA4E1C" w:rsidRDefault="007534ED">
      <w:pPr>
        <w:rPr>
          <w:i/>
          <w:lang w:eastAsia="zh-CN"/>
        </w:rPr>
      </w:pPr>
      <w:r>
        <w:rPr>
          <w:iCs/>
        </w:rPr>
        <w:t xml:space="preserve">If the </w:t>
      </w:r>
      <w:r>
        <w:rPr>
          <w:i/>
        </w:rPr>
        <w:t>IAB Barred</w:t>
      </w:r>
      <w:r>
        <w:rPr>
          <w:iCs/>
        </w:rPr>
        <w:t xml:space="preserve"> IE is included in the GNB-CU CONFIGURATION UPDATE message, the gNB-DU shall, if supported, consider it as an indication of whether the cell</w:t>
      </w:r>
      <w:ins w:id="24" w:author="Huawei" w:date="2023-05-24T10:54:00Z">
        <w:r w:rsidRPr="007534ED">
          <w:rPr>
            <w:iCs/>
          </w:rPr>
          <w:t xml:space="preserve"> </w:t>
        </w:r>
        <w:r w:rsidRPr="00CD25A2">
          <w:rPr>
            <w:iCs/>
          </w:rPr>
          <w:t xml:space="preserve">identified by the NR Cell Identity in the </w:t>
        </w:r>
        <w:r w:rsidRPr="00F6127B">
          <w:rPr>
            <w:i/>
            <w:iCs/>
          </w:rPr>
          <w:t>NR CGI</w:t>
        </w:r>
        <w:r w:rsidRPr="00CD25A2">
          <w:rPr>
            <w:iCs/>
          </w:rPr>
          <w:t xml:space="preserve"> IE,</w:t>
        </w:r>
      </w:ins>
      <w:ins w:id="25" w:author="Huawei" w:date="2023-05-24T10:55:00Z">
        <w:r>
          <w:rPr>
            <w:iCs/>
          </w:rPr>
          <w:t xml:space="preserve"> </w:t>
        </w:r>
      </w:ins>
      <w:r>
        <w:rPr>
          <w:iCs/>
        </w:rPr>
        <w:t>allows IAB-node access or not</w:t>
      </w:r>
      <w:ins w:id="26" w:author="Huawei" w:date="2023-05-25T11:09:00Z">
        <w:r w:rsidR="00F92E86">
          <w:rPr>
            <w:iCs/>
          </w:rPr>
          <w:t xml:space="preserve"> for all PLMN</w:t>
        </w:r>
      </w:ins>
      <w:ins w:id="27" w:author="Huawei" w:date="2023-05-25T11:31:00Z">
        <w:r w:rsidR="004F0AD8">
          <w:rPr>
            <w:iCs/>
          </w:rPr>
          <w:t>(</w:t>
        </w:r>
      </w:ins>
      <w:ins w:id="28" w:author="Huawei" w:date="2023-05-25T11:09:00Z">
        <w:r w:rsidR="00F92E86">
          <w:rPr>
            <w:iCs/>
          </w:rPr>
          <w:t>s</w:t>
        </w:r>
      </w:ins>
      <w:ins w:id="29" w:author="Huawei" w:date="2023-05-25T11:31:00Z">
        <w:r w:rsidR="004F0AD8">
          <w:rPr>
            <w:iCs/>
          </w:rPr>
          <w:t>)</w:t>
        </w:r>
      </w:ins>
      <w:ins w:id="30" w:author="Huawei" w:date="2023-05-25T11:09:00Z">
        <w:r w:rsidR="00F92E86">
          <w:rPr>
            <w:iCs/>
          </w:rPr>
          <w:t>/</w:t>
        </w:r>
      </w:ins>
      <w:ins w:id="31" w:author="Huawei" w:date="2023-05-25T11:10:00Z">
        <w:r w:rsidR="00AF4904">
          <w:rPr>
            <w:iCs/>
          </w:rPr>
          <w:t>S</w:t>
        </w:r>
      </w:ins>
      <w:ins w:id="32" w:author="Huawei" w:date="2023-05-25T11:09:00Z">
        <w:r w:rsidR="00F92E86">
          <w:rPr>
            <w:iCs/>
          </w:rPr>
          <w:t>NPN</w:t>
        </w:r>
      </w:ins>
      <w:ins w:id="33" w:author="Huawei" w:date="2023-05-25T11:32:00Z">
        <w:r w:rsidR="004F0AD8">
          <w:rPr>
            <w:iCs/>
          </w:rPr>
          <w:t>(</w:t>
        </w:r>
      </w:ins>
      <w:ins w:id="34" w:author="Huawei" w:date="2023-05-25T11:09:00Z">
        <w:r w:rsidR="00F92E86">
          <w:rPr>
            <w:iCs/>
          </w:rPr>
          <w:t>s</w:t>
        </w:r>
      </w:ins>
      <w:ins w:id="35" w:author="Huawei" w:date="2023-05-25T11:32:00Z">
        <w:r w:rsidR="004F0AD8">
          <w:rPr>
            <w:iCs/>
          </w:rPr>
          <w:t>)</w:t>
        </w:r>
      </w:ins>
      <w:ins w:id="36" w:author="Huawei" w:date="2023-05-25T11:09:00Z">
        <w:r w:rsidR="00F92E86">
          <w:rPr>
            <w:iCs/>
          </w:rPr>
          <w:t xml:space="preserve"> u</w:t>
        </w:r>
        <w:r w:rsidR="00AF4904">
          <w:rPr>
            <w:iCs/>
          </w:rPr>
          <w:t>sin</w:t>
        </w:r>
      </w:ins>
      <w:ins w:id="37" w:author="Huawei" w:date="2023-05-25T11:10:00Z">
        <w:r w:rsidR="00AF4904">
          <w:rPr>
            <w:iCs/>
          </w:rPr>
          <w:t>g this cell</w:t>
        </w:r>
      </w:ins>
      <w:r>
        <w:rPr>
          <w:iCs/>
        </w:rPr>
        <w:t>.</w:t>
      </w:r>
    </w:p>
    <w:p w14:paraId="16E0DCB3" w14:textId="77777777" w:rsidR="00B06EB6" w:rsidRDefault="00B06EB6" w:rsidP="00B06EB6">
      <w:r>
        <w:rPr>
          <w:lang w:eastAsia="zh-CN"/>
        </w:rPr>
        <w:t xml:space="preserve">If the </w:t>
      </w:r>
      <w:r>
        <w:rPr>
          <w:i/>
          <w:lang w:eastAsia="zh-CN"/>
        </w:rPr>
        <w:t>BAP Address</w:t>
      </w:r>
      <w:r>
        <w:rPr>
          <w:lang w:eastAsia="zh-CN"/>
        </w:rPr>
        <w:t xml:space="preserve"> IE is included in the GNB-CU CONFIGURATION UPDATE message, the gNB-DU shall, if supported, </w:t>
      </w:r>
      <w:r>
        <w:t>store the received BAP address and use it as specified in TS 38.340 [30].</w:t>
      </w:r>
    </w:p>
    <w:p w14:paraId="4B7F6B3C" w14:textId="77777777" w:rsidR="00B06EB6" w:rsidRDefault="00B06EB6" w:rsidP="00B06EB6">
      <w:r>
        <w:t xml:space="preserve">If the </w:t>
      </w:r>
      <w:r>
        <w:rPr>
          <w:i/>
          <w:iCs/>
        </w:rPr>
        <w:t>CCO Assistance Information</w:t>
      </w:r>
      <w:r>
        <w:t xml:space="preserve"> IE is contained in the GNB-CU CONFIGURATION UPDATE message, and the </w:t>
      </w:r>
      <w:r>
        <w:rPr>
          <w:i/>
        </w:rPr>
        <w:t>NR CGI</w:t>
      </w:r>
      <w:r>
        <w:t xml:space="preserve"> IE contained in the </w:t>
      </w:r>
      <w:r>
        <w:rPr>
          <w:i/>
          <w:iCs/>
        </w:rPr>
        <w:t xml:space="preserve">Affected Cells and Beams </w:t>
      </w:r>
      <w:r>
        <w:t>IE is served by the gNB-DU, the gNB-DU may use it to determine a new cell and/or beam configuration.</w:t>
      </w:r>
    </w:p>
    <w:p w14:paraId="7241BD14" w14:textId="77777777" w:rsidR="00B06EB6" w:rsidRDefault="00B06EB6" w:rsidP="00B06EB6">
      <w:r>
        <w:t xml:space="preserve">If the </w:t>
      </w:r>
      <w:r>
        <w:rPr>
          <w:i/>
          <w:iCs/>
        </w:rPr>
        <w:t>CCO Assistance Information</w:t>
      </w:r>
      <w:r>
        <w:t xml:space="preserve"> IE is contained in the GNB-CU CONFIGURATION UPDATE message and the </w:t>
      </w:r>
      <w:r>
        <w:rPr>
          <w:i/>
        </w:rPr>
        <w:t>NR CGI</w:t>
      </w:r>
      <w:r>
        <w:t xml:space="preserve"> IE contained in the </w:t>
      </w:r>
      <w:r>
        <w:rPr>
          <w:i/>
          <w:iCs/>
        </w:rPr>
        <w:t xml:space="preserve">Affected Cells and Beams </w:t>
      </w:r>
      <w:r>
        <w:t>IE is not served by the gNB-DU, the gNB-DU may use it to adjust coverage of its cells.</w:t>
      </w:r>
    </w:p>
    <w:p w14:paraId="5EFF91C3" w14:textId="77777777" w:rsidR="00B06EB6" w:rsidRDefault="00B06EB6" w:rsidP="00B06EB6">
      <w:pPr>
        <w:rPr>
          <w:rFonts w:eastAsia="宋体"/>
          <w:snapToGrid w:val="0"/>
          <w:lang w:eastAsia="zh-CN"/>
        </w:rPr>
      </w:pPr>
      <w:r>
        <w:rPr>
          <w:rFonts w:eastAsia="宋体"/>
        </w:rPr>
        <w:lastRenderedPageBreak/>
        <w:t xml:space="preserve">If the </w:t>
      </w:r>
      <w:r>
        <w:rPr>
          <w:i/>
        </w:rPr>
        <w:t xml:space="preserve">Cells for SON </w:t>
      </w:r>
      <w:r>
        <w:rPr>
          <w:rFonts w:eastAsia="宋体"/>
        </w:rPr>
        <w:t xml:space="preserve">IE is present in the GNB-CU CONFIGURATION UPDATE </w:t>
      </w:r>
      <w:r>
        <w:rPr>
          <w:rFonts w:eastAsia="宋体"/>
          <w:snapToGrid w:val="0"/>
        </w:rPr>
        <w:t xml:space="preserve">message, the gNB-DU </w:t>
      </w:r>
      <w:r>
        <w:rPr>
          <w:rFonts w:eastAsia="宋体"/>
          <w:snapToGrid w:val="0"/>
          <w:lang w:eastAsia="zh-CN"/>
        </w:rPr>
        <w:t>may store or update this information and it behaves as follows:</w:t>
      </w:r>
    </w:p>
    <w:p w14:paraId="0D87DC74" w14:textId="77777777" w:rsidR="00B06EB6" w:rsidRDefault="00B06EB6" w:rsidP="00B06EB6">
      <w:pPr>
        <w:pStyle w:val="B10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-</w:t>
      </w:r>
      <w:r>
        <w:rPr>
          <w:rFonts w:eastAsia="宋体"/>
          <w:snapToGrid w:val="0"/>
          <w:lang w:eastAsia="zh-CN"/>
        </w:rPr>
        <w:tab/>
        <w:t xml:space="preserve">For each served cell indicated by the </w:t>
      </w:r>
      <w:r>
        <w:rPr>
          <w:rFonts w:eastAsia="宋体"/>
          <w:i/>
          <w:snapToGrid w:val="0"/>
          <w:lang w:eastAsia="zh-CN"/>
        </w:rPr>
        <w:t>NR CGI</w:t>
      </w:r>
      <w:r>
        <w:rPr>
          <w:rFonts w:eastAsia="宋体"/>
          <w:snapToGrid w:val="0"/>
          <w:lang w:eastAsia="zh-CN"/>
        </w:rPr>
        <w:t xml:space="preserve"> IE included within the </w:t>
      </w:r>
      <w:r>
        <w:rPr>
          <w:rFonts w:eastAsia="宋体"/>
          <w:i/>
          <w:snapToGrid w:val="0"/>
          <w:lang w:eastAsia="zh-CN"/>
        </w:rPr>
        <w:t>Cells for SON Item</w:t>
      </w:r>
      <w:r>
        <w:rPr>
          <w:rFonts w:eastAsia="宋体"/>
          <w:snapToGrid w:val="0"/>
          <w:lang w:eastAsia="zh-CN"/>
        </w:rPr>
        <w:t xml:space="preserve"> IE, the gNB-DU may adjust the PRACH configuration of this served cell.</w:t>
      </w:r>
    </w:p>
    <w:p w14:paraId="30211639" w14:textId="77777777" w:rsidR="00B06EB6" w:rsidRDefault="00B06EB6" w:rsidP="00B06EB6">
      <w:pPr>
        <w:pStyle w:val="B10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-</w:t>
      </w:r>
      <w:r>
        <w:rPr>
          <w:rFonts w:eastAsia="宋体"/>
          <w:snapToGrid w:val="0"/>
          <w:lang w:eastAsia="zh-CN"/>
        </w:rPr>
        <w:tab/>
        <w:t xml:space="preserve">If the </w:t>
      </w:r>
      <w:r>
        <w:rPr>
          <w:rFonts w:eastAsia="宋体"/>
          <w:i/>
          <w:snapToGrid w:val="0"/>
          <w:lang w:eastAsia="zh-CN"/>
        </w:rPr>
        <w:t>Neighbour NR Cells for SON List</w:t>
      </w:r>
      <w:r>
        <w:rPr>
          <w:rFonts w:eastAsia="宋体"/>
          <w:snapToGrid w:val="0"/>
          <w:lang w:eastAsia="zh-CN"/>
        </w:rPr>
        <w:t xml:space="preserve"> IE is present in the </w:t>
      </w:r>
      <w:r>
        <w:rPr>
          <w:rFonts w:eastAsia="Malgun Gothic"/>
          <w:i/>
          <w:lang w:eastAsia="zh-CN"/>
        </w:rPr>
        <w:t>Cells for SON</w:t>
      </w:r>
      <w:r>
        <w:rPr>
          <w:i/>
        </w:rPr>
        <w:t xml:space="preserve"> </w:t>
      </w:r>
      <w:r>
        <w:rPr>
          <w:rFonts w:eastAsia="Malgun Gothic"/>
          <w:i/>
          <w:lang w:eastAsia="zh-CN"/>
        </w:rPr>
        <w:t>Item</w:t>
      </w:r>
      <w:r>
        <w:rPr>
          <w:i/>
        </w:rPr>
        <w:t xml:space="preserve"> </w:t>
      </w:r>
      <w:r>
        <w:rPr>
          <w:rFonts w:eastAsia="宋体"/>
          <w:snapToGrid w:val="0"/>
          <w:lang w:eastAsia="zh-CN"/>
        </w:rPr>
        <w:t xml:space="preserve">IE, the gNB-DU may take the PRACH configuration of neighbour cells included in the </w:t>
      </w:r>
      <w:r>
        <w:rPr>
          <w:rFonts w:eastAsia="宋体"/>
          <w:i/>
          <w:snapToGrid w:val="0"/>
          <w:lang w:eastAsia="zh-CN"/>
        </w:rPr>
        <w:t>Neighbour NR Cells for SON List</w:t>
      </w:r>
      <w:r>
        <w:rPr>
          <w:rFonts w:eastAsia="宋体"/>
          <w:snapToGrid w:val="0"/>
          <w:lang w:eastAsia="zh-CN"/>
        </w:rPr>
        <w:t xml:space="preserve"> IE into consideration when adjusting the PRACH configuration of the served cell.</w:t>
      </w:r>
    </w:p>
    <w:p w14:paraId="5ECC9404" w14:textId="005E5883" w:rsidR="00CA4E1C" w:rsidRPr="007534ED" w:rsidRDefault="00B06EB6" w:rsidP="00B06EB6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eastAsia="ko-KR"/>
        </w:rPr>
      </w:pPr>
      <w:r>
        <w:t xml:space="preserve">If the </w:t>
      </w:r>
      <w:r>
        <w:rPr>
          <w:i/>
          <w:iCs/>
        </w:rPr>
        <w:t>gNB-CU Name</w:t>
      </w:r>
      <w:r>
        <w:t xml:space="preserve"> IE is included in the GNB-CU CONFIGURATION UPDATE message, the gNB-DU may store it or update this IE value if already stored, and use it as a human readable name of the gNB-CU. If the </w:t>
      </w:r>
      <w:r>
        <w:rPr>
          <w:i/>
          <w:iCs/>
        </w:rPr>
        <w:t>Extended gNB-CU Name</w:t>
      </w:r>
      <w:r>
        <w:t xml:space="preserve"> IE is included in the GNB-CU CONFIGURATION UPDATE message, the gNB-DU may store it or update this IE value if already stored, and use it as a human readable name of the gNB-CU and shall ignore the </w:t>
      </w:r>
      <w:r>
        <w:rPr>
          <w:i/>
          <w:iCs/>
        </w:rPr>
        <w:t>gNB-CU Name</w:t>
      </w:r>
      <w:r>
        <w:t xml:space="preserve"> IE if also included.</w:t>
      </w:r>
    </w:p>
    <w:p w14:paraId="69575483" w14:textId="77777777" w:rsidR="00CA4E1C" w:rsidRDefault="00753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rFonts w:eastAsia="宋体"/>
          <w:bCs/>
          <w:i/>
          <w:sz w:val="22"/>
          <w:szCs w:val="22"/>
          <w:lang w:val="en-US" w:eastAsia="zh-CN"/>
        </w:rPr>
        <w:t xml:space="preserve"> Change</w:t>
      </w:r>
    </w:p>
    <w:p w14:paraId="5652177B" w14:textId="77777777" w:rsidR="00CA4E1C" w:rsidRDefault="007534ED">
      <w:pPr>
        <w:pStyle w:val="4"/>
      </w:pPr>
      <w:bookmarkStart w:id="38" w:name="_Toc36556911"/>
      <w:bookmarkStart w:id="39" w:name="_Toc45832338"/>
      <w:bookmarkStart w:id="40" w:name="_Toc29892974"/>
      <w:bookmarkStart w:id="41" w:name="_Toc20955862"/>
      <w:bookmarkStart w:id="42" w:name="_Toc66289416"/>
      <w:bookmarkStart w:id="43" w:name="_Toc113836903"/>
      <w:bookmarkStart w:id="44" w:name="_Toc105497977"/>
      <w:bookmarkStart w:id="45" w:name="_Toc81383273"/>
      <w:bookmarkStart w:id="46" w:name="_Toc97910818"/>
      <w:bookmarkStart w:id="47" w:name="_Toc74154529"/>
      <w:bookmarkStart w:id="48" w:name="_Toc88657906"/>
      <w:bookmarkStart w:id="49" w:name="_Toc64448757"/>
      <w:bookmarkStart w:id="50" w:name="_Toc112855507"/>
      <w:bookmarkStart w:id="51" w:name="_Toc51763591"/>
      <w:bookmarkStart w:id="52" w:name="_Toc120122496"/>
      <w:r>
        <w:t>9.2.1.10</w:t>
      </w:r>
      <w:r>
        <w:tab/>
        <w:t>GNB-CU CONFIGURATION UPDATE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265BA71F" w14:textId="77777777" w:rsidR="00CA4E1C" w:rsidRDefault="007534ED">
      <w:r>
        <w:t>This message is sent by the gNB-CU to transfer updated information associated to an F1-C interface instance.</w:t>
      </w:r>
    </w:p>
    <w:p w14:paraId="25271725" w14:textId="77777777" w:rsidR="00CA4E1C" w:rsidRDefault="007534ED">
      <w:pPr>
        <w:pStyle w:val="NO"/>
      </w:pPr>
      <w:r>
        <w:t>NOTE:</w:t>
      </w:r>
      <w:r>
        <w:tab/>
        <w:t>If F1-C signalling transport is shared among several F1-C interface instances, this message may transfer updated information associated to several F1-C interface instances.</w:t>
      </w:r>
    </w:p>
    <w:p w14:paraId="67AFB9D6" w14:textId="77777777" w:rsidR="00CA4E1C" w:rsidRDefault="007534ED">
      <w:pPr>
        <w:rPr>
          <w:rFonts w:eastAsia="Batang"/>
        </w:rPr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CA4E1C" w14:paraId="4FA23F17" w14:textId="77777777">
        <w:tc>
          <w:tcPr>
            <w:tcW w:w="2394" w:type="dxa"/>
          </w:tcPr>
          <w:p w14:paraId="5B7926F3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74" w:type="dxa"/>
          </w:tcPr>
          <w:p w14:paraId="51D81ACF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6A894B91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59" w:type="dxa"/>
          </w:tcPr>
          <w:p w14:paraId="3024E7BF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12DB5DB6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04A6C1FF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0C6D13EE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CA4E1C" w14:paraId="08677B01" w14:textId="77777777">
        <w:tc>
          <w:tcPr>
            <w:tcW w:w="2394" w:type="dxa"/>
          </w:tcPr>
          <w:p w14:paraId="1E5B46F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2EBD99D7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3AC3A479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7E8987DA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7D2DA47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5B0C37A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7EBF352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0C8C477B" w14:textId="77777777">
        <w:tc>
          <w:tcPr>
            <w:tcW w:w="2394" w:type="dxa"/>
          </w:tcPr>
          <w:p w14:paraId="04E69AD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274" w:type="dxa"/>
          </w:tcPr>
          <w:p w14:paraId="1DCE52BE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0F48FE72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7E56107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288" w:type="dxa"/>
          </w:tcPr>
          <w:p w14:paraId="46C26FC9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2C4741AB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44AF1A2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7D430D8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B51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571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347A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FBA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B6AC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activated or modified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BF5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604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57C9824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E10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CC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8447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&lt;maxCellingNBDU&gt;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644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C8C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E8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FA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0DA722A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9AA2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59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161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234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43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A91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530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38C86A8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64EA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NR PCI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5B4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950F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2E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(0..1007)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8BAF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Physical Cell 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467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65E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5EE2929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1C0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gNB-CU System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B3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9A1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17B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95A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RRC container with system information owned by gNB-CU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CA3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395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55304C73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315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08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5128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72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608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F8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0EA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0E4803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B690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38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4B7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D11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90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This is included if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C2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AB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4E7881C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57A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&gt;&gt;IAB Info IAB-donor-CU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D9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F6A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C7E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8B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E64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F16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A4E1C" w14:paraId="4C1D18F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13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&gt;&gt;Available SNPN ID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B64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CB4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08B" w14:textId="77777777" w:rsidR="00CA4E1C" w:rsidRDefault="007534ED">
            <w:pPr>
              <w:pStyle w:val="TAL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575" w14:textId="77777777" w:rsidR="00CA4E1C" w:rsidRDefault="007534ED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Indicates the available SNPN ID list.</w:t>
            </w:r>
          </w:p>
          <w:p w14:paraId="4BDF2EA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and </w:t>
            </w:r>
            <w:r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>
              <w:rPr>
                <w:rFonts w:cs="Arial"/>
                <w:szCs w:val="18"/>
                <w:lang w:eastAsia="ja-JP"/>
              </w:rPr>
              <w:t xml:space="preserve"> IE if present in the </w:t>
            </w:r>
            <w:r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>
              <w:rPr>
                <w:rFonts w:cs="Arial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803" w14:textId="77777777" w:rsidR="00CA4E1C" w:rsidRDefault="007534ED">
            <w:pPr>
              <w:pStyle w:val="TAC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68C" w14:textId="77777777" w:rsidR="00CA4E1C" w:rsidRDefault="007534E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57D3C19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6BD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Deactivated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AD52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E027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F4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95D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deactivated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E5B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4E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4F72112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946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E6D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280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&lt;maxCellingNBDU&gt;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C2A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9DB0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4CD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A7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271AF30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6F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9B2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9B7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1D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DA9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F1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20FA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4AF5442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50ED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gNB-CU TNL Association To Add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312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FD63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37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A7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DDD7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F8D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FD7DF2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E8E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&gt;gNB-CU TNL Association To Add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DD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725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D0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A2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36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AD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349E0E7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3BB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A9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DC8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B41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6584FE7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2AC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95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582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4CDA222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B49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B1A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9211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86A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(ue, non-ue,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B15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8925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539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7424282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C20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gNB-CU TNL Association To Remove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460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4CB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88F4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DD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DEB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DE98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5AAEC87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68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&gt;gNB-CU TNL Association To Remove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FD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318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92B4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4D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7D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C2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11B3735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4F9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3A0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FD4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52A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1D2B2357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84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41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C3D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69FBEE1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A382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 gNB-DU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B36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6F2" w14:textId="77777777" w:rsidR="00CA4E1C" w:rsidRDefault="00CA4E1C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01D3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683BC24F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58D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Transport Layer Address of the gNB-DU.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ECB" w14:textId="77777777" w:rsidR="00CA4E1C" w:rsidRDefault="007534E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A327" w14:textId="77777777" w:rsidR="00CA4E1C" w:rsidRDefault="007534E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CA4E1C" w14:paraId="1588542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A9C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lastRenderedPageBreak/>
              <w:t xml:space="preserve">gNB-CU TNL Association To Update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A0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A66E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7E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5A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21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368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2F39A86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4E1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&gt;gNB-CU TNL Association To Update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A01C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9E1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A00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38B0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9E97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DAD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56B04B5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1F29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F4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F3D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F1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036E0D9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A0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023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6E81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74F3001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C68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1A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5A2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1C4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(ue, non-ue,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2BE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08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E885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5F03C1B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BE1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barred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FA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C0FD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E64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5C2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barred.</w:t>
            </w:r>
          </w:p>
          <w:p w14:paraId="76225AF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50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52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EDC07A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8BA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barred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79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BC1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&lt;maxCellingNBDU&gt;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DA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03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7ED3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364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F3DCBF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3D5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highlight w:val="yellow"/>
                <w:lang w:eastAsia="ja-JP"/>
              </w:rPr>
            </w:pPr>
            <w:r w:rsidRPr="00F6127B"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DC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AFA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7F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18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23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3E8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60C59FD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7B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&gt;&gt;Cell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E8F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6477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2F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B20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DB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DC4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138445DC" w14:textId="77777777" w:rsidTr="00F6127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A119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6127B">
              <w:rPr>
                <w:rFonts w:ascii="Arial" w:hAnsi="Arial" w:cs="Arial"/>
              </w:rPr>
              <w:t>&gt;&gt;IAB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F315" w14:textId="77777777" w:rsidR="00CA4E1C" w:rsidRDefault="007534ED">
            <w:pPr>
              <w:pStyle w:val="TAL"/>
              <w:rPr>
                <w:lang w:eastAsia="ja-JP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2C8B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803" w14:textId="77777777" w:rsidR="00CA4E1C" w:rsidRDefault="007534ED">
            <w:pPr>
              <w:pStyle w:val="TAL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5AED" w14:textId="47349C86" w:rsidR="00CA4E1C" w:rsidRDefault="007534ED">
            <w:pPr>
              <w:pStyle w:val="TAL"/>
              <w:rPr>
                <w:lang w:eastAsia="zh-CN"/>
              </w:rPr>
            </w:pPr>
            <w:ins w:id="53" w:author="Ericsson User" w:date="2023-05-23T11:19:00Z">
              <w:r>
                <w:rPr>
                  <w:lang w:eastAsia="zh-CN"/>
                </w:rPr>
                <w:t xml:space="preserve">Corresponds to information provided in the </w:t>
              </w:r>
              <w:r>
                <w:rPr>
                  <w:i/>
                  <w:iCs/>
                  <w:lang w:eastAsia="zh-CN"/>
                </w:rPr>
                <w:t>iab-Support</w:t>
              </w:r>
              <w:r>
                <w:rPr>
                  <w:lang w:eastAsia="zh-CN"/>
                </w:rPr>
                <w:t xml:space="preserve"> contained in the </w:t>
              </w:r>
              <w:r>
                <w:rPr>
                  <w:i/>
                  <w:iCs/>
                  <w:lang w:eastAsia="zh-CN"/>
                </w:rPr>
                <w:t xml:space="preserve">PLMN-IdentityInfo </w:t>
              </w:r>
              <w:r>
                <w:rPr>
                  <w:lang w:eastAsia="zh-CN"/>
                </w:rPr>
                <w:t xml:space="preserve">IE or the </w:t>
              </w:r>
              <w:r>
                <w:rPr>
                  <w:i/>
                  <w:iCs/>
                  <w:lang w:eastAsia="zh-CN"/>
                </w:rPr>
                <w:t>NPN-IdentityInfo</w:t>
              </w:r>
              <w:r>
                <w:rPr>
                  <w:lang w:eastAsia="zh-CN"/>
                </w:rPr>
                <w:t xml:space="preserve"> IE contained in the SIB1 message as defined in TS 38.331 [8].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E479" w14:textId="77777777" w:rsidR="00CA4E1C" w:rsidRDefault="007534ED">
            <w:pPr>
              <w:pStyle w:val="TAC"/>
              <w:rPr>
                <w:lang w:eastAsia="ja-JP"/>
              </w:rPr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485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7E12981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FD8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Protected E-UTRA Resources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0C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DEF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2E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AF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Protected E-UTRA Resources.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4D35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B52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6B83C1F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B7A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77DF" w14:textId="77777777" w:rsidR="00CA4E1C" w:rsidRDefault="00CA4E1C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639B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&lt;maxCellineNB&gt;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F09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F04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EE6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3BA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608D375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1458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&gt;&gt;Spectrum Sharing Group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84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3DC3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601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(1.. maxCellineNB)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551A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53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026F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1985554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8DD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&gt;&gt; E-UTRA Cells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B41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DAA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2E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206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4F8" w14:textId="77777777" w:rsidR="00CA4E1C" w:rsidRDefault="007534ED">
            <w:pPr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2370" w14:textId="77777777" w:rsidR="00CA4E1C" w:rsidRDefault="00CA4E1C">
            <w:pPr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CA4E1C" w14:paraId="0AB1CFD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917" w14:textId="77777777" w:rsidR="00CA4E1C" w:rsidRDefault="007534ED">
            <w:pPr>
              <w:ind w:left="568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&gt;&gt;&gt; E-UTRA Cells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F1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7AD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&lt;maxCellineNB&gt;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2E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55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DA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DDD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264706F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C7E" w14:textId="77777777" w:rsidR="00CA4E1C" w:rsidRDefault="007534ED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&gt;&gt;&gt;&gt;EUTRA Cell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56D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FDC8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C8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BIT STRING (SIZE(28))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E3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E-UTRAN Cell Identifier IE contained in the ECGI as defined in subclause 9.2.14 in TS 36.423 [9].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1B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956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2517049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D39" w14:textId="77777777" w:rsidR="00CA4E1C" w:rsidRDefault="007534ED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&gt;&gt;&gt;&gt;Served E-UTRA  Cell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87D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696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1CD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93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148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49E1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61A614D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C79" w14:textId="77777777" w:rsidR="00CA4E1C" w:rsidRDefault="007534ED">
            <w:pPr>
              <w:pStyle w:val="TAL"/>
              <w:rPr>
                <w:rFonts w:cs="Arial"/>
                <w:b/>
                <w:lang w:eastAsia="ja-JP"/>
              </w:rPr>
            </w:pPr>
            <w:r>
              <w:rPr>
                <w:rFonts w:eastAsia="Malgun Gothic"/>
                <w:b/>
              </w:rPr>
              <w:t xml:space="preserve">Neighbour </w:t>
            </w:r>
            <w:r>
              <w:rPr>
                <w:rFonts w:eastAsia="Malgun Gothic" w:hint="eastAsia"/>
                <w:b/>
              </w:rPr>
              <w:t>C</w:t>
            </w:r>
            <w:r>
              <w:rPr>
                <w:rFonts w:eastAsia="Malgun Gothic"/>
                <w:b/>
              </w:rPr>
              <w:t xml:space="preserve">ell Information </w:t>
            </w:r>
            <w:r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55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BE8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40D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3C5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7E8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YE</w:t>
            </w:r>
            <w:r>
              <w:rPr>
                <w:rFonts w:eastAsia="Malgun Gothic"/>
              </w:rPr>
              <w:t>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D3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</w:rPr>
              <w:t>ig</w:t>
            </w:r>
            <w:r>
              <w:rPr>
                <w:rFonts w:eastAsia="Malgun Gothic"/>
              </w:rPr>
              <w:t>nore</w:t>
            </w:r>
          </w:p>
        </w:tc>
      </w:tr>
      <w:tr w:rsidR="00CA4E1C" w14:paraId="1F405EF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933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Neighbour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 xml:space="preserve">Cell Information 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List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C5C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BF4E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1</w:t>
            </w:r>
            <w:r>
              <w:rPr>
                <w:rFonts w:eastAsia="Malgun Gothic"/>
                <w:i/>
                <w:szCs w:val="18"/>
              </w:rPr>
              <w:t xml:space="preserve"> .. &lt;maxCellingNBDU&gt;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A8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A4C5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E4B8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7CD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CA4E1C" w14:paraId="1D0CB34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4E5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A4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2A0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F20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80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875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6147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055C256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F733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Intended TDD DL-UL Configuration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6C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BCE6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8C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182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5E65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472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10EA72D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E36" w14:textId="77777777" w:rsidR="00CA4E1C" w:rsidRDefault="007534ED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Transport Layer Address Info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422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E5B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A9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A5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710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89E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A4E1C" w14:paraId="0810C49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2C7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lastRenderedPageBreak/>
              <w:t>Uplink BH Non-UP Traffic Mapping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2041" w14:textId="77777777" w:rsidR="00CA4E1C" w:rsidRDefault="007534E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DCA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F80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F0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86B5" w14:textId="77777777" w:rsidR="00CA4E1C" w:rsidRDefault="007534ED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9CD" w14:textId="77777777" w:rsidR="00CA4E1C" w:rsidRDefault="007534ED">
            <w:pPr>
              <w:pStyle w:val="TAC"/>
              <w:rPr>
                <w:lang w:eastAsia="zh-CN"/>
              </w:rPr>
            </w:pPr>
            <w:r>
              <w:t>reject</w:t>
            </w:r>
          </w:p>
        </w:tc>
      </w:tr>
      <w:tr w:rsidR="00CA4E1C" w14:paraId="36834D04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9E65" w14:textId="77777777" w:rsidR="00CA4E1C" w:rsidRDefault="007534ED">
            <w:pPr>
              <w:pStyle w:val="TAL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69F" w14:textId="77777777" w:rsidR="00CA4E1C" w:rsidRDefault="007534ED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58DD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EDBB" w14:textId="77777777" w:rsidR="00CA4E1C" w:rsidRDefault="007534ED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>9.3.1.111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D16F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</w:t>
            </w:r>
            <w:r>
              <w:rPr>
                <w:rFonts w:eastAsia="宋体" w:cs="Arial"/>
                <w:szCs w:val="16"/>
                <w:lang w:val="en-US"/>
              </w:rPr>
              <w:t>a BAP address assigned to the IAB-donor-DU.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980" w14:textId="77777777" w:rsidR="00CA4E1C" w:rsidRDefault="007534ED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E5BD" w14:textId="77777777" w:rsidR="00CA4E1C" w:rsidRDefault="007534ED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74287F" w14:paraId="5385BBE5" w14:textId="77777777" w:rsidTr="0074287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9B6D" w14:textId="77777777" w:rsidR="0074287F" w:rsidRDefault="007428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CCO Assistance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6542" w14:textId="77777777" w:rsidR="0074287F" w:rsidRDefault="0074287F">
            <w:pPr>
              <w:pStyle w:val="TAL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8BD1" w14:textId="77777777" w:rsidR="0074287F" w:rsidRDefault="0074287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87B3" w14:textId="77777777" w:rsidR="0074287F" w:rsidRDefault="0074287F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AF66" w14:textId="77777777" w:rsidR="0074287F" w:rsidRDefault="0074287F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>Indicates CCO Assistance Information for cells and beams served by the gNB-DU of the same NG-RAN node or for cells and beams not served by the gNB-DU.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BFEF" w14:textId="77777777" w:rsidR="0074287F" w:rsidRDefault="0074287F">
            <w:pPr>
              <w:pStyle w:val="TAC"/>
              <w:rPr>
                <w:noProof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129B" w14:textId="77777777" w:rsidR="0074287F" w:rsidRDefault="0074287F">
            <w:pPr>
              <w:pStyle w:val="TAC"/>
              <w:rPr>
                <w:noProof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4287F" w14:paraId="0FC9A810" w14:textId="77777777" w:rsidTr="0074287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1622" w14:textId="77777777" w:rsidR="0074287F" w:rsidRDefault="0074287F">
            <w:pPr>
              <w:pStyle w:val="TAL"/>
              <w:rPr>
                <w:lang w:eastAsia="zh-CN"/>
              </w:rPr>
            </w:pPr>
            <w:bookmarkStart w:id="54" w:name="OLE_LINK26"/>
            <w:bookmarkStart w:id="55" w:name="OLE_LINK27"/>
            <w:r>
              <w:rPr>
                <w:lang w:eastAsia="zh-CN"/>
              </w:rPr>
              <w:t>Cells for SON List</w:t>
            </w:r>
            <w:bookmarkEnd w:id="54"/>
            <w:bookmarkEnd w:id="55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FD4D" w14:textId="77777777" w:rsidR="0074287F" w:rsidRDefault="0074287F">
            <w:pPr>
              <w:pStyle w:val="TAL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62D8" w14:textId="77777777" w:rsidR="0074287F" w:rsidRDefault="0074287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B336" w14:textId="77777777" w:rsidR="0074287F" w:rsidRDefault="0074287F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80B" w14:textId="77777777" w:rsidR="0074287F" w:rsidRDefault="0074287F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5747" w14:textId="77777777" w:rsidR="0074287F" w:rsidRDefault="0074287F">
            <w:pPr>
              <w:pStyle w:val="TAC"/>
              <w:rPr>
                <w:noProof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0B00" w14:textId="77777777" w:rsidR="0074287F" w:rsidRDefault="0074287F">
            <w:pPr>
              <w:pStyle w:val="TAC"/>
              <w:rPr>
                <w:noProof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1F37166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659F" w14:textId="77777777" w:rsidR="00CA4E1C" w:rsidRDefault="007534ED">
            <w:pPr>
              <w:pStyle w:val="TAL"/>
              <w:rPr>
                <w:lang w:eastAsia="zh-CN"/>
              </w:rPr>
            </w:pPr>
            <w:r>
              <w:t>gNB-CU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66E" w14:textId="77777777" w:rsidR="00CA4E1C" w:rsidRDefault="007534ED">
            <w:pPr>
              <w:pStyle w:val="TAL"/>
              <w:rPr>
                <w:rFonts w:cs="Arial"/>
                <w:lang w:eastAsia="zh-CN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27E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0F05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PrintableString(SIZE(1..150,...))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0517" w14:textId="77777777" w:rsidR="00CA4E1C" w:rsidRDefault="007534ED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t xml:space="preserve">Human readable name of the gNB-CU.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07C5" w14:textId="77777777" w:rsidR="00CA4E1C" w:rsidRDefault="007534ED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BDD3" w14:textId="77777777" w:rsidR="00CA4E1C" w:rsidRDefault="007534ED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  <w:tr w:rsidR="00CA4E1C" w14:paraId="65124A9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396" w14:textId="77777777" w:rsidR="00CA4E1C" w:rsidRDefault="007534ED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</w:t>
            </w:r>
            <w:r>
              <w:rPr>
                <w:rFonts w:cs="Arial"/>
                <w:szCs w:val="18"/>
                <w:lang w:eastAsia="zh-CN"/>
              </w:rPr>
              <w:t>xtended gNB-CU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6FC" w14:textId="77777777" w:rsidR="00CA4E1C" w:rsidRDefault="007534E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50E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5F4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9</w:t>
            </w:r>
            <w:r>
              <w:rPr>
                <w:rFonts w:cs="Arial"/>
                <w:szCs w:val="18"/>
                <w:lang w:eastAsia="zh-CN"/>
              </w:rPr>
              <w:t>.3.1.206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D080" w14:textId="77777777" w:rsidR="00CA4E1C" w:rsidRDefault="00CA4E1C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6B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61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09C448EB" w14:textId="77777777" w:rsidR="00CA4E1C" w:rsidRDefault="00CA4E1C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CA4E1C" w14:paraId="4771658C" w14:textId="77777777">
        <w:tc>
          <w:tcPr>
            <w:tcW w:w="3686" w:type="dxa"/>
          </w:tcPr>
          <w:p w14:paraId="4A2E0C7A" w14:textId="77777777" w:rsidR="00CA4E1C" w:rsidRDefault="007534E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63A18B7F" w14:textId="77777777" w:rsidR="00CA4E1C" w:rsidRDefault="007534E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CA4E1C" w14:paraId="3E648CDA" w14:textId="77777777">
        <w:tc>
          <w:tcPr>
            <w:tcW w:w="3686" w:type="dxa"/>
          </w:tcPr>
          <w:p w14:paraId="6451809A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maxCellingNBDU</w:t>
            </w:r>
          </w:p>
        </w:tc>
        <w:tc>
          <w:tcPr>
            <w:tcW w:w="5670" w:type="dxa"/>
          </w:tcPr>
          <w:p w14:paraId="25BF7E7F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numbers of cells that can be served by a gNB-DU. Value is 512.</w:t>
            </w:r>
          </w:p>
        </w:tc>
      </w:tr>
      <w:tr w:rsidR="00CA4E1C" w14:paraId="32846A15" w14:textId="77777777">
        <w:tc>
          <w:tcPr>
            <w:tcW w:w="3686" w:type="dxa"/>
          </w:tcPr>
          <w:p w14:paraId="327C624F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maxnoofTNLAssociations</w:t>
            </w:r>
          </w:p>
        </w:tc>
        <w:tc>
          <w:tcPr>
            <w:tcW w:w="5670" w:type="dxa"/>
          </w:tcPr>
          <w:p w14:paraId="68D445BE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numbers of TNL Associations between the gNB-CU and the gNB-DU. Value is 32.</w:t>
            </w:r>
          </w:p>
        </w:tc>
      </w:tr>
      <w:tr w:rsidR="00CA4E1C" w14:paraId="7DACD7BE" w14:textId="77777777">
        <w:tc>
          <w:tcPr>
            <w:tcW w:w="3686" w:type="dxa"/>
          </w:tcPr>
          <w:p w14:paraId="1CE67C3A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maxCellineNB</w:t>
            </w:r>
          </w:p>
        </w:tc>
        <w:tc>
          <w:tcPr>
            <w:tcW w:w="5670" w:type="dxa"/>
          </w:tcPr>
          <w:p w14:paraId="51387351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no. cells that can be served by an eNB. Value is 256.</w:t>
            </w:r>
          </w:p>
        </w:tc>
      </w:tr>
    </w:tbl>
    <w:p w14:paraId="6ADD94BF" w14:textId="77777777" w:rsidR="00CA4E1C" w:rsidRDefault="00CA4E1C">
      <w:pPr>
        <w:rPr>
          <w:kern w:val="28"/>
        </w:rPr>
      </w:pPr>
    </w:p>
    <w:p w14:paraId="51A065FC" w14:textId="77777777" w:rsidR="00CA4E1C" w:rsidRDefault="00CA4E1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eastAsia="ko-KR"/>
        </w:rPr>
      </w:pPr>
    </w:p>
    <w:p w14:paraId="11756578" w14:textId="77777777" w:rsidR="00CA4E1C" w:rsidRDefault="00753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5FC255CD" w14:textId="77777777" w:rsidR="00CA4E1C" w:rsidRDefault="00CA4E1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val="en-US" w:eastAsia="ko-KR"/>
        </w:rPr>
      </w:pPr>
    </w:p>
    <w:sectPr w:rsidR="00CA4E1C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91CF9" w14:textId="77777777" w:rsidR="00C757E7" w:rsidRDefault="00C757E7">
      <w:pPr>
        <w:spacing w:after="0"/>
      </w:pPr>
      <w:r>
        <w:separator/>
      </w:r>
    </w:p>
  </w:endnote>
  <w:endnote w:type="continuationSeparator" w:id="0">
    <w:p w14:paraId="2D19AC21" w14:textId="77777777" w:rsidR="00C757E7" w:rsidRDefault="00C757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53FE9" w14:textId="77777777" w:rsidR="00C757E7" w:rsidRDefault="00C757E7">
      <w:pPr>
        <w:spacing w:after="0"/>
      </w:pPr>
      <w:r>
        <w:separator/>
      </w:r>
    </w:p>
  </w:footnote>
  <w:footnote w:type="continuationSeparator" w:id="0">
    <w:p w14:paraId="7D9D3D2B" w14:textId="77777777" w:rsidR="00C757E7" w:rsidRDefault="00C757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FF2C6" w14:textId="77777777" w:rsidR="00B06EB6" w:rsidRDefault="00B06EB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80AA6"/>
    <w:multiLevelType w:val="multilevel"/>
    <w:tmpl w:val="7D980AA6"/>
    <w:lvl w:ilvl="0">
      <w:numFmt w:val="bullet"/>
      <w:lvlText w:val=""/>
      <w:lvlJc w:val="left"/>
      <w:pPr>
        <w:ind w:left="41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07"/>
    <w:rsid w:val="000067B6"/>
    <w:rsid w:val="0001346B"/>
    <w:rsid w:val="00022E4A"/>
    <w:rsid w:val="00034C2E"/>
    <w:rsid w:val="00054E34"/>
    <w:rsid w:val="00056B76"/>
    <w:rsid w:val="00061E5B"/>
    <w:rsid w:val="000670FE"/>
    <w:rsid w:val="00072713"/>
    <w:rsid w:val="00077C69"/>
    <w:rsid w:val="00094FB7"/>
    <w:rsid w:val="000A19BE"/>
    <w:rsid w:val="000A2B5C"/>
    <w:rsid w:val="000A2DC9"/>
    <w:rsid w:val="000A6394"/>
    <w:rsid w:val="000B1BA3"/>
    <w:rsid w:val="000B797F"/>
    <w:rsid w:val="000B7FED"/>
    <w:rsid w:val="000C038A"/>
    <w:rsid w:val="000C6598"/>
    <w:rsid w:val="000D10FA"/>
    <w:rsid w:val="000D22BE"/>
    <w:rsid w:val="000D3F15"/>
    <w:rsid w:val="000D44B3"/>
    <w:rsid w:val="000D79FF"/>
    <w:rsid w:val="000D7C9C"/>
    <w:rsid w:val="000F1B87"/>
    <w:rsid w:val="000F53A2"/>
    <w:rsid w:val="00100BB6"/>
    <w:rsid w:val="00101F3B"/>
    <w:rsid w:val="00113730"/>
    <w:rsid w:val="0011694D"/>
    <w:rsid w:val="00130126"/>
    <w:rsid w:val="00130218"/>
    <w:rsid w:val="00131248"/>
    <w:rsid w:val="0013765F"/>
    <w:rsid w:val="001431DF"/>
    <w:rsid w:val="00145D43"/>
    <w:rsid w:val="001464B4"/>
    <w:rsid w:val="00172D75"/>
    <w:rsid w:val="0018046E"/>
    <w:rsid w:val="001857CE"/>
    <w:rsid w:val="00186CDA"/>
    <w:rsid w:val="001912B5"/>
    <w:rsid w:val="00192C46"/>
    <w:rsid w:val="001A08B3"/>
    <w:rsid w:val="001A2CA0"/>
    <w:rsid w:val="001A7B60"/>
    <w:rsid w:val="001B0E31"/>
    <w:rsid w:val="001B52F0"/>
    <w:rsid w:val="001B7A65"/>
    <w:rsid w:val="001C5B9E"/>
    <w:rsid w:val="001D25CF"/>
    <w:rsid w:val="001D59E5"/>
    <w:rsid w:val="001E10CC"/>
    <w:rsid w:val="001E1C83"/>
    <w:rsid w:val="001E3D92"/>
    <w:rsid w:val="001E41F3"/>
    <w:rsid w:val="001E7399"/>
    <w:rsid w:val="001F34A8"/>
    <w:rsid w:val="001F4BA1"/>
    <w:rsid w:val="002022FF"/>
    <w:rsid w:val="00204D6A"/>
    <w:rsid w:val="002118C5"/>
    <w:rsid w:val="00220DC1"/>
    <w:rsid w:val="00232052"/>
    <w:rsid w:val="002370D0"/>
    <w:rsid w:val="00251470"/>
    <w:rsid w:val="0026004D"/>
    <w:rsid w:val="002640DD"/>
    <w:rsid w:val="00274CBB"/>
    <w:rsid w:val="00275D12"/>
    <w:rsid w:val="00284FEB"/>
    <w:rsid w:val="00285FD4"/>
    <w:rsid w:val="002860C4"/>
    <w:rsid w:val="002B5741"/>
    <w:rsid w:val="002C7B55"/>
    <w:rsid w:val="002E0708"/>
    <w:rsid w:val="002E2DDF"/>
    <w:rsid w:val="002E472E"/>
    <w:rsid w:val="002F0871"/>
    <w:rsid w:val="002F0DD9"/>
    <w:rsid w:val="002F39FD"/>
    <w:rsid w:val="002F70A8"/>
    <w:rsid w:val="00305006"/>
    <w:rsid w:val="00305409"/>
    <w:rsid w:val="00310285"/>
    <w:rsid w:val="00315623"/>
    <w:rsid w:val="0032162D"/>
    <w:rsid w:val="00326D29"/>
    <w:rsid w:val="003279C9"/>
    <w:rsid w:val="0033342D"/>
    <w:rsid w:val="003400DC"/>
    <w:rsid w:val="003454FE"/>
    <w:rsid w:val="00351CA9"/>
    <w:rsid w:val="003540A2"/>
    <w:rsid w:val="003609EF"/>
    <w:rsid w:val="0036231A"/>
    <w:rsid w:val="00363DE6"/>
    <w:rsid w:val="00365355"/>
    <w:rsid w:val="00366253"/>
    <w:rsid w:val="003676C6"/>
    <w:rsid w:val="003707A1"/>
    <w:rsid w:val="00370ECF"/>
    <w:rsid w:val="00373F7D"/>
    <w:rsid w:val="00374DD4"/>
    <w:rsid w:val="003806BF"/>
    <w:rsid w:val="00386CCC"/>
    <w:rsid w:val="0038718E"/>
    <w:rsid w:val="003914FC"/>
    <w:rsid w:val="00393E73"/>
    <w:rsid w:val="003A1634"/>
    <w:rsid w:val="003A3899"/>
    <w:rsid w:val="003A502B"/>
    <w:rsid w:val="003B7F75"/>
    <w:rsid w:val="003C3998"/>
    <w:rsid w:val="003D39E6"/>
    <w:rsid w:val="003D5161"/>
    <w:rsid w:val="003E0966"/>
    <w:rsid w:val="003E1A36"/>
    <w:rsid w:val="003E4632"/>
    <w:rsid w:val="003F07A7"/>
    <w:rsid w:val="003F4299"/>
    <w:rsid w:val="00410371"/>
    <w:rsid w:val="0041237B"/>
    <w:rsid w:val="0041542E"/>
    <w:rsid w:val="00415FE1"/>
    <w:rsid w:val="004242F1"/>
    <w:rsid w:val="0042641F"/>
    <w:rsid w:val="00440C76"/>
    <w:rsid w:val="00443913"/>
    <w:rsid w:val="00453D05"/>
    <w:rsid w:val="00461EFB"/>
    <w:rsid w:val="0047076A"/>
    <w:rsid w:val="00477AF3"/>
    <w:rsid w:val="00482784"/>
    <w:rsid w:val="00486E46"/>
    <w:rsid w:val="004939F6"/>
    <w:rsid w:val="004A17EC"/>
    <w:rsid w:val="004B54CA"/>
    <w:rsid w:val="004B75B7"/>
    <w:rsid w:val="004C20AF"/>
    <w:rsid w:val="004C4615"/>
    <w:rsid w:val="004D1033"/>
    <w:rsid w:val="004D58B2"/>
    <w:rsid w:val="004D7E4E"/>
    <w:rsid w:val="004E0170"/>
    <w:rsid w:val="004E0CBF"/>
    <w:rsid w:val="004E149F"/>
    <w:rsid w:val="004E6257"/>
    <w:rsid w:val="004E78D3"/>
    <w:rsid w:val="004F064A"/>
    <w:rsid w:val="004F0AD8"/>
    <w:rsid w:val="004F21C3"/>
    <w:rsid w:val="004F543D"/>
    <w:rsid w:val="00505C06"/>
    <w:rsid w:val="00511B6B"/>
    <w:rsid w:val="00512563"/>
    <w:rsid w:val="005136C3"/>
    <w:rsid w:val="005136E5"/>
    <w:rsid w:val="00515724"/>
    <w:rsid w:val="0051580D"/>
    <w:rsid w:val="00515815"/>
    <w:rsid w:val="0051799E"/>
    <w:rsid w:val="0052559E"/>
    <w:rsid w:val="00527189"/>
    <w:rsid w:val="0053448D"/>
    <w:rsid w:val="00536493"/>
    <w:rsid w:val="005429A5"/>
    <w:rsid w:val="00547111"/>
    <w:rsid w:val="00565226"/>
    <w:rsid w:val="0057430C"/>
    <w:rsid w:val="0058413E"/>
    <w:rsid w:val="00592D74"/>
    <w:rsid w:val="0059469F"/>
    <w:rsid w:val="005A0811"/>
    <w:rsid w:val="005B760D"/>
    <w:rsid w:val="005E2C44"/>
    <w:rsid w:val="005E419F"/>
    <w:rsid w:val="00601BF8"/>
    <w:rsid w:val="00611CB2"/>
    <w:rsid w:val="006161AA"/>
    <w:rsid w:val="00620A1E"/>
    <w:rsid w:val="00621188"/>
    <w:rsid w:val="006257ED"/>
    <w:rsid w:val="00650E9F"/>
    <w:rsid w:val="00655E48"/>
    <w:rsid w:val="00660945"/>
    <w:rsid w:val="00664E4A"/>
    <w:rsid w:val="00664E53"/>
    <w:rsid w:val="00665C47"/>
    <w:rsid w:val="0066731A"/>
    <w:rsid w:val="00667FD6"/>
    <w:rsid w:val="006716FA"/>
    <w:rsid w:val="006761DE"/>
    <w:rsid w:val="00680646"/>
    <w:rsid w:val="0068562A"/>
    <w:rsid w:val="00685FBE"/>
    <w:rsid w:val="0069477A"/>
    <w:rsid w:val="00695808"/>
    <w:rsid w:val="006B46FB"/>
    <w:rsid w:val="006B65CC"/>
    <w:rsid w:val="006C5392"/>
    <w:rsid w:val="006E1E38"/>
    <w:rsid w:val="006E21FB"/>
    <w:rsid w:val="00704397"/>
    <w:rsid w:val="00711CDC"/>
    <w:rsid w:val="007176FF"/>
    <w:rsid w:val="00721997"/>
    <w:rsid w:val="0072336E"/>
    <w:rsid w:val="00723DC2"/>
    <w:rsid w:val="00723FF0"/>
    <w:rsid w:val="00725554"/>
    <w:rsid w:val="00730158"/>
    <w:rsid w:val="0073360A"/>
    <w:rsid w:val="0074287F"/>
    <w:rsid w:val="00744C4A"/>
    <w:rsid w:val="007471BA"/>
    <w:rsid w:val="007534ED"/>
    <w:rsid w:val="0075765D"/>
    <w:rsid w:val="007612CC"/>
    <w:rsid w:val="007736FE"/>
    <w:rsid w:val="00792342"/>
    <w:rsid w:val="007977A8"/>
    <w:rsid w:val="007A140C"/>
    <w:rsid w:val="007B512A"/>
    <w:rsid w:val="007C013C"/>
    <w:rsid w:val="007C2097"/>
    <w:rsid w:val="007D6A07"/>
    <w:rsid w:val="007D6B4B"/>
    <w:rsid w:val="007F7259"/>
    <w:rsid w:val="0080056A"/>
    <w:rsid w:val="00801096"/>
    <w:rsid w:val="00801991"/>
    <w:rsid w:val="008040A8"/>
    <w:rsid w:val="0081752D"/>
    <w:rsid w:val="008276BB"/>
    <w:rsid w:val="008279FA"/>
    <w:rsid w:val="00835470"/>
    <w:rsid w:val="00836EED"/>
    <w:rsid w:val="00837564"/>
    <w:rsid w:val="0084090F"/>
    <w:rsid w:val="008479A0"/>
    <w:rsid w:val="00857388"/>
    <w:rsid w:val="008626E7"/>
    <w:rsid w:val="008659BB"/>
    <w:rsid w:val="00866714"/>
    <w:rsid w:val="00866985"/>
    <w:rsid w:val="00870EE7"/>
    <w:rsid w:val="00885C9B"/>
    <w:rsid w:val="008863B9"/>
    <w:rsid w:val="008A01DF"/>
    <w:rsid w:val="008A45A6"/>
    <w:rsid w:val="008A65C1"/>
    <w:rsid w:val="008B4862"/>
    <w:rsid w:val="008C5851"/>
    <w:rsid w:val="008D040F"/>
    <w:rsid w:val="008D399B"/>
    <w:rsid w:val="008F1063"/>
    <w:rsid w:val="008F3789"/>
    <w:rsid w:val="008F686C"/>
    <w:rsid w:val="00904A91"/>
    <w:rsid w:val="0090534F"/>
    <w:rsid w:val="009148DE"/>
    <w:rsid w:val="0091529A"/>
    <w:rsid w:val="00930294"/>
    <w:rsid w:val="00941E30"/>
    <w:rsid w:val="009435B3"/>
    <w:rsid w:val="00957D2E"/>
    <w:rsid w:val="00962806"/>
    <w:rsid w:val="00963641"/>
    <w:rsid w:val="009777D9"/>
    <w:rsid w:val="0098090D"/>
    <w:rsid w:val="00981071"/>
    <w:rsid w:val="009814BD"/>
    <w:rsid w:val="00984AD7"/>
    <w:rsid w:val="00991B88"/>
    <w:rsid w:val="009937CD"/>
    <w:rsid w:val="009A11BC"/>
    <w:rsid w:val="009A5753"/>
    <w:rsid w:val="009A579D"/>
    <w:rsid w:val="009B6388"/>
    <w:rsid w:val="009D78BB"/>
    <w:rsid w:val="009D7D4F"/>
    <w:rsid w:val="009E3297"/>
    <w:rsid w:val="009F0B28"/>
    <w:rsid w:val="009F142F"/>
    <w:rsid w:val="009F4323"/>
    <w:rsid w:val="009F4E69"/>
    <w:rsid w:val="009F4F4C"/>
    <w:rsid w:val="009F5F0B"/>
    <w:rsid w:val="009F734F"/>
    <w:rsid w:val="00A04B10"/>
    <w:rsid w:val="00A118D2"/>
    <w:rsid w:val="00A246B6"/>
    <w:rsid w:val="00A251FC"/>
    <w:rsid w:val="00A25216"/>
    <w:rsid w:val="00A25AF6"/>
    <w:rsid w:val="00A336BA"/>
    <w:rsid w:val="00A37391"/>
    <w:rsid w:val="00A3753D"/>
    <w:rsid w:val="00A4047F"/>
    <w:rsid w:val="00A47E70"/>
    <w:rsid w:val="00A50CF0"/>
    <w:rsid w:val="00A6224D"/>
    <w:rsid w:val="00A62AE3"/>
    <w:rsid w:val="00A65BDE"/>
    <w:rsid w:val="00A716E6"/>
    <w:rsid w:val="00A7671C"/>
    <w:rsid w:val="00A875D6"/>
    <w:rsid w:val="00A947C3"/>
    <w:rsid w:val="00A976AA"/>
    <w:rsid w:val="00AA2CBC"/>
    <w:rsid w:val="00AA695E"/>
    <w:rsid w:val="00AB3530"/>
    <w:rsid w:val="00AC5820"/>
    <w:rsid w:val="00AD13AE"/>
    <w:rsid w:val="00AD1CD8"/>
    <w:rsid w:val="00AD234F"/>
    <w:rsid w:val="00AE7030"/>
    <w:rsid w:val="00AF2B64"/>
    <w:rsid w:val="00AF38B3"/>
    <w:rsid w:val="00AF45A6"/>
    <w:rsid w:val="00AF4904"/>
    <w:rsid w:val="00AF7E2F"/>
    <w:rsid w:val="00AF7EA5"/>
    <w:rsid w:val="00B034AB"/>
    <w:rsid w:val="00B04968"/>
    <w:rsid w:val="00B06EB6"/>
    <w:rsid w:val="00B21878"/>
    <w:rsid w:val="00B258BB"/>
    <w:rsid w:val="00B33CCE"/>
    <w:rsid w:val="00B45F2B"/>
    <w:rsid w:val="00B45F64"/>
    <w:rsid w:val="00B550A4"/>
    <w:rsid w:val="00B66832"/>
    <w:rsid w:val="00B67B97"/>
    <w:rsid w:val="00B907C8"/>
    <w:rsid w:val="00B968C8"/>
    <w:rsid w:val="00BA1704"/>
    <w:rsid w:val="00BA2FE5"/>
    <w:rsid w:val="00BA3EC5"/>
    <w:rsid w:val="00BA51D9"/>
    <w:rsid w:val="00BB5DFC"/>
    <w:rsid w:val="00BB64FE"/>
    <w:rsid w:val="00BB7E73"/>
    <w:rsid w:val="00BC1304"/>
    <w:rsid w:val="00BC3412"/>
    <w:rsid w:val="00BC3487"/>
    <w:rsid w:val="00BC7EBE"/>
    <w:rsid w:val="00BD1CAD"/>
    <w:rsid w:val="00BD279D"/>
    <w:rsid w:val="00BD6BB8"/>
    <w:rsid w:val="00BE0094"/>
    <w:rsid w:val="00BE3805"/>
    <w:rsid w:val="00C210B0"/>
    <w:rsid w:val="00C2144F"/>
    <w:rsid w:val="00C2244C"/>
    <w:rsid w:val="00C239A0"/>
    <w:rsid w:val="00C3020C"/>
    <w:rsid w:val="00C35503"/>
    <w:rsid w:val="00C35962"/>
    <w:rsid w:val="00C50B96"/>
    <w:rsid w:val="00C51370"/>
    <w:rsid w:val="00C62018"/>
    <w:rsid w:val="00C66BA2"/>
    <w:rsid w:val="00C716E1"/>
    <w:rsid w:val="00C727B6"/>
    <w:rsid w:val="00C733EE"/>
    <w:rsid w:val="00C73C50"/>
    <w:rsid w:val="00C73F3D"/>
    <w:rsid w:val="00C756E7"/>
    <w:rsid w:val="00C757E7"/>
    <w:rsid w:val="00C771C9"/>
    <w:rsid w:val="00C83436"/>
    <w:rsid w:val="00C90D1E"/>
    <w:rsid w:val="00C9275A"/>
    <w:rsid w:val="00C95985"/>
    <w:rsid w:val="00C97E4D"/>
    <w:rsid w:val="00CA4E1C"/>
    <w:rsid w:val="00CB3973"/>
    <w:rsid w:val="00CC4F89"/>
    <w:rsid w:val="00CC5026"/>
    <w:rsid w:val="00CC68D0"/>
    <w:rsid w:val="00CC6CC1"/>
    <w:rsid w:val="00CD0625"/>
    <w:rsid w:val="00CD06D0"/>
    <w:rsid w:val="00CD06EC"/>
    <w:rsid w:val="00CD1479"/>
    <w:rsid w:val="00CD2512"/>
    <w:rsid w:val="00D02745"/>
    <w:rsid w:val="00D03EB0"/>
    <w:rsid w:val="00D03F9A"/>
    <w:rsid w:val="00D06D51"/>
    <w:rsid w:val="00D15890"/>
    <w:rsid w:val="00D164C1"/>
    <w:rsid w:val="00D16805"/>
    <w:rsid w:val="00D24991"/>
    <w:rsid w:val="00D42FA0"/>
    <w:rsid w:val="00D4523C"/>
    <w:rsid w:val="00D50255"/>
    <w:rsid w:val="00D51317"/>
    <w:rsid w:val="00D553EA"/>
    <w:rsid w:val="00D56FC4"/>
    <w:rsid w:val="00D62053"/>
    <w:rsid w:val="00D66520"/>
    <w:rsid w:val="00D93320"/>
    <w:rsid w:val="00D94441"/>
    <w:rsid w:val="00DA31AA"/>
    <w:rsid w:val="00DA6B96"/>
    <w:rsid w:val="00DB6D1E"/>
    <w:rsid w:val="00DC4258"/>
    <w:rsid w:val="00DC6B18"/>
    <w:rsid w:val="00DC7330"/>
    <w:rsid w:val="00DD58B2"/>
    <w:rsid w:val="00DD622C"/>
    <w:rsid w:val="00DE0E74"/>
    <w:rsid w:val="00DE34CF"/>
    <w:rsid w:val="00DE4C9D"/>
    <w:rsid w:val="00DF3021"/>
    <w:rsid w:val="00DF5258"/>
    <w:rsid w:val="00DF7CE7"/>
    <w:rsid w:val="00E02085"/>
    <w:rsid w:val="00E03714"/>
    <w:rsid w:val="00E047B2"/>
    <w:rsid w:val="00E05DF4"/>
    <w:rsid w:val="00E13E8C"/>
    <w:rsid w:val="00E13F3D"/>
    <w:rsid w:val="00E16DE0"/>
    <w:rsid w:val="00E218F6"/>
    <w:rsid w:val="00E34898"/>
    <w:rsid w:val="00E37544"/>
    <w:rsid w:val="00E4615C"/>
    <w:rsid w:val="00E4692B"/>
    <w:rsid w:val="00E5042D"/>
    <w:rsid w:val="00E507AB"/>
    <w:rsid w:val="00E66678"/>
    <w:rsid w:val="00E71E41"/>
    <w:rsid w:val="00E71EF2"/>
    <w:rsid w:val="00E72CBE"/>
    <w:rsid w:val="00E76CCE"/>
    <w:rsid w:val="00E77020"/>
    <w:rsid w:val="00E87625"/>
    <w:rsid w:val="00E935D0"/>
    <w:rsid w:val="00EA14D7"/>
    <w:rsid w:val="00EA74A4"/>
    <w:rsid w:val="00EB09B7"/>
    <w:rsid w:val="00EB0F9F"/>
    <w:rsid w:val="00EB5CAF"/>
    <w:rsid w:val="00ED7840"/>
    <w:rsid w:val="00EE1767"/>
    <w:rsid w:val="00EE3FE5"/>
    <w:rsid w:val="00EE6D75"/>
    <w:rsid w:val="00EE7D7C"/>
    <w:rsid w:val="00EF1193"/>
    <w:rsid w:val="00EF4064"/>
    <w:rsid w:val="00EF5FA4"/>
    <w:rsid w:val="00F04156"/>
    <w:rsid w:val="00F13618"/>
    <w:rsid w:val="00F24ECA"/>
    <w:rsid w:val="00F25D98"/>
    <w:rsid w:val="00F300FB"/>
    <w:rsid w:val="00F31732"/>
    <w:rsid w:val="00F36797"/>
    <w:rsid w:val="00F3731A"/>
    <w:rsid w:val="00F40E20"/>
    <w:rsid w:val="00F57E2C"/>
    <w:rsid w:val="00F6127B"/>
    <w:rsid w:val="00F62AEE"/>
    <w:rsid w:val="00F66CE0"/>
    <w:rsid w:val="00F711EB"/>
    <w:rsid w:val="00F76CB0"/>
    <w:rsid w:val="00F92E86"/>
    <w:rsid w:val="00FA10B3"/>
    <w:rsid w:val="00FA324A"/>
    <w:rsid w:val="00FA4FB0"/>
    <w:rsid w:val="00FB5E94"/>
    <w:rsid w:val="00FB6386"/>
    <w:rsid w:val="00FC185D"/>
    <w:rsid w:val="00FC5E74"/>
    <w:rsid w:val="00FD1821"/>
    <w:rsid w:val="00FD1B54"/>
    <w:rsid w:val="00FE2385"/>
    <w:rsid w:val="00FE2CBA"/>
    <w:rsid w:val="00FF2117"/>
    <w:rsid w:val="00FF664B"/>
    <w:rsid w:val="095D7484"/>
    <w:rsid w:val="1BC83ACB"/>
    <w:rsid w:val="7B27797E"/>
    <w:rsid w:val="7F5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8C245"/>
  <w15:docId w15:val="{858C3F35-A958-4380-A81E-A40A4FEE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7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qFormat="1"/>
    <w:lsdException w:name="List 4" w:qFormat="1"/>
    <w:lsdException w:name="List Bullet 2" w:qFormat="1"/>
    <w:lsdException w:name="List Bullet 3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link w:val="a4"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3"/>
    <w:link w:val="a7"/>
  </w:style>
  <w:style w:type="paragraph" w:styleId="a8">
    <w:name w:val="caption"/>
    <w:basedOn w:val="a"/>
    <w:next w:val="a"/>
    <w:qFormat/>
    <w:pPr>
      <w:spacing w:before="120" w:after="120"/>
    </w:pPr>
    <w:rPr>
      <w:rFonts w:eastAsia="MS Mincho"/>
      <w:b/>
    </w:rPr>
  </w:style>
  <w:style w:type="paragraph" w:styleId="a9">
    <w:name w:val="Document Map"/>
    <w:basedOn w:val="a"/>
    <w:link w:val="aa"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"/>
    <w:link w:val="ac"/>
    <w:uiPriority w:val="99"/>
    <w:qFormat/>
  </w:style>
  <w:style w:type="paragraph" w:styleId="ad">
    <w:name w:val="Body Text"/>
    <w:basedOn w:val="a"/>
    <w:link w:val="ae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rFonts w:eastAsia="MS Mincho"/>
      <w:lang w:eastAsia="zh-CN"/>
    </w:rPr>
  </w:style>
  <w:style w:type="paragraph" w:styleId="af1">
    <w:name w:val="Plain Text"/>
    <w:basedOn w:val="a"/>
    <w:link w:val="af2"/>
    <w:uiPriority w:val="99"/>
    <w:qFormat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f3">
    <w:name w:val="Balloon Text"/>
    <w:basedOn w:val="a"/>
    <w:link w:val="af4"/>
    <w:rPr>
      <w:rFonts w:ascii="Tahoma" w:hAnsi="Tahoma" w:cs="Tahoma"/>
      <w:sz w:val="16"/>
      <w:szCs w:val="16"/>
    </w:rPr>
  </w:style>
  <w:style w:type="paragraph" w:styleId="af5">
    <w:name w:val="footer"/>
    <w:basedOn w:val="af6"/>
    <w:link w:val="af7"/>
    <w:qFormat/>
    <w:pPr>
      <w:jc w:val="center"/>
    </w:pPr>
    <w:rPr>
      <w:i/>
    </w:rPr>
  </w:style>
  <w:style w:type="paragraph" w:styleId="af6">
    <w:name w:val="header"/>
    <w:link w:val="af8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9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a">
    <w:name w:val="footnote text"/>
    <w:basedOn w:val="a"/>
    <w:link w:val="afb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styleId="10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0"/>
    <w:next w:val="a"/>
    <w:qFormat/>
    <w:pPr>
      <w:ind w:left="284"/>
    </w:pPr>
  </w:style>
  <w:style w:type="paragraph" w:styleId="afd">
    <w:name w:val="annotation subject"/>
    <w:basedOn w:val="ab"/>
    <w:next w:val="ab"/>
    <w:link w:val="afe"/>
    <w:qFormat/>
    <w:rPr>
      <w:b/>
      <w:bCs/>
    </w:rPr>
  </w:style>
  <w:style w:type="table" w:styleId="aff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qFormat/>
    <w:rPr>
      <w:rFonts w:eastAsia="宋体"/>
      <w:b/>
      <w:bCs/>
      <w:lang w:val="en-US" w:eastAsia="zh-CN" w:bidi="ar-SA"/>
    </w:rPr>
  </w:style>
  <w:style w:type="character" w:styleId="aff1">
    <w:name w:val="page number"/>
  </w:style>
  <w:style w:type="character" w:styleId="aff2">
    <w:name w:val="FollowedHyperlink"/>
    <w:rPr>
      <w:color w:val="800080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line number"/>
    <w:unhideWhenUsed/>
  </w:style>
  <w:style w:type="character" w:styleId="aff5">
    <w:name w:val="Hyperlink"/>
    <w:qFormat/>
    <w:rPr>
      <w:color w:val="0000FF"/>
      <w:u w:val="single"/>
    </w:rPr>
  </w:style>
  <w:style w:type="character" w:styleId="aff6">
    <w:name w:val="annotation reference"/>
    <w:qFormat/>
    <w:rPr>
      <w:sz w:val="16"/>
    </w:rPr>
  </w:style>
  <w:style w:type="character" w:styleId="aff7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styleId="aff8">
    <w:name w:val="List Paragraph"/>
    <w:basedOn w:val="a"/>
    <w:link w:val="aff9"/>
    <w:uiPriority w:val="34"/>
    <w:qFormat/>
    <w:pPr>
      <w:ind w:firstLineChars="200" w:firstLine="420"/>
    </w:pPr>
  </w:style>
  <w:style w:type="character" w:customStyle="1" w:styleId="11">
    <w:name w:val="标题 1 字符1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Pr>
      <w:rFonts w:ascii="Arial" w:hAnsi="Arial"/>
      <w:sz w:val="36"/>
      <w:lang w:val="en-GB" w:eastAsia="en-US"/>
    </w:rPr>
  </w:style>
  <w:style w:type="character" w:customStyle="1" w:styleId="af8">
    <w:name w:val="页眉 字符"/>
    <w:basedOn w:val="a0"/>
    <w:link w:val="af6"/>
    <w:qFormat/>
    <w:rPr>
      <w:rFonts w:ascii="Arial" w:hAnsi="Arial"/>
      <w:b/>
      <w:sz w:val="18"/>
      <w:lang w:val="en-GB" w:eastAsia="en-US"/>
    </w:rPr>
  </w:style>
  <w:style w:type="character" w:customStyle="1" w:styleId="af7">
    <w:name w:val="页脚 字符"/>
    <w:basedOn w:val="a0"/>
    <w:link w:val="af5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qFormat/>
    <w:locked/>
    <w:rPr>
      <w:rFonts w:ascii="Arial" w:hAnsi="Arial"/>
      <w:b/>
      <w:lang w:val="en-GB" w:eastAsia="en-US"/>
    </w:rPr>
  </w:style>
  <w:style w:type="paragraph" w:customStyle="1" w:styleId="12">
    <w:name w:val="修订1"/>
    <w:hidden/>
    <w:uiPriority w:val="99"/>
    <w:semiHidden/>
    <w:rPr>
      <w:rFonts w:ascii="Times New Roman" w:eastAsia="等线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afb">
    <w:name w:val="脚注文本 字符"/>
    <w:basedOn w:val="a0"/>
    <w:link w:val="afa"/>
    <w:qFormat/>
    <w:rPr>
      <w:rFonts w:ascii="Times New Roman" w:hAnsi="Times New Roman"/>
      <w:sz w:val="16"/>
      <w:lang w:val="en-GB" w:eastAsia="en-US"/>
    </w:rPr>
  </w:style>
  <w:style w:type="character" w:customStyle="1" w:styleId="af4">
    <w:name w:val="批注框文本 字符"/>
    <w:basedOn w:val="a0"/>
    <w:link w:val="af3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character" w:customStyle="1" w:styleId="TAHCar">
    <w:name w:val="TAH Car"/>
    <w:qFormat/>
    <w:locked/>
    <w:rPr>
      <w:rFonts w:ascii="Arial" w:eastAsia="Times New Roman" w:hAnsi="Arial"/>
      <w:b/>
      <w:sz w:val="18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afe">
    <w:name w:val="批注主题 字符"/>
    <w:link w:val="afd"/>
    <w:qFormat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aff9">
    <w:name w:val="列表段落 字符"/>
    <w:link w:val="aff8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d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d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character" w:customStyle="1" w:styleId="ae">
    <w:name w:val="正文文本 字符"/>
    <w:basedOn w:val="a0"/>
    <w:link w:val="ad"/>
    <w:qFormat/>
    <w:rPr>
      <w:rFonts w:ascii="Times New Roman" w:eastAsia="Times New Roman" w:hAnsi="Times New Roman"/>
      <w:lang w:val="en-GB" w:eastAsia="ko-KR"/>
    </w:rPr>
  </w:style>
  <w:style w:type="paragraph" w:customStyle="1" w:styleId="FirstChange">
    <w:name w:val="First Change"/>
    <w:basedOn w:val="a"/>
    <w:qFormat/>
    <w:pPr>
      <w:jc w:val="center"/>
    </w:pPr>
    <w:rPr>
      <w:rFonts w:eastAsia="宋体"/>
      <w:color w:val="FF0000"/>
    </w:rPr>
  </w:style>
  <w:style w:type="paragraph" w:customStyle="1" w:styleId="13">
    <w:name w:val="正文1"/>
    <w:qFormat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customStyle="1" w:styleId="aa">
    <w:name w:val="文档结构图 字符"/>
    <w:link w:val="a9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basedOn w:val="TALLeft050cm"/>
    <w:pPr>
      <w:ind w:left="425"/>
    </w:p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eastAsia="宋体" w:hAnsi="Times New Roman"/>
      <w:b/>
      <w:sz w:val="24"/>
      <w:lang w:val="en-GB" w:eastAsia="zh-CN"/>
    </w:rPr>
  </w:style>
  <w:style w:type="character" w:customStyle="1" w:styleId="affa">
    <w:name w:val="首标题"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locked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INDENT2">
    <w:name w:val="INDENT2"/>
    <w:basedOn w:val="a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af2">
    <w:name w:val="纯文本 字符"/>
    <w:basedOn w:val="a0"/>
    <w:link w:val="af1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af0">
    <w:name w:val="正文文本缩进 字符"/>
    <w:basedOn w:val="a0"/>
    <w:link w:val="af"/>
    <w:qFormat/>
    <w:rPr>
      <w:rFonts w:ascii="Times New Roman" w:eastAsia="MS Mincho" w:hAnsi="Times New Roman"/>
      <w:lang w:val="en-GB"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b"/>
    <w:next w:val="ab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f0">
    <w:name w:val="tf"/>
    <w:basedOn w:val="a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a"/>
    <w:link w:val="Doc-text2Char"/>
    <w:qFormat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rPr>
      <w:rFonts w:ascii="Times New Roman" w:hAnsi="Times New Roman"/>
      <w:lang w:val="en-GB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Reference">
    <w:name w:val="Reference"/>
    <w:basedOn w:val="a"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a4">
    <w:name w:val="列表 字符"/>
    <w:link w:val="a3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560"/>
      </w:tabs>
      <w:ind w:left="1560" w:hanging="1200"/>
    </w:pPr>
    <w:rPr>
      <w:rFonts w:eastAsia="Times New Roman"/>
      <w:b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Pr>
      <w:rFonts w:ascii="Times New Roman" w:eastAsia="Times New Roman" w:hAnsi="Times New Roman"/>
      <w:b/>
      <w:lang w:val="en-GB" w:eastAsia="en-US"/>
    </w:rPr>
  </w:style>
  <w:style w:type="paragraph" w:customStyle="1" w:styleId="affb">
    <w:name w:val="a"/>
    <w:basedOn w:val="CRCoverPage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a7">
    <w:name w:val="列表项目符号 字符"/>
    <w:link w:val="a6"/>
    <w:qFormat/>
    <w:rPr>
      <w:rFonts w:ascii="Times New Roman" w:hAnsi="Times New Roman"/>
      <w:lang w:val="en-GB" w:eastAsia="en-US"/>
    </w:rPr>
  </w:style>
  <w:style w:type="character" w:customStyle="1" w:styleId="TFChar1">
    <w:name w:val="TF Char1"/>
    <w:rPr>
      <w:rFonts w:ascii="Arial" w:hAnsi="Arial"/>
      <w:b/>
      <w:lang w:val="en-GB" w:eastAsia="en-US"/>
    </w:rPr>
  </w:style>
  <w:style w:type="character" w:customStyle="1" w:styleId="1Char1">
    <w:name w:val="标题 1 Char1"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a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4">
    <w:name w:val="标题 1 字符"/>
    <w:qFormat/>
    <w:rPr>
      <w:rFonts w:ascii="Arial" w:eastAsia="Times New Roman" w:hAnsi="Arial"/>
      <w:sz w:val="36"/>
      <w:lang w:val="en-GB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CFD1EF-5822-4DAD-876C-E8C0B6FE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207</TotalTime>
  <Pages>9</Pages>
  <Words>2857</Words>
  <Characters>16287</Characters>
  <Application>Microsoft Office Word</Application>
  <DocSecurity>0</DocSecurity>
  <Lines>135</Lines>
  <Paragraphs>38</Paragraphs>
  <ScaleCrop>false</ScaleCrop>
  <Company>3GPP Support Team</Company>
  <LinksUpToDate>false</LinksUpToDate>
  <CharactersWithSpaces>19106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24</cp:revision>
  <cp:lastPrinted>2411-12-31T14:59:00Z</cp:lastPrinted>
  <dcterms:created xsi:type="dcterms:W3CDTF">2023-05-24T01:54:00Z</dcterms:created>
  <dcterms:modified xsi:type="dcterms:W3CDTF">2023-05-25T07:09:00Z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(3)UjJt5OGw2t9JY6Y0EuBBVWrSRxU8iRyYxwZbPU+bPvW+wXD2a3Yj9w9UNG9caMJYoJ/vvUxt
drghqQtDBn7pzB2kHVMUxP3sSZWN9pJ3ikf46KwGVWMvAnpKrmDyhjqblQo0hiopIitMhOUx
n/cSwAn+2VAodrVrix3Y8evS0jZ3CGYUKYQhVVAC/6wAgEMaFwWG4kVCxE8i1yZ4rTzvLm9M
5xMAZy30Cxj+03mLtP</vt:lpwstr>
  </property>
  <property fmtid="{D5CDD505-2E9C-101B-9397-08002B2CF9AE}" pid="22" name="_2015_ms_pID_7253431">
    <vt:lpwstr>OWF7CIGRXCfGazyfpJS8LM0vzrazdVCI7V7X0kSenW+JnA2EzgeuCi
HePVK96PxEtHYP8rLuZYRCnBVUwZ9zietUIg+jNvOTelcDYts/J+6LA34t7OiGY95VhqoVbV
wFD7wbhvDxork9aTyXyXyzshPXTgd3Kl+8sCaHdsZ/LYhxgVvPGlr/s/T3npw52oTJ0EBbiw
Et8togQMFXW/s6rmAmuDJjAVb0wRme9x6BRY</vt:lpwstr>
  </property>
  <property fmtid="{D5CDD505-2E9C-101B-9397-08002B2CF9AE}" pid="23" name="_2015_ms_pID_7253432">
    <vt:lpwstr>9Q==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1684996566</vt:lpwstr>
  </property>
</Properties>
</file>