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D1CF80C" w:rsidR="00882C6A" w:rsidRPr="00D105BE" w:rsidRDefault="00882C6A" w:rsidP="00882C6A">
      <w:pPr>
        <w:pStyle w:val="CRCoverPage"/>
        <w:tabs>
          <w:tab w:val="right" w:pos="9639"/>
        </w:tabs>
        <w:spacing w:after="0"/>
        <w:rPr>
          <w:sz w:val="24"/>
        </w:rPr>
      </w:pPr>
      <w:r w:rsidRPr="00D105BE">
        <w:rPr>
          <w:sz w:val="24"/>
        </w:rPr>
        <w:t>3GPP TSG-RAN WG</w:t>
      </w:r>
      <w:r w:rsidR="00D105BE">
        <w:rPr>
          <w:sz w:val="24"/>
        </w:rPr>
        <w:t>3</w:t>
      </w:r>
      <w:r w:rsidRPr="00D105BE">
        <w:rPr>
          <w:sz w:val="24"/>
        </w:rPr>
        <w:t xml:space="preserve"> Meeting #</w:t>
      </w:r>
      <w:r w:rsidR="00D105BE">
        <w:rPr>
          <w:sz w:val="24"/>
        </w:rPr>
        <w:t>119bis-e</w:t>
      </w:r>
      <w:r w:rsidRPr="00D105BE">
        <w:rPr>
          <w:i/>
          <w:sz w:val="28"/>
        </w:rPr>
        <w:tab/>
      </w:r>
      <w:r w:rsidR="00555F5A" w:rsidRPr="00555F5A">
        <w:rPr>
          <w:b/>
          <w:i/>
          <w:sz w:val="28"/>
        </w:rPr>
        <w:t>R3-231280</w:t>
      </w:r>
    </w:p>
    <w:p w14:paraId="2742BD9E" w14:textId="0AF5EC75" w:rsidR="007D1B60" w:rsidRPr="00D105BE" w:rsidRDefault="00D105BE" w:rsidP="00CF2351">
      <w:pPr>
        <w:keepNext/>
        <w:keepLines/>
        <w:tabs>
          <w:tab w:val="left" w:pos="1985"/>
        </w:tabs>
        <w:rPr>
          <w:rFonts w:ascii="Arial" w:hAnsi="Arial" w:cs="Arial"/>
          <w:sz w:val="24"/>
          <w:szCs w:val="24"/>
        </w:rPr>
      </w:pPr>
      <w:r>
        <w:rPr>
          <w:rFonts w:ascii="Arial" w:hAnsi="Arial" w:cs="Arial"/>
          <w:sz w:val="24"/>
          <w:szCs w:val="24"/>
        </w:rPr>
        <w:t>Online</w:t>
      </w:r>
      <w:r w:rsidR="002B5B21" w:rsidRPr="00D105BE">
        <w:rPr>
          <w:rFonts w:ascii="Arial" w:hAnsi="Arial" w:cs="Arial"/>
          <w:sz w:val="24"/>
          <w:szCs w:val="24"/>
        </w:rPr>
        <w:t xml:space="preserve">, </w:t>
      </w:r>
      <w:r>
        <w:rPr>
          <w:rFonts w:ascii="Arial" w:hAnsi="Arial" w:cs="Arial"/>
          <w:sz w:val="24"/>
          <w:szCs w:val="24"/>
        </w:rPr>
        <w:t>April</w:t>
      </w:r>
      <w:r w:rsidR="002B5B21" w:rsidRPr="00D105BE">
        <w:rPr>
          <w:rFonts w:ascii="Arial" w:hAnsi="Arial" w:cs="Arial"/>
          <w:sz w:val="24"/>
          <w:szCs w:val="24"/>
        </w:rPr>
        <w:t xml:space="preserve"> </w:t>
      </w:r>
      <w:r>
        <w:rPr>
          <w:rFonts w:ascii="Arial" w:hAnsi="Arial" w:cs="Arial"/>
          <w:sz w:val="24"/>
          <w:szCs w:val="24"/>
        </w:rPr>
        <w:t>1</w:t>
      </w:r>
      <w:r w:rsidR="002B5B21" w:rsidRPr="00D105BE">
        <w:rPr>
          <w:rFonts w:ascii="Arial" w:hAnsi="Arial" w:cs="Arial"/>
          <w:sz w:val="24"/>
          <w:szCs w:val="24"/>
        </w:rPr>
        <w:t xml:space="preserve">7 – </w:t>
      </w:r>
      <w:r>
        <w:rPr>
          <w:rFonts w:ascii="Arial" w:hAnsi="Arial" w:cs="Arial"/>
          <w:sz w:val="24"/>
          <w:szCs w:val="24"/>
        </w:rPr>
        <w:t>26</w:t>
      </w:r>
      <w:r w:rsidR="002B5B21" w:rsidRPr="00D105BE">
        <w:rPr>
          <w:rFonts w:ascii="Arial" w:hAnsi="Arial" w:cs="Arial"/>
          <w:sz w:val="24"/>
          <w:szCs w:val="24"/>
        </w:rPr>
        <w:t>, 2023</w:t>
      </w:r>
    </w:p>
    <w:p w14:paraId="1BCE60EC" w14:textId="77777777" w:rsidR="002B5B21" w:rsidRPr="00D105BE" w:rsidRDefault="002B5B21" w:rsidP="00CF2351">
      <w:pPr>
        <w:keepNext/>
        <w:keepLines/>
        <w:tabs>
          <w:tab w:val="left" w:pos="1985"/>
        </w:tabs>
        <w:rPr>
          <w:rFonts w:ascii="Arial" w:eastAsia="MS Mincho" w:hAnsi="Arial" w:cs="Arial"/>
          <w:b/>
          <w:sz w:val="24"/>
        </w:rPr>
      </w:pPr>
    </w:p>
    <w:p w14:paraId="7406A9F1" w14:textId="63471C5B" w:rsidR="005D114F" w:rsidRPr="0045759A" w:rsidRDefault="005D114F" w:rsidP="00CF2351">
      <w:pPr>
        <w:keepNext/>
        <w:keepLines/>
        <w:tabs>
          <w:tab w:val="left" w:pos="1985"/>
        </w:tabs>
        <w:rPr>
          <w:rFonts w:ascii="Arial" w:eastAsia="MS Mincho" w:hAnsi="Arial" w:cs="Arial"/>
          <w:sz w:val="24"/>
          <w:lang w:eastAsia="ja-JP"/>
        </w:rPr>
      </w:pPr>
      <w:r w:rsidRPr="00D105BE">
        <w:rPr>
          <w:rFonts w:ascii="Arial" w:eastAsia="MS Mincho" w:hAnsi="Arial" w:cs="Arial"/>
          <w:b/>
          <w:sz w:val="24"/>
        </w:rPr>
        <w:t>Agenda item:</w:t>
      </w:r>
      <w:r w:rsidRPr="00D105BE">
        <w:rPr>
          <w:rFonts w:ascii="Arial" w:eastAsia="MS Mincho" w:hAnsi="Arial" w:cs="Arial"/>
          <w:sz w:val="24"/>
        </w:rPr>
        <w:tab/>
      </w:r>
      <w:r w:rsidR="003B5C02">
        <w:rPr>
          <w:rFonts w:ascii="Arial" w:eastAsia="MS Mincho" w:hAnsi="Arial" w:cs="Arial"/>
          <w:sz w:val="24"/>
        </w:rPr>
        <w:t>23.2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68F0A41F" w:rsidR="00E8550D" w:rsidRDefault="00E8550D" w:rsidP="00E8550D">
      <w:pPr>
        <w:rPr>
          <w:lang w:eastAsia="ja-JP"/>
        </w:rPr>
      </w:pPr>
      <w:r>
        <w:rPr>
          <w:lang w:eastAsia="ja-JP"/>
        </w:rPr>
        <w:t>At RAN#98-e, the Work Item on "</w:t>
      </w:r>
      <w:r w:rsidRPr="0086472C">
        <w:rPr>
          <w:lang w:eastAsia="ja-JP"/>
        </w:rPr>
        <w:t>Expanded and Improved NR Positioning</w:t>
      </w:r>
      <w:r>
        <w:rPr>
          <w:lang w:eastAsia="ja-JP"/>
        </w:rPr>
        <w:t>" was agreed which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3289F007" w14:textId="005C5A1E" w:rsidR="00F035B0" w:rsidRDefault="00F035B0" w:rsidP="006F2770">
      <w:pPr>
        <w:spacing w:after="120"/>
      </w:pPr>
      <w:r>
        <w:t xml:space="preserve">In this contribution, we </w:t>
      </w:r>
      <w:r w:rsidR="001235CA">
        <w:t xml:space="preserve">review the integrity for </w:t>
      </w:r>
      <w:r w:rsidR="005F6142">
        <w:t xml:space="preserve">the </w:t>
      </w:r>
      <w:r w:rsidR="001235CA">
        <w:t xml:space="preserve">NR Positioning Technologies and </w:t>
      </w:r>
      <w:r>
        <w:t xml:space="preserve">discuss the </w:t>
      </w:r>
      <w:r w:rsidR="00A46F8A">
        <w:t xml:space="preserve">RAN3 </w:t>
      </w:r>
      <w:r w:rsidR="00BC2E63">
        <w:t xml:space="preserve">specification </w:t>
      </w:r>
      <w:r w:rsidR="00A46F8A">
        <w:t>impacts.</w:t>
      </w:r>
    </w:p>
    <w:p w14:paraId="0A902C8F" w14:textId="0831FF46" w:rsidR="00427BC2" w:rsidRDefault="000B065B" w:rsidP="00826479">
      <w:pPr>
        <w:pStyle w:val="Heading1"/>
      </w:pPr>
      <w:r>
        <w:t>2.</w:t>
      </w:r>
      <w:r>
        <w:tab/>
        <w:t>Integrity</w:t>
      </w:r>
      <w:r w:rsidR="00826479">
        <w:t xml:space="preserve"> for </w:t>
      </w:r>
      <w:r w:rsidR="005B0D0D">
        <w:t xml:space="preserve">NR </w:t>
      </w:r>
      <w:r w:rsidR="00826479">
        <w:t>Positioning Technologies</w:t>
      </w:r>
    </w:p>
    <w:p w14:paraId="293F2C77" w14:textId="30079DA6" w:rsidR="00C110A2" w:rsidRDefault="00C110A2" w:rsidP="00C110A2">
      <w:pPr>
        <w:pStyle w:val="Heading5"/>
      </w:pPr>
      <w:r>
        <w:t>Integrity</w:t>
      </w:r>
    </w:p>
    <w:p w14:paraId="1ECC4CB7" w14:textId="2F37A3FA" w:rsidR="005A2103" w:rsidRDefault="00A51EC0" w:rsidP="00282BE7">
      <w:pPr>
        <w:tabs>
          <w:tab w:val="left" w:pos="761"/>
        </w:tabs>
      </w:pPr>
      <w:r w:rsidRPr="00A51EC0">
        <w:t xml:space="preserve">Integrity is </w:t>
      </w:r>
      <w:r>
        <w:t>generally defined as a</w:t>
      </w:r>
      <w:r w:rsidRPr="00A51EC0">
        <w:t xml:space="preserve"> measure of the level of trust that can be placed in the correctness of the information supplied by a </w:t>
      </w:r>
      <w:r w:rsidR="000A092A">
        <w:t xml:space="preserve">navigation </w:t>
      </w:r>
      <w:r w:rsidRPr="00A51EC0">
        <w:t>system for a specific application. Integrity of a navigation system includes the ability to provide users timely information on the level of trust that can be placed in the evaluated position</w:t>
      </w:r>
      <w:r w:rsidR="00315E52">
        <w:t xml:space="preserve">. </w:t>
      </w:r>
    </w:p>
    <w:p w14:paraId="049A69EB" w14:textId="1183CF2D" w:rsidR="00C110A2" w:rsidRDefault="00C110A2" w:rsidP="00C110A2">
      <w:pPr>
        <w:pStyle w:val="Heading5"/>
      </w:pPr>
      <w:r>
        <w:t>Protection Level</w:t>
      </w:r>
      <w:r w:rsidR="005E53B4">
        <w:t xml:space="preserve"> (PL)</w:t>
      </w:r>
    </w:p>
    <w:p w14:paraId="0059A2AE" w14:textId="07B5E95F" w:rsidR="00062C37" w:rsidRDefault="00FB0180" w:rsidP="00282BE7">
      <w:pPr>
        <w:tabs>
          <w:tab w:val="left" w:pos="761"/>
        </w:tabs>
      </w:pPr>
      <w:r>
        <w:t>This t</w:t>
      </w:r>
      <w:r w:rsidRPr="00FB0180">
        <w:t xml:space="preserve">rustworthiness is defined by the protection level associated with a given </w:t>
      </w:r>
      <w:r w:rsidR="00315E52">
        <w:t xml:space="preserve">navigation </w:t>
      </w:r>
      <w:r w:rsidRPr="00FB0180">
        <w:t>solution</w:t>
      </w:r>
      <w:r w:rsidR="00B97D85">
        <w:t>, which provides a</w:t>
      </w:r>
      <w:r w:rsidR="00B97D85" w:rsidRPr="00B97D85">
        <w:t xml:space="preserve">n upper bound on the </w:t>
      </w:r>
      <w:r w:rsidR="00B97D85">
        <w:t>position</w:t>
      </w:r>
      <w:r w:rsidR="00B97D85" w:rsidRPr="00B97D85">
        <w:t xml:space="preserve"> error with a probability derived from the integrity requirement.</w:t>
      </w:r>
      <w:r w:rsidR="00B97D85">
        <w:t xml:space="preserve"> </w:t>
      </w:r>
      <w:r w:rsidR="00062C37" w:rsidRPr="00062C37">
        <w:t xml:space="preserve">The protection levels are computed based on the expected </w:t>
      </w:r>
      <w:r w:rsidR="00B66016" w:rsidRPr="00062C37">
        <w:t>behaviour</w:t>
      </w:r>
      <w:r w:rsidR="00062C37" w:rsidRPr="00062C37">
        <w:t xml:space="preserve"> of the error sources encountered in a positioning system.</w:t>
      </w:r>
      <w:r w:rsidR="005C22D5">
        <w:t xml:space="preserve"> </w:t>
      </w:r>
      <w:r w:rsidR="000C0483">
        <w:t>A</w:t>
      </w:r>
      <w:r w:rsidR="005970D3">
        <w:t xml:space="preserve"> </w:t>
      </w:r>
      <w:r w:rsidR="000C0483">
        <w:t>general</w:t>
      </w:r>
      <w:r w:rsidR="005970D3">
        <w:t xml:space="preserve"> definition of the Protection Level (PL) </w:t>
      </w:r>
      <w:r w:rsidR="00105A9A">
        <w:t xml:space="preserve">for the fault-free case </w:t>
      </w:r>
      <w:r w:rsidR="005970D3">
        <w:t>is as follows:</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01DF096E" w14:textId="77777777" w:rsidTr="001932EA">
        <w:tc>
          <w:tcPr>
            <w:tcW w:w="7513" w:type="dxa"/>
          </w:tcPr>
          <w:p w14:paraId="12B531D0" w14:textId="7911BA01" w:rsidR="001932EA" w:rsidRDefault="001932EA" w:rsidP="00282BE7">
            <w:pPr>
              <w:tabs>
                <w:tab w:val="left" w:pos="761"/>
              </w:tabs>
            </w:pPr>
            <m:oMathPara>
              <m:oMath>
                <m:r>
                  <w:rPr>
                    <w:rFonts w:ascii="Cambria Math" w:hAnsi="Cambria Math"/>
                    <w:lang w:eastAsia="en-AU"/>
                  </w:rPr>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1272" w:type="dxa"/>
            <w:vAlign w:val="center"/>
          </w:tcPr>
          <w:p w14:paraId="4C44AE49" w14:textId="270D0390" w:rsidR="001932EA" w:rsidRDefault="001932EA" w:rsidP="001932EA">
            <w:pPr>
              <w:tabs>
                <w:tab w:val="left" w:pos="761"/>
              </w:tabs>
              <w:jc w:val="right"/>
            </w:pPr>
            <w:r>
              <w:t>(1)</w:t>
            </w:r>
          </w:p>
        </w:tc>
      </w:tr>
      <w:tr w:rsidR="001932EA" w14:paraId="42B61CEF" w14:textId="77777777" w:rsidTr="001932EA">
        <w:tc>
          <w:tcPr>
            <w:tcW w:w="7513" w:type="dxa"/>
          </w:tcPr>
          <w:p w14:paraId="64796B72" w14:textId="3092FE6C" w:rsidR="001932EA" w:rsidRPr="001932EA" w:rsidRDefault="007D62F6" w:rsidP="001932EA">
            <w:pPr>
              <w:spacing w:after="0"/>
              <w:rPr>
                <w:lang w:val="en-US" w:eastAsia="en-AU"/>
              </w:rPr>
            </w:pPr>
            <m:oMathPara>
              <m:oMath>
                <m:sSub>
                  <m:sSubPr>
                    <m:ctrlPr>
                      <w:rPr>
                        <w:rFonts w:ascii="Cambria Math" w:hAnsi="Cambria Math"/>
                        <w:i/>
                        <w:lang w:val="en-US" w:eastAsia="en-AU"/>
                      </w:rPr>
                    </m:ctrlPr>
                  </m:sSubPr>
                  <m:e>
                    <m:r>
                      <w:rPr>
                        <w:rFonts w:ascii="Cambria Math" w:hAnsi="Cambria Math"/>
                        <w:lang w:val="en-US" w:eastAsia="en-AU"/>
                      </w:rPr>
                      <m:t>K</m:t>
                    </m:r>
                  </m:e>
                  <m:sub>
                    <m:r>
                      <w:rPr>
                        <w:rFonts w:ascii="Cambria Math" w:hAnsi="Cambria Math"/>
                        <w:lang w:val="en-US" w:eastAsia="en-AU"/>
                      </w:rPr>
                      <m:t>md</m:t>
                    </m:r>
                  </m:sub>
                </m:sSub>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Q</m:t>
                    </m:r>
                  </m:e>
                  <m:sup>
                    <m:r>
                      <w:rPr>
                        <w:rFonts w:ascii="Cambria Math" w:hAnsi="Cambria Math"/>
                        <w:lang w:val="en-US" w:eastAsia="en-AU"/>
                      </w:rPr>
                      <m:t>-1</m:t>
                    </m:r>
                  </m:sup>
                </m:sSup>
                <m:d>
                  <m:dPr>
                    <m:ctrlPr>
                      <w:rPr>
                        <w:rFonts w:ascii="Cambria Math" w:hAnsi="Cambria Math"/>
                        <w:i/>
                        <w:lang w:val="en-US" w:eastAsia="en-AU"/>
                      </w:rPr>
                    </m:ctrlPr>
                  </m:dPr>
                  <m:e>
                    <m:f>
                      <m:fPr>
                        <m:ctrlPr>
                          <w:rPr>
                            <w:rFonts w:ascii="Cambria Math" w:hAnsi="Cambria Math"/>
                            <w:i/>
                            <w:lang w:val="en-US" w:eastAsia="en-AU"/>
                          </w:rPr>
                        </m:ctrlPr>
                      </m:fPr>
                      <m:num>
                        <m:r>
                          <w:rPr>
                            <w:rFonts w:ascii="Cambria Math" w:hAnsi="Cambria Math"/>
                            <w:lang w:val="en-US" w:eastAsia="en-AU"/>
                          </w:rPr>
                          <m:t>IR</m:t>
                        </m:r>
                      </m:num>
                      <m:den>
                        <m:r>
                          <w:rPr>
                            <w:rFonts w:ascii="Cambria Math" w:hAnsi="Cambria Math"/>
                            <w:lang w:val="en-US" w:eastAsia="en-AU"/>
                          </w:rPr>
                          <m:t>2</m:t>
                        </m:r>
                      </m:den>
                    </m:f>
                  </m:e>
                </m:d>
              </m:oMath>
            </m:oMathPara>
          </w:p>
        </w:tc>
        <w:tc>
          <w:tcPr>
            <w:tcW w:w="1272" w:type="dxa"/>
            <w:vAlign w:val="center"/>
          </w:tcPr>
          <w:p w14:paraId="211BCDE2" w14:textId="5E9DA963" w:rsidR="001932EA" w:rsidRDefault="001932EA" w:rsidP="001932EA">
            <w:pPr>
              <w:tabs>
                <w:tab w:val="left" w:pos="761"/>
              </w:tabs>
              <w:jc w:val="right"/>
            </w:pPr>
            <w:r>
              <w:t>(2)</w:t>
            </w:r>
          </w:p>
        </w:tc>
      </w:tr>
      <w:tr w:rsidR="001932EA" w14:paraId="2C03D22C" w14:textId="77777777" w:rsidTr="001932EA">
        <w:tc>
          <w:tcPr>
            <w:tcW w:w="7513" w:type="dxa"/>
          </w:tcPr>
          <w:p w14:paraId="5F80E1C0" w14:textId="667CE803" w:rsidR="001932EA" w:rsidRPr="001932EA" w:rsidRDefault="001932EA" w:rsidP="001932EA">
            <w:pPr>
              <w:spacing w:after="0"/>
              <w:rPr>
                <w:lang w:val="en-US" w:eastAsia="en-AU"/>
              </w:rPr>
            </w:pPr>
            <m:oMathPara>
              <m:oMath>
                <m:r>
                  <w:rPr>
                    <w:rFonts w:ascii="Cambria Math" w:hAnsi="Cambria Math"/>
                    <w:lang w:val="en-US" w:eastAsia="en-AU"/>
                  </w:rPr>
                  <m:t>Q=</m:t>
                </m:r>
                <m:f>
                  <m:fPr>
                    <m:ctrlPr>
                      <w:rPr>
                        <w:rFonts w:ascii="Cambria Math" w:hAnsi="Cambria Math"/>
                        <w:i/>
                        <w:lang w:val="en-US" w:eastAsia="en-AU"/>
                      </w:rPr>
                    </m:ctrlPr>
                  </m:fPr>
                  <m:num>
                    <m:r>
                      <w:rPr>
                        <w:rFonts w:ascii="Cambria Math" w:hAnsi="Cambria Math"/>
                        <w:lang w:val="en-US" w:eastAsia="en-AU"/>
                      </w:rPr>
                      <m:t>1</m:t>
                    </m:r>
                  </m:num>
                  <m:den>
                    <m:rad>
                      <m:radPr>
                        <m:degHide m:val="1"/>
                        <m:ctrlPr>
                          <w:rPr>
                            <w:rFonts w:ascii="Cambria Math" w:hAnsi="Cambria Math"/>
                            <w:i/>
                            <w:lang w:val="en-US" w:eastAsia="en-AU"/>
                          </w:rPr>
                        </m:ctrlPr>
                      </m:radPr>
                      <m:deg/>
                      <m:e>
                        <m:r>
                          <w:rPr>
                            <w:rFonts w:ascii="Cambria Math" w:hAnsi="Cambria Math"/>
                            <w:lang w:val="en-US" w:eastAsia="en-AU"/>
                          </w:rPr>
                          <m:t>2π</m:t>
                        </m:r>
                      </m:e>
                    </m:rad>
                  </m:den>
                </m:f>
                <m:nary>
                  <m:naryPr>
                    <m:limLoc m:val="subSup"/>
                    <m:ctrlPr>
                      <w:rPr>
                        <w:rFonts w:ascii="Cambria Math" w:hAnsi="Cambria Math"/>
                        <w:i/>
                        <w:lang w:val="en-US" w:eastAsia="en-AU"/>
                      </w:rPr>
                    </m:ctrlPr>
                  </m:naryPr>
                  <m:sub>
                    <m:r>
                      <w:rPr>
                        <w:rFonts w:ascii="Cambria Math" w:hAnsi="Cambria Math"/>
                        <w:lang w:val="en-US" w:eastAsia="en-AU"/>
                      </w:rPr>
                      <m:t>u</m:t>
                    </m:r>
                  </m:sub>
                  <m:sup>
                    <m:r>
                      <w:rPr>
                        <w:rFonts w:ascii="Cambria Math" w:hAnsi="Cambria Math"/>
                        <w:lang w:val="en-US" w:eastAsia="en-AU"/>
                      </w:rPr>
                      <m:t>∞</m:t>
                    </m:r>
                  </m:sup>
                  <m:e>
                    <m:sSup>
                      <m:sSupPr>
                        <m:ctrlPr>
                          <w:rPr>
                            <w:rFonts w:ascii="Cambria Math" w:hAnsi="Cambria Math"/>
                            <w:i/>
                            <w:lang w:val="en-US" w:eastAsia="en-AU"/>
                          </w:rPr>
                        </m:ctrlPr>
                      </m:sSupPr>
                      <m:e>
                        <m:r>
                          <w:rPr>
                            <w:rFonts w:ascii="Cambria Math" w:hAnsi="Cambria Math"/>
                            <w:lang w:val="en-US" w:eastAsia="en-AU"/>
                          </w:rPr>
                          <m:t>e</m:t>
                        </m:r>
                      </m:e>
                      <m:sup>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t</m:t>
                            </m:r>
                          </m:e>
                          <m:sup>
                            <m:r>
                              <w:rPr>
                                <w:rFonts w:ascii="Cambria Math" w:hAnsi="Cambria Math"/>
                                <w:lang w:val="en-US" w:eastAsia="en-AU"/>
                              </w:rPr>
                              <m:t>2</m:t>
                            </m:r>
                          </m:sup>
                        </m:sSup>
                        <m:r>
                          <w:rPr>
                            <w:rFonts w:ascii="Cambria Math" w:hAnsi="Cambria Math"/>
                            <w:lang w:val="en-US" w:eastAsia="en-AU"/>
                          </w:rPr>
                          <m:t>/2</m:t>
                        </m:r>
                      </m:sup>
                    </m:sSup>
                    <m:r>
                      <w:rPr>
                        <w:rFonts w:ascii="Cambria Math" w:hAnsi="Cambria Math"/>
                        <w:lang w:val="en-US" w:eastAsia="en-AU"/>
                      </w:rPr>
                      <m:t>dt</m:t>
                    </m:r>
                  </m:e>
                </m:nary>
              </m:oMath>
            </m:oMathPara>
          </w:p>
        </w:tc>
        <w:tc>
          <w:tcPr>
            <w:tcW w:w="1272" w:type="dxa"/>
            <w:vAlign w:val="center"/>
          </w:tcPr>
          <w:p w14:paraId="6E617649" w14:textId="5082D91D" w:rsidR="001932EA" w:rsidRDefault="001932EA" w:rsidP="001932EA">
            <w:pPr>
              <w:tabs>
                <w:tab w:val="left" w:pos="761"/>
              </w:tabs>
              <w:jc w:val="right"/>
            </w:pPr>
            <w:r>
              <w:t>(3)</w:t>
            </w:r>
          </w:p>
        </w:tc>
      </w:tr>
    </w:tbl>
    <w:p w14:paraId="60DE8653" w14:textId="77777777" w:rsidR="005C22D5" w:rsidRPr="006407D1" w:rsidRDefault="005C22D5" w:rsidP="005C22D5">
      <w:pPr>
        <w:spacing w:after="0"/>
        <w:rPr>
          <w:lang w:val="en-US" w:eastAsia="en-AU"/>
        </w:rPr>
      </w:pPr>
    </w:p>
    <w:p w14:paraId="53D3FF55" w14:textId="7F2926AB" w:rsidR="005C22D5" w:rsidRDefault="005C22D5" w:rsidP="005C22D5">
      <w:pPr>
        <w:spacing w:after="0"/>
        <w:rPr>
          <w:lang w:val="en-US" w:eastAsia="en-AU"/>
        </w:rPr>
      </w:pPr>
      <w:r>
        <w:rPr>
          <w:lang w:val="en-US" w:eastAsia="en-AU"/>
        </w:rPr>
        <w:t>w</w:t>
      </w:r>
      <w:r w:rsidRPr="006407D1">
        <w:rPr>
          <w:lang w:val="en-US" w:eastAsia="en-AU"/>
        </w:rPr>
        <w:t>here</w:t>
      </w:r>
      <w:r w:rsidRPr="006407D1">
        <w:rPr>
          <w:bCs/>
          <w:lang w:val="en-US"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val="en-US" w:eastAsia="en-AU"/>
        </w:rPr>
        <w:t xml:space="preserve"> </w:t>
      </w:r>
      <w:r w:rsidRPr="006407D1">
        <w:rPr>
          <w:lang w:val="en-US" w:eastAsia="en-AU"/>
        </w:rPr>
        <w:t xml:space="preserve">is the user position error standard deviation at receiver level and </w:t>
      </w:r>
      <w:r w:rsidRPr="006407D1">
        <w:rPr>
          <w:i/>
          <w:iCs/>
          <w:lang w:val="en-US" w:eastAsia="en-AU"/>
        </w:rPr>
        <w:t>B</w:t>
      </w:r>
      <w:r w:rsidRPr="006407D1">
        <w:rPr>
          <w:lang w:val="en-US" w:eastAsia="en-AU"/>
        </w:rPr>
        <w:t xml:space="preserve"> is a bias term related to all possible biases in</w:t>
      </w:r>
      <w:r w:rsidR="00B66016">
        <w:rPr>
          <w:lang w:val="en-US" w:eastAsia="en-AU"/>
        </w:rPr>
        <w:t>cluded</w:t>
      </w:r>
      <w:r w:rsidRPr="006407D1">
        <w:rPr>
          <w:lang w:val="en-US" w:eastAsia="en-AU"/>
        </w:rPr>
        <w:t xml:space="preserve"> in the measurements</w:t>
      </w:r>
      <w:r>
        <w:rPr>
          <w:lang w:val="en-US" w:eastAsia="en-AU"/>
        </w:rPr>
        <w:t>. S</w:t>
      </w:r>
      <w:r w:rsidRPr="006407D1">
        <w:rPr>
          <w:lang w:val="en-US" w:eastAsia="en-AU"/>
        </w:rPr>
        <w:t>ingle measurement variances can be represented as</w:t>
      </w:r>
      <w:r w:rsidR="00B66016">
        <w:rPr>
          <w:lang w:val="en-US" w:eastAsia="en-AU"/>
        </w:rPr>
        <w:t xml:space="preserve"> follows</w:t>
      </w:r>
      <w:r w:rsidRPr="006407D1">
        <w:rPr>
          <w:lang w:val="en-US" w:eastAsia="en-AU"/>
        </w:rPr>
        <w:t>:</w:t>
      </w:r>
    </w:p>
    <w:p w14:paraId="0D15AA7A" w14:textId="77777777" w:rsidR="001932EA" w:rsidRDefault="001932EA" w:rsidP="005C22D5">
      <w:pPr>
        <w:spacing w:after="0"/>
        <w:rPr>
          <w:lang w:val="en-US" w:eastAsia="en-AU"/>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2F901881" w14:textId="77777777" w:rsidTr="001932EA">
        <w:tc>
          <w:tcPr>
            <w:tcW w:w="7513" w:type="dxa"/>
          </w:tcPr>
          <w:p w14:paraId="787EBCC3" w14:textId="746028CC" w:rsidR="001932EA" w:rsidRPr="001932EA" w:rsidRDefault="007D62F6" w:rsidP="001932EA">
            <w:pPr>
              <w:spacing w:after="0"/>
              <w:rPr>
                <w:lang w:val="en-US" w:eastAsia="en-AU"/>
              </w:rPr>
            </w:pPr>
            <m:oMathPara>
              <m:oMath>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A,i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B,i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C,i</m:t>
                    </m:r>
                  </m:sub>
                  <m:sup>
                    <m:r>
                      <w:rPr>
                        <w:rFonts w:ascii="Cambria Math" w:hAnsi="Cambria Math"/>
                        <w:lang w:val="en-US" w:eastAsia="en-AU"/>
                      </w:rPr>
                      <m:t>2</m:t>
                    </m:r>
                  </m:sup>
                </m:sSubSup>
                <m:r>
                  <w:rPr>
                    <w:rFonts w:ascii="Cambria Math" w:hAnsi="Cambria Math"/>
                    <w:lang w:val="en-US" w:eastAsia="en-AU"/>
                  </w:rPr>
                  <m:t>+…</m:t>
                </m:r>
              </m:oMath>
            </m:oMathPara>
          </w:p>
        </w:tc>
        <w:tc>
          <w:tcPr>
            <w:tcW w:w="1272" w:type="dxa"/>
            <w:vAlign w:val="center"/>
          </w:tcPr>
          <w:p w14:paraId="311C8E69" w14:textId="251F1224" w:rsidR="001932EA" w:rsidRDefault="001932EA" w:rsidP="00AE6B46">
            <w:pPr>
              <w:tabs>
                <w:tab w:val="left" w:pos="761"/>
              </w:tabs>
              <w:jc w:val="right"/>
            </w:pPr>
            <w:r>
              <w:t>(4)</w:t>
            </w:r>
          </w:p>
        </w:tc>
      </w:tr>
    </w:tbl>
    <w:p w14:paraId="71EC2F2F" w14:textId="518CCA37" w:rsidR="005C22D5" w:rsidRDefault="005C22D5" w:rsidP="005C22D5">
      <w:pPr>
        <w:rPr>
          <w:rFonts w:eastAsiaTheme="minorEastAsia"/>
          <w:lang w:val="en-US"/>
        </w:rPr>
      </w:pPr>
      <w:r>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r>
          <w:rPr>
            <w:rFonts w:ascii="Cambria Math" w:hAnsi="Cambria Math"/>
            <w:lang w:val="en-US"/>
          </w:rPr>
          <m:t xml:space="preserve"> </m:t>
        </m:r>
      </m:oMath>
      <w:r>
        <w:rPr>
          <w:rFonts w:eastAsiaTheme="minorEastAsia"/>
          <w:lang w:val="en-US"/>
        </w:rPr>
        <w:t xml:space="preserve">is the variance of the specific error </w:t>
      </w:r>
      <w:r w:rsidR="00177D5E">
        <w:rPr>
          <w:rFonts w:eastAsiaTheme="minorEastAsia"/>
          <w:lang w:val="en-US"/>
        </w:rPr>
        <w:t xml:space="preserve">source </w:t>
      </w:r>
      <w:r>
        <w:rPr>
          <w:rFonts w:eastAsiaTheme="minorEastAsia"/>
          <w:lang w:val="en-US"/>
        </w:rPr>
        <w:t xml:space="preserve">(which depends on the NR positioning method) for TRP </w:t>
      </w:r>
      <w:r w:rsidRPr="00B60A2A">
        <w:rPr>
          <w:rFonts w:eastAsiaTheme="minorEastAsia"/>
          <w:i/>
          <w:iCs/>
          <w:lang w:val="en-US"/>
        </w:rPr>
        <w:t>i</w:t>
      </w:r>
      <w:r>
        <w:rPr>
          <w:rFonts w:eastAsiaTheme="minorEastAsia"/>
          <w:i/>
          <w:iCs/>
          <w:lang w:val="en-US"/>
        </w:rPr>
        <w:t xml:space="preserve">. </w:t>
      </w:r>
      <w:r w:rsidR="00894E29">
        <w:rPr>
          <w:rFonts w:eastAsiaTheme="minorEastAsia"/>
          <w:lang w:val="en-US"/>
        </w:rPr>
        <w:t>T</w:t>
      </w:r>
      <w:r w:rsidR="00894E29" w:rsidRPr="00894E29">
        <w:rPr>
          <w:rFonts w:eastAsiaTheme="minorEastAsia"/>
          <w:lang w:val="en-US"/>
        </w:rPr>
        <w:t xml:space="preserve">he </w:t>
      </w:r>
      <w:r w:rsidR="00894E29" w:rsidRPr="000C0483">
        <w:rPr>
          <w:rFonts w:eastAsiaTheme="minorEastAsia"/>
          <w:i/>
          <w:iCs/>
          <w:lang w:val="en-US"/>
        </w:rPr>
        <w:t>Q</w:t>
      </w:r>
      <w:r w:rsidR="00894E29">
        <w:rPr>
          <w:rFonts w:eastAsiaTheme="minorEastAsia"/>
          <w:lang w:val="en-US"/>
        </w:rPr>
        <w:noBreakHyphen/>
      </w:r>
      <w:r w:rsidR="00894E29" w:rsidRPr="00894E29">
        <w:rPr>
          <w:rFonts w:eastAsiaTheme="minorEastAsia"/>
          <w:lang w:val="en-US"/>
        </w:rPr>
        <w:t>function is the tail distribution function of the standard normal distribution</w:t>
      </w:r>
      <w:r w:rsidR="009949F2">
        <w:rPr>
          <w:rFonts w:eastAsiaTheme="minorEastAsia"/>
          <w:lang w:val="en-US"/>
        </w:rPr>
        <w:t xml:space="preserve">. </w:t>
      </w:r>
      <w:r w:rsidR="009949F2" w:rsidRPr="009949F2">
        <w:rPr>
          <w:rFonts w:eastAsiaTheme="minorEastAsia"/>
          <w:lang w:val="en-US"/>
        </w:rPr>
        <w:t xml:space="preserve">In other words, </w:t>
      </w:r>
      <w:r w:rsidR="00D157E9" w:rsidRPr="00D157E9">
        <w:rPr>
          <w:rFonts w:eastAsiaTheme="minorEastAsia"/>
          <w:i/>
          <w:iCs/>
          <w:lang w:val="en-US"/>
        </w:rPr>
        <w:t>Q(t)</w:t>
      </w:r>
      <w:r w:rsidR="009949F2" w:rsidRPr="009949F2">
        <w:rPr>
          <w:rFonts w:eastAsiaTheme="minorEastAsia"/>
          <w:lang w:val="en-US"/>
        </w:rPr>
        <w:t xml:space="preserve"> is the probability that a normal (Gaussian) random variable will obtain a value larger than </w:t>
      </w:r>
      <w:r w:rsidR="00D157E9" w:rsidRPr="00D157E9">
        <w:rPr>
          <w:rFonts w:eastAsiaTheme="minorEastAsia"/>
          <w:i/>
          <w:iCs/>
          <w:lang w:val="en-US"/>
        </w:rPr>
        <w:t>t</w:t>
      </w:r>
      <w:r w:rsidR="009949F2" w:rsidRPr="009949F2">
        <w:rPr>
          <w:rFonts w:eastAsiaTheme="minorEastAsia"/>
          <w:lang w:val="en-US"/>
        </w:rPr>
        <w:t xml:space="preserve"> standard deviations.</w:t>
      </w:r>
      <w:r w:rsidR="000E00D7">
        <w:rPr>
          <w:rFonts w:eastAsiaTheme="minorEastAsia"/>
          <w:lang w:val="en-US"/>
        </w:rPr>
        <w:t xml:space="preserve"> </w:t>
      </w:r>
      <w:r w:rsidR="000E00D7" w:rsidRPr="00A11547">
        <w:rPr>
          <w:rFonts w:eastAsiaTheme="minorEastAsia"/>
          <w:i/>
          <w:iCs/>
          <w:lang w:val="en-US"/>
        </w:rPr>
        <w:t>IR</w:t>
      </w:r>
      <w:r w:rsidR="000E00D7">
        <w:rPr>
          <w:rFonts w:eastAsiaTheme="minorEastAsia"/>
          <w:lang w:val="en-US"/>
        </w:rPr>
        <w:t xml:space="preserve"> in equation </w:t>
      </w:r>
      <w:r w:rsidR="00A11547">
        <w:rPr>
          <w:rFonts w:eastAsiaTheme="minorEastAsia"/>
          <w:lang w:val="en-US"/>
        </w:rPr>
        <w:t xml:space="preserve">(2) </w:t>
      </w:r>
      <w:r w:rsidR="00316338">
        <w:rPr>
          <w:rFonts w:eastAsiaTheme="minorEastAsia"/>
          <w:lang w:val="en-US"/>
        </w:rPr>
        <w:t xml:space="preserve">is the </w:t>
      </w:r>
      <w:r w:rsidR="00316338" w:rsidRPr="00316338">
        <w:rPr>
          <w:rFonts w:eastAsiaTheme="minorEastAsia"/>
          <w:lang w:val="en-US"/>
        </w:rPr>
        <w:t xml:space="preserve">Integrity </w:t>
      </w:r>
      <w:r w:rsidR="00316338">
        <w:rPr>
          <w:rFonts w:eastAsiaTheme="minorEastAsia"/>
          <w:lang w:val="en-US"/>
        </w:rPr>
        <w:t>R</w:t>
      </w:r>
      <w:r w:rsidR="00316338" w:rsidRPr="00316338">
        <w:rPr>
          <w:rFonts w:eastAsiaTheme="minorEastAsia"/>
          <w:lang w:val="en-US"/>
        </w:rPr>
        <w:t>isk</w:t>
      </w:r>
      <w:r w:rsidR="00316338">
        <w:rPr>
          <w:rFonts w:eastAsiaTheme="minorEastAsia"/>
          <w:lang w:val="en-US"/>
        </w:rPr>
        <w:t>, which is defined a</w:t>
      </w:r>
      <w:r w:rsidR="00316338" w:rsidRPr="00316338">
        <w:rPr>
          <w:rFonts w:eastAsiaTheme="minorEastAsia"/>
          <w:lang w:val="en-US"/>
        </w:rPr>
        <w:t xml:space="preserve">s the probability of providing information that is out of </w:t>
      </w:r>
      <w:r w:rsidR="00316338">
        <w:rPr>
          <w:rFonts w:eastAsiaTheme="minorEastAsia"/>
          <w:lang w:val="en-US"/>
        </w:rPr>
        <w:t xml:space="preserve">the </w:t>
      </w:r>
      <w:r w:rsidR="00316338" w:rsidRPr="00316338">
        <w:rPr>
          <w:rFonts w:eastAsiaTheme="minorEastAsia"/>
          <w:lang w:val="en-US"/>
        </w:rPr>
        <w:t>specified tolerance in a defined period of time without issuing a warning to the user</w:t>
      </w:r>
      <w:r w:rsidR="000B14F0">
        <w:rPr>
          <w:rFonts w:eastAsiaTheme="minorEastAsia"/>
          <w:lang w:val="en-US"/>
        </w:rPr>
        <w:t xml:space="preserve"> (the management of "warnings" </w:t>
      </w:r>
      <w:r w:rsidR="008B39BB">
        <w:rPr>
          <w:rFonts w:eastAsiaTheme="minorEastAsia"/>
          <w:lang w:val="en-US"/>
        </w:rPr>
        <w:t>depends on the application)</w:t>
      </w:r>
      <w:r w:rsidR="00316338" w:rsidRPr="00316338">
        <w:rPr>
          <w:rFonts w:eastAsiaTheme="minorEastAsia"/>
          <w:lang w:val="en-US"/>
        </w:rPr>
        <w:t>.</w:t>
      </w:r>
      <w:r w:rsidR="008B39BB">
        <w:rPr>
          <w:rFonts w:eastAsiaTheme="minorEastAsia"/>
          <w:lang w:val="en-US"/>
        </w:rPr>
        <w:t xml:space="preserve"> </w:t>
      </w:r>
      <w:r w:rsidR="000A73D0">
        <w:rPr>
          <w:rFonts w:eastAsiaTheme="minorEastAsia"/>
          <w:lang w:val="en-US"/>
        </w:rPr>
        <w:t>For example, i</w:t>
      </w:r>
      <w:r w:rsidR="000A73D0" w:rsidRPr="000A73D0">
        <w:rPr>
          <w:rFonts w:eastAsiaTheme="minorEastAsia"/>
          <w:lang w:val="en-US"/>
        </w:rPr>
        <w:t>n case of Integrity Risk of 10</w:t>
      </w:r>
      <w:r w:rsidR="000A73D0" w:rsidRPr="000A73D0">
        <w:rPr>
          <w:rFonts w:eastAsiaTheme="minorEastAsia"/>
          <w:vertAlign w:val="superscript"/>
          <w:lang w:val="en-US"/>
        </w:rPr>
        <w:t>-7</w:t>
      </w:r>
      <w:r w:rsidR="000A73D0">
        <w:rPr>
          <w:rFonts w:eastAsiaTheme="minorEastAsia"/>
          <w:lang w:val="en-US"/>
        </w:rPr>
        <w:t xml:space="preserve">, </w:t>
      </w:r>
      <w:r w:rsidR="000A73D0" w:rsidRPr="000A73D0">
        <w:rPr>
          <w:rFonts w:eastAsiaTheme="minorEastAsia"/>
          <w:i/>
          <w:iCs/>
          <w:lang w:val="en-US"/>
        </w:rPr>
        <w:t>K</w:t>
      </w:r>
      <w:r w:rsidR="000A73D0" w:rsidRPr="000A73D0">
        <w:rPr>
          <w:rFonts w:eastAsiaTheme="minorEastAsia"/>
          <w:i/>
          <w:iCs/>
          <w:vertAlign w:val="subscript"/>
          <w:lang w:val="en-US"/>
        </w:rPr>
        <w:t>md</w:t>
      </w:r>
      <w:r w:rsidR="000A73D0" w:rsidRPr="000A73D0">
        <w:rPr>
          <w:rFonts w:eastAsiaTheme="minorEastAsia"/>
          <w:lang w:val="en-US"/>
        </w:rPr>
        <w:t xml:space="preserve"> = 5.33</w:t>
      </w:r>
      <w:r w:rsidR="000A73D0">
        <w:rPr>
          <w:rFonts w:eastAsiaTheme="minorEastAsia"/>
          <w:lang w:val="en-US"/>
        </w:rPr>
        <w:t>.</w:t>
      </w:r>
    </w:p>
    <w:p w14:paraId="0FDF1366" w14:textId="228556F5" w:rsidR="005C22D5" w:rsidRPr="00E126D4" w:rsidRDefault="00937BBF" w:rsidP="00E126D4">
      <w:pPr>
        <w:rPr>
          <w:rFonts w:eastAsiaTheme="minorEastAsia"/>
          <w:lang w:val="en-US"/>
        </w:rPr>
      </w:pPr>
      <w:r>
        <w:rPr>
          <w:rFonts w:eastAsiaTheme="minorEastAsia"/>
          <w:lang w:val="en-US"/>
        </w:rPr>
        <w:lastRenderedPageBreak/>
        <w:t xml:space="preserve">Essentially, </w:t>
      </w:r>
      <w:r w:rsidR="00B21BEE">
        <w:rPr>
          <w:rFonts w:eastAsiaTheme="minorEastAsia"/>
          <w:lang w:val="en-US"/>
        </w:rPr>
        <w:t>t</w:t>
      </w:r>
      <w:r w:rsidR="00B21BEE" w:rsidRPr="00B21BEE">
        <w:rPr>
          <w:rFonts w:eastAsiaTheme="minorEastAsia"/>
          <w:lang w:val="en-US"/>
        </w:rPr>
        <w:t xml:space="preserve">he Protection </w:t>
      </w:r>
      <w:r w:rsidR="00B21BEE">
        <w:rPr>
          <w:rFonts w:eastAsiaTheme="minorEastAsia"/>
          <w:lang w:val="en-US"/>
        </w:rPr>
        <w:t>L</w:t>
      </w:r>
      <w:r w:rsidR="00B21BEE" w:rsidRPr="00B21BEE">
        <w:rPr>
          <w:rFonts w:eastAsiaTheme="minorEastAsia"/>
          <w:lang w:val="en-US"/>
        </w:rPr>
        <w:t>evel define</w:t>
      </w:r>
      <w:r w:rsidR="00B21BEE">
        <w:rPr>
          <w:rFonts w:eastAsiaTheme="minorEastAsia"/>
          <w:lang w:val="en-US"/>
        </w:rPr>
        <w:t>s</w:t>
      </w:r>
      <w:r w:rsidR="00B21BEE" w:rsidRPr="00B21BEE">
        <w:rPr>
          <w:rFonts w:eastAsiaTheme="minorEastAsia"/>
          <w:lang w:val="en-US"/>
        </w:rPr>
        <w:t xml:space="preserve"> the value that, with a very high probability, bounds the error of </w:t>
      </w:r>
      <w:r w:rsidR="00124479">
        <w:rPr>
          <w:rFonts w:eastAsiaTheme="minorEastAsia"/>
          <w:lang w:val="en-US"/>
        </w:rPr>
        <w:t>the navigation solution</w:t>
      </w:r>
      <w:r w:rsidR="00B21BEE" w:rsidRPr="00B21BEE">
        <w:rPr>
          <w:rFonts w:eastAsiaTheme="minorEastAsia"/>
          <w:lang w:val="en-US"/>
        </w:rPr>
        <w:t xml:space="preserve">. Therefore, the complementary probability, the Integrity Risk, that the error in </w:t>
      </w:r>
      <w:r w:rsidR="00D72FDE">
        <w:rPr>
          <w:rFonts w:eastAsiaTheme="minorEastAsia"/>
          <w:lang w:val="en-US"/>
        </w:rPr>
        <w:t xml:space="preserve">the navigation solution </w:t>
      </w:r>
      <w:r w:rsidR="00B21BEE" w:rsidRPr="00B21BEE">
        <w:rPr>
          <w:rFonts w:eastAsiaTheme="minorEastAsia"/>
          <w:lang w:val="en-US"/>
        </w:rPr>
        <w:t xml:space="preserve">exceeds its associated protection level must be small enough to not exceed a threshold known as the Target Integrity Risk, which is application specific. </w:t>
      </w:r>
      <w:r w:rsidR="00E126D4">
        <w:rPr>
          <w:rFonts w:eastAsiaTheme="minorEastAsia"/>
          <w:lang w:val="en-US"/>
        </w:rPr>
        <w:t>T</w:t>
      </w:r>
      <w:r w:rsidR="00B21BEE" w:rsidRPr="00B21BEE">
        <w:rPr>
          <w:rFonts w:eastAsiaTheme="minorEastAsia"/>
          <w:lang w:val="en-US"/>
        </w:rPr>
        <w:t xml:space="preserve">he </w:t>
      </w:r>
      <w:r w:rsidR="00937E86">
        <w:rPr>
          <w:rFonts w:eastAsiaTheme="minorEastAsia"/>
          <w:lang w:val="en-US"/>
        </w:rPr>
        <w:t>P</w:t>
      </w:r>
      <w:r w:rsidR="00B21BEE" w:rsidRPr="00B21BEE">
        <w:rPr>
          <w:rFonts w:eastAsiaTheme="minorEastAsia"/>
          <w:lang w:val="en-US"/>
        </w:rPr>
        <w:t xml:space="preserve">rotection </w:t>
      </w:r>
      <w:r w:rsidR="00937E86">
        <w:rPr>
          <w:rFonts w:eastAsiaTheme="minorEastAsia"/>
          <w:lang w:val="en-US"/>
        </w:rPr>
        <w:t>L</w:t>
      </w:r>
      <w:r w:rsidR="00B21BEE" w:rsidRPr="00B21BEE">
        <w:rPr>
          <w:rFonts w:eastAsiaTheme="minorEastAsia"/>
          <w:lang w:val="en-US"/>
        </w:rPr>
        <w:t>evel is a real-time and dynamic quantity which may vary from one output epoch to the next.</w:t>
      </w:r>
    </w:p>
    <w:p w14:paraId="3861CF69" w14:textId="0547463D" w:rsidR="00177D5E" w:rsidRDefault="00177D5E" w:rsidP="00A86C8D">
      <w:pPr>
        <w:pStyle w:val="NO"/>
        <w:ind w:left="1701" w:hanging="1417"/>
      </w:pPr>
      <w:r w:rsidRPr="00A86C8D">
        <w:rPr>
          <w:b/>
          <w:bCs/>
        </w:rPr>
        <w:t>Observation 1:</w:t>
      </w:r>
      <w:r>
        <w:tab/>
      </w:r>
      <w:r w:rsidR="00952F2E">
        <w:t>To leverage the PL definition, the individual error source distribution</w:t>
      </w:r>
      <w:r w:rsidR="00A86C8D">
        <w:t>s</w:t>
      </w:r>
      <w:r w:rsidR="00952F2E">
        <w:t xml:space="preserve"> </w:t>
      </w:r>
      <w:r w:rsidR="00A86C8D">
        <w:t>are</w:t>
      </w:r>
      <w:r w:rsidR="00952F2E">
        <w:t xml:space="preserve"> modelled as </w:t>
      </w:r>
      <w:r w:rsidR="00A86C8D">
        <w:t>Gaussian distribution.</w:t>
      </w:r>
    </w:p>
    <w:p w14:paraId="1A5E43FD" w14:textId="00C660F8" w:rsidR="00C76D58" w:rsidRDefault="00C76D58" w:rsidP="00C76D58"/>
    <w:p w14:paraId="0A4D2A52" w14:textId="77777777" w:rsidR="000F6A69" w:rsidRDefault="00C110A2" w:rsidP="00C110A2">
      <w:pPr>
        <w:pStyle w:val="Heading5"/>
      </w:pPr>
      <w:r>
        <w:t>Error Sources</w:t>
      </w:r>
    </w:p>
    <w:p w14:paraId="5D5117B0" w14:textId="7E6D00BE" w:rsidR="00224B18" w:rsidRDefault="00944874" w:rsidP="00224B18">
      <w:pPr>
        <w:tabs>
          <w:tab w:val="left" w:pos="761"/>
        </w:tabs>
        <w:spacing w:after="120"/>
      </w:pPr>
      <w:r w:rsidRPr="00944874">
        <w:t xml:space="preserve">To define the integrity risk of </w:t>
      </w:r>
      <w:r w:rsidR="007B2F14">
        <w:t>a</w:t>
      </w:r>
      <w:r w:rsidRPr="00944874">
        <w:t xml:space="preserve"> </w:t>
      </w:r>
      <w:r>
        <w:t xml:space="preserve">positioning </w:t>
      </w:r>
      <w:r w:rsidRPr="00944874">
        <w:t xml:space="preserve">system, it is necessary to understand its error sources, threat models, frequency of occurrences and potential failure modes. Many threats could render a </w:t>
      </w:r>
      <w:r w:rsidR="009A503D">
        <w:t xml:space="preserve">positioning system </w:t>
      </w:r>
      <w:r w:rsidR="002164B2">
        <w:t xml:space="preserve">(location service) </w:t>
      </w:r>
      <w:r w:rsidRPr="00944874">
        <w:t xml:space="preserve"> unavailable</w:t>
      </w:r>
      <w:r w:rsidR="0047347B">
        <w:t xml:space="preserve">. </w:t>
      </w:r>
      <w:r w:rsidR="00224B18">
        <w:t xml:space="preserve">RAN1 summarized the error sources of the NR positioning technologies in Table </w:t>
      </w:r>
      <w:r w:rsidR="00224B18" w:rsidRPr="00370F0B">
        <w:t>6.1.1-1</w:t>
      </w:r>
      <w:r w:rsidR="00224B18">
        <w:t xml:space="preserve"> of TR </w:t>
      </w:r>
      <w:r w:rsidR="00224B18" w:rsidRPr="00EB7A91">
        <w:t>38.859</w:t>
      </w:r>
      <w:r w:rsidR="00224B18">
        <w:t xml:space="preserve"> [</w:t>
      </w:r>
      <w:r w:rsidR="00B434B3">
        <w:t>2</w:t>
      </w:r>
      <w:r w:rsidR="00224B18">
        <w:t>], which is repeated below.</w:t>
      </w:r>
    </w:p>
    <w:p w14:paraId="0B06B081" w14:textId="77777777" w:rsidR="00224B18" w:rsidRPr="00AE4BA1" w:rsidRDefault="00224B18" w:rsidP="00224B18">
      <w:pPr>
        <w:pStyle w:val="TH"/>
        <w:spacing w:after="60"/>
      </w:pPr>
      <w:r w:rsidRPr="00AE4BA1">
        <w:t>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69"/>
        <w:gridCol w:w="1569"/>
        <w:gridCol w:w="1443"/>
        <w:gridCol w:w="2300"/>
        <w:gridCol w:w="1730"/>
      </w:tblGrid>
      <w:tr w:rsidR="00224B18" w:rsidRPr="00AE4BA1" w14:paraId="088BB848" w14:textId="77777777" w:rsidTr="00486216">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DF81E" w14:textId="77777777" w:rsidR="00224B18" w:rsidRPr="00AE4BA1" w:rsidRDefault="00224B18" w:rsidP="00486216">
            <w:pPr>
              <w:pStyle w:val="TAH"/>
            </w:pP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1453AB" w14:textId="77777777" w:rsidR="00224B18" w:rsidRPr="00AE4BA1" w:rsidRDefault="00224B18" w:rsidP="00486216">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69DA8682" w14:textId="77777777" w:rsidR="00224B18" w:rsidRPr="00AE4BA1" w:rsidRDefault="00224B18" w:rsidP="00486216">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7F671CB0" w14:textId="77777777" w:rsidR="00224B18" w:rsidRPr="00AE4BA1" w:rsidRDefault="00224B18" w:rsidP="00486216">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31C4889F" w14:textId="77777777" w:rsidR="00224B18" w:rsidRPr="00AE4BA1" w:rsidRDefault="00224B18" w:rsidP="00486216">
            <w:pPr>
              <w:pStyle w:val="TAH"/>
            </w:pPr>
            <w:r w:rsidRPr="00AE4BA1">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BB9F8D4" w14:textId="77777777" w:rsidR="00224B18" w:rsidRPr="00AE4BA1" w:rsidRDefault="00224B18" w:rsidP="00486216">
            <w:pPr>
              <w:pStyle w:val="TAH"/>
            </w:pPr>
            <w:r w:rsidRPr="00AE4BA1">
              <w:t>DL AoD</w:t>
            </w:r>
          </w:p>
        </w:tc>
      </w:tr>
      <w:tr w:rsidR="00224B18" w:rsidRPr="00AE4BA1" w14:paraId="1ABBB31B" w14:textId="77777777" w:rsidTr="00486216">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3295EC5" w14:textId="77777777" w:rsidR="00224B18" w:rsidRPr="00AE4BA1" w:rsidRDefault="00224B18" w:rsidP="00486216">
            <w:pPr>
              <w:pStyle w:val="TAL"/>
              <w:rPr>
                <w:rFonts w:cs="Arial"/>
                <w:szCs w:val="18"/>
              </w:rPr>
            </w:pPr>
            <w:r w:rsidRPr="00AE4BA1">
              <w:rPr>
                <w:rFonts w:cs="Arial"/>
                <w:szCs w:val="18"/>
              </w:rPr>
              <w:t xml:space="preserve">LMF-based </w:t>
            </w:r>
          </w:p>
        </w:tc>
        <w:tc>
          <w:tcPr>
            <w:tcW w:w="1569" w:type="dxa"/>
            <w:tcBorders>
              <w:top w:val="single" w:sz="4" w:space="0" w:color="auto"/>
              <w:left w:val="single" w:sz="4" w:space="0" w:color="auto"/>
              <w:bottom w:val="single" w:sz="4" w:space="0" w:color="auto"/>
              <w:right w:val="single" w:sz="4" w:space="0" w:color="auto"/>
            </w:tcBorders>
          </w:tcPr>
          <w:p w14:paraId="1525A9C0" w14:textId="77777777" w:rsidR="00224B18" w:rsidRDefault="00224B18" w:rsidP="00486216">
            <w:pPr>
              <w:pStyle w:val="TAL"/>
              <w:rPr>
                <w:rFonts w:cs="Arial"/>
                <w:szCs w:val="18"/>
              </w:rPr>
            </w:pPr>
            <w:r w:rsidRPr="00284AFE">
              <w:rPr>
                <w:rFonts w:cs="Arial"/>
                <w:szCs w:val="18"/>
              </w:rPr>
              <w:t xml:space="preserve">RSTD measurement </w:t>
            </w:r>
          </w:p>
          <w:p w14:paraId="60EDD9BA" w14:textId="77777777" w:rsidR="00224B18" w:rsidRPr="00284AFE" w:rsidRDefault="00224B18" w:rsidP="00486216">
            <w:pPr>
              <w:pStyle w:val="TAL"/>
              <w:rPr>
                <w:rFonts w:cs="Arial"/>
                <w:szCs w:val="18"/>
              </w:rPr>
            </w:pPr>
          </w:p>
          <w:p w14:paraId="1FC6B081" w14:textId="77777777" w:rsidR="00224B18" w:rsidRDefault="00224B18" w:rsidP="00486216">
            <w:pPr>
              <w:pStyle w:val="TAL"/>
              <w:rPr>
                <w:rFonts w:cs="Arial"/>
                <w:szCs w:val="18"/>
              </w:rPr>
            </w:pPr>
            <w:r w:rsidRPr="00284AFE">
              <w:rPr>
                <w:rFonts w:cs="Arial"/>
                <w:szCs w:val="18"/>
              </w:rPr>
              <w:t xml:space="preserve">TRP location </w:t>
            </w:r>
          </w:p>
          <w:p w14:paraId="246E08FA" w14:textId="77777777" w:rsidR="00224B18" w:rsidRPr="00284AFE" w:rsidRDefault="00224B18" w:rsidP="00486216">
            <w:pPr>
              <w:pStyle w:val="TAL"/>
              <w:rPr>
                <w:rFonts w:cs="Arial"/>
                <w:szCs w:val="18"/>
              </w:rPr>
            </w:pPr>
          </w:p>
          <w:p w14:paraId="2C5B1692" w14:textId="77777777" w:rsidR="00224B18" w:rsidRPr="00736237" w:rsidRDefault="00224B18" w:rsidP="00486216">
            <w:pPr>
              <w:pStyle w:val="TAL"/>
              <w:rPr>
                <w:rFonts w:cs="Arial"/>
                <w:szCs w:val="18"/>
                <w:lang w:eastAsia="x-none"/>
              </w:rPr>
            </w:pPr>
            <w:r w:rsidRPr="00284AFE">
              <w:rPr>
                <w:rFonts w:cs="Arial"/>
                <w:szCs w:val="18"/>
              </w:rPr>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tcPr>
          <w:p w14:paraId="3D7D97E9" w14:textId="77777777" w:rsidR="00224B18" w:rsidRDefault="00224B18" w:rsidP="00486216">
            <w:pPr>
              <w:pStyle w:val="TAL"/>
              <w:rPr>
                <w:rFonts w:cs="Arial"/>
                <w:szCs w:val="18"/>
              </w:rPr>
            </w:pPr>
            <w:r w:rsidRPr="00284AFE">
              <w:rPr>
                <w:rFonts w:cs="Arial"/>
                <w:szCs w:val="18"/>
              </w:rPr>
              <w:t>RTOA measurement</w:t>
            </w:r>
          </w:p>
          <w:p w14:paraId="16399A51" w14:textId="77777777" w:rsidR="00224B18" w:rsidRPr="00284AFE" w:rsidRDefault="00224B18" w:rsidP="00486216">
            <w:pPr>
              <w:pStyle w:val="TAL"/>
              <w:rPr>
                <w:rFonts w:cs="Arial"/>
                <w:szCs w:val="18"/>
              </w:rPr>
            </w:pPr>
          </w:p>
          <w:p w14:paraId="3AE1D2A5" w14:textId="77777777" w:rsidR="00224B18" w:rsidRDefault="00224B18" w:rsidP="00486216">
            <w:pPr>
              <w:pStyle w:val="TAL"/>
              <w:rPr>
                <w:rFonts w:cs="Arial"/>
                <w:szCs w:val="18"/>
              </w:rPr>
            </w:pPr>
            <w:r w:rsidRPr="00284AFE">
              <w:rPr>
                <w:rFonts w:cs="Arial"/>
                <w:szCs w:val="18"/>
              </w:rPr>
              <w:t xml:space="preserve">TRP location </w:t>
            </w:r>
          </w:p>
          <w:p w14:paraId="045AC6C8" w14:textId="77777777" w:rsidR="00224B18" w:rsidRDefault="00224B18" w:rsidP="00486216">
            <w:pPr>
              <w:pStyle w:val="TAL"/>
              <w:rPr>
                <w:rFonts w:cs="Arial"/>
                <w:szCs w:val="18"/>
              </w:rPr>
            </w:pPr>
          </w:p>
          <w:p w14:paraId="29889B08" w14:textId="77777777" w:rsidR="00224B18" w:rsidRPr="00284AFE" w:rsidRDefault="00224B18" w:rsidP="00486216">
            <w:pPr>
              <w:pStyle w:val="TAL"/>
              <w:rPr>
                <w:rFonts w:cs="Arial"/>
                <w:szCs w:val="18"/>
              </w:rPr>
            </w:pPr>
            <w:r w:rsidRPr="00284AFE">
              <w:rPr>
                <w:rFonts w:cs="Arial"/>
                <w:szCs w:val="18"/>
              </w:rPr>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78B05A78" w14:textId="77777777" w:rsidR="00224B18" w:rsidRDefault="00224B18" w:rsidP="00486216">
            <w:pPr>
              <w:pStyle w:val="TAL"/>
              <w:rPr>
                <w:rFonts w:cs="Arial"/>
                <w:szCs w:val="18"/>
              </w:rPr>
            </w:pPr>
            <w:r w:rsidRPr="00284AFE">
              <w:rPr>
                <w:rFonts w:cs="Arial"/>
                <w:szCs w:val="18"/>
              </w:rPr>
              <w:t>UE Rx-Tx time difference measurement</w:t>
            </w:r>
          </w:p>
          <w:p w14:paraId="208BA242" w14:textId="77777777" w:rsidR="00224B18" w:rsidRPr="00284AFE" w:rsidRDefault="00224B18" w:rsidP="00486216">
            <w:pPr>
              <w:pStyle w:val="TAL"/>
              <w:rPr>
                <w:rFonts w:cs="Arial"/>
                <w:szCs w:val="18"/>
              </w:rPr>
            </w:pPr>
          </w:p>
          <w:p w14:paraId="27DC90C6" w14:textId="77777777" w:rsidR="00224B18" w:rsidRDefault="00224B18" w:rsidP="00486216">
            <w:pPr>
              <w:pStyle w:val="TAL"/>
              <w:rPr>
                <w:rFonts w:cs="Arial"/>
                <w:szCs w:val="18"/>
              </w:rPr>
            </w:pPr>
            <w:r w:rsidRPr="00284AFE">
              <w:rPr>
                <w:rFonts w:cs="Arial"/>
                <w:szCs w:val="18"/>
              </w:rPr>
              <w:t>gNB Rx-Tx time difference measurement</w:t>
            </w:r>
          </w:p>
          <w:p w14:paraId="53AACAC1" w14:textId="77777777" w:rsidR="00224B18" w:rsidRDefault="00224B18" w:rsidP="00486216">
            <w:pPr>
              <w:pStyle w:val="TAL"/>
              <w:rPr>
                <w:rFonts w:cs="Arial"/>
                <w:szCs w:val="18"/>
              </w:rPr>
            </w:pPr>
          </w:p>
          <w:p w14:paraId="5A312B3F" w14:textId="77777777" w:rsidR="00224B18" w:rsidRPr="00284AFE" w:rsidRDefault="00224B18" w:rsidP="00486216">
            <w:pPr>
              <w:pStyle w:val="TAL"/>
              <w:rPr>
                <w:rFonts w:cs="Arial"/>
                <w:szCs w:val="18"/>
              </w:rPr>
            </w:pPr>
            <w:r w:rsidRPr="00284AFE">
              <w:rPr>
                <w:rFonts w:cs="Arial"/>
                <w:szCs w:val="18"/>
              </w:rPr>
              <w:t>TRP location</w:t>
            </w:r>
          </w:p>
        </w:tc>
        <w:tc>
          <w:tcPr>
            <w:tcW w:w="2300" w:type="dxa"/>
            <w:tcBorders>
              <w:top w:val="single" w:sz="4" w:space="0" w:color="auto"/>
              <w:left w:val="single" w:sz="4" w:space="0" w:color="auto"/>
              <w:bottom w:val="single" w:sz="4" w:space="0" w:color="auto"/>
              <w:right w:val="single" w:sz="4" w:space="0" w:color="auto"/>
            </w:tcBorders>
          </w:tcPr>
          <w:p w14:paraId="2B5507A0" w14:textId="77777777" w:rsidR="00224B18" w:rsidRPr="00047A93" w:rsidRDefault="00224B18" w:rsidP="00486216">
            <w:pPr>
              <w:pStyle w:val="TAL"/>
              <w:rPr>
                <w:rFonts w:cs="Arial"/>
                <w:szCs w:val="18"/>
              </w:rPr>
            </w:pPr>
            <w:r w:rsidRPr="00047A93">
              <w:rPr>
                <w:rFonts w:cs="Arial"/>
                <w:szCs w:val="18"/>
              </w:rPr>
              <w:t>Angle of arrival measurement</w:t>
            </w:r>
          </w:p>
          <w:p w14:paraId="781242A3" w14:textId="77777777" w:rsidR="00224B18" w:rsidRPr="00047A93" w:rsidRDefault="00224B18" w:rsidP="00486216">
            <w:pPr>
              <w:pStyle w:val="TAL"/>
              <w:rPr>
                <w:rFonts w:cs="Arial"/>
                <w:szCs w:val="18"/>
              </w:rPr>
            </w:pPr>
          </w:p>
          <w:p w14:paraId="6F936C49" w14:textId="77777777" w:rsidR="00224B18" w:rsidRPr="00047A93" w:rsidRDefault="00224B18" w:rsidP="00486216">
            <w:pPr>
              <w:pStyle w:val="TAL"/>
              <w:rPr>
                <w:rFonts w:cs="Arial"/>
                <w:szCs w:val="18"/>
              </w:rPr>
            </w:pPr>
            <w:r w:rsidRPr="00047A93">
              <w:rPr>
                <w:rFonts w:cs="Arial"/>
                <w:szCs w:val="18"/>
              </w:rPr>
              <w:t xml:space="preserve">TRP location </w:t>
            </w:r>
          </w:p>
          <w:p w14:paraId="05AE1D24" w14:textId="77777777" w:rsidR="00224B18" w:rsidRPr="00047A93" w:rsidRDefault="00224B18" w:rsidP="00486216">
            <w:pPr>
              <w:pStyle w:val="TAL"/>
              <w:rPr>
                <w:rFonts w:cs="Arial"/>
                <w:szCs w:val="18"/>
              </w:rPr>
            </w:pPr>
          </w:p>
          <w:p w14:paraId="03A0A1DC" w14:textId="77777777" w:rsidR="00224B18" w:rsidRPr="00047A93" w:rsidRDefault="00224B18" w:rsidP="00486216">
            <w:pPr>
              <w:pStyle w:val="TAL"/>
              <w:rPr>
                <w:rFonts w:cs="Arial"/>
                <w:szCs w:val="18"/>
              </w:rPr>
            </w:pPr>
            <w:r w:rsidRPr="00047A93">
              <w:rPr>
                <w:rFonts w:cs="Arial"/>
                <w:szCs w:val="18"/>
              </w:rPr>
              <w:t xml:space="preserve">ARP location (e.g., </w:t>
            </w:r>
            <w:r w:rsidRPr="00047A93">
              <w:rPr>
                <w:rFonts w:cs="Arial"/>
                <w:i/>
                <w:iCs/>
                <w:szCs w:val="18"/>
              </w:rPr>
              <w:t>ARPLocationInformation</w:t>
            </w:r>
            <w:r w:rsidRPr="00047A93">
              <w:rPr>
                <w:rFonts w:cs="Arial"/>
                <w:szCs w:val="18"/>
              </w:rPr>
              <w:t xml:space="preserve"> in TS 38.455)</w:t>
            </w:r>
          </w:p>
        </w:tc>
        <w:tc>
          <w:tcPr>
            <w:tcW w:w="1730" w:type="dxa"/>
            <w:tcBorders>
              <w:top w:val="single" w:sz="4" w:space="0" w:color="auto"/>
              <w:left w:val="single" w:sz="4" w:space="0" w:color="auto"/>
              <w:bottom w:val="single" w:sz="4" w:space="0" w:color="auto"/>
              <w:right w:val="single" w:sz="4" w:space="0" w:color="auto"/>
            </w:tcBorders>
          </w:tcPr>
          <w:p w14:paraId="446E15BE" w14:textId="77777777" w:rsidR="00224B18" w:rsidRDefault="00224B18" w:rsidP="00486216">
            <w:pPr>
              <w:pStyle w:val="TAL"/>
              <w:rPr>
                <w:rFonts w:cs="Arial"/>
                <w:szCs w:val="18"/>
              </w:rPr>
            </w:pPr>
            <w:r w:rsidRPr="00284AFE">
              <w:rPr>
                <w:rFonts w:cs="Arial"/>
                <w:szCs w:val="18"/>
              </w:rPr>
              <w:t xml:space="preserve">TRP location </w:t>
            </w:r>
          </w:p>
          <w:p w14:paraId="4E44E2EE" w14:textId="77777777" w:rsidR="00224B18" w:rsidRPr="00284AFE" w:rsidRDefault="00224B18" w:rsidP="00486216">
            <w:pPr>
              <w:pStyle w:val="TAL"/>
              <w:rPr>
                <w:rFonts w:cs="Arial"/>
                <w:szCs w:val="18"/>
              </w:rPr>
            </w:pPr>
          </w:p>
          <w:p w14:paraId="43C2942F" w14:textId="77777777" w:rsidR="00224B18" w:rsidRPr="00284AFE" w:rsidRDefault="00224B18" w:rsidP="00486216">
            <w:pPr>
              <w:pStyle w:val="TAL"/>
              <w:rPr>
                <w:rFonts w:cs="Arial"/>
                <w:szCs w:val="18"/>
              </w:rPr>
            </w:pPr>
            <w:r w:rsidRPr="00284AFE">
              <w:rPr>
                <w:rFonts w:cs="Arial"/>
                <w:szCs w:val="18"/>
              </w:rPr>
              <w:t>DL-PRS RSRPP of the first path or RSRP</w:t>
            </w:r>
          </w:p>
        </w:tc>
      </w:tr>
      <w:tr w:rsidR="00224B18" w:rsidRPr="00AE4BA1" w14:paraId="46F5FFFF" w14:textId="77777777" w:rsidTr="00486216">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2DD2D918" w14:textId="77777777" w:rsidR="00224B18" w:rsidRPr="00AE4BA1" w:rsidRDefault="00224B18" w:rsidP="00486216">
            <w:pPr>
              <w:pStyle w:val="TAL"/>
              <w:rPr>
                <w:rFonts w:cs="Arial"/>
                <w:szCs w:val="18"/>
              </w:rPr>
            </w:pPr>
            <w:r w:rsidRPr="00AE4BA1">
              <w:rPr>
                <w:rFonts w:cs="Arial"/>
                <w:szCs w:val="18"/>
              </w:rPr>
              <w:t xml:space="preserve">UE-based </w:t>
            </w:r>
          </w:p>
        </w:tc>
        <w:tc>
          <w:tcPr>
            <w:tcW w:w="1569" w:type="dxa"/>
            <w:tcBorders>
              <w:top w:val="single" w:sz="4" w:space="0" w:color="auto"/>
              <w:left w:val="single" w:sz="4" w:space="0" w:color="auto"/>
              <w:bottom w:val="single" w:sz="4" w:space="0" w:color="auto"/>
              <w:right w:val="single" w:sz="4" w:space="0" w:color="auto"/>
            </w:tcBorders>
            <w:vAlign w:val="center"/>
          </w:tcPr>
          <w:p w14:paraId="0CDF2FBC" w14:textId="77777777" w:rsidR="00224B18" w:rsidRDefault="00224B18" w:rsidP="00486216">
            <w:pPr>
              <w:pStyle w:val="TAL"/>
              <w:rPr>
                <w:rFonts w:cs="Arial"/>
                <w:szCs w:val="18"/>
                <w:lang w:eastAsia="x-none"/>
              </w:rPr>
            </w:pPr>
            <w:r w:rsidRPr="00AB7296">
              <w:rPr>
                <w:rFonts w:cs="Arial"/>
                <w:szCs w:val="18"/>
                <w:lang w:eastAsia="x-none"/>
              </w:rPr>
              <w:t xml:space="preserve">TRP location (e.g., </w:t>
            </w:r>
            <w:r w:rsidRPr="00AB7296">
              <w:rPr>
                <w:rFonts w:cs="Arial"/>
                <w:i/>
                <w:iCs/>
                <w:szCs w:val="18"/>
                <w:lang w:eastAsia="x-none"/>
              </w:rPr>
              <w:t>NR-TRP-LocationInfo</w:t>
            </w:r>
            <w:r w:rsidRPr="00AB7296">
              <w:rPr>
                <w:rFonts w:cs="Arial"/>
                <w:szCs w:val="18"/>
                <w:lang w:eastAsia="x-none"/>
              </w:rPr>
              <w:t xml:space="preserve"> in TS 37.355) </w:t>
            </w:r>
          </w:p>
          <w:p w14:paraId="6936F3BF" w14:textId="77777777" w:rsidR="00224B18" w:rsidRPr="00AB7296" w:rsidRDefault="00224B18" w:rsidP="00486216">
            <w:pPr>
              <w:pStyle w:val="TAL"/>
              <w:rPr>
                <w:rFonts w:cs="Arial"/>
                <w:szCs w:val="18"/>
                <w:lang w:eastAsia="x-none"/>
              </w:rPr>
            </w:pPr>
          </w:p>
          <w:p w14:paraId="7C31C5EB" w14:textId="77777777" w:rsidR="00224B18" w:rsidRPr="00AE4BA1" w:rsidRDefault="00224B18" w:rsidP="00486216">
            <w:pPr>
              <w:pStyle w:val="TAL"/>
              <w:rPr>
                <w:rFonts w:cs="Arial"/>
                <w:szCs w:val="18"/>
                <w:lang w:eastAsia="x-none"/>
              </w:rPr>
            </w:pPr>
            <w:r w:rsidRPr="00AB7296">
              <w:rPr>
                <w:rFonts w:cs="Arial"/>
                <w:szCs w:val="18"/>
                <w:lang w:eastAsia="x-none"/>
              </w:rPr>
              <w:t xml:space="preserve">Inter-TRP synchronization (e.g., </w:t>
            </w:r>
            <w:r w:rsidRPr="00AB7296">
              <w:rPr>
                <w:rFonts w:cs="Arial"/>
                <w:i/>
                <w:iCs/>
                <w:szCs w:val="18"/>
                <w:lang w:eastAsia="x-none"/>
              </w:rPr>
              <w:t>NR-RTD-Info</w:t>
            </w:r>
            <w:r w:rsidRPr="00AB7296">
              <w:rPr>
                <w:rFonts w:cs="Arial"/>
                <w:szCs w:val="18"/>
                <w:lang w:eastAsia="x-none"/>
              </w:rPr>
              <w:t xml:space="preserve"> in TS 37.355)</w:t>
            </w:r>
          </w:p>
        </w:tc>
        <w:tc>
          <w:tcPr>
            <w:tcW w:w="1569" w:type="dxa"/>
            <w:tcBorders>
              <w:top w:val="single" w:sz="4" w:space="0" w:color="auto"/>
              <w:left w:val="single" w:sz="4" w:space="0" w:color="auto"/>
              <w:bottom w:val="single" w:sz="4" w:space="0" w:color="auto"/>
              <w:right w:val="single" w:sz="4" w:space="0" w:color="auto"/>
            </w:tcBorders>
          </w:tcPr>
          <w:p w14:paraId="1C82B8EA" w14:textId="77777777" w:rsidR="00224B18" w:rsidRPr="00AE4BA1" w:rsidRDefault="00224B18" w:rsidP="00486216">
            <w:pPr>
              <w:pStyle w:val="TAL"/>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5DFCBC40" w14:textId="77777777" w:rsidR="00224B18" w:rsidRPr="00AE4BA1" w:rsidRDefault="00224B18" w:rsidP="00486216">
            <w:pPr>
              <w:pStyle w:val="TAL"/>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43CEDBE2" w14:textId="77777777" w:rsidR="00224B18" w:rsidRPr="00AE4BA1" w:rsidRDefault="00224B18" w:rsidP="00486216">
            <w:pPr>
              <w:pStyle w:val="TAL"/>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71D657DF" w14:textId="77777777" w:rsidR="00224B18" w:rsidRPr="00047A93" w:rsidRDefault="00224B18" w:rsidP="00486216">
            <w:pPr>
              <w:pStyle w:val="TAL"/>
              <w:rPr>
                <w:rFonts w:cs="Arial"/>
                <w:szCs w:val="18"/>
                <w:lang w:eastAsia="x-none"/>
              </w:rPr>
            </w:pPr>
            <w:r w:rsidRPr="00047A93">
              <w:rPr>
                <w:rFonts w:cs="Arial"/>
                <w:szCs w:val="18"/>
              </w:rPr>
              <w:t xml:space="preserve">TRP location (e.g., </w:t>
            </w:r>
            <w:r w:rsidRPr="00047A93">
              <w:rPr>
                <w:rFonts w:cs="Arial"/>
                <w:i/>
                <w:iCs/>
                <w:szCs w:val="18"/>
              </w:rPr>
              <w:t>NR-TRP-LocationInfo</w:t>
            </w:r>
            <w:r w:rsidRPr="00047A93">
              <w:rPr>
                <w:rFonts w:cs="Arial"/>
                <w:szCs w:val="18"/>
              </w:rPr>
              <w:t xml:space="preserve"> in TS 37.355)</w:t>
            </w:r>
          </w:p>
        </w:tc>
      </w:tr>
    </w:tbl>
    <w:p w14:paraId="666AA862" w14:textId="7565044E" w:rsidR="00224B18" w:rsidRDefault="00224B18" w:rsidP="00224B18"/>
    <w:p w14:paraId="79AC6B78" w14:textId="7C8D5ACE" w:rsidR="003034B0" w:rsidRDefault="00E94F6A" w:rsidP="00224B18">
      <w:r>
        <w:t xml:space="preserve">The above </w:t>
      </w:r>
      <w:r w:rsidR="00932B14">
        <w:t xml:space="preserve">error sources can be </w:t>
      </w:r>
      <w:r w:rsidR="00970CFB">
        <w:t>grouped</w:t>
      </w:r>
      <w:r w:rsidR="00932B14">
        <w:t xml:space="preserve"> into UE</w:t>
      </w:r>
      <w:r w:rsidR="009461BB">
        <w:t xml:space="preserve"> and </w:t>
      </w:r>
      <w:r w:rsidR="00932B14">
        <w:t xml:space="preserve">TRP measurement errors and </w:t>
      </w:r>
      <w:bookmarkStart w:id="2" w:name="_Hlk129832289"/>
      <w:r w:rsidR="003034B0">
        <w:t>network/system errors</w:t>
      </w:r>
      <w:bookmarkEnd w:id="2"/>
      <w:r w:rsidR="003034B0">
        <w:t>:</w:t>
      </w:r>
    </w:p>
    <w:p w14:paraId="3666ECFD" w14:textId="338F8C2B" w:rsidR="00915A30" w:rsidRDefault="00D75B5F" w:rsidP="008E76B7">
      <w:pPr>
        <w:pStyle w:val="B1"/>
        <w:numPr>
          <w:ilvl w:val="0"/>
          <w:numId w:val="50"/>
        </w:numPr>
        <w:spacing w:after="60"/>
      </w:pPr>
      <w:r>
        <w:t>UE measurement errors:</w:t>
      </w:r>
    </w:p>
    <w:p w14:paraId="4B232CFB" w14:textId="0FC27B96" w:rsidR="00915A30" w:rsidRDefault="00915A30" w:rsidP="008E76B7">
      <w:pPr>
        <w:pStyle w:val="B3"/>
        <w:spacing w:after="60"/>
      </w:pPr>
      <w:r>
        <w:t>-</w:t>
      </w:r>
      <w:r>
        <w:tab/>
      </w:r>
      <w:r w:rsidRPr="00284AFE">
        <w:t>RSTD measurement</w:t>
      </w:r>
    </w:p>
    <w:p w14:paraId="330BE7FC" w14:textId="3825EB2A" w:rsidR="00915A30" w:rsidRDefault="00915A30" w:rsidP="008E76B7">
      <w:pPr>
        <w:pStyle w:val="B3"/>
        <w:spacing w:after="60"/>
      </w:pPr>
      <w:r>
        <w:t>-</w:t>
      </w:r>
      <w:r>
        <w:tab/>
      </w:r>
      <w:r w:rsidRPr="00915A30">
        <w:t>UE Rx-Tx time difference measurement</w:t>
      </w:r>
    </w:p>
    <w:p w14:paraId="21BB8BE4" w14:textId="5337D3CB" w:rsidR="00915A30" w:rsidRDefault="00915A30" w:rsidP="008E76B7">
      <w:pPr>
        <w:pStyle w:val="B3"/>
        <w:spacing w:after="60"/>
      </w:pPr>
      <w:r>
        <w:t>-</w:t>
      </w:r>
      <w:r>
        <w:tab/>
      </w:r>
      <w:r w:rsidRPr="00284AFE">
        <w:rPr>
          <w:rFonts w:cs="Arial"/>
          <w:szCs w:val="18"/>
        </w:rPr>
        <w:t>DL-PRS RSRP</w:t>
      </w:r>
      <w:r>
        <w:rPr>
          <w:rFonts w:cs="Arial"/>
          <w:szCs w:val="18"/>
        </w:rPr>
        <w:t>/RSRPP</w:t>
      </w:r>
    </w:p>
    <w:p w14:paraId="03A4C2C3" w14:textId="1BE58004" w:rsidR="00915A30" w:rsidRDefault="00D75B5F" w:rsidP="008E76B7">
      <w:pPr>
        <w:pStyle w:val="B1"/>
        <w:numPr>
          <w:ilvl w:val="0"/>
          <w:numId w:val="50"/>
        </w:numPr>
        <w:spacing w:after="60"/>
      </w:pPr>
      <w:r>
        <w:t>TRP measurement errors:</w:t>
      </w:r>
    </w:p>
    <w:p w14:paraId="7E67B6EA" w14:textId="6B445563" w:rsidR="00FE6384" w:rsidRDefault="00FE6384" w:rsidP="008E76B7">
      <w:pPr>
        <w:pStyle w:val="B3"/>
        <w:spacing w:after="60"/>
      </w:pPr>
      <w:r>
        <w:t>-</w:t>
      </w:r>
      <w:r>
        <w:tab/>
      </w:r>
      <w:r w:rsidR="00B64A88">
        <w:t>gNB</w:t>
      </w:r>
      <w:r w:rsidRPr="00915A30">
        <w:t xml:space="preserve"> Rx-Tx time difference measurement</w:t>
      </w:r>
    </w:p>
    <w:p w14:paraId="4E6CCF07" w14:textId="77727E64" w:rsidR="00915A30" w:rsidRDefault="00915A30" w:rsidP="008E76B7">
      <w:pPr>
        <w:pStyle w:val="B3"/>
        <w:spacing w:after="60"/>
      </w:pPr>
      <w:r>
        <w:t>-</w:t>
      </w:r>
      <w:r>
        <w:tab/>
      </w:r>
      <w:r w:rsidRPr="00915A30">
        <w:t>RTOA measurement</w:t>
      </w:r>
    </w:p>
    <w:p w14:paraId="63320F82" w14:textId="7E10892E" w:rsidR="00915A30" w:rsidRDefault="00915A30" w:rsidP="008E76B7">
      <w:pPr>
        <w:pStyle w:val="B3"/>
        <w:spacing w:after="60"/>
      </w:pPr>
      <w:r>
        <w:t>-</w:t>
      </w:r>
      <w:r>
        <w:tab/>
      </w:r>
      <w:r w:rsidRPr="00915A30">
        <w:t>Angle of arrival measurement</w:t>
      </w:r>
    </w:p>
    <w:p w14:paraId="3F632D88" w14:textId="2DC7DC2A" w:rsidR="00E94F6A" w:rsidRDefault="00D75B5F" w:rsidP="008E76B7">
      <w:pPr>
        <w:pStyle w:val="B1"/>
        <w:numPr>
          <w:ilvl w:val="0"/>
          <w:numId w:val="50"/>
        </w:numPr>
        <w:spacing w:after="60"/>
      </w:pPr>
      <w:r>
        <w:t>N</w:t>
      </w:r>
      <w:r w:rsidRPr="00D75B5F">
        <w:t>etwork/</w:t>
      </w:r>
      <w:r>
        <w:t>S</w:t>
      </w:r>
      <w:r w:rsidRPr="00D75B5F">
        <w:t>ystem errors</w:t>
      </w:r>
      <w:r>
        <w:t>:</w:t>
      </w:r>
    </w:p>
    <w:p w14:paraId="6755F885" w14:textId="35F308D7" w:rsidR="008E76B7" w:rsidRDefault="008E76B7" w:rsidP="008E76B7">
      <w:pPr>
        <w:pStyle w:val="B3"/>
        <w:spacing w:after="60"/>
      </w:pPr>
      <w:r>
        <w:t>-</w:t>
      </w:r>
      <w:r>
        <w:tab/>
        <w:t>TRP</w:t>
      </w:r>
      <w:r w:rsidR="00CF4D01">
        <w:t>/ARP</w:t>
      </w:r>
      <w:r>
        <w:t xml:space="preserve"> location</w:t>
      </w:r>
    </w:p>
    <w:p w14:paraId="47A8EDD8" w14:textId="64F4333D" w:rsidR="008E76B7" w:rsidRDefault="008E76B7" w:rsidP="008E76B7">
      <w:pPr>
        <w:pStyle w:val="B3"/>
      </w:pPr>
      <w:r>
        <w:t xml:space="preserve">- </w:t>
      </w:r>
      <w:r>
        <w:tab/>
        <w:t>Inter-TRP synchronization</w:t>
      </w:r>
    </w:p>
    <w:p w14:paraId="73A6912D" w14:textId="667365EE" w:rsidR="008E76B7" w:rsidRDefault="008E76B7" w:rsidP="008E76B7">
      <w:r>
        <w:t xml:space="preserve">Item (1) above </w:t>
      </w:r>
      <w:r w:rsidR="00B14866">
        <w:t xml:space="preserve">may </w:t>
      </w:r>
      <w:r>
        <w:t xml:space="preserve">affect </w:t>
      </w:r>
      <w:r w:rsidR="00997D8B">
        <w:t xml:space="preserve">LPP signalling only, and therefore, has no impact on RAN3 specifications. </w:t>
      </w:r>
    </w:p>
    <w:p w14:paraId="3A208201" w14:textId="42CDCA72" w:rsidR="00997D8B" w:rsidRDefault="00997D8B" w:rsidP="008E76B7">
      <w:r>
        <w:t>Item</w:t>
      </w:r>
      <w:r w:rsidR="00AB2574">
        <w:t xml:space="preserve"> </w:t>
      </w:r>
      <w:r>
        <w:t xml:space="preserve">(2) above </w:t>
      </w:r>
      <w:r w:rsidR="00E834E5">
        <w:t xml:space="preserve">may </w:t>
      </w:r>
      <w:r>
        <w:t xml:space="preserve">affect NRPPa </w:t>
      </w:r>
      <w:r w:rsidR="00B773FA">
        <w:t>Measurement Information Transfer procedures and is discussed in section 3 below</w:t>
      </w:r>
      <w:r w:rsidR="000E073B">
        <w:t>.</w:t>
      </w:r>
    </w:p>
    <w:p w14:paraId="5C011535" w14:textId="54046B0F" w:rsidR="001664A1" w:rsidRDefault="00B773FA" w:rsidP="008E76B7">
      <w:r>
        <w:t xml:space="preserve">Item (3) above </w:t>
      </w:r>
      <w:r w:rsidR="001664A1">
        <w:t>resulted in following agreement at RAN2#121 [</w:t>
      </w:r>
      <w:r w:rsidR="00B67FD5">
        <w:t>3</w:t>
      </w:r>
      <w:r w:rsidR="001664A1">
        <w:t>]:</w:t>
      </w:r>
    </w:p>
    <w:p w14:paraId="488C125D" w14:textId="77777777" w:rsidR="00654F63" w:rsidRDefault="00654F63" w:rsidP="008E76B7"/>
    <w:p w14:paraId="59D9103A" w14:textId="244150FD" w:rsidR="00CE594C" w:rsidRPr="00CE594C" w:rsidRDefault="00CE594C" w:rsidP="00CE594C">
      <w:pPr>
        <w:pStyle w:val="Doc-text2"/>
        <w:pBdr>
          <w:top w:val="single" w:sz="4" w:space="1" w:color="auto"/>
          <w:left w:val="single" w:sz="4" w:space="4" w:color="auto"/>
          <w:bottom w:val="single" w:sz="4" w:space="1" w:color="auto"/>
          <w:right w:val="single" w:sz="4" w:space="4" w:color="auto"/>
        </w:pBdr>
        <w:rPr>
          <w:sz w:val="18"/>
          <w:szCs w:val="18"/>
        </w:rPr>
      </w:pPr>
      <w:r w:rsidRPr="00CE594C">
        <w:rPr>
          <w:sz w:val="18"/>
          <w:szCs w:val="18"/>
          <w:highlight w:val="green"/>
        </w:rPr>
        <w:lastRenderedPageBreak/>
        <w:t>Agreements:</w:t>
      </w:r>
    </w:p>
    <w:p w14:paraId="77506BFD" w14:textId="77777777" w:rsidR="00CE594C" w:rsidRPr="00CE594C" w:rsidRDefault="00CE594C" w:rsidP="00CE594C">
      <w:pPr>
        <w:pStyle w:val="Doc-text2"/>
        <w:pBdr>
          <w:top w:val="single" w:sz="4" w:space="1" w:color="auto"/>
          <w:left w:val="single" w:sz="4" w:space="4" w:color="auto"/>
          <w:bottom w:val="single" w:sz="4" w:space="1" w:color="auto"/>
          <w:right w:val="single" w:sz="4" w:space="4" w:color="auto"/>
        </w:pBdr>
        <w:rPr>
          <w:sz w:val="18"/>
          <w:szCs w:val="18"/>
        </w:rPr>
      </w:pPr>
      <w:r w:rsidRPr="00CE594C">
        <w:rPr>
          <w:sz w:val="18"/>
          <w:szCs w:val="18"/>
        </w:rPr>
        <w:t>TRP related error source bounds can be provided to UE via dedicated LPP providing assistance message or posSIB.</w:t>
      </w:r>
    </w:p>
    <w:p w14:paraId="4A4FCBC7" w14:textId="52EBFC4F" w:rsidR="00B773FA" w:rsidRPr="00B67FD5" w:rsidRDefault="00CE594C" w:rsidP="00B67FD5">
      <w:pPr>
        <w:pStyle w:val="Doc-text2"/>
        <w:pBdr>
          <w:top w:val="single" w:sz="4" w:space="1" w:color="auto"/>
          <w:left w:val="single" w:sz="4" w:space="4" w:color="auto"/>
          <w:bottom w:val="single" w:sz="4" w:space="1" w:color="auto"/>
          <w:right w:val="single" w:sz="4" w:space="4" w:color="auto"/>
        </w:pBdr>
        <w:rPr>
          <w:sz w:val="18"/>
          <w:szCs w:val="18"/>
        </w:rPr>
      </w:pPr>
      <w:r w:rsidRPr="00CE594C">
        <w:rPr>
          <w:sz w:val="18"/>
          <w:szCs w:val="18"/>
        </w:rPr>
        <w:t>Any interaction between the LMF and NG-RAN to support determination of error sources is in RAN3 scope. Other aspects of determining the TRP error sources are left to deployment and implementation.</w:t>
      </w:r>
    </w:p>
    <w:p w14:paraId="031F83FA" w14:textId="545BF01A" w:rsidR="00B67FD5" w:rsidRDefault="000E073B" w:rsidP="00B67FD5">
      <w:pPr>
        <w:spacing w:before="180"/>
      </w:pPr>
      <w:r>
        <w:t>with potential RAN3 impact which is further discussed below.</w:t>
      </w:r>
    </w:p>
    <w:p w14:paraId="6616EDEF" w14:textId="77777777" w:rsidR="00CE41C9" w:rsidRDefault="00CE41C9" w:rsidP="00B67FD5">
      <w:pPr>
        <w:spacing w:before="180"/>
      </w:pPr>
    </w:p>
    <w:p w14:paraId="52DE831E" w14:textId="7964832A" w:rsidR="008E76B7" w:rsidRDefault="000E073B" w:rsidP="00AB2574">
      <w:pPr>
        <w:pStyle w:val="NO"/>
        <w:spacing w:after="60"/>
      </w:pPr>
      <w:r w:rsidRPr="00AB2574">
        <w:rPr>
          <w:b/>
          <w:bCs/>
        </w:rPr>
        <w:t xml:space="preserve">Observation </w:t>
      </w:r>
      <w:r w:rsidR="00AB2574">
        <w:rPr>
          <w:b/>
          <w:bCs/>
        </w:rPr>
        <w:t>2</w:t>
      </w:r>
      <w:r w:rsidRPr="00AB2574">
        <w:rPr>
          <w:b/>
          <w:bCs/>
        </w:rPr>
        <w:t>:</w:t>
      </w:r>
      <w:r>
        <w:tab/>
        <w:t>To support integrity for the NR positioning technologies, the potential RAN3 impacts include:</w:t>
      </w:r>
    </w:p>
    <w:p w14:paraId="5B0B1AEE" w14:textId="7D9A1135" w:rsidR="000E073B" w:rsidRDefault="00E63532" w:rsidP="00AB2574">
      <w:pPr>
        <w:pStyle w:val="B5"/>
        <w:spacing w:after="60"/>
        <w:ind w:hanging="1"/>
      </w:pPr>
      <w:r>
        <w:t>-</w:t>
      </w:r>
      <w:r>
        <w:tab/>
        <w:t xml:space="preserve">specification of the TRP measurement </w:t>
      </w:r>
      <w:r w:rsidR="004C5522">
        <w:t>e</w:t>
      </w:r>
      <w:r>
        <w:t>rror</w:t>
      </w:r>
      <w:r w:rsidR="00D34C2B">
        <w:t xml:space="preserve"> statistics/</w:t>
      </w:r>
      <w:r>
        <w:t>bounds</w:t>
      </w:r>
      <w:r w:rsidR="004C5522">
        <w:t xml:space="preserve"> (gNB</w:t>
      </w:r>
      <w:r w:rsidR="004C5522" w:rsidRPr="00915A30">
        <w:t xml:space="preserve"> Rx-Tx</w:t>
      </w:r>
      <w:r w:rsidR="004C5522">
        <w:t>, RTOA, AOA)</w:t>
      </w:r>
      <w:r w:rsidR="00AB2574">
        <w:t>;</w:t>
      </w:r>
    </w:p>
    <w:p w14:paraId="0777BF46" w14:textId="7BA0B9A7" w:rsidR="00E63532" w:rsidRDefault="00E63532" w:rsidP="00AB2574">
      <w:pPr>
        <w:pStyle w:val="B5"/>
        <w:ind w:hanging="1"/>
      </w:pPr>
      <w:r>
        <w:t>-</w:t>
      </w:r>
      <w:r>
        <w:tab/>
        <w:t>specification of the TRP</w:t>
      </w:r>
      <w:r w:rsidR="001E5E68">
        <w:t>/ARP</w:t>
      </w:r>
      <w:r>
        <w:t xml:space="preserve"> location </w:t>
      </w:r>
      <w:r w:rsidR="00AB2574">
        <w:t xml:space="preserve">and synchronization error </w:t>
      </w:r>
      <w:r w:rsidR="005D44DF">
        <w:t>statistics/</w:t>
      </w:r>
      <w:r w:rsidR="00AB2574">
        <w:t>bounds.</w:t>
      </w:r>
    </w:p>
    <w:p w14:paraId="0472B690" w14:textId="77777777" w:rsidR="00AB2574" w:rsidRPr="00AE4BA1" w:rsidRDefault="00AB2574" w:rsidP="00AB2574">
      <w:pPr>
        <w:pStyle w:val="B5"/>
        <w:ind w:hanging="1"/>
      </w:pPr>
    </w:p>
    <w:p w14:paraId="2B6E76BB" w14:textId="1D2CDF21" w:rsidR="00C110A2" w:rsidRDefault="000A6D9B" w:rsidP="000A6D9B">
      <w:pPr>
        <w:pStyle w:val="Heading5"/>
      </w:pPr>
      <w:r w:rsidRPr="000A6D9B">
        <w:t xml:space="preserve">Integrity Bounds </w:t>
      </w:r>
      <w:r>
        <w:t>and</w:t>
      </w:r>
      <w:r w:rsidRPr="000A6D9B">
        <w:t xml:space="preserve"> Residual Risks</w:t>
      </w:r>
    </w:p>
    <w:p w14:paraId="77A87BEB" w14:textId="0898D2EA" w:rsidR="00F31EFB" w:rsidRDefault="009C24D2" w:rsidP="00F31EFB">
      <w:pPr>
        <w:tabs>
          <w:tab w:val="left" w:pos="761"/>
        </w:tabs>
      </w:pPr>
      <w:r w:rsidRPr="004A275E">
        <w:t xml:space="preserve">To properly quantify the </w:t>
      </w:r>
      <w:r>
        <w:t>P</w:t>
      </w:r>
      <w:r w:rsidRPr="004A275E">
        <w:t xml:space="preserve">rotection </w:t>
      </w:r>
      <w:r>
        <w:t>L</w:t>
      </w:r>
      <w:r w:rsidRPr="004A275E">
        <w:t xml:space="preserve">evel, </w:t>
      </w:r>
      <w:r w:rsidR="00F31EFB">
        <w:t>the network ensures that the probability of an unflagged incidence</w:t>
      </w:r>
      <w:r w:rsidR="00726113">
        <w:t xml:space="preserve"> </w:t>
      </w:r>
      <w:r w:rsidR="00D42FB2">
        <w:t xml:space="preserve">(not </w:t>
      </w:r>
      <w:r w:rsidR="008F6823">
        <w:t>"Do Not Use" (</w:t>
      </w:r>
      <w:r w:rsidR="00D42FB2">
        <w:t>DNU</w:t>
      </w:r>
      <w:r w:rsidR="008F6823">
        <w:t>)</w:t>
      </w:r>
      <w:r w:rsidR="00D42FB2">
        <w:t xml:space="preserve">) </w:t>
      </w:r>
      <w:r w:rsidR="00F31EFB">
        <w:t>of an error exceeding the corresponding bound is less than a specified threshold</w:t>
      </w:r>
      <w:r w:rsidR="006631CE">
        <w:t xml:space="preserve"> [</w:t>
      </w:r>
      <w:r w:rsidR="005057A3">
        <w:t>4</w:t>
      </w:r>
      <w:r w:rsidR="006631CE">
        <w:t>]</w:t>
      </w:r>
      <w:r w:rsidR="00F31EFB">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F31EFB" w14:paraId="5CA50440" w14:textId="77777777" w:rsidTr="00F31EFB">
        <w:tc>
          <w:tcPr>
            <w:tcW w:w="7513" w:type="dxa"/>
          </w:tcPr>
          <w:p w14:paraId="3DE8E653" w14:textId="332CD12C" w:rsidR="00F31EFB" w:rsidRPr="001932EA" w:rsidRDefault="00F31EFB" w:rsidP="00F31EFB">
            <w:pPr>
              <w:spacing w:after="0"/>
              <w:jc w:val="center"/>
              <w:rPr>
                <w:lang w:val="en-US" w:eastAsia="en-AU"/>
              </w:rPr>
            </w:pPr>
            <w:r>
              <w:rPr>
                <w:rFonts w:ascii="Cambria Math" w:hAnsi="Cambria Math" w:cs="Cambria Math"/>
              </w:rPr>
              <w:t>𝑃</w:t>
            </w:r>
            <w:r>
              <w:t>(</w:t>
            </w:r>
            <w:r>
              <w:rPr>
                <w:rFonts w:ascii="Cambria Math" w:hAnsi="Cambria Math" w:cs="Cambria Math"/>
              </w:rPr>
              <w:t>𝐼𝑛𝑡𝑒𝑔𝑟𝑖𝑡𝑦</w:t>
            </w:r>
            <w:r>
              <w:t xml:space="preserve"> </w:t>
            </w:r>
            <w:r>
              <w:rPr>
                <w:rFonts w:ascii="Cambria Math" w:hAnsi="Cambria Math" w:cs="Cambria Math"/>
              </w:rPr>
              <w:t>𝐸𝑣𝑒𝑛𝑡</w:t>
            </w:r>
            <w:r>
              <w:t>)</w:t>
            </w:r>
            <w:r w:rsidR="00613357">
              <w:t xml:space="preserve"> </w:t>
            </w:r>
            <w:r>
              <w:t>=</w:t>
            </w:r>
            <w:r w:rsidR="00613357">
              <w:t xml:space="preserve"> </w:t>
            </w:r>
            <w:r>
              <w:rPr>
                <w:rFonts w:ascii="Cambria Math" w:hAnsi="Cambria Math" w:cs="Cambria Math"/>
              </w:rPr>
              <w:t>𝑃</w:t>
            </w:r>
            <w:r>
              <w:t>(</w:t>
            </w:r>
            <w:r>
              <w:rPr>
                <w:rFonts w:ascii="Cambria Math" w:hAnsi="Cambria Math" w:cs="Cambria Math"/>
              </w:rPr>
              <w:t>𝐸𝑟𝑟𝑜𝑟</w:t>
            </w:r>
            <w:r>
              <w:t>&gt;</w:t>
            </w:r>
            <w:r>
              <w:rPr>
                <w:rFonts w:ascii="Cambria Math" w:hAnsi="Cambria Math" w:cs="Cambria Math"/>
              </w:rPr>
              <w:t>𝐵𝑜𝑢𝑛𝑑</w:t>
            </w:r>
            <w:r>
              <w:t xml:space="preserve"> | </w:t>
            </w:r>
            <w:r>
              <w:rPr>
                <w:rFonts w:ascii="Cambria Math" w:hAnsi="Cambria Math" w:cs="Cambria Math"/>
              </w:rPr>
              <w:t>𝑁𝑂𝑇</w:t>
            </w:r>
            <w:r>
              <w:t xml:space="preserve"> </w:t>
            </w:r>
            <w:r>
              <w:rPr>
                <w:rFonts w:ascii="Cambria Math" w:hAnsi="Cambria Math" w:cs="Cambria Math"/>
              </w:rPr>
              <w:t>𝐷𝑁𝑈</w:t>
            </w:r>
            <w:r>
              <w:t>) &lt;= Threshold</w:t>
            </w:r>
          </w:p>
        </w:tc>
        <w:tc>
          <w:tcPr>
            <w:tcW w:w="1272" w:type="dxa"/>
            <w:vAlign w:val="center"/>
          </w:tcPr>
          <w:p w14:paraId="2AD8DD0D" w14:textId="6AF858DB" w:rsidR="00F31EFB" w:rsidRDefault="00F31EFB" w:rsidP="00AE6B46">
            <w:pPr>
              <w:tabs>
                <w:tab w:val="left" w:pos="761"/>
              </w:tabs>
              <w:jc w:val="right"/>
            </w:pPr>
            <w:r>
              <w:t>(5)</w:t>
            </w:r>
          </w:p>
        </w:tc>
      </w:tr>
    </w:tbl>
    <w:p w14:paraId="67BFDDC9" w14:textId="1B8E713B" w:rsidR="006A2401" w:rsidRDefault="006A2401" w:rsidP="00F31EFB">
      <w:pPr>
        <w:tabs>
          <w:tab w:val="left" w:pos="761"/>
        </w:tabs>
      </w:pPr>
      <w:r>
        <w:t xml:space="preserve">which is typically decomposed into </w:t>
      </w:r>
      <w:r w:rsidRPr="006A2401">
        <w:t>Fault and Fault-free cases</w:t>
      </w:r>
      <w:r>
        <w:t>:</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gridCol w:w="450"/>
      </w:tblGrid>
      <w:tr w:rsidR="006A2401" w14:paraId="72A576BC" w14:textId="77777777" w:rsidTr="002F625C">
        <w:tc>
          <w:tcPr>
            <w:tcW w:w="9189" w:type="dxa"/>
          </w:tcPr>
          <w:p w14:paraId="46AC4741" w14:textId="740DF8F0" w:rsidR="006A2401" w:rsidRPr="00AE1EC5" w:rsidRDefault="00AE1EC5" w:rsidP="00AE1EC5">
            <w:pPr>
              <w:pStyle w:val="NormalWeb"/>
              <w:spacing w:before="45" w:beforeAutospacing="0" w:after="0" w:afterAutospacing="0" w:line="288" w:lineRule="auto"/>
              <w:rPr>
                <w:sz w:val="20"/>
                <w:szCs w:val="20"/>
                <w:lang w:eastAsia="en-GB"/>
              </w:rPr>
            </w:pPr>
            <m:oMathPara>
              <m:oMath>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Integrity Event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Fault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NOT Fault</m:t>
                    </m:r>
                  </m:e>
                </m:d>
              </m:oMath>
            </m:oMathPara>
          </w:p>
        </w:tc>
        <w:tc>
          <w:tcPr>
            <w:tcW w:w="450" w:type="dxa"/>
            <w:vAlign w:val="center"/>
          </w:tcPr>
          <w:p w14:paraId="5A365D48" w14:textId="40E9D8D3" w:rsidR="006A2401" w:rsidRDefault="006A2401" w:rsidP="00AE6B46">
            <w:pPr>
              <w:tabs>
                <w:tab w:val="left" w:pos="761"/>
              </w:tabs>
              <w:jc w:val="right"/>
            </w:pPr>
            <w:r>
              <w:t>(</w:t>
            </w:r>
            <w:r w:rsidR="00AE1EC5">
              <w:t>6</w:t>
            </w:r>
            <w:r>
              <w:t>)</w:t>
            </w:r>
          </w:p>
        </w:tc>
      </w:tr>
    </w:tbl>
    <w:p w14:paraId="4EE63EDA" w14:textId="77777777" w:rsidR="002F625C" w:rsidRDefault="002F625C" w:rsidP="00F31EFB">
      <w:pPr>
        <w:tabs>
          <w:tab w:val="left" w:pos="761"/>
        </w:tabs>
      </w:pPr>
    </w:p>
    <w:p w14:paraId="28C5E00A" w14:textId="72062302" w:rsidR="003728CF" w:rsidRDefault="002F625C" w:rsidP="00F31EFB">
      <w:pPr>
        <w:tabs>
          <w:tab w:val="left" w:pos="761"/>
        </w:tabs>
      </w:pPr>
      <w:r w:rsidRPr="002F625C">
        <w:t>Each of these cases can be assigned a probability upper bound:</w:t>
      </w:r>
      <w:r w:rsidRPr="002F625C">
        <w:tab/>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2F625C" w14:paraId="50DE73F6" w14:textId="77777777" w:rsidTr="005A08F6">
        <w:tc>
          <w:tcPr>
            <w:tcW w:w="7513" w:type="dxa"/>
          </w:tcPr>
          <w:p w14:paraId="39F12B3C" w14:textId="29E0A05D" w:rsidR="002F625C" w:rsidRPr="003C52A1" w:rsidRDefault="005A08F6" w:rsidP="00AE6B46">
            <w:pPr>
              <w:tabs>
                <w:tab w:val="left" w:pos="761"/>
              </w:tabs>
            </w:pPr>
            <m:oMathPara>
              <m:oMath>
                <m:r>
                  <w:rPr>
                    <w:rFonts w:ascii="Cambria Math" w:hAnsi="Cambria Math" w:cs="Arial"/>
                    <w:color w:val="404040" w:themeColor="text1" w:themeTint="BF"/>
                    <w:kern w:val="24"/>
                    <w:lang w:val="en-US"/>
                  </w:rPr>
                  <m:t>P</m:t>
                </m:r>
                <m:d>
                  <m:dPr>
                    <m:ctrlPr>
                      <w:rPr>
                        <w:rFonts w:ascii="Cambria Math" w:hAnsi="Cambria Math" w:cs="Arial"/>
                        <w:i/>
                        <w:iCs/>
                        <w:color w:val="404040" w:themeColor="text1" w:themeTint="BF"/>
                        <w:kern w:val="24"/>
                        <w:lang w:val="en-US"/>
                      </w:rPr>
                    </m:ctrlPr>
                  </m:dPr>
                  <m:e>
                    <m:r>
                      <w:rPr>
                        <w:rFonts w:ascii="Cambria Math" w:hAnsi="Cambria Math" w:cs="Arial"/>
                        <w:color w:val="404040" w:themeColor="text1" w:themeTint="BF"/>
                        <w:kern w:val="24"/>
                        <w:lang w:val="en-US"/>
                      </w:rPr>
                      <m:t>Error&gt;Bound </m:t>
                    </m:r>
                  </m:e>
                  <m:e>
                    <m:r>
                      <w:rPr>
                        <w:rFonts w:ascii="Cambria Math" w:hAnsi="Cambria Math" w:cs="Arial"/>
                        <w:color w:val="404040" w:themeColor="text1" w:themeTint="BF"/>
                        <w:kern w:val="24"/>
                        <w:lang w:val="en-US"/>
                      </w:rPr>
                      <m:t> NOT DNU, Fault</m:t>
                    </m:r>
                  </m:e>
                </m:d>
                <m:r>
                  <w:rPr>
                    <w:rFonts w:ascii="Cambria Math" w:hAnsi="Cambria Math" w:cs="Arial"/>
                    <w:color w:val="404040" w:themeColor="text1" w:themeTint="BF"/>
                    <w:kern w:val="24"/>
                    <w:lang w:val="en-US"/>
                  </w:rPr>
                  <m:t>&lt;=Residual Risk</m:t>
                </m:r>
              </m:oMath>
            </m:oMathPara>
          </w:p>
        </w:tc>
        <w:tc>
          <w:tcPr>
            <w:tcW w:w="1272" w:type="dxa"/>
            <w:vAlign w:val="center"/>
          </w:tcPr>
          <w:p w14:paraId="74147BCE" w14:textId="3F15B2D3" w:rsidR="002F625C" w:rsidRDefault="002F625C" w:rsidP="00AE6B46">
            <w:pPr>
              <w:tabs>
                <w:tab w:val="left" w:pos="761"/>
              </w:tabs>
              <w:jc w:val="right"/>
            </w:pPr>
            <w:r>
              <w:t>(</w:t>
            </w:r>
            <w:r w:rsidR="003C52A1">
              <w:t>7</w:t>
            </w:r>
            <w:r>
              <w:t>)</w:t>
            </w:r>
          </w:p>
        </w:tc>
      </w:tr>
      <w:tr w:rsidR="002F625C" w14:paraId="46453520" w14:textId="77777777" w:rsidTr="005A08F6">
        <w:tc>
          <w:tcPr>
            <w:tcW w:w="7513" w:type="dxa"/>
          </w:tcPr>
          <w:p w14:paraId="01139464" w14:textId="6FC6F8C6" w:rsidR="002F625C" w:rsidRPr="003C52A1" w:rsidRDefault="005A08F6" w:rsidP="00AE6B46">
            <w:pPr>
              <w:spacing w:after="0"/>
              <w:rPr>
                <w:lang w:val="en-US" w:eastAsia="en-AU"/>
              </w:rPr>
            </w:pPr>
            <m:oMathPara>
              <m:oMath>
                <m:r>
                  <w:rPr>
                    <w:rFonts w:ascii="Cambria Math" w:hAnsi="Cambria Math"/>
                    <w:color w:val="404040" w:themeColor="text1" w:themeTint="BF"/>
                    <w:kern w:val="24"/>
                    <w:lang w:val="en-US"/>
                  </w:rPr>
                  <m:t xml:space="preserve">       P(Error&gt;Bound | NOT DNU, NOT Fault)&lt;=IRallocation</m:t>
                </m:r>
              </m:oMath>
            </m:oMathPara>
          </w:p>
        </w:tc>
        <w:tc>
          <w:tcPr>
            <w:tcW w:w="1272" w:type="dxa"/>
            <w:vAlign w:val="center"/>
          </w:tcPr>
          <w:p w14:paraId="673062A5" w14:textId="6E816DD5" w:rsidR="002F625C" w:rsidRDefault="002F625C" w:rsidP="00AE6B46">
            <w:pPr>
              <w:tabs>
                <w:tab w:val="left" w:pos="761"/>
              </w:tabs>
              <w:jc w:val="right"/>
            </w:pPr>
            <w:r>
              <w:t>(</w:t>
            </w:r>
            <w:r w:rsidR="003C52A1">
              <w:t>8</w:t>
            </w:r>
            <w:r>
              <w:t>)</w:t>
            </w:r>
          </w:p>
        </w:tc>
      </w:tr>
    </w:tbl>
    <w:p w14:paraId="5F34B7D4" w14:textId="0319DF23" w:rsidR="005A08F6" w:rsidRDefault="00112F1D" w:rsidP="005A08F6">
      <w:pPr>
        <w:tabs>
          <w:tab w:val="left" w:pos="761"/>
        </w:tabs>
      </w:pPr>
      <w:r>
        <w:t>w</w:t>
      </w:r>
      <w:r w:rsidR="00C02C25">
        <w:t xml:space="preserve">hich results in the </w:t>
      </w:r>
      <w:r>
        <w:t>'</w:t>
      </w:r>
      <w:r w:rsidR="00E914E8">
        <w:t>Integrity</w:t>
      </w:r>
      <w:r>
        <w:t xml:space="preserve"> Principle of Operation' defined in </w:t>
      </w:r>
      <w:r w:rsidR="00ED41D3">
        <w:t xml:space="preserve">TS 38.305 </w:t>
      </w:r>
      <w:r w:rsidR="005A08F6">
        <w:t>[</w:t>
      </w:r>
      <w:r w:rsidR="008A29B5">
        <w:t>5</w:t>
      </w:r>
      <w:r w:rsidR="005A08F6">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5A08F6" w14:paraId="5AA78D66" w14:textId="77777777" w:rsidTr="00AE6B46">
        <w:tc>
          <w:tcPr>
            <w:tcW w:w="7513" w:type="dxa"/>
          </w:tcPr>
          <w:p w14:paraId="047D3223" w14:textId="51193A6F" w:rsidR="005A08F6" w:rsidRPr="00F73C32" w:rsidRDefault="00CF7A77" w:rsidP="00AE6B46">
            <w:pPr>
              <w:overflowPunct w:val="0"/>
              <w:autoSpaceDE w:val="0"/>
              <w:autoSpaceDN w:val="0"/>
              <w:adjustRightInd w:val="0"/>
              <w:ind w:firstLine="284"/>
              <w:textAlignment w:val="baseline"/>
              <w:rPr>
                <w:i/>
                <w:iCs/>
                <w:lang w:eastAsia="ja-JP"/>
              </w:rPr>
            </w:pPr>
            <w:r>
              <w:rPr>
                <w:i/>
                <w:iCs/>
                <w:lang w:eastAsia="ja-JP"/>
              </w:rPr>
              <w:t xml:space="preserve">       </w:t>
            </w:r>
            <w:r w:rsidR="005A08F6" w:rsidRPr="00E5186C">
              <w:rPr>
                <w:i/>
                <w:iCs/>
                <w:lang w:eastAsia="ja-JP"/>
              </w:rPr>
              <w:t xml:space="preserve">P(Error &gt; Bound | NOT DNU) &lt;= Residual Risk + IRallocation </w:t>
            </w:r>
          </w:p>
        </w:tc>
        <w:tc>
          <w:tcPr>
            <w:tcW w:w="1272" w:type="dxa"/>
            <w:vAlign w:val="center"/>
          </w:tcPr>
          <w:p w14:paraId="51F90E54" w14:textId="50C6E8E7" w:rsidR="005A08F6" w:rsidRDefault="005A08F6" w:rsidP="00AE6B46">
            <w:pPr>
              <w:tabs>
                <w:tab w:val="left" w:pos="761"/>
              </w:tabs>
              <w:jc w:val="right"/>
            </w:pPr>
            <w:r>
              <w:t>(</w:t>
            </w:r>
            <w:r w:rsidR="004D0507">
              <w:t>9</w:t>
            </w:r>
            <w:r>
              <w:t>)</w:t>
            </w:r>
          </w:p>
        </w:tc>
      </w:tr>
    </w:tbl>
    <w:p w14:paraId="707A008E" w14:textId="19C95D49" w:rsidR="002F625C" w:rsidRDefault="005A08F6" w:rsidP="00155384">
      <w:pPr>
        <w:overflowPunct w:val="0"/>
        <w:autoSpaceDE w:val="0"/>
        <w:autoSpaceDN w:val="0"/>
        <w:adjustRightInd w:val="0"/>
        <w:spacing w:after="0"/>
        <w:textAlignment w:val="baseline"/>
      </w:pPr>
      <w:r w:rsidRPr="00E5186C">
        <w:rPr>
          <w:lang w:eastAsia="ja-JP"/>
        </w:rPr>
        <w:t>for all the errors</w:t>
      </w:r>
      <w:r>
        <w:rPr>
          <w:lang w:eastAsia="ja-JP"/>
        </w:rPr>
        <w:t xml:space="preserve"> </w:t>
      </w:r>
      <w:r w:rsidRPr="00E5186C">
        <w:rPr>
          <w:lang w:eastAsia="ja-JP"/>
        </w:rPr>
        <w:t>which have corresponding integrity assistance data available and where the corresponding DNU flag(s) are set to false</w:t>
      </w:r>
      <w:r>
        <w:rPr>
          <w:lang w:eastAsia="ja-JP"/>
        </w:rPr>
        <w:t>.</w:t>
      </w:r>
      <w:r w:rsidR="00155384">
        <w:rPr>
          <w:lang w:eastAsia="ja-JP"/>
        </w:rPr>
        <w:t xml:space="preserve"> This </w:t>
      </w:r>
      <w:r w:rsidR="00155384">
        <w:t>d</w:t>
      </w:r>
      <w:r w:rsidR="00155384" w:rsidRPr="00155384">
        <w:t>ecomposes the risk into a fixed part to be provided in the Assistance Data (</w:t>
      </w:r>
      <w:r w:rsidR="00155384" w:rsidRPr="00E32F38">
        <w:rPr>
          <w:i/>
          <w:iCs/>
        </w:rPr>
        <w:t>Residual Risk</w:t>
      </w:r>
      <w:r w:rsidR="00155384" w:rsidRPr="00155384">
        <w:t>), plus a variable component that scales with the Bound (</w:t>
      </w:r>
      <w:r w:rsidR="00155384" w:rsidRPr="00155384">
        <w:rPr>
          <w:i/>
          <w:iCs/>
        </w:rPr>
        <w:t>IRallocation</w:t>
      </w:r>
      <w:r w:rsidR="00155384" w:rsidRPr="00155384">
        <w:t>)</w:t>
      </w:r>
      <w:r w:rsidR="006F7585">
        <w:t>:</w:t>
      </w:r>
    </w:p>
    <w:p w14:paraId="5D0C8B91" w14:textId="45530F8B" w:rsidR="006F7585" w:rsidRDefault="006F7585" w:rsidP="00155384">
      <w:pPr>
        <w:overflowPunct w:val="0"/>
        <w:autoSpaceDE w:val="0"/>
        <w:autoSpaceDN w:val="0"/>
        <w:adjustRightInd w:val="0"/>
        <w:spacing w:after="0"/>
        <w:textAlignment w:val="baseline"/>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6F7585" w14:paraId="49BC70F3" w14:textId="77777777" w:rsidTr="004D0507">
        <w:tc>
          <w:tcPr>
            <w:tcW w:w="7513" w:type="dxa"/>
          </w:tcPr>
          <w:p w14:paraId="6DA01B9C" w14:textId="643D8319"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Bound</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mean</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K * stdDev</w:t>
            </w:r>
          </w:p>
        </w:tc>
        <w:tc>
          <w:tcPr>
            <w:tcW w:w="1272" w:type="dxa"/>
            <w:vAlign w:val="center"/>
          </w:tcPr>
          <w:p w14:paraId="325032DF" w14:textId="79E1C8AC" w:rsidR="006F7585" w:rsidRDefault="006F7585" w:rsidP="00AE6B46">
            <w:pPr>
              <w:tabs>
                <w:tab w:val="left" w:pos="761"/>
              </w:tabs>
              <w:jc w:val="right"/>
            </w:pPr>
            <w:r>
              <w:t>(1</w:t>
            </w:r>
            <w:r w:rsidR="004D0507">
              <w:t>0</w:t>
            </w:r>
            <w:r>
              <w:t>)</w:t>
            </w:r>
          </w:p>
        </w:tc>
      </w:tr>
      <w:tr w:rsidR="006F7585" w14:paraId="6F7C7B88" w14:textId="77777777" w:rsidTr="004D0507">
        <w:tc>
          <w:tcPr>
            <w:tcW w:w="7513" w:type="dxa"/>
          </w:tcPr>
          <w:p w14:paraId="5D45EF3F" w14:textId="2AF0AF9A"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K</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normInv</w:t>
            </w:r>
            <w:r w:rsidRPr="004D0507">
              <w:rPr>
                <w:rFonts w:ascii="Cambria Math" w:eastAsiaTheme="minorEastAsia" w:hAnsi="Cambria Math" w:cstheme="minorBidi"/>
                <w:color w:val="000000" w:themeColor="text1"/>
                <w:kern w:val="24"/>
                <w:sz w:val="20"/>
                <w:szCs w:val="20"/>
              </w:rPr>
              <w:t>(</w:t>
            </w:r>
            <w:r w:rsidRPr="004D0507">
              <w:rPr>
                <w:rFonts w:ascii="Cambria Math" w:eastAsiaTheme="minorEastAsia" w:hAnsi="Cambria Math" w:cstheme="minorBidi"/>
                <w:i/>
                <w:iCs/>
                <w:color w:val="000000" w:themeColor="text1"/>
                <w:kern w:val="24"/>
                <w:sz w:val="20"/>
                <w:szCs w:val="20"/>
              </w:rPr>
              <w:t>IR</w:t>
            </w:r>
            <w:r w:rsidRPr="004D0507">
              <w:rPr>
                <w:rFonts w:ascii="Cambria Math" w:eastAsiaTheme="minorEastAsia" w:hAnsi="Cambria Math" w:cstheme="minorBidi"/>
                <w:i/>
                <w:iCs/>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2)</w:t>
            </w:r>
          </w:p>
        </w:tc>
        <w:tc>
          <w:tcPr>
            <w:tcW w:w="1272" w:type="dxa"/>
            <w:vAlign w:val="center"/>
          </w:tcPr>
          <w:p w14:paraId="5EF81CFA" w14:textId="42C7B264" w:rsidR="006F7585" w:rsidRDefault="006F7585" w:rsidP="00AE6B46">
            <w:pPr>
              <w:tabs>
                <w:tab w:val="left" w:pos="761"/>
              </w:tabs>
              <w:jc w:val="right"/>
            </w:pPr>
            <w:r>
              <w:t>(</w:t>
            </w:r>
            <w:r w:rsidR="004D0507">
              <w:t>11</w:t>
            </w:r>
            <w:r>
              <w:t>)</w:t>
            </w:r>
          </w:p>
        </w:tc>
      </w:tr>
      <w:tr w:rsidR="006F7585" w14:paraId="3ED4DFBB" w14:textId="77777777" w:rsidTr="004D0507">
        <w:tc>
          <w:tcPr>
            <w:tcW w:w="7513" w:type="dxa"/>
          </w:tcPr>
          <w:p w14:paraId="159C1302" w14:textId="154965BC"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color w:val="000000" w:themeColor="text1"/>
                <w:kern w:val="24"/>
                <w:sz w:val="20"/>
                <w:szCs w:val="20"/>
              </w:rPr>
              <w:t>ir</w:t>
            </w:r>
            <w:r w:rsidRPr="004D0507">
              <w:rPr>
                <w:rFonts w:ascii="Cambria Math" w:eastAsiaTheme="minorEastAsia" w:hAnsi="Cambria Math" w:cstheme="minorBidi"/>
                <w:color w:val="000000" w:themeColor="text1"/>
                <w:kern w:val="24"/>
                <w:position w:val="-8"/>
                <w:sz w:val="20"/>
                <w:szCs w:val="20"/>
                <w:vertAlign w:val="subscript"/>
              </w:rPr>
              <w:t>Minimum</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Maximum</w:t>
            </w:r>
          </w:p>
        </w:tc>
        <w:tc>
          <w:tcPr>
            <w:tcW w:w="1272" w:type="dxa"/>
            <w:vAlign w:val="center"/>
          </w:tcPr>
          <w:p w14:paraId="1F91FE48" w14:textId="73BC8BF1" w:rsidR="006F7585" w:rsidRDefault="006F7585" w:rsidP="00AE6B46">
            <w:pPr>
              <w:tabs>
                <w:tab w:val="left" w:pos="761"/>
              </w:tabs>
              <w:jc w:val="right"/>
            </w:pPr>
            <w:r>
              <w:t>(</w:t>
            </w:r>
            <w:r w:rsidR="004D0507">
              <w:t>12</w:t>
            </w:r>
            <w:r>
              <w:t>)</w:t>
            </w:r>
          </w:p>
        </w:tc>
      </w:tr>
    </w:tbl>
    <w:p w14:paraId="1E88277B" w14:textId="5D88C864" w:rsidR="006F7585" w:rsidRDefault="00935E0D" w:rsidP="00155384">
      <w:pPr>
        <w:overflowPunct w:val="0"/>
        <w:autoSpaceDE w:val="0"/>
        <w:autoSpaceDN w:val="0"/>
        <w:adjustRightInd w:val="0"/>
        <w:spacing w:after="0"/>
        <w:textAlignment w:val="baseline"/>
        <w:rPr>
          <w:lang w:eastAsia="ja-JP"/>
        </w:rPr>
      </w:pPr>
      <w:r>
        <w:rPr>
          <w:lang w:eastAsia="ja-JP"/>
        </w:rPr>
        <w:t>(Compare equations (1)-(3))</w:t>
      </w:r>
    </w:p>
    <w:p w14:paraId="390A70C2" w14:textId="45817CEC" w:rsidR="00950EA1" w:rsidRDefault="00950EA1" w:rsidP="00950EA1">
      <w:pPr>
        <w:pStyle w:val="Heading5"/>
      </w:pPr>
      <w:r>
        <w:t>Gaussian Overbounding</w:t>
      </w:r>
    </w:p>
    <w:p w14:paraId="117193A8" w14:textId="15A6F54A" w:rsidR="00DE40F0" w:rsidRDefault="00D05DA5" w:rsidP="00DE40F0">
      <w:pPr>
        <w:spacing w:after="0"/>
        <w:rPr>
          <w:lang w:eastAsia="ja-JP"/>
        </w:rPr>
      </w:pPr>
      <w:r w:rsidRPr="00F51BA6">
        <w:rPr>
          <w:lang w:eastAsia="en-GB"/>
        </w:rPr>
        <w:t xml:space="preserve">The bound formula </w:t>
      </w:r>
      <w:r w:rsidR="008965CA">
        <w:rPr>
          <w:lang w:eastAsia="en-GB"/>
        </w:rPr>
        <w:t>(1</w:t>
      </w:r>
      <w:r w:rsidR="008C31FB">
        <w:rPr>
          <w:lang w:eastAsia="en-GB"/>
        </w:rPr>
        <w:t>0</w:t>
      </w:r>
      <w:r w:rsidR="008965CA">
        <w:rPr>
          <w:lang w:eastAsia="en-GB"/>
        </w:rPr>
        <w:t>)-(12)</w:t>
      </w:r>
      <w:r w:rsidR="008C31FB">
        <w:rPr>
          <w:lang w:eastAsia="en-GB"/>
        </w:rPr>
        <w:t xml:space="preserve"> </w:t>
      </w:r>
      <w:r w:rsidRPr="00F51BA6">
        <w:rPr>
          <w:lang w:eastAsia="en-GB"/>
        </w:rPr>
        <w:t>describe a bounding model including a mean and standard deviation</w:t>
      </w:r>
      <w:r w:rsidR="0078225E">
        <w:rPr>
          <w:lang w:eastAsia="en-GB"/>
        </w:rPr>
        <w:t xml:space="preserve">. </w:t>
      </w:r>
      <w:r w:rsidR="00DE40F0" w:rsidRPr="002B7F81">
        <w:rPr>
          <w:lang w:val="en-US" w:eastAsia="ja-JP"/>
        </w:rPr>
        <w:t xml:space="preserve">Each error </w:t>
      </w:r>
      <w:r w:rsidR="00DE40F0">
        <w:rPr>
          <w:lang w:val="en-US" w:eastAsia="ja-JP"/>
        </w:rPr>
        <w:t xml:space="preserve">of the </w:t>
      </w:r>
      <w:r w:rsidR="00DE40F0">
        <w:rPr>
          <w:lang w:eastAsia="ja-JP"/>
        </w:rPr>
        <w:t>NR location technologies (</w:t>
      </w:r>
      <w:r w:rsidR="00863A95">
        <w:rPr>
          <w:lang w:eastAsia="ja-JP"/>
        </w:rPr>
        <w:t xml:space="preserve">subscript </w:t>
      </w:r>
      <w:r w:rsidR="00DE40F0" w:rsidRPr="00DE40F0">
        <w:rPr>
          <w:i/>
          <w:iCs/>
          <w:lang w:eastAsia="ja-JP"/>
        </w:rPr>
        <w:t>A, B, C</w:t>
      </w:r>
      <w:r w:rsidR="00DE40F0">
        <w:rPr>
          <w:lang w:eastAsia="ja-JP"/>
        </w:rPr>
        <w:t>, … in equation (4))</w:t>
      </w:r>
      <w:r w:rsidR="00DE40F0" w:rsidRPr="002B7F81">
        <w:rPr>
          <w:lang w:val="en-US" w:eastAsia="ja-JP"/>
        </w:rPr>
        <w:t xml:space="preserve"> will be distributed according to some statistical distribution. In general, it is not possible to know the true distribution of </w:t>
      </w:r>
      <w:r w:rsidR="00DE40F0">
        <w:rPr>
          <w:lang w:val="en-US" w:eastAsia="ja-JP"/>
        </w:rPr>
        <w:t xml:space="preserve">the </w:t>
      </w:r>
      <w:r w:rsidR="00DE40F0" w:rsidRPr="002B7F81">
        <w:rPr>
          <w:lang w:val="en-US" w:eastAsia="ja-JP"/>
        </w:rPr>
        <w:t>errors.</w:t>
      </w:r>
      <w:r w:rsidR="00DE40F0">
        <w:rPr>
          <w:lang w:val="en-US" w:eastAsia="ja-JP"/>
        </w:rPr>
        <w:t xml:space="preserve"> Different errors may also have a different distribution (e.g., RTDs vs. ARP locations)</w:t>
      </w:r>
      <w:r w:rsidR="00950EA1">
        <w:rPr>
          <w:lang w:val="en-US" w:eastAsia="ja-JP"/>
        </w:rPr>
        <w:t xml:space="preserve"> </w:t>
      </w:r>
      <w:r w:rsidR="00B02F9B">
        <w:rPr>
          <w:lang w:val="en-US" w:eastAsia="ja-JP"/>
        </w:rPr>
        <w:t xml:space="preserve">and the </w:t>
      </w:r>
      <w:r w:rsidR="00E7545D">
        <w:rPr>
          <w:lang w:val="en-US" w:eastAsia="ja-JP"/>
        </w:rPr>
        <w:t xml:space="preserve">true </w:t>
      </w:r>
      <w:r w:rsidR="00B02F9B">
        <w:rPr>
          <w:lang w:val="en-US" w:eastAsia="ja-JP"/>
        </w:rPr>
        <w:t xml:space="preserve">distribution </w:t>
      </w:r>
      <w:r w:rsidR="002212F8">
        <w:rPr>
          <w:lang w:val="en-US" w:eastAsia="ja-JP"/>
        </w:rPr>
        <w:t xml:space="preserve">highly </w:t>
      </w:r>
      <w:r w:rsidR="00950EA1">
        <w:rPr>
          <w:lang w:val="en-US" w:eastAsia="ja-JP"/>
        </w:rPr>
        <w:t>dependent</w:t>
      </w:r>
      <w:r w:rsidR="00B02F9B">
        <w:rPr>
          <w:lang w:val="en-US" w:eastAsia="ja-JP"/>
        </w:rPr>
        <w:t>s</w:t>
      </w:r>
      <w:r w:rsidR="00950EA1">
        <w:rPr>
          <w:lang w:val="en-US" w:eastAsia="ja-JP"/>
        </w:rPr>
        <w:t xml:space="preserve"> on implementation</w:t>
      </w:r>
      <w:r w:rsidR="00B02F9B">
        <w:rPr>
          <w:lang w:val="en-US" w:eastAsia="ja-JP"/>
        </w:rPr>
        <w:t xml:space="preserve"> (e.g., TRP clock </w:t>
      </w:r>
      <w:r w:rsidR="00176E4E">
        <w:rPr>
          <w:lang w:val="en-US" w:eastAsia="ja-JP"/>
        </w:rPr>
        <w:t>steering/adjustment</w:t>
      </w:r>
      <w:r w:rsidR="00E7545D">
        <w:rPr>
          <w:lang w:val="en-US" w:eastAsia="ja-JP"/>
        </w:rPr>
        <w:t xml:space="preserve"> algorithms</w:t>
      </w:r>
      <w:r w:rsidR="002212F8">
        <w:rPr>
          <w:lang w:val="en-US" w:eastAsia="ja-JP"/>
        </w:rPr>
        <w:t>, etc.</w:t>
      </w:r>
      <w:r w:rsidR="00176E4E">
        <w:rPr>
          <w:lang w:val="en-US" w:eastAsia="ja-JP"/>
        </w:rPr>
        <w:t>)</w:t>
      </w:r>
      <w:r w:rsidR="00DE40F0">
        <w:rPr>
          <w:lang w:val="en-US" w:eastAsia="ja-JP"/>
        </w:rPr>
        <w:t xml:space="preserve">. </w:t>
      </w:r>
      <w:r w:rsidR="00DE40F0">
        <w:rPr>
          <w:lang w:eastAsia="ja-JP"/>
        </w:rPr>
        <w:t>T</w:t>
      </w:r>
      <w:r w:rsidR="00DE40F0" w:rsidRPr="002B7F81">
        <w:rPr>
          <w:lang w:val="en-US" w:eastAsia="ja-JP"/>
        </w:rPr>
        <w:t xml:space="preserve">he true distribution </w:t>
      </w:r>
      <w:r w:rsidR="00DE40F0">
        <w:rPr>
          <w:lang w:val="en-US" w:eastAsia="ja-JP"/>
        </w:rPr>
        <w:t xml:space="preserve">can be approximated </w:t>
      </w:r>
      <w:r w:rsidR="00DE40F0" w:rsidRPr="002B7F81">
        <w:rPr>
          <w:lang w:val="en-US" w:eastAsia="ja-JP"/>
        </w:rPr>
        <w:t xml:space="preserve">with a </w:t>
      </w:r>
      <w:r w:rsidR="00DE40F0">
        <w:rPr>
          <w:lang w:val="en-US" w:eastAsia="ja-JP"/>
        </w:rPr>
        <w:t>Gaussian</w:t>
      </w:r>
      <w:r w:rsidR="00DE40F0" w:rsidRPr="002B7F81">
        <w:rPr>
          <w:lang w:val="en-US" w:eastAsia="ja-JP"/>
        </w:rPr>
        <w:t xml:space="preserve"> distribution that is conservative, i.e., it "overbounds" the true distribution and never under-estimates the probability of an error of a given magnitude.</w:t>
      </w:r>
      <w:r w:rsidR="00DE40F0">
        <w:rPr>
          <w:lang w:eastAsia="ja-JP"/>
        </w:rPr>
        <w:t xml:space="preserve"> The goal is to find a Gaussian distribution that can be used instead of "true distribution" in the integrity calculations and that will result in an upper bound of the integrity risk. One principle is to inflate the sigma, such that the error distribution (characterized by σ) overbounds all reasonable error distributions out to the probabilities assumed in the computation of the PLs. The inflation generates conservative Gaussian models, called "overbounds". </w:t>
      </w:r>
    </w:p>
    <w:p w14:paraId="71078604" w14:textId="48AD3779" w:rsidR="000A6907" w:rsidRDefault="000A6907" w:rsidP="00DE40F0">
      <w:pPr>
        <w:spacing w:after="0"/>
        <w:rPr>
          <w:lang w:eastAsia="ja-JP"/>
        </w:rPr>
      </w:pPr>
    </w:p>
    <w:p w14:paraId="3835E5B7" w14:textId="10437646" w:rsidR="000A6907" w:rsidRDefault="00D05602" w:rsidP="00D05602">
      <w:pPr>
        <w:pStyle w:val="NO"/>
        <w:ind w:left="1701" w:hanging="1417"/>
        <w:rPr>
          <w:lang w:eastAsia="ja-JP"/>
        </w:rPr>
      </w:pPr>
      <w:r w:rsidRPr="00D05602">
        <w:rPr>
          <w:b/>
          <w:bCs/>
          <w:lang w:eastAsia="ja-JP"/>
        </w:rPr>
        <w:lastRenderedPageBreak/>
        <w:t xml:space="preserve">Observation </w:t>
      </w:r>
      <w:r w:rsidR="00AB2574">
        <w:rPr>
          <w:b/>
          <w:bCs/>
          <w:lang w:eastAsia="ja-JP"/>
        </w:rPr>
        <w:t>3</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6D0E5FE1" w14:textId="377A0661" w:rsidR="00B77F20" w:rsidRDefault="00B77F20" w:rsidP="00B77F20">
      <w:pPr>
        <w:pStyle w:val="NO"/>
        <w:ind w:left="1701" w:hanging="1417"/>
      </w:pPr>
      <w:r w:rsidRPr="00A86C8D">
        <w:rPr>
          <w:b/>
          <w:bCs/>
        </w:rPr>
        <w:t xml:space="preserve">Observation </w:t>
      </w:r>
      <w:r w:rsidR="00AB2574">
        <w:rPr>
          <w:b/>
          <w:bCs/>
        </w:rPr>
        <w:t>4</w:t>
      </w:r>
      <w:r w:rsidRPr="00A86C8D">
        <w:rPr>
          <w:b/>
          <w:bCs/>
        </w:rPr>
        <w:t>:</w:t>
      </w:r>
      <w:r>
        <w:tab/>
      </w:r>
      <w:r w:rsidR="00534314" w:rsidRPr="00534314">
        <w:t xml:space="preserve">To leverage the PL definition, the idealized overbound </w:t>
      </w:r>
      <w:r w:rsidR="00663153">
        <w:t>must</w:t>
      </w:r>
      <w:r w:rsidR="00534314" w:rsidRPr="00534314">
        <w:t xml:space="preserve"> be Gaussian</w:t>
      </w:r>
      <w:r w:rsidR="00532053">
        <w:t xml:space="preserve"> (see e</w:t>
      </w:r>
      <w:r w:rsidR="000B372E">
        <w:t>quations (1)-(3)</w:t>
      </w:r>
      <w:r w:rsidR="00557C88">
        <w:t xml:space="preserve"> and (10)-(12)</w:t>
      </w:r>
      <w:r w:rsidR="000B372E">
        <w:t>)</w:t>
      </w:r>
      <w:r w:rsidR="0063051A">
        <w:t>.</w:t>
      </w:r>
    </w:p>
    <w:p w14:paraId="4D3A4017" w14:textId="77777777" w:rsidR="00DE40F0" w:rsidRDefault="00DE40F0" w:rsidP="00DE40F0">
      <w:pPr>
        <w:spacing w:after="0"/>
        <w:rPr>
          <w:lang w:eastAsia="ja-JP"/>
        </w:rPr>
      </w:pPr>
    </w:p>
    <w:p w14:paraId="4EB984B3" w14:textId="77777777" w:rsidR="00DE40F0" w:rsidRDefault="00DE40F0" w:rsidP="00DE40F0">
      <w:pPr>
        <w:spacing w:after="0"/>
        <w:rPr>
          <w:lang w:eastAsia="ja-JP"/>
        </w:rPr>
      </w:pPr>
      <w:r>
        <w:rPr>
          <w:lang w:eastAsia="ja-JP"/>
        </w:rPr>
        <w:t>Since r</w:t>
      </w:r>
      <w:r w:rsidRPr="00AB62BA">
        <w:rPr>
          <w:lang w:eastAsia="ja-JP"/>
        </w:rPr>
        <w:t>eal error distributions tend to have non-zero mean and "fat tails" that would require a very conservative value of σ to overbound the distribution (resulting in over-inflated Protection Levels)</w:t>
      </w:r>
      <w:r>
        <w:rPr>
          <w:lang w:eastAsia="ja-JP"/>
        </w:rPr>
        <w:t xml:space="preserve">, </w:t>
      </w:r>
      <w:r w:rsidRPr="00C86EB7">
        <w:rPr>
          <w:lang w:eastAsia="ja-JP"/>
        </w:rPr>
        <w:t>a pair of bounds</w:t>
      </w:r>
      <w:r>
        <w:rPr>
          <w:lang w:eastAsia="ja-JP"/>
        </w:rPr>
        <w:t xml:space="preserve"> can be used</w:t>
      </w:r>
      <w:r w:rsidRPr="00C86EB7">
        <w:rPr>
          <w:lang w:eastAsia="ja-JP"/>
        </w:rPr>
        <w:t>, rather than a single bound, to represent the actual error distribution.</w:t>
      </w:r>
      <w:r>
        <w:rPr>
          <w:lang w:eastAsia="ja-JP"/>
        </w:rPr>
        <w:t xml:space="preserve"> The true distribution is bounded by two non-zero mean Gaussians, shifted by -</w:t>
      </w:r>
      <w:r>
        <w:rPr>
          <w:rFonts w:ascii="Cambria Math" w:hAnsi="Cambria Math" w:cs="Cambria Math"/>
          <w:lang w:eastAsia="ja-JP"/>
        </w:rPr>
        <w:t>𝜇</w:t>
      </w:r>
      <w:r>
        <w:rPr>
          <w:lang w:eastAsia="ja-JP"/>
        </w:rPr>
        <w:t xml:space="preserve"> and +</w:t>
      </w:r>
      <w:r>
        <w:rPr>
          <w:rFonts w:ascii="Cambria Math" w:hAnsi="Cambria Math" w:cs="Cambria Math"/>
          <w:lang w:eastAsia="ja-JP"/>
        </w:rPr>
        <w:t>𝜇</w:t>
      </w:r>
      <w:r>
        <w:rPr>
          <w:lang w:eastAsia="ja-JP"/>
        </w:rPr>
        <w:t>. This allows for a tighter bound that is still an overbound across the whole distribution.</w:t>
      </w:r>
    </w:p>
    <w:p w14:paraId="3E24B8C5" w14:textId="5E0D148C" w:rsidR="00DE40F0" w:rsidRDefault="00DE40F0" w:rsidP="002212F8">
      <w:pPr>
        <w:spacing w:after="0"/>
        <w:rPr>
          <w:lang w:eastAsia="ja-JP"/>
        </w:rPr>
      </w:pPr>
      <w:r>
        <w:rPr>
          <w:lang w:eastAsia="ja-JP"/>
        </w:rPr>
        <w:t>In effect, distribution anomalies are converted into biases</w:t>
      </w:r>
      <w:r w:rsidR="00124D7A">
        <w:rPr>
          <w:lang w:eastAsia="ja-JP"/>
        </w:rPr>
        <w:t xml:space="preserve"> (e.g., [</w:t>
      </w:r>
      <w:r w:rsidR="00283704">
        <w:rPr>
          <w:lang w:eastAsia="ja-JP"/>
        </w:rPr>
        <w:t>6</w:t>
      </w:r>
      <w:r w:rsidR="009478FF">
        <w:rPr>
          <w:lang w:eastAsia="ja-JP"/>
        </w:rPr>
        <w:t>]).</w:t>
      </w:r>
      <w:r w:rsidR="002212F8">
        <w:rPr>
          <w:lang w:eastAsia="ja-JP"/>
        </w:rPr>
        <w:t xml:space="preserve"> The "Paired Overbounding" </w:t>
      </w:r>
      <w:r w:rsidR="00266DD9">
        <w:rPr>
          <w:lang w:eastAsia="ja-JP"/>
        </w:rPr>
        <w:t xml:space="preserve">theorem </w:t>
      </w:r>
      <w:r w:rsidR="002212F8">
        <w:rPr>
          <w:lang w:eastAsia="ja-JP"/>
        </w:rPr>
        <w:t>guarantee</w:t>
      </w:r>
      <w:r w:rsidR="00266DD9">
        <w:rPr>
          <w:lang w:eastAsia="ja-JP"/>
        </w:rPr>
        <w:t>s</w:t>
      </w:r>
      <w:r w:rsidR="002212F8">
        <w:rPr>
          <w:lang w:eastAsia="ja-JP"/>
        </w:rPr>
        <w:t xml:space="preserve"> bounding after a convolution operation (i.e., </w:t>
      </w:r>
      <w:r w:rsidR="00537186">
        <w:rPr>
          <w:lang w:eastAsia="ja-JP"/>
        </w:rPr>
        <w:t>probability distribution for</w:t>
      </w:r>
      <w:r w:rsidR="002212F8">
        <w:rPr>
          <w:lang w:eastAsia="ja-JP"/>
        </w:rPr>
        <w:t xml:space="preserve"> </w:t>
      </w:r>
      <w:r w:rsidR="00537186">
        <w:rPr>
          <w:lang w:eastAsia="ja-JP"/>
        </w:rPr>
        <w:t>a</w:t>
      </w:r>
      <w:r w:rsidR="002212F8">
        <w:rPr>
          <w:lang w:eastAsia="ja-JP"/>
        </w:rPr>
        <w:t xml:space="preserve"> sum of errors).</w:t>
      </w:r>
    </w:p>
    <w:p w14:paraId="0A837405" w14:textId="00CD66A5" w:rsidR="00B77F20" w:rsidRDefault="00B77F20" w:rsidP="00DE40F0">
      <w:pPr>
        <w:spacing w:after="0"/>
        <w:rPr>
          <w:lang w:eastAsia="ja-JP"/>
        </w:rPr>
      </w:pPr>
    </w:p>
    <w:p w14:paraId="0A68186F" w14:textId="0692758D" w:rsidR="006F5760" w:rsidRDefault="0063051A" w:rsidP="00D5667B">
      <w:pPr>
        <w:pStyle w:val="NO"/>
        <w:ind w:left="1701" w:hanging="1417"/>
      </w:pPr>
      <w:r w:rsidRPr="00A86C8D">
        <w:rPr>
          <w:b/>
          <w:bCs/>
        </w:rPr>
        <w:t xml:space="preserve">Observation </w:t>
      </w:r>
      <w:r w:rsidR="00AB2574">
        <w:rPr>
          <w:b/>
          <w:bCs/>
        </w:rPr>
        <w:t>5</w:t>
      </w:r>
      <w:r w:rsidRPr="00A86C8D">
        <w:rPr>
          <w:b/>
          <w:bCs/>
        </w:rPr>
        <w:t>:</w:t>
      </w:r>
      <w:r>
        <w:tab/>
      </w:r>
      <w:r w:rsidR="00D5667B">
        <w:t>Paired Overbounding u</w:t>
      </w:r>
      <w:r w:rsidR="00D5667B" w:rsidRPr="00D5667B">
        <w:t>ses a pair of bounds, rather than a single bound, to represent the actual error distribution.</w:t>
      </w:r>
    </w:p>
    <w:p w14:paraId="0DECC78A" w14:textId="7B2968B5" w:rsidR="00B16A79" w:rsidRDefault="00BB7F8E" w:rsidP="00FF03BD">
      <w:r w:rsidRPr="00BB7F8E">
        <w:t>In order to implement the paired-Gaussian bound, it is necessary to incorporate the bias parameters for each</w:t>
      </w:r>
      <w:r>
        <w:t xml:space="preserve"> error</w:t>
      </w:r>
      <w:r w:rsidRPr="00BB7F8E">
        <w:t xml:space="preserve"> source into the PL computation</w:t>
      </w:r>
      <w:r>
        <w:t xml:space="preserve"> as shown in equations (1) and (10).</w:t>
      </w:r>
    </w:p>
    <w:p w14:paraId="2EEAFC06" w14:textId="2E8A19D7" w:rsidR="001C5729" w:rsidRDefault="00FF03BD" w:rsidP="00E208A7">
      <w:r>
        <w:t>The difference compared to GNSS is solely on the</w:t>
      </w:r>
      <w:r w:rsidR="00F931B1">
        <w:t xml:space="preserve"> different error sources applicable to the various NR positioning technologies</w:t>
      </w:r>
      <w:r w:rsidR="00266DD9">
        <w:t xml:space="preserve"> (see Error Sources above)</w:t>
      </w:r>
      <w:r w:rsidR="00F931B1">
        <w:t>.</w:t>
      </w:r>
    </w:p>
    <w:p w14:paraId="3EB020FD" w14:textId="08A5638B" w:rsidR="001C5729" w:rsidRDefault="001C5729" w:rsidP="001C5729">
      <w:r>
        <w:t>Observations 1</w:t>
      </w:r>
      <w:r w:rsidR="00AB2574">
        <w:t>,</w:t>
      </w:r>
      <w:r w:rsidR="00E54EEF">
        <w:t xml:space="preserve"> </w:t>
      </w:r>
      <w:r w:rsidR="00B70FED">
        <w:t>3</w:t>
      </w:r>
      <w:r w:rsidR="00E94F6A">
        <w:t>-</w:t>
      </w:r>
      <w:r w:rsidR="00B70FED">
        <w:t>5</w:t>
      </w:r>
      <w:r>
        <w:t xml:space="preserve"> above resulted in the following agreement at RAN2#121 [</w:t>
      </w:r>
      <w:r w:rsidR="006A2487">
        <w:t>3</w:t>
      </w:r>
      <w:r>
        <w:t>]:</w:t>
      </w:r>
    </w:p>
    <w:p w14:paraId="05EE68A0" w14:textId="77777777" w:rsidR="001C5729" w:rsidRPr="003A0EB0" w:rsidRDefault="001C5729" w:rsidP="001C5729">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highlight w:val="green"/>
        </w:rPr>
        <w:t>Agreements:</w:t>
      </w:r>
    </w:p>
    <w:p w14:paraId="26306604" w14:textId="77777777" w:rsidR="001C5729" w:rsidRPr="003A0EB0" w:rsidRDefault="001C5729" w:rsidP="001C5729">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rPr>
        <w:t>RAN2 anticipate that the error sources are overbounded by a Gaussian distribution.</w:t>
      </w:r>
    </w:p>
    <w:p w14:paraId="29C68185" w14:textId="77777777" w:rsidR="001C5729" w:rsidRPr="003A0EB0" w:rsidRDefault="001C5729" w:rsidP="001C5729">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rPr>
        <w:t>LS to RAN1 to check this view and ask about the parameters for the overbound distributions.</w:t>
      </w:r>
    </w:p>
    <w:p w14:paraId="5096A7CC" w14:textId="77777777" w:rsidR="001C5729" w:rsidRDefault="001C5729" w:rsidP="00E208A7"/>
    <w:p w14:paraId="71BBCB4E" w14:textId="1AE8AD44" w:rsidR="000D0384" w:rsidRDefault="00AF5CEF" w:rsidP="000D0384">
      <w:pPr>
        <w:pStyle w:val="Heading5"/>
      </w:pPr>
      <w:r>
        <w:t xml:space="preserve">Network </w:t>
      </w:r>
      <w:r w:rsidR="000D0384">
        <w:t>Integrity Monitoring</w:t>
      </w:r>
    </w:p>
    <w:p w14:paraId="3DEE9B8F" w14:textId="005EB739" w:rsidR="00E94F6A" w:rsidRPr="00B91246" w:rsidRDefault="0001669D" w:rsidP="00282BE7">
      <w:pPr>
        <w:tabs>
          <w:tab w:val="left" w:pos="761"/>
        </w:tabs>
      </w:pPr>
      <w:r>
        <w:t>H</w:t>
      </w:r>
      <w:r w:rsidR="00C457D0" w:rsidRPr="00C457D0">
        <w:t>ow the final protection level is derived by a position</w:t>
      </w:r>
      <w:r w:rsidR="00B91246">
        <w:t>ing</w:t>
      </w:r>
      <w:r w:rsidR="00C457D0" w:rsidRPr="00C457D0">
        <w:t xml:space="preserve"> engine </w:t>
      </w:r>
      <w:r>
        <w:t>is</w:t>
      </w:r>
      <w:r w:rsidR="00C457D0" w:rsidRPr="00C457D0">
        <w:t xml:space="preserve"> </w:t>
      </w:r>
      <w:r w:rsidR="00976C88">
        <w:t xml:space="preserve">left to </w:t>
      </w:r>
      <w:r w:rsidR="00350BFC">
        <w:t xml:space="preserve">implementation </w:t>
      </w:r>
      <w:r>
        <w:t xml:space="preserve">for </w:t>
      </w:r>
      <w:r w:rsidR="00B91246">
        <w:t xml:space="preserve">the </w:t>
      </w:r>
      <w:r>
        <w:t>Rel-17 GNSS integrity</w:t>
      </w:r>
      <w:r w:rsidR="00B91246">
        <w:t xml:space="preserve"> </w:t>
      </w:r>
      <w:r w:rsidR="00350BFC">
        <w:t xml:space="preserve">and </w:t>
      </w:r>
      <w:r w:rsidR="00C457D0" w:rsidRPr="00C457D0">
        <w:t>several approaches can be used.</w:t>
      </w:r>
      <w:r w:rsidR="00EB570B">
        <w:t xml:space="preserve"> </w:t>
      </w:r>
      <w:r w:rsidR="00EB570B" w:rsidRPr="00EB570B">
        <w:t xml:space="preserve">The equation </w:t>
      </w:r>
      <w:r w:rsidR="00EB570B">
        <w:t xml:space="preserve">(4) </w:t>
      </w:r>
      <w:r w:rsidR="00EB570B" w:rsidRPr="00EB570B">
        <w:t>can be used to describe the overall error contribution for each measurement</w:t>
      </w:r>
      <w:r w:rsidR="00D1374F">
        <w:t xml:space="preserve">. The terms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oMath>
      <w:r w:rsidR="00D1374F">
        <w:rPr>
          <w:lang w:val="en-US"/>
        </w:rPr>
        <w:t xml:space="preserve"> </w:t>
      </w:r>
      <w:r w:rsidR="00B861D0">
        <w:rPr>
          <w:lang w:val="en-US"/>
        </w:rPr>
        <w:t>c</w:t>
      </w:r>
      <w:r w:rsidR="00B91246">
        <w:rPr>
          <w:lang w:val="en-US"/>
        </w:rPr>
        <w:t>ould</w:t>
      </w:r>
      <w:r w:rsidR="0084419E">
        <w:rPr>
          <w:lang w:val="en-US"/>
        </w:rPr>
        <w:t xml:space="preserve"> </w:t>
      </w:r>
      <w:r w:rsidR="00B91246">
        <w:rPr>
          <w:lang w:val="en-US"/>
        </w:rPr>
        <w:t xml:space="preserve">be </w:t>
      </w:r>
      <w:r w:rsidR="0084419E">
        <w:rPr>
          <w:lang w:val="en-US"/>
        </w:rPr>
        <w:t>derived from real-time reference network measurements</w:t>
      </w:r>
      <w:r w:rsidR="00E56CBF">
        <w:rPr>
          <w:lang w:val="en-US"/>
        </w:rPr>
        <w:t xml:space="preserve">. For GNSS, </w:t>
      </w:r>
      <w:r w:rsidR="006B0F45">
        <w:rPr>
          <w:lang w:val="en-US"/>
        </w:rPr>
        <w:t>such refer</w:t>
      </w:r>
      <w:r w:rsidR="00463FF1">
        <w:rPr>
          <w:lang w:val="en-US"/>
        </w:rPr>
        <w:t>ence networks are typically maintained by GNSS service providers</w:t>
      </w:r>
      <w:r w:rsidR="00125F5C">
        <w:rPr>
          <w:lang w:val="en-US"/>
        </w:rPr>
        <w:t xml:space="preserve"> and how an LMF obtains the data is left to deployment</w:t>
      </w:r>
      <w:r w:rsidR="00B91246">
        <w:rPr>
          <w:lang w:val="en-US"/>
        </w:rPr>
        <w:t xml:space="preserve"> in Rel-17</w:t>
      </w:r>
      <w:r w:rsidR="00125F5C">
        <w:rPr>
          <w:lang w:val="en-US"/>
        </w:rPr>
        <w:t xml:space="preserve">. For NR positioning technologies, a similar reference receiver network </w:t>
      </w:r>
      <w:r w:rsidR="00B861D0">
        <w:rPr>
          <w:lang w:val="en-US"/>
        </w:rPr>
        <w:t>would</w:t>
      </w:r>
      <w:r w:rsidR="00125F5C">
        <w:rPr>
          <w:lang w:val="en-US"/>
        </w:rPr>
        <w:t xml:space="preserve"> </w:t>
      </w:r>
      <w:r w:rsidR="00B91246">
        <w:rPr>
          <w:lang w:val="en-US"/>
        </w:rPr>
        <w:t xml:space="preserve">be </w:t>
      </w:r>
      <w:r w:rsidR="00125F5C">
        <w:rPr>
          <w:lang w:val="en-US"/>
        </w:rPr>
        <w:t xml:space="preserve">required to monitor the </w:t>
      </w:r>
      <w:r w:rsidR="001E7088">
        <w:rPr>
          <w:lang w:val="en-US"/>
        </w:rPr>
        <w:t>system</w:t>
      </w:r>
      <w:r w:rsidR="005D67BD">
        <w:rPr>
          <w:lang w:val="en-US"/>
        </w:rPr>
        <w:t xml:space="preserve"> to ensure its integrity</w:t>
      </w:r>
      <w:r w:rsidR="007332AF">
        <w:rPr>
          <w:lang w:val="en-US"/>
        </w:rPr>
        <w:t>.</w:t>
      </w:r>
      <w:r w:rsidR="001E7088">
        <w:rPr>
          <w:lang w:val="en-US"/>
        </w:rPr>
        <w:t xml:space="preserve"> For NR, this could for example be realized using PRUs, but </w:t>
      </w:r>
      <w:r w:rsidR="007C5390">
        <w:rPr>
          <w:lang w:val="en-US"/>
        </w:rPr>
        <w:t xml:space="preserve">is </w:t>
      </w:r>
      <w:r w:rsidR="00B91246">
        <w:rPr>
          <w:lang w:val="en-US"/>
        </w:rPr>
        <w:t xml:space="preserve">also </w:t>
      </w:r>
      <w:r w:rsidR="007C5390">
        <w:rPr>
          <w:lang w:val="en-US"/>
        </w:rPr>
        <w:t xml:space="preserve">proposed to </w:t>
      </w:r>
      <w:r w:rsidR="001E7088">
        <w:rPr>
          <w:lang w:val="en-US"/>
        </w:rPr>
        <w:t xml:space="preserve">be left to deployment/implementation. </w:t>
      </w:r>
    </w:p>
    <w:p w14:paraId="7CB2E0BF" w14:textId="77777777" w:rsidR="00E94F6A" w:rsidRDefault="00E94F6A" w:rsidP="00282BE7">
      <w:pPr>
        <w:tabs>
          <w:tab w:val="left" w:pos="761"/>
        </w:tabs>
      </w:pPr>
    </w:p>
    <w:p w14:paraId="206A5357" w14:textId="50EC3005" w:rsidR="00A06F11" w:rsidRDefault="001854C5" w:rsidP="00A06F11">
      <w:pPr>
        <w:pStyle w:val="NO"/>
        <w:ind w:left="1701" w:hanging="1417"/>
      </w:pPr>
      <w:r>
        <w:rPr>
          <w:b/>
          <w:bCs/>
        </w:rPr>
        <w:t xml:space="preserve">Proposal </w:t>
      </w:r>
      <w:r w:rsidR="00806CEE">
        <w:rPr>
          <w:b/>
          <w:bCs/>
        </w:rPr>
        <w:t>1</w:t>
      </w:r>
      <w:r w:rsidR="00A06F11" w:rsidRPr="00A86C8D">
        <w:rPr>
          <w:b/>
          <w:bCs/>
        </w:rPr>
        <w:t>:</w:t>
      </w:r>
      <w:r w:rsidR="00A06F11">
        <w:tab/>
      </w:r>
      <w:bookmarkStart w:id="3" w:name="_Hlk117474547"/>
      <w:r>
        <w:t>How an LMF obtains the</w:t>
      </w:r>
      <w:r w:rsidR="007C5390">
        <w:t xml:space="preserve"> TRP</w:t>
      </w:r>
      <w:r w:rsidR="00B830FE">
        <w:t>/ARP</w:t>
      </w:r>
      <w:r w:rsidR="007C5390">
        <w:t xml:space="preserve"> location and synchronization error </w:t>
      </w:r>
      <w:r w:rsidR="004C621D">
        <w:t>statistics/</w:t>
      </w:r>
      <w:r w:rsidR="007C5390">
        <w:t>bounds</w:t>
      </w:r>
      <w:r w:rsidR="00CD74BE">
        <w:t xml:space="preserve"> </w:t>
      </w:r>
      <w:r w:rsidR="00D33303">
        <w:t>(e.g., using a reference receiver network/PRUs</w:t>
      </w:r>
      <w:r w:rsidR="004C621D">
        <w:t>, etc.</w:t>
      </w:r>
      <w:r w:rsidR="00D33303">
        <w:t xml:space="preserve">) </w:t>
      </w:r>
      <w:r>
        <w:t>should be left to implementation/deployment</w:t>
      </w:r>
      <w:r w:rsidR="004C621D">
        <w:t xml:space="preserve"> (</w:t>
      </w:r>
      <w:r w:rsidR="006F5455">
        <w:t>similar</w:t>
      </w:r>
      <w:r w:rsidR="004C621D">
        <w:t xml:space="preserve"> to </w:t>
      </w:r>
      <w:r w:rsidR="00006C6E">
        <w:t xml:space="preserve">Rel-17 </w:t>
      </w:r>
      <w:r w:rsidR="004C621D">
        <w:t>GNSS integrity</w:t>
      </w:r>
      <w:r w:rsidR="00006C6E">
        <w:t>)</w:t>
      </w:r>
      <w:r>
        <w:t>.</w:t>
      </w:r>
      <w:r w:rsidR="000C261B">
        <w:t xml:space="preserve"> </w:t>
      </w:r>
    </w:p>
    <w:bookmarkEnd w:id="3"/>
    <w:p w14:paraId="79C95BB3" w14:textId="4ED0EE46" w:rsidR="00604587" w:rsidRDefault="00604587" w:rsidP="00282BE7">
      <w:pPr>
        <w:tabs>
          <w:tab w:val="left" w:pos="761"/>
        </w:tabs>
      </w:pPr>
    </w:p>
    <w:p w14:paraId="1D15388D" w14:textId="5DF1E2BD" w:rsidR="00F310B2" w:rsidRDefault="00086D56" w:rsidP="00282BE7">
      <w:pPr>
        <w:tabs>
          <w:tab w:val="left" w:pos="761"/>
        </w:tabs>
      </w:pPr>
      <w:r>
        <w:t>T</w:t>
      </w:r>
      <w:r w:rsidR="00084A76">
        <w:t xml:space="preserve">he </w:t>
      </w:r>
      <w:r w:rsidR="005542CF">
        <w:t xml:space="preserve">information of the </w:t>
      </w:r>
      <w:r w:rsidR="00CD4D01">
        <w:t>network/</w:t>
      </w:r>
      <w:r w:rsidR="005542CF">
        <w:t>system error sources (</w:t>
      </w:r>
      <w:r w:rsidR="00F310B2">
        <w:t>e.g., TRP</w:t>
      </w:r>
      <w:r w:rsidR="00F20577">
        <w:t>/ARP</w:t>
      </w:r>
      <w:r w:rsidR="00F310B2">
        <w:t xml:space="preserve"> location, inter-TRP synchronization</w:t>
      </w:r>
      <w:r w:rsidR="005542CF">
        <w:t>) needs to be available at the position</w:t>
      </w:r>
      <w:r w:rsidR="000E28E8">
        <w:t xml:space="preserve"> </w:t>
      </w:r>
      <w:r w:rsidR="00F310B2">
        <w:t xml:space="preserve">calculation </w:t>
      </w:r>
      <w:r w:rsidR="000E28E8">
        <w:t>engine, which in case of UE-based mode is located in the UE and in case of UE-assisted</w:t>
      </w:r>
      <w:r w:rsidR="00F310B2">
        <w:t>/network-based</w:t>
      </w:r>
      <w:r w:rsidR="000E28E8">
        <w:t xml:space="preserve"> mode located in the LMF.  </w:t>
      </w:r>
    </w:p>
    <w:p w14:paraId="2BCD366D" w14:textId="3F74A670" w:rsidR="00CF20EE" w:rsidRDefault="00CF20EE" w:rsidP="00CF20EE">
      <w:pPr>
        <w:pStyle w:val="NO"/>
        <w:ind w:left="1701" w:hanging="1417"/>
      </w:pPr>
      <w:r w:rsidRPr="00A86C8D">
        <w:rPr>
          <w:b/>
          <w:bCs/>
        </w:rPr>
        <w:t xml:space="preserve">Observation </w:t>
      </w:r>
      <w:r w:rsidR="00523695">
        <w:rPr>
          <w:b/>
          <w:bCs/>
        </w:rPr>
        <w:t>6</w:t>
      </w:r>
      <w:r w:rsidRPr="00A86C8D">
        <w:rPr>
          <w:b/>
          <w:bCs/>
        </w:rPr>
        <w:t>:</w:t>
      </w:r>
      <w:r>
        <w:tab/>
      </w:r>
      <w:r w:rsidR="009A4474">
        <w:t xml:space="preserve">The </w:t>
      </w:r>
      <w:r w:rsidR="00926DF1">
        <w:t>Protection Level</w:t>
      </w:r>
      <w:r w:rsidR="009A4474">
        <w:t xml:space="preserve"> </w:t>
      </w:r>
      <w:r w:rsidR="001A1CF1">
        <w:t xml:space="preserve">is determined by the entity which hosts the position calculation engine; i.e., </w:t>
      </w:r>
      <w:r w:rsidR="00A6355B">
        <w:t>by</w:t>
      </w:r>
      <w:r w:rsidR="001A1CF1">
        <w:t xml:space="preserve"> the UE for UE-based mode or LMF for UE-assisted</w:t>
      </w:r>
      <w:r w:rsidR="00006C6E">
        <w:t>/</w:t>
      </w:r>
      <w:r w:rsidR="0088332B">
        <w:t>network-based mode</w:t>
      </w:r>
      <w:r w:rsidR="001A1CF1">
        <w:t xml:space="preserve">. The </w:t>
      </w:r>
      <w:r w:rsidR="00266DD9">
        <w:t xml:space="preserve">same </w:t>
      </w:r>
      <w:r w:rsidR="001A1CF1">
        <w:t xml:space="preserve">integrity assistance data need to be available at </w:t>
      </w:r>
      <w:r w:rsidR="007F58F0">
        <w:t>the LMF for both position</w:t>
      </w:r>
      <w:r w:rsidR="00D00310">
        <w:t>ing</w:t>
      </w:r>
      <w:r w:rsidR="007F58F0">
        <w:t xml:space="preserve"> </w:t>
      </w:r>
      <w:r w:rsidR="00A6355B">
        <w:t>modes but need to be provided to the UE for UE-based mode</w:t>
      </w:r>
      <w:r w:rsidR="007F58F0">
        <w:t>.</w:t>
      </w:r>
    </w:p>
    <w:p w14:paraId="6F70B071" w14:textId="54305E42" w:rsidR="00A81EF3" w:rsidRDefault="00A81EF3" w:rsidP="000C3244">
      <w:pPr>
        <w:rPr>
          <w:lang w:eastAsia="ja-JP"/>
        </w:rPr>
      </w:pPr>
    </w:p>
    <w:p w14:paraId="5813C517" w14:textId="595E57DF" w:rsidR="00E8322B" w:rsidRDefault="00BA1E70" w:rsidP="00E8322B">
      <w:pPr>
        <w:pStyle w:val="Heading1"/>
      </w:pPr>
      <w:r>
        <w:t>3</w:t>
      </w:r>
      <w:r w:rsidR="00E8322B">
        <w:t>.</w:t>
      </w:r>
      <w:r w:rsidR="00E8322B">
        <w:tab/>
        <w:t>LMF-based PL calculation</w:t>
      </w:r>
    </w:p>
    <w:p w14:paraId="5B47D897" w14:textId="634568F6" w:rsidR="005C7FF7" w:rsidRDefault="00CD1B09" w:rsidP="00D72760">
      <w:pPr>
        <w:rPr>
          <w:lang w:eastAsia="ja-JP"/>
        </w:rPr>
      </w:pPr>
      <w:r>
        <w:rPr>
          <w:lang w:eastAsia="ja-JP"/>
        </w:rPr>
        <w:t xml:space="preserve">To 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w:t>
      </w:r>
      <w:r w:rsidR="00956016">
        <w:rPr>
          <w:lang w:eastAsia="ja-JP"/>
        </w:rPr>
        <w:t xml:space="preserve"> or </w:t>
      </w:r>
      <w:r w:rsidR="00D00310">
        <w:rPr>
          <w:lang w:eastAsia="ja-JP"/>
        </w:rPr>
        <w:t>network-based</w:t>
      </w:r>
      <w:r w:rsidR="00956016">
        <w:rPr>
          <w:lang w:eastAsia="ja-JP"/>
        </w:rPr>
        <w:t xml:space="preserve"> positioning methods</w:t>
      </w:r>
      <w:r w:rsidR="00F823D6">
        <w:rPr>
          <w:lang w:eastAsia="ja-JP"/>
        </w:rPr>
        <w:t xml:space="preserve">, the LMF requires </w:t>
      </w:r>
      <w:r w:rsidR="000061FF">
        <w:rPr>
          <w:lang w:eastAsia="ja-JP"/>
        </w:rPr>
        <w:t xml:space="preserve">the </w:t>
      </w:r>
      <w:r w:rsidR="00E472E7">
        <w:rPr>
          <w:lang w:eastAsia="ja-JP"/>
        </w:rPr>
        <w:t>overbounding</w:t>
      </w:r>
      <w:r w:rsidR="000061FF">
        <w:rPr>
          <w:lang w:eastAsia="ja-JP"/>
        </w:rPr>
        <w:t xml:space="preserve"> standard deviation</w:t>
      </w:r>
      <w:r w:rsidR="00F05C75">
        <w:rPr>
          <w:lang w:eastAsia="ja-JP"/>
        </w:rPr>
        <w:t xml:space="preserve"> of the</w:t>
      </w:r>
      <w:r w:rsidR="005372D3">
        <w:rPr>
          <w:lang w:eastAsia="ja-JP"/>
        </w:rPr>
        <w:t xml:space="preserve"> UE and TRP</w:t>
      </w:r>
      <w:r w:rsidR="00F05C75">
        <w:rPr>
          <w:lang w:eastAsia="ja-JP"/>
        </w:rPr>
        <w:t xml:space="preserve"> measurement error (e.g., </w:t>
      </w:r>
      <w:r w:rsidR="009927A1">
        <w:rPr>
          <w:lang w:eastAsia="ja-JP"/>
        </w:rPr>
        <w:t xml:space="preserve">RSTD, RTOA, </w:t>
      </w:r>
      <w:r w:rsidR="00D72760">
        <w:rPr>
          <w:lang w:eastAsia="ja-JP"/>
        </w:rPr>
        <w:t>Rx-Tx, AoA,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BA1E70">
        <w:rPr>
          <w:lang w:eastAsia="ja-JP"/>
        </w:rPr>
        <w:t xml:space="preserve"> (equation (4))</w:t>
      </w:r>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w:t>
      </w:r>
      <w:r w:rsidR="00D8131C" w:rsidRPr="00D8131C">
        <w:rPr>
          <w:lang w:eastAsia="ja-JP"/>
        </w:rPr>
        <w:lastRenderedPageBreak/>
        <w:t xml:space="preserve">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D15692">
        <w:rPr>
          <w:lang w:eastAsia="ja-JP"/>
        </w:rPr>
        <w:t xml:space="preserve"> </w:t>
      </w:r>
      <w:r w:rsidR="005D6417">
        <w:rPr>
          <w:lang w:eastAsia="ja-JP"/>
        </w:rPr>
        <w:t>In addition, a bias bound may be needed (e.g, equation (1),(10)), which provides the mean value for an overbounding model that bounds the measurement mean error.</w:t>
      </w:r>
    </w:p>
    <w:p w14:paraId="60A8BE17" w14:textId="2103DCC3" w:rsidR="005C7FF7" w:rsidRDefault="005C7FF7" w:rsidP="005C7FF7">
      <w:pPr>
        <w:pStyle w:val="NO"/>
        <w:ind w:left="1701" w:hanging="1417"/>
      </w:pPr>
      <w:r w:rsidRPr="00A86C8D">
        <w:rPr>
          <w:b/>
          <w:bCs/>
        </w:rPr>
        <w:t xml:space="preserve">Observation </w:t>
      </w:r>
      <w:r w:rsidR="001E6ABF">
        <w:rPr>
          <w:b/>
          <w:bCs/>
        </w:rPr>
        <w:t>7</w:t>
      </w:r>
      <w:r w:rsidRPr="00A86C8D">
        <w:rPr>
          <w:b/>
          <w:bCs/>
        </w:rPr>
        <w:t>:</w:t>
      </w:r>
      <w:r>
        <w:tab/>
      </w:r>
      <w:r w:rsidRPr="00534314">
        <w:t>To leverage the PL definition,</w:t>
      </w:r>
      <w:r w:rsidRPr="005C7FF7">
        <w:t xml:space="preserve"> the LMF requires the overbounding </w:t>
      </w:r>
      <w:r w:rsidR="003E6678">
        <w:t xml:space="preserve">mean and </w:t>
      </w:r>
      <w:r w:rsidRPr="005C7FF7">
        <w:t xml:space="preserve">standard deviation of the </w:t>
      </w:r>
      <w:r w:rsidR="000E6CF8">
        <w:t xml:space="preserve">UE and TRP </w:t>
      </w:r>
      <w:r w:rsidRPr="005C7FF7">
        <w:t>measurement error (e.g., RSTD, RTOA, Rx-Tx, AoA, DL-PRS RSRP, DL-PRS RSRPP)</w:t>
      </w:r>
      <w:r w:rsidR="00426373">
        <w:t xml:space="preserve"> for LMF-based PL calculation</w:t>
      </w:r>
      <w:r>
        <w:t>.</w:t>
      </w:r>
    </w:p>
    <w:p w14:paraId="3C3B26F0" w14:textId="77777777" w:rsidR="005C7FF7" w:rsidRDefault="005C7FF7" w:rsidP="005C7FF7">
      <w:pPr>
        <w:pStyle w:val="NO"/>
        <w:ind w:left="1701" w:hanging="1417"/>
      </w:pPr>
    </w:p>
    <w:p w14:paraId="5E9CF2BA" w14:textId="051CE02C" w:rsidR="00F64FEA" w:rsidRDefault="00D47436" w:rsidP="00D72760">
      <w:pPr>
        <w:rPr>
          <w:lang w:eastAsia="ja-JP"/>
        </w:rPr>
      </w:pPr>
      <w:r>
        <w:rPr>
          <w:lang w:eastAsia="ja-JP"/>
        </w:rPr>
        <w:t xml:space="preserve">Obviously, the </w:t>
      </w:r>
      <w:r w:rsidR="0054564D">
        <w:rPr>
          <w:lang w:eastAsia="ja-JP"/>
        </w:rPr>
        <w:t xml:space="preserve">UE and TRP </w:t>
      </w:r>
      <w:r>
        <w:rPr>
          <w:lang w:eastAsia="ja-JP"/>
        </w:rPr>
        <w:t>measurement error</w:t>
      </w:r>
      <w:r w:rsidR="0054564D">
        <w:rPr>
          <w:lang w:eastAsia="ja-JP"/>
        </w:rPr>
        <w:t>s</w:t>
      </w:r>
      <w:r>
        <w:rPr>
          <w:lang w:eastAsia="ja-JP"/>
        </w:rPr>
        <w:t xml:space="preserve"> </w:t>
      </w:r>
      <w:r w:rsidR="0054564D">
        <w:rPr>
          <w:lang w:eastAsia="ja-JP"/>
        </w:rPr>
        <w:t>are</w:t>
      </w:r>
      <w:r>
        <w:rPr>
          <w:lang w:eastAsia="ja-JP"/>
        </w:rPr>
        <w:t xml:space="preserve">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39658EBD" w:rsidR="00BA1E70" w:rsidRDefault="00BA1E70" w:rsidP="00D72760">
            <w:pPr>
              <w:rPr>
                <w:lang w:eastAsia="ja-JP"/>
              </w:rPr>
            </w:pPr>
            <w:r>
              <w:rPr>
                <w:lang w:eastAsia="ja-JP"/>
              </w:rPr>
              <w:t>(13)</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0590BD22" w14:textId="5BA9EA83" w:rsidR="003C634E"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70AFA495" w14:textId="374FB81C" w:rsidR="001C1BD7" w:rsidRDefault="00B501B8" w:rsidP="005239A9">
      <w:pPr>
        <w:pStyle w:val="NO"/>
        <w:ind w:left="1701" w:hanging="1417"/>
        <w:rPr>
          <w:lang w:eastAsia="ja-JP"/>
        </w:rPr>
      </w:pPr>
      <w:r>
        <w:rPr>
          <w:b/>
          <w:bCs/>
          <w:lang w:eastAsia="ja-JP"/>
        </w:rPr>
        <w:t xml:space="preserve">Observation </w:t>
      </w:r>
      <w:r w:rsidR="003B197E">
        <w:rPr>
          <w:b/>
          <w:bCs/>
          <w:lang w:eastAsia="ja-JP"/>
        </w:rPr>
        <w:t>8</w:t>
      </w:r>
      <w:r w:rsidRPr="00206774">
        <w:rPr>
          <w:b/>
          <w:bCs/>
          <w:lang w:eastAsia="ja-JP"/>
        </w:rPr>
        <w:t>:</w:t>
      </w:r>
      <w:r>
        <w:rPr>
          <w:lang w:eastAsia="ja-JP"/>
        </w:rPr>
        <w:tab/>
      </w:r>
      <w:r w:rsidR="005A17A0">
        <w:rPr>
          <w:lang w:eastAsia="ja-JP"/>
        </w:rPr>
        <w:t xml:space="preserve">For </w:t>
      </w:r>
      <w:r w:rsidRPr="000A25F3">
        <w:rPr>
          <w:lang w:eastAsia="ja-JP"/>
        </w:rPr>
        <w:t xml:space="preserve">LMF-based </w:t>
      </w:r>
      <w:r>
        <w:rPr>
          <w:lang w:eastAsia="ja-JP"/>
        </w:rPr>
        <w:t>PL calculation ("LMF based integrity"</w:t>
      </w:r>
      <w:r w:rsidR="00243C2D">
        <w:rPr>
          <w:lang w:eastAsia="ja-JP"/>
        </w:rPr>
        <w:t xml:space="preserve"> in the Work Item objective</w:t>
      </w:r>
      <w:r>
        <w:rPr>
          <w:lang w:eastAsia="ja-JP"/>
        </w:rPr>
        <w:t>)</w:t>
      </w:r>
      <w:r w:rsidR="005239A9">
        <w:rPr>
          <w:lang w:eastAsia="ja-JP"/>
        </w:rPr>
        <w:t xml:space="preserve">, </w:t>
      </w:r>
      <w:r w:rsidR="001C1BD7">
        <w:rPr>
          <w:lang w:eastAsia="ja-JP"/>
        </w:rPr>
        <w:t>the</w:t>
      </w:r>
      <w:r w:rsidR="00916705">
        <w:rPr>
          <w:lang w:eastAsia="ja-JP"/>
        </w:rPr>
        <w:t>re are tw</w:t>
      </w:r>
      <w:r w:rsidR="00D00310">
        <w:rPr>
          <w:lang w:eastAsia="ja-JP"/>
        </w:rPr>
        <w:t>o</w:t>
      </w:r>
      <w:r w:rsidR="00916705">
        <w:rPr>
          <w:lang w:eastAsia="ja-JP"/>
        </w:rPr>
        <w:t xml:space="preserve"> </w:t>
      </w:r>
      <w:r w:rsidR="00D27C7F">
        <w:rPr>
          <w:lang w:eastAsia="ja-JP"/>
        </w:rPr>
        <w:t xml:space="preserve">general </w:t>
      </w:r>
      <w:r w:rsidR="00916705">
        <w:rPr>
          <w:lang w:eastAsia="ja-JP"/>
        </w:rPr>
        <w:t>options:</w:t>
      </w:r>
      <w:r w:rsidR="00916705">
        <w:rPr>
          <w:lang w:eastAsia="ja-JP"/>
        </w:rPr>
        <w:br/>
        <w:t xml:space="preserve">Option 1: </w:t>
      </w:r>
      <w:r w:rsidR="001C1BD7">
        <w:rPr>
          <w:lang w:eastAsia="ja-JP"/>
        </w:rPr>
        <w:t xml:space="preserve"> </w:t>
      </w:r>
      <w:r w:rsidR="00916705">
        <w:rPr>
          <w:lang w:eastAsia="ja-JP"/>
        </w:rPr>
        <w:t xml:space="preserve">The </w:t>
      </w:r>
      <w:r w:rsidR="001C1BD7">
        <w:rPr>
          <w:lang w:eastAsia="ja-JP"/>
        </w:rPr>
        <w:t>UE/TRP determine</w:t>
      </w:r>
      <w:r w:rsidR="007F00F7">
        <w:rPr>
          <w:lang w:eastAsia="ja-JP"/>
        </w:rPr>
        <w:t>s</w:t>
      </w:r>
      <w:r w:rsidR="001C1BD7">
        <w:rPr>
          <w:lang w:eastAsia="ja-JP"/>
        </w:rPr>
        <w:t xml:space="preserve"> the sample statistics</w:t>
      </w:r>
      <w:r w:rsidR="00916705">
        <w:rPr>
          <w:lang w:eastAsia="ja-JP"/>
        </w:rPr>
        <w:t>/error bounds</w:t>
      </w:r>
      <w:r w:rsidR="00D00310">
        <w:rPr>
          <w:lang w:eastAsia="ja-JP"/>
        </w:rPr>
        <w:t xml:space="preserve"> and reports them to the LMF</w:t>
      </w:r>
      <w:r w:rsidR="00916705">
        <w:rPr>
          <w:lang w:eastAsia="ja-JP"/>
        </w:rPr>
        <w:t>,</w:t>
      </w:r>
      <w:r w:rsidR="001C1BD7">
        <w:rPr>
          <w:lang w:eastAsia="ja-JP"/>
        </w:rPr>
        <w:t xml:space="preserve"> or </w:t>
      </w:r>
      <w:r w:rsidR="00916705">
        <w:rPr>
          <w:lang w:eastAsia="ja-JP"/>
        </w:rPr>
        <w:br/>
        <w:t xml:space="preserve">Option 2:  </w:t>
      </w:r>
      <w:r w:rsidR="001C1BD7">
        <w:rPr>
          <w:lang w:eastAsia="ja-JP"/>
        </w:rPr>
        <w:t>the LMF determine</w:t>
      </w:r>
      <w:r w:rsidR="00916705">
        <w:rPr>
          <w:lang w:eastAsia="ja-JP"/>
        </w:rPr>
        <w:t>s</w:t>
      </w:r>
      <w:r w:rsidR="001C1BD7">
        <w:rPr>
          <w:lang w:eastAsia="ja-JP"/>
        </w:rPr>
        <w:t xml:space="preserve"> </w:t>
      </w:r>
      <w:r w:rsidR="000958AB">
        <w:rPr>
          <w:lang w:eastAsia="ja-JP"/>
        </w:rPr>
        <w:t xml:space="preserve">the </w:t>
      </w:r>
      <w:r w:rsidR="001C1BD7">
        <w:rPr>
          <w:lang w:eastAsia="ja-JP"/>
        </w:rPr>
        <w:t>sample statistics</w:t>
      </w:r>
      <w:r w:rsidR="00916705">
        <w:rPr>
          <w:lang w:eastAsia="ja-JP"/>
        </w:rPr>
        <w:t xml:space="preserve">/error bounds using </w:t>
      </w:r>
      <w:r w:rsidR="000E3D0D">
        <w:rPr>
          <w:lang w:eastAsia="ja-JP"/>
        </w:rPr>
        <w:t xml:space="preserve">(existing) </w:t>
      </w:r>
      <w:r w:rsidR="00916705">
        <w:rPr>
          <w:lang w:eastAsia="ja-JP"/>
        </w:rPr>
        <w:t xml:space="preserve">periodic </w:t>
      </w:r>
      <w:r w:rsidR="00F003E0">
        <w:rPr>
          <w:lang w:eastAsia="ja-JP"/>
        </w:rPr>
        <w:t>UE/TRP measurement reporting</w:t>
      </w:r>
      <w:r w:rsidR="001C1BD7">
        <w:rPr>
          <w:lang w:eastAsia="ja-JP"/>
        </w:rPr>
        <w:t>.</w:t>
      </w:r>
    </w:p>
    <w:p w14:paraId="34241C14" w14:textId="4D9424F3" w:rsidR="001C1BD7" w:rsidRDefault="001C1BD7" w:rsidP="005239A9">
      <w:pPr>
        <w:pStyle w:val="NO"/>
        <w:ind w:left="1701" w:hanging="1417"/>
        <w:rPr>
          <w:lang w:eastAsia="ja-JP"/>
        </w:rPr>
      </w:pPr>
    </w:p>
    <w:p w14:paraId="475A52A5" w14:textId="7408F580" w:rsidR="00F003E0" w:rsidRDefault="00F003E0" w:rsidP="00F003E0">
      <w:pPr>
        <w:rPr>
          <w:lang w:eastAsia="ja-JP"/>
        </w:rPr>
      </w:pPr>
      <w:r>
        <w:rPr>
          <w:lang w:eastAsia="ja-JP"/>
        </w:rPr>
        <w:t xml:space="preserve">Option 2 in Observation </w:t>
      </w:r>
      <w:r w:rsidR="007F00F7">
        <w:rPr>
          <w:lang w:eastAsia="ja-JP"/>
        </w:rPr>
        <w:t>8</w:t>
      </w:r>
      <w:r>
        <w:rPr>
          <w:lang w:eastAsia="ja-JP"/>
        </w:rPr>
        <w:t xml:space="preserve"> above would have no </w:t>
      </w:r>
      <w:r w:rsidR="00AB5751">
        <w:rPr>
          <w:lang w:eastAsia="ja-JP"/>
        </w:rPr>
        <w:t>additional RAN3 specification impacts. However, the mechan</w:t>
      </w:r>
      <w:r w:rsidR="00D03384">
        <w:rPr>
          <w:lang w:eastAsia="ja-JP"/>
        </w:rPr>
        <w:t xml:space="preserve">ism for determining the </w:t>
      </w:r>
      <w:r w:rsidR="00D03384" w:rsidRPr="00D03384">
        <w:rPr>
          <w:lang w:eastAsia="ja-JP"/>
        </w:rPr>
        <w:t>sample statistics/error bounds</w:t>
      </w:r>
      <w:r w:rsidR="00D03384">
        <w:rPr>
          <w:lang w:eastAsia="ja-JP"/>
        </w:rPr>
        <w:t xml:space="preserve"> of the TRP measurements should be aligned with </w:t>
      </w:r>
      <w:r w:rsidR="00896753">
        <w:rPr>
          <w:lang w:eastAsia="ja-JP"/>
        </w:rPr>
        <w:t xml:space="preserve">the mechanism for determining the UE </w:t>
      </w:r>
      <w:r w:rsidR="00FC3603">
        <w:rPr>
          <w:lang w:eastAsia="ja-JP"/>
        </w:rPr>
        <w:t xml:space="preserve">measurements </w:t>
      </w:r>
      <w:r w:rsidR="00896753" w:rsidRPr="00896753">
        <w:rPr>
          <w:lang w:eastAsia="ja-JP"/>
        </w:rPr>
        <w:t>sample statistics/error bounds</w:t>
      </w:r>
      <w:r w:rsidR="00896753">
        <w:rPr>
          <w:lang w:eastAsia="ja-JP"/>
        </w:rPr>
        <w:t xml:space="preserve">, which is </w:t>
      </w:r>
      <w:r w:rsidR="00553FB3">
        <w:rPr>
          <w:lang w:eastAsia="ja-JP"/>
        </w:rPr>
        <w:t>under</w:t>
      </w:r>
      <w:r w:rsidR="00896753">
        <w:rPr>
          <w:lang w:eastAsia="ja-JP"/>
        </w:rPr>
        <w:t xml:space="preserve"> RAN2's responsibility.</w:t>
      </w:r>
    </w:p>
    <w:p w14:paraId="77E033E4" w14:textId="60B79F9D" w:rsidR="00896753" w:rsidRDefault="00896753" w:rsidP="00256875">
      <w:pPr>
        <w:pStyle w:val="NO"/>
        <w:ind w:left="1418" w:hanging="1134"/>
        <w:rPr>
          <w:lang w:eastAsia="ja-JP"/>
        </w:rPr>
      </w:pPr>
      <w:r w:rsidRPr="00256875">
        <w:rPr>
          <w:b/>
          <w:bCs/>
          <w:lang w:eastAsia="ja-JP"/>
        </w:rPr>
        <w:t xml:space="preserve">Proposal </w:t>
      </w:r>
      <w:r w:rsidR="00B05D9E">
        <w:rPr>
          <w:b/>
          <w:bCs/>
          <w:lang w:eastAsia="ja-JP"/>
        </w:rPr>
        <w:t>2</w:t>
      </w:r>
      <w:r w:rsidR="00501DE7" w:rsidRPr="00256875">
        <w:rPr>
          <w:b/>
          <w:bCs/>
          <w:lang w:eastAsia="ja-JP"/>
        </w:rPr>
        <w:t>:</w:t>
      </w:r>
      <w:r w:rsidR="00501DE7">
        <w:rPr>
          <w:lang w:eastAsia="ja-JP"/>
        </w:rPr>
        <w:tab/>
        <w:t xml:space="preserve">Whether the TRP </w:t>
      </w:r>
      <w:r w:rsidR="00A8183D">
        <w:rPr>
          <w:lang w:eastAsia="ja-JP"/>
        </w:rPr>
        <w:t xml:space="preserve">measurement error statistics/bounds </w:t>
      </w:r>
      <w:r w:rsidR="00256875">
        <w:rPr>
          <w:lang w:eastAsia="ja-JP"/>
        </w:rPr>
        <w:t>(</w:t>
      </w:r>
      <w:r w:rsidR="00CB2408">
        <w:rPr>
          <w:lang w:eastAsia="ja-JP"/>
        </w:rPr>
        <w:t>f</w:t>
      </w:r>
      <w:r w:rsidR="00256875">
        <w:rPr>
          <w:lang w:eastAsia="ja-JP"/>
        </w:rPr>
        <w:t>or RTOA</w:t>
      </w:r>
      <w:r w:rsidR="00CB2408">
        <w:rPr>
          <w:lang w:eastAsia="ja-JP"/>
        </w:rPr>
        <w:t xml:space="preserve">, gNB Rx-Tx time difference, AoA) </w:t>
      </w:r>
      <w:r w:rsidR="00256875">
        <w:rPr>
          <w:lang w:eastAsia="ja-JP"/>
        </w:rPr>
        <w:t>are</w:t>
      </w:r>
      <w:r w:rsidR="00A8183D">
        <w:rPr>
          <w:lang w:eastAsia="ja-JP"/>
        </w:rPr>
        <w:t xml:space="preserve"> determined by the TRP or by the LMF should be aligned with </w:t>
      </w:r>
      <w:r w:rsidR="00256875">
        <w:rPr>
          <w:lang w:eastAsia="ja-JP"/>
        </w:rPr>
        <w:t>the UE</w:t>
      </w:r>
      <w:r w:rsidR="00256875" w:rsidRPr="00256875">
        <w:rPr>
          <w:lang w:eastAsia="ja-JP"/>
        </w:rPr>
        <w:t xml:space="preserve"> measurement error statistics/bounds</w:t>
      </w:r>
      <w:r w:rsidR="00256875">
        <w:rPr>
          <w:lang w:eastAsia="ja-JP"/>
        </w:rPr>
        <w:t xml:space="preserve"> determination, which is </w:t>
      </w:r>
      <w:r w:rsidR="00553FB3">
        <w:rPr>
          <w:lang w:eastAsia="ja-JP"/>
        </w:rPr>
        <w:t>under</w:t>
      </w:r>
      <w:r w:rsidR="00256875">
        <w:rPr>
          <w:lang w:eastAsia="ja-JP"/>
        </w:rPr>
        <w:t xml:space="preserve"> RAN2's responsibility.</w:t>
      </w:r>
    </w:p>
    <w:p w14:paraId="041E06CE" w14:textId="519CE28A" w:rsidR="00F003E0" w:rsidRDefault="00F003E0" w:rsidP="00F003E0">
      <w:pPr>
        <w:rPr>
          <w:lang w:eastAsia="ja-JP"/>
        </w:rPr>
      </w:pPr>
    </w:p>
    <w:p w14:paraId="36460396" w14:textId="6B9BC3E1" w:rsidR="002A6A37" w:rsidRDefault="0097358F" w:rsidP="00F003E0">
      <w:pPr>
        <w:rPr>
          <w:lang w:eastAsia="ja-JP"/>
        </w:rPr>
      </w:pPr>
      <w:r>
        <w:rPr>
          <w:lang w:eastAsia="ja-JP"/>
        </w:rPr>
        <w:t xml:space="preserve">Both </w:t>
      </w:r>
      <w:r w:rsidR="0019235B">
        <w:rPr>
          <w:lang w:eastAsia="ja-JP"/>
        </w:rPr>
        <w:t>O</w:t>
      </w:r>
      <w:r>
        <w:rPr>
          <w:lang w:eastAsia="ja-JP"/>
        </w:rPr>
        <w:t xml:space="preserve">ptions in Observation </w:t>
      </w:r>
      <w:r w:rsidR="007D5729">
        <w:rPr>
          <w:lang w:eastAsia="ja-JP"/>
        </w:rPr>
        <w:t>8</w:t>
      </w:r>
      <w:r w:rsidR="00E31914">
        <w:rPr>
          <w:lang w:eastAsia="ja-JP"/>
        </w:rPr>
        <w:t xml:space="preserve"> are equivalent and would allow the determination of measurement error bounds (e.g., using equation (13)). However, </w:t>
      </w:r>
      <w:r w:rsidR="00E919CD">
        <w:rPr>
          <w:lang w:eastAsia="ja-JP"/>
        </w:rPr>
        <w:t xml:space="preserve">Option 2 would not require </w:t>
      </w:r>
      <w:r w:rsidR="00B935E3">
        <w:rPr>
          <w:lang w:eastAsia="ja-JP"/>
        </w:rPr>
        <w:t>specifying</w:t>
      </w:r>
      <w:r w:rsidR="00E919CD">
        <w:rPr>
          <w:lang w:eastAsia="ja-JP"/>
        </w:rPr>
        <w:t xml:space="preserve"> a particular method</w:t>
      </w:r>
      <w:r w:rsidR="005735FB">
        <w:rPr>
          <w:lang w:eastAsia="ja-JP"/>
        </w:rPr>
        <w:t>/equation</w:t>
      </w:r>
      <w:r w:rsidR="00E919CD">
        <w:rPr>
          <w:lang w:eastAsia="ja-JP"/>
        </w:rPr>
        <w:t xml:space="preserve"> for determining the error statistics/bounds</w:t>
      </w:r>
      <w:r w:rsidR="00B935E3">
        <w:rPr>
          <w:lang w:eastAsia="ja-JP"/>
        </w:rPr>
        <w:t xml:space="preserve"> and therefore, could be up to LMF implementation. For example, the LMF could decide which </w:t>
      </w:r>
      <w:r w:rsidR="00BB677E">
        <w:rPr>
          <w:lang w:eastAsia="ja-JP"/>
        </w:rPr>
        <w:t xml:space="preserve">measurement items are used to determine the bounds (e.g., </w:t>
      </w:r>
      <w:r w:rsidR="00BF6F60">
        <w:rPr>
          <w:lang w:eastAsia="ja-JP"/>
        </w:rPr>
        <w:t xml:space="preserve">UL AoA, </w:t>
      </w:r>
      <w:r w:rsidR="009B31A5">
        <w:rPr>
          <w:lang w:eastAsia="ja-JP"/>
        </w:rPr>
        <w:t>multiple AoA, measurement quality, L</w:t>
      </w:r>
      <w:r w:rsidR="00B85CFF">
        <w:rPr>
          <w:lang w:eastAsia="ja-JP"/>
        </w:rPr>
        <w:t>OS</w:t>
      </w:r>
      <w:r w:rsidR="009B31A5">
        <w:rPr>
          <w:lang w:eastAsia="ja-JP"/>
        </w:rPr>
        <w:t>/N</w:t>
      </w:r>
      <w:r w:rsidR="00B85CFF">
        <w:rPr>
          <w:lang w:eastAsia="ja-JP"/>
        </w:rPr>
        <w:t>LOS</w:t>
      </w:r>
      <w:r w:rsidR="009B31A5">
        <w:rPr>
          <w:lang w:eastAsia="ja-JP"/>
        </w:rPr>
        <w:t xml:space="preserve"> Information, etc.)</w:t>
      </w:r>
      <w:r w:rsidR="00F24A3E">
        <w:rPr>
          <w:lang w:eastAsia="ja-JP"/>
        </w:rPr>
        <w:t xml:space="preserve">, or how many samples are used </w:t>
      </w:r>
      <w:r w:rsidR="004E0D44">
        <w:rPr>
          <w:lang w:eastAsia="ja-JP"/>
        </w:rPr>
        <w:t xml:space="preserve">or </w:t>
      </w:r>
      <w:r w:rsidR="00F24A3E">
        <w:rPr>
          <w:lang w:eastAsia="ja-JP"/>
        </w:rPr>
        <w:t xml:space="preserve">needed (e.g., </w:t>
      </w:r>
      <w:r w:rsidR="00F24A3E" w:rsidRPr="00F24A3E">
        <w:rPr>
          <w:i/>
          <w:iCs/>
          <w:lang w:eastAsia="ja-JP"/>
        </w:rPr>
        <w:t>N</w:t>
      </w:r>
      <w:r w:rsidR="00F24A3E">
        <w:rPr>
          <w:lang w:eastAsia="ja-JP"/>
        </w:rPr>
        <w:t xml:space="preserve"> in equation (13), etc.). Therefore, Option 2 in Observation </w:t>
      </w:r>
      <w:r w:rsidR="007D62F6">
        <w:rPr>
          <w:lang w:eastAsia="ja-JP"/>
        </w:rPr>
        <w:t>8</w:t>
      </w:r>
      <w:r w:rsidR="00F24A3E">
        <w:rPr>
          <w:lang w:eastAsia="ja-JP"/>
        </w:rPr>
        <w:t xml:space="preserve"> </w:t>
      </w:r>
      <w:r w:rsidR="008B6A9F">
        <w:rPr>
          <w:lang w:eastAsia="ja-JP"/>
        </w:rPr>
        <w:t>c</w:t>
      </w:r>
      <w:r w:rsidR="00F24A3E">
        <w:rPr>
          <w:lang w:eastAsia="ja-JP"/>
        </w:rPr>
        <w:t xml:space="preserve">ould be implementation dependent and </w:t>
      </w:r>
      <w:r w:rsidR="00C110F9">
        <w:rPr>
          <w:lang w:eastAsia="ja-JP"/>
        </w:rPr>
        <w:t xml:space="preserve">would be </w:t>
      </w:r>
      <w:r w:rsidR="002A6A37">
        <w:rPr>
          <w:lang w:eastAsia="ja-JP"/>
        </w:rPr>
        <w:t>most flexible (i.e., no "</w:t>
      </w:r>
      <w:r w:rsidR="0019235B">
        <w:rPr>
          <w:lang w:eastAsia="ja-JP"/>
        </w:rPr>
        <w:t>hard coding</w:t>
      </w:r>
      <w:r w:rsidR="002A6A37">
        <w:rPr>
          <w:lang w:eastAsia="ja-JP"/>
        </w:rPr>
        <w:t>" of the method</w:t>
      </w:r>
      <w:r w:rsidR="002D748D">
        <w:rPr>
          <w:lang w:eastAsia="ja-JP"/>
        </w:rPr>
        <w:t>/definition</w:t>
      </w:r>
      <w:r w:rsidR="002A6A37">
        <w:rPr>
          <w:lang w:eastAsia="ja-JP"/>
        </w:rPr>
        <w:t xml:space="preserve"> would be needed).</w:t>
      </w:r>
      <w:r w:rsidR="00114A69">
        <w:rPr>
          <w:lang w:eastAsia="ja-JP"/>
        </w:rPr>
        <w:t xml:space="preserve"> </w:t>
      </w:r>
      <w:r w:rsidR="00AB573B">
        <w:rPr>
          <w:lang w:eastAsia="ja-JP"/>
        </w:rPr>
        <w:t>For example</w:t>
      </w:r>
      <w:r w:rsidR="00114A69">
        <w:rPr>
          <w:lang w:eastAsia="ja-JP"/>
        </w:rPr>
        <w:t>, changing the method</w:t>
      </w:r>
      <w:r w:rsidR="00E42C09">
        <w:rPr>
          <w:lang w:eastAsia="ja-JP"/>
        </w:rPr>
        <w:t xml:space="preserve"> for determining the measurement error statistics/bounds </w:t>
      </w:r>
      <w:r w:rsidR="00AB573B">
        <w:rPr>
          <w:lang w:eastAsia="ja-JP"/>
        </w:rPr>
        <w:t xml:space="preserve">and adapting it to new/updated position calculation algorithms </w:t>
      </w:r>
      <w:r w:rsidR="00E42C09">
        <w:rPr>
          <w:lang w:eastAsia="ja-JP"/>
        </w:rPr>
        <w:t xml:space="preserve">would not require </w:t>
      </w:r>
      <w:r w:rsidR="00AB573B">
        <w:rPr>
          <w:lang w:eastAsia="ja-JP"/>
        </w:rPr>
        <w:t>standards changes.</w:t>
      </w:r>
    </w:p>
    <w:p w14:paraId="402EC6B2" w14:textId="2FC9DC67" w:rsidR="002A6A37" w:rsidRDefault="002A6A37" w:rsidP="000928DF">
      <w:pPr>
        <w:pStyle w:val="NO"/>
        <w:ind w:left="1418" w:hanging="1134"/>
        <w:rPr>
          <w:lang w:eastAsia="ja-JP"/>
        </w:rPr>
      </w:pPr>
      <w:r w:rsidRPr="000928DF">
        <w:rPr>
          <w:b/>
          <w:bCs/>
          <w:lang w:eastAsia="ja-JP"/>
        </w:rPr>
        <w:t xml:space="preserve">Proposal </w:t>
      </w:r>
      <w:r w:rsidR="00DE53B9">
        <w:rPr>
          <w:b/>
          <w:bCs/>
          <w:lang w:eastAsia="ja-JP"/>
        </w:rPr>
        <w:t>3</w:t>
      </w:r>
      <w:r w:rsidRPr="000928DF">
        <w:rPr>
          <w:b/>
          <w:bCs/>
          <w:lang w:eastAsia="ja-JP"/>
        </w:rPr>
        <w:t>:</w:t>
      </w:r>
      <w:r w:rsidR="00070A57">
        <w:rPr>
          <w:lang w:eastAsia="ja-JP"/>
        </w:rPr>
        <w:tab/>
      </w:r>
      <w:r w:rsidRPr="002A6A37">
        <w:rPr>
          <w:lang w:eastAsia="ja-JP"/>
        </w:rPr>
        <w:t>For LMF-based PL calculation ("LMF based integrity"</w:t>
      </w:r>
      <w:r w:rsidR="007129C8">
        <w:rPr>
          <w:lang w:eastAsia="ja-JP"/>
        </w:rPr>
        <w:t xml:space="preserve"> in the Work Item objective</w:t>
      </w:r>
      <w:r w:rsidRPr="002A6A37">
        <w:rPr>
          <w:lang w:eastAsia="ja-JP"/>
        </w:rPr>
        <w:t>), the LMF requests periodic UE and TRP measurement reporting and the LMF determines any desired sample statistics</w:t>
      </w:r>
      <w:r w:rsidR="00070A57">
        <w:rPr>
          <w:lang w:eastAsia="ja-JP"/>
        </w:rPr>
        <w:t>/bounds</w:t>
      </w:r>
      <w:r w:rsidRPr="002A6A37">
        <w:rPr>
          <w:lang w:eastAsia="ja-JP"/>
        </w:rPr>
        <w:t xml:space="preserve"> from the measurements.</w:t>
      </w:r>
      <w:r>
        <w:rPr>
          <w:lang w:eastAsia="ja-JP"/>
        </w:rPr>
        <w:t xml:space="preserve"> Inform RAN2 </w:t>
      </w:r>
      <w:r w:rsidR="00070A57">
        <w:rPr>
          <w:lang w:eastAsia="ja-JP"/>
        </w:rPr>
        <w:t>about</w:t>
      </w:r>
      <w:r>
        <w:rPr>
          <w:lang w:eastAsia="ja-JP"/>
        </w:rPr>
        <w:t xml:space="preserve"> RAN3's </w:t>
      </w:r>
      <w:r w:rsidR="000928DF">
        <w:rPr>
          <w:lang w:eastAsia="ja-JP"/>
        </w:rPr>
        <w:t>preference.</w:t>
      </w:r>
    </w:p>
    <w:p w14:paraId="0AAB9B9B" w14:textId="7951DCCF" w:rsidR="006221F7" w:rsidRDefault="00F24A3E" w:rsidP="00F003E0">
      <w:pPr>
        <w:rPr>
          <w:lang w:eastAsia="ja-JP"/>
        </w:rPr>
      </w:pPr>
      <w:r>
        <w:rPr>
          <w:lang w:eastAsia="ja-JP"/>
        </w:rPr>
        <w:t xml:space="preserve"> </w:t>
      </w:r>
    </w:p>
    <w:p w14:paraId="5490F3B9" w14:textId="4A8E23DF" w:rsidR="000928DF" w:rsidRDefault="000928DF" w:rsidP="000E6FDC">
      <w:pPr>
        <w:pStyle w:val="NO"/>
        <w:ind w:left="1701" w:hanging="1417"/>
        <w:rPr>
          <w:lang w:eastAsia="ja-JP"/>
        </w:rPr>
      </w:pPr>
      <w:r w:rsidRPr="000E6FDC">
        <w:rPr>
          <w:b/>
          <w:bCs/>
          <w:lang w:eastAsia="ja-JP"/>
        </w:rPr>
        <w:t xml:space="preserve">Observation </w:t>
      </w:r>
      <w:r w:rsidR="007129C8">
        <w:rPr>
          <w:b/>
          <w:bCs/>
          <w:lang w:eastAsia="ja-JP"/>
        </w:rPr>
        <w:t>9</w:t>
      </w:r>
      <w:r w:rsidRPr="000E6FDC">
        <w:rPr>
          <w:b/>
          <w:bCs/>
          <w:lang w:eastAsia="ja-JP"/>
        </w:rPr>
        <w:t>:</w:t>
      </w:r>
      <w:r>
        <w:rPr>
          <w:lang w:eastAsia="ja-JP"/>
        </w:rPr>
        <w:tab/>
      </w:r>
      <w:r w:rsidR="000E6FDC">
        <w:rPr>
          <w:lang w:eastAsia="ja-JP"/>
        </w:rPr>
        <w:t xml:space="preserve">If </w:t>
      </w:r>
      <w:r>
        <w:rPr>
          <w:lang w:eastAsia="ja-JP"/>
        </w:rPr>
        <w:t>Proposal</w:t>
      </w:r>
      <w:r w:rsidR="000E6FDC">
        <w:rPr>
          <w:lang w:eastAsia="ja-JP"/>
        </w:rPr>
        <w:t xml:space="preserve">s </w:t>
      </w:r>
      <w:r w:rsidR="00681606">
        <w:rPr>
          <w:lang w:eastAsia="ja-JP"/>
        </w:rPr>
        <w:t>1</w:t>
      </w:r>
      <w:r w:rsidR="000E6FDC">
        <w:rPr>
          <w:lang w:eastAsia="ja-JP"/>
        </w:rPr>
        <w:t xml:space="preserve"> an</w:t>
      </w:r>
      <w:r w:rsidR="00E16564">
        <w:rPr>
          <w:lang w:eastAsia="ja-JP"/>
        </w:rPr>
        <w:t>d</w:t>
      </w:r>
      <w:r w:rsidR="000E6FDC">
        <w:rPr>
          <w:lang w:eastAsia="ja-JP"/>
        </w:rPr>
        <w:t xml:space="preserve"> </w:t>
      </w:r>
      <w:r w:rsidR="00BB65E2">
        <w:rPr>
          <w:lang w:eastAsia="ja-JP"/>
        </w:rPr>
        <w:t>3</w:t>
      </w:r>
      <w:r w:rsidR="000E6FDC">
        <w:rPr>
          <w:lang w:eastAsia="ja-JP"/>
        </w:rPr>
        <w:t xml:space="preserve"> can be agreed, the Work Item Objective for "RAT-dependent Integrity" would have no </w:t>
      </w:r>
      <w:r w:rsidR="00F06972">
        <w:rPr>
          <w:lang w:eastAsia="ja-JP"/>
        </w:rPr>
        <w:t xml:space="preserve">new </w:t>
      </w:r>
      <w:r w:rsidR="000E6FDC">
        <w:rPr>
          <w:lang w:eastAsia="ja-JP"/>
        </w:rPr>
        <w:t>RAN3 specification impacts.</w:t>
      </w:r>
    </w:p>
    <w:p w14:paraId="6A42D35D" w14:textId="0F785BDC" w:rsidR="00824673" w:rsidRDefault="00824673" w:rsidP="00EE29A4"/>
    <w:p w14:paraId="1768C4D1" w14:textId="11382697" w:rsidR="000D5C45" w:rsidRDefault="00F06972" w:rsidP="000D5C45">
      <w:pPr>
        <w:pStyle w:val="Heading1"/>
      </w:pPr>
      <w:r>
        <w:lastRenderedPageBreak/>
        <w:t>4</w:t>
      </w:r>
      <w:r w:rsidR="000D5C45">
        <w:t>.</w:t>
      </w:r>
      <w:r w:rsidR="000D5C45">
        <w:tab/>
        <w:t>Summary</w:t>
      </w:r>
    </w:p>
    <w:p w14:paraId="2F5FBE37" w14:textId="0013C117" w:rsidR="004F3A22" w:rsidRDefault="004F3A22" w:rsidP="004F3A22">
      <w:pPr>
        <w:rPr>
          <w:lang w:eastAsia="ja-JP"/>
        </w:rPr>
      </w:pPr>
      <w:r>
        <w:rPr>
          <w:lang w:eastAsia="ja-JP"/>
        </w:rPr>
        <w:t xml:space="preserve">In this contribution, we </w:t>
      </w:r>
      <w:r w:rsidR="00F06972">
        <w:rPr>
          <w:lang w:eastAsia="ja-JP"/>
        </w:rPr>
        <w:t>reviewed</w:t>
      </w:r>
      <w:r>
        <w:rPr>
          <w:lang w:eastAsia="ja-JP"/>
        </w:rPr>
        <w:t xml:space="preserve"> the </w:t>
      </w:r>
      <w:r>
        <w:t xml:space="preserve">integrity for </w:t>
      </w:r>
      <w:r w:rsidR="005F6142">
        <w:t xml:space="preserve">the </w:t>
      </w:r>
      <w:r>
        <w:t>NR positioning technologies</w:t>
      </w:r>
      <w:r>
        <w:rPr>
          <w:lang w:eastAsia="ja-JP"/>
        </w:rPr>
        <w:t xml:space="preserve"> and </w:t>
      </w:r>
      <w:r w:rsidR="00F06972">
        <w:rPr>
          <w:lang w:eastAsia="ja-JP"/>
        </w:rPr>
        <w:t>discussed the potential RAN3 specification impacts.</w:t>
      </w:r>
    </w:p>
    <w:p w14:paraId="687F4E42" w14:textId="68D6CEB9" w:rsidR="004E59E3" w:rsidRDefault="004E59E3" w:rsidP="00EE29A4">
      <w:r>
        <w:t xml:space="preserve">The following </w:t>
      </w:r>
      <w:r w:rsidR="00F2473C">
        <w:t>O</w:t>
      </w:r>
      <w:r>
        <w:t xml:space="preserve">bservations and </w:t>
      </w:r>
      <w:r w:rsidR="00F2473C">
        <w:t>P</w:t>
      </w:r>
      <w:r>
        <w:t>roposal</w:t>
      </w:r>
      <w:r w:rsidR="00F2473C">
        <w:t>s were made.</w:t>
      </w:r>
    </w:p>
    <w:p w14:paraId="4B4DCD50" w14:textId="77777777" w:rsidR="00C04586" w:rsidRDefault="00C04586" w:rsidP="00C04586">
      <w:pPr>
        <w:pStyle w:val="NO"/>
        <w:ind w:left="1701" w:hanging="1417"/>
      </w:pPr>
      <w:r w:rsidRPr="00A86C8D">
        <w:rPr>
          <w:b/>
          <w:bCs/>
        </w:rPr>
        <w:t>Observation 1:</w:t>
      </w:r>
      <w:r>
        <w:tab/>
        <w:t>To leverage the PL definition, the individual error source distributions are modelled as Gaussian distribution.</w:t>
      </w:r>
    </w:p>
    <w:p w14:paraId="4181D3AA" w14:textId="77777777" w:rsidR="00C04586" w:rsidRDefault="00C04586" w:rsidP="00C04586">
      <w:pPr>
        <w:pStyle w:val="NO"/>
        <w:spacing w:after="60"/>
      </w:pPr>
      <w:r w:rsidRPr="00AB2574">
        <w:rPr>
          <w:b/>
          <w:bCs/>
        </w:rPr>
        <w:t xml:space="preserve">Observation </w:t>
      </w:r>
      <w:r>
        <w:rPr>
          <w:b/>
          <w:bCs/>
        </w:rPr>
        <w:t>2</w:t>
      </w:r>
      <w:r w:rsidRPr="00AB2574">
        <w:rPr>
          <w:b/>
          <w:bCs/>
        </w:rPr>
        <w:t>:</w:t>
      </w:r>
      <w:r>
        <w:tab/>
        <w:t>To support integrity for the NR positioning technologies, the potential RAN3 impacts include:</w:t>
      </w:r>
    </w:p>
    <w:p w14:paraId="2CA1F414" w14:textId="77777777" w:rsidR="00C04586" w:rsidRDefault="00C04586" w:rsidP="00C04586">
      <w:pPr>
        <w:pStyle w:val="B5"/>
        <w:spacing w:after="60"/>
        <w:ind w:hanging="1"/>
      </w:pPr>
      <w:r>
        <w:t>-</w:t>
      </w:r>
      <w:r>
        <w:tab/>
        <w:t>specification of the TRP measurement error statistics/bounds (gNB</w:t>
      </w:r>
      <w:r w:rsidRPr="00915A30">
        <w:t xml:space="preserve"> Rx-Tx</w:t>
      </w:r>
      <w:r>
        <w:t>, RTOA, AOA);</w:t>
      </w:r>
    </w:p>
    <w:p w14:paraId="5C1D7C81" w14:textId="77777777" w:rsidR="00C04586" w:rsidRDefault="00C04586" w:rsidP="00C04586">
      <w:pPr>
        <w:pStyle w:val="B5"/>
        <w:ind w:hanging="1"/>
      </w:pPr>
      <w:r>
        <w:t>-</w:t>
      </w:r>
      <w:r>
        <w:tab/>
        <w:t>specification of the TRP/ARP location and synchronization error statistics/bounds.</w:t>
      </w:r>
    </w:p>
    <w:p w14:paraId="52FEF393" w14:textId="77777777" w:rsidR="005C6226" w:rsidRDefault="005C6226" w:rsidP="005C6226">
      <w:pPr>
        <w:pStyle w:val="NO"/>
        <w:ind w:left="1701" w:hanging="1417"/>
        <w:rPr>
          <w:lang w:eastAsia="ja-JP"/>
        </w:rPr>
      </w:pPr>
      <w:r w:rsidRPr="00D05602">
        <w:rPr>
          <w:b/>
          <w:bCs/>
          <w:lang w:eastAsia="ja-JP"/>
        </w:rPr>
        <w:t xml:space="preserve">Observation </w:t>
      </w:r>
      <w:r>
        <w:rPr>
          <w:b/>
          <w:bCs/>
          <w:lang w:eastAsia="ja-JP"/>
        </w:rPr>
        <w:t>3</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19D31D3B" w14:textId="77777777" w:rsidR="005C6226" w:rsidRDefault="005C6226" w:rsidP="005C6226">
      <w:pPr>
        <w:pStyle w:val="NO"/>
        <w:ind w:left="1701" w:hanging="1417"/>
      </w:pPr>
      <w:r w:rsidRPr="00A86C8D">
        <w:rPr>
          <w:b/>
          <w:bCs/>
        </w:rPr>
        <w:t xml:space="preserve">Observation </w:t>
      </w:r>
      <w:r>
        <w:rPr>
          <w:b/>
          <w:bCs/>
        </w:rPr>
        <w:t>4</w:t>
      </w:r>
      <w:r w:rsidRPr="00A86C8D">
        <w:rPr>
          <w:b/>
          <w:bCs/>
        </w:rPr>
        <w:t>:</w:t>
      </w:r>
      <w:r>
        <w:tab/>
      </w:r>
      <w:r w:rsidRPr="00534314">
        <w:t xml:space="preserve">To leverage the PL definition, the idealized overbound </w:t>
      </w:r>
      <w:r>
        <w:t>must</w:t>
      </w:r>
      <w:r w:rsidRPr="00534314">
        <w:t xml:space="preserve"> be Gaussian</w:t>
      </w:r>
      <w:r>
        <w:t xml:space="preserve"> (see equations (1)-(3) and (10)-(12)).</w:t>
      </w:r>
    </w:p>
    <w:p w14:paraId="6B281DA0" w14:textId="77777777" w:rsidR="005C6226" w:rsidRDefault="005C6226" w:rsidP="005C6226">
      <w:pPr>
        <w:pStyle w:val="NO"/>
        <w:ind w:left="1701" w:hanging="1417"/>
      </w:pPr>
      <w:r w:rsidRPr="00A86C8D">
        <w:rPr>
          <w:b/>
          <w:bCs/>
        </w:rPr>
        <w:t xml:space="preserve">Observation </w:t>
      </w:r>
      <w:r>
        <w:rPr>
          <w:b/>
          <w:bCs/>
        </w:rPr>
        <w:t>5</w:t>
      </w:r>
      <w:r w:rsidRPr="00A86C8D">
        <w:rPr>
          <w:b/>
          <w:bCs/>
        </w:rPr>
        <w:t>:</w:t>
      </w:r>
      <w:r>
        <w:tab/>
        <w:t>Paired Overbounding u</w:t>
      </w:r>
      <w:r w:rsidRPr="00D5667B">
        <w:t>ses a pair of bounds, rather than a single bound, to represent the actual error distribution.</w:t>
      </w:r>
    </w:p>
    <w:p w14:paraId="5B408D6C" w14:textId="77777777" w:rsidR="005C6226" w:rsidRDefault="005C6226" w:rsidP="005C6226">
      <w:pPr>
        <w:pStyle w:val="NO"/>
        <w:ind w:left="1701" w:hanging="1417"/>
      </w:pPr>
      <w:r w:rsidRPr="00A86C8D">
        <w:rPr>
          <w:b/>
          <w:bCs/>
        </w:rPr>
        <w:t xml:space="preserve">Observation </w:t>
      </w:r>
      <w:r>
        <w:rPr>
          <w:b/>
          <w:bCs/>
        </w:rPr>
        <w:t>6</w:t>
      </w:r>
      <w:r w:rsidRPr="00A86C8D">
        <w:rPr>
          <w:b/>
          <w:bCs/>
        </w:rPr>
        <w:t>:</w:t>
      </w:r>
      <w:r>
        <w:tab/>
        <w:t>The Protection Level is determined by the entity which hosts the position calculation engine; i.e., by the UE for UE-based mode or LMF for UE-assisted/network-based mode. The same integrity assistance data need to be available at the LMF for both positioning modes but need to be provided to the UE for UE-based mode.</w:t>
      </w:r>
    </w:p>
    <w:p w14:paraId="4845FBB5" w14:textId="77777777" w:rsidR="005C6226" w:rsidRDefault="005C6226" w:rsidP="005C6226">
      <w:pPr>
        <w:pStyle w:val="NO"/>
        <w:ind w:left="1701" w:hanging="1417"/>
      </w:pPr>
      <w:r w:rsidRPr="00A86C8D">
        <w:rPr>
          <w:b/>
          <w:bCs/>
        </w:rPr>
        <w:t xml:space="preserve">Observation </w:t>
      </w:r>
      <w:r>
        <w:rPr>
          <w:b/>
          <w:bCs/>
        </w:rPr>
        <w:t>7</w:t>
      </w:r>
      <w:r w:rsidRPr="00A86C8D">
        <w:rPr>
          <w:b/>
          <w:bCs/>
        </w:rPr>
        <w:t>:</w:t>
      </w:r>
      <w:r>
        <w:tab/>
      </w:r>
      <w:r w:rsidRPr="00534314">
        <w:t>To leverage the PL definition,</w:t>
      </w:r>
      <w:r w:rsidRPr="005C7FF7">
        <w:t xml:space="preserve"> the LMF requires the overbounding </w:t>
      </w:r>
      <w:r>
        <w:t xml:space="preserve">mean and </w:t>
      </w:r>
      <w:r w:rsidRPr="005C7FF7">
        <w:t xml:space="preserve">standard deviation of the </w:t>
      </w:r>
      <w:r>
        <w:t xml:space="preserve">UE and TRP </w:t>
      </w:r>
      <w:r w:rsidRPr="005C7FF7">
        <w:t>measurement error (e.g., RSTD, RTOA, Rx-Tx, AoA, DL-PRS RSRP, DL-PRS RSRPP)</w:t>
      </w:r>
      <w:r>
        <w:t xml:space="preserve"> for LMF-based PL calculation.</w:t>
      </w:r>
    </w:p>
    <w:p w14:paraId="4B6905AF" w14:textId="77777777" w:rsidR="00B627CA" w:rsidRDefault="00B627CA" w:rsidP="00B627CA">
      <w:pPr>
        <w:pStyle w:val="NO"/>
        <w:ind w:left="1701" w:hanging="1417"/>
        <w:rPr>
          <w:lang w:eastAsia="ja-JP"/>
        </w:rPr>
      </w:pPr>
      <w:r>
        <w:rPr>
          <w:b/>
          <w:bCs/>
          <w:lang w:eastAsia="ja-JP"/>
        </w:rPr>
        <w:t>Observation 8</w:t>
      </w:r>
      <w:r w:rsidRPr="00206774">
        <w:rPr>
          <w:b/>
          <w:bCs/>
          <w:lang w:eastAsia="ja-JP"/>
        </w:rPr>
        <w:t>:</w:t>
      </w:r>
      <w:r>
        <w:rPr>
          <w:lang w:eastAsia="ja-JP"/>
        </w:rPr>
        <w:tab/>
        <w:t xml:space="preserve">For </w:t>
      </w:r>
      <w:r w:rsidRPr="000A25F3">
        <w:rPr>
          <w:lang w:eastAsia="ja-JP"/>
        </w:rPr>
        <w:t xml:space="preserve">LMF-based </w:t>
      </w:r>
      <w:r>
        <w:rPr>
          <w:lang w:eastAsia="ja-JP"/>
        </w:rPr>
        <w:t>PL calculation ("LMF based integrity" in the Work Item objective), there are two general options:</w:t>
      </w:r>
      <w:r>
        <w:rPr>
          <w:lang w:eastAsia="ja-JP"/>
        </w:rPr>
        <w:br/>
        <w:t xml:space="preserve">Option 1:  The UE/TRP determines the sample statistics/error bounds and reports them to the LMF, or </w:t>
      </w:r>
      <w:r>
        <w:rPr>
          <w:lang w:eastAsia="ja-JP"/>
        </w:rPr>
        <w:br/>
        <w:t>Option 2:  the LMF determines the sample statistics/error bounds using (existing) periodic UE/TRP measurement reporting.</w:t>
      </w:r>
    </w:p>
    <w:p w14:paraId="6E5CAB70" w14:textId="77777777" w:rsidR="00B627CA" w:rsidRDefault="00B627CA" w:rsidP="00B627CA">
      <w:pPr>
        <w:pStyle w:val="NO"/>
        <w:ind w:left="1701" w:hanging="1417"/>
        <w:rPr>
          <w:lang w:eastAsia="ja-JP"/>
        </w:rPr>
      </w:pPr>
      <w:r w:rsidRPr="000E6FDC">
        <w:rPr>
          <w:b/>
          <w:bCs/>
          <w:lang w:eastAsia="ja-JP"/>
        </w:rPr>
        <w:t xml:space="preserve">Observation </w:t>
      </w:r>
      <w:r>
        <w:rPr>
          <w:b/>
          <w:bCs/>
          <w:lang w:eastAsia="ja-JP"/>
        </w:rPr>
        <w:t>9</w:t>
      </w:r>
      <w:r w:rsidRPr="000E6FDC">
        <w:rPr>
          <w:b/>
          <w:bCs/>
          <w:lang w:eastAsia="ja-JP"/>
        </w:rPr>
        <w:t>:</w:t>
      </w:r>
      <w:r>
        <w:rPr>
          <w:lang w:eastAsia="ja-JP"/>
        </w:rPr>
        <w:tab/>
        <w:t>If Proposals 1 and 3 can be agreed, the Work Item Objective for "RAT-dependent Integrity" would have no new RAN3 specification impacts.</w:t>
      </w:r>
    </w:p>
    <w:p w14:paraId="13C56CDF" w14:textId="61EE96B5" w:rsidR="00C04586" w:rsidRDefault="00C04586" w:rsidP="00EE29A4"/>
    <w:p w14:paraId="19187B58" w14:textId="77777777" w:rsidR="005C6226" w:rsidRDefault="005C6226" w:rsidP="00EE29A4"/>
    <w:p w14:paraId="53B9495B" w14:textId="77777777" w:rsidR="005C6226" w:rsidRDefault="005C6226" w:rsidP="005C6226">
      <w:pPr>
        <w:pStyle w:val="NO"/>
        <w:ind w:left="1701" w:hanging="1417"/>
      </w:pPr>
      <w:r>
        <w:rPr>
          <w:b/>
          <w:bCs/>
        </w:rPr>
        <w:t>Proposal 1</w:t>
      </w:r>
      <w:r w:rsidRPr="00A86C8D">
        <w:rPr>
          <w:b/>
          <w:bCs/>
        </w:rPr>
        <w:t>:</w:t>
      </w:r>
      <w:r>
        <w:tab/>
        <w:t xml:space="preserve">How an LMF obtains the TRP/ARP location and synchronization error statistics/bounds (e.g., using a reference receiver network/PRUs, etc.) should be left to implementation/deployment (similar to Rel-17 GNSS integrity). </w:t>
      </w:r>
    </w:p>
    <w:p w14:paraId="3E2129DC" w14:textId="77777777" w:rsidR="00B627CA" w:rsidRDefault="00B627CA" w:rsidP="00B627CA">
      <w:pPr>
        <w:pStyle w:val="NO"/>
        <w:ind w:left="1701" w:hanging="1417"/>
        <w:rPr>
          <w:lang w:eastAsia="ja-JP"/>
        </w:rPr>
      </w:pPr>
      <w:r w:rsidRPr="00256875">
        <w:rPr>
          <w:b/>
          <w:bCs/>
          <w:lang w:eastAsia="ja-JP"/>
        </w:rPr>
        <w:t xml:space="preserve">Proposal </w:t>
      </w:r>
      <w:r>
        <w:rPr>
          <w:b/>
          <w:bCs/>
          <w:lang w:eastAsia="ja-JP"/>
        </w:rPr>
        <w:t>2</w:t>
      </w:r>
      <w:r w:rsidRPr="00256875">
        <w:rPr>
          <w:b/>
          <w:bCs/>
          <w:lang w:eastAsia="ja-JP"/>
        </w:rPr>
        <w:t>:</w:t>
      </w:r>
      <w:r>
        <w:rPr>
          <w:lang w:eastAsia="ja-JP"/>
        </w:rPr>
        <w:tab/>
        <w:t>Whether the TRP measurement error statistics/bounds (for RTOA, gNB Rx-Tx time difference, AoA) are determined by the TRP or by the LMF should be aligned with the UE</w:t>
      </w:r>
      <w:r w:rsidRPr="00256875">
        <w:rPr>
          <w:lang w:eastAsia="ja-JP"/>
        </w:rPr>
        <w:t xml:space="preserve"> measurement error statistics/bounds</w:t>
      </w:r>
      <w:r>
        <w:rPr>
          <w:lang w:eastAsia="ja-JP"/>
        </w:rPr>
        <w:t xml:space="preserve"> determination, which is under RAN2's responsibility.</w:t>
      </w:r>
    </w:p>
    <w:p w14:paraId="5CD4331A" w14:textId="597616DE" w:rsidR="005C6226" w:rsidRDefault="00B627CA" w:rsidP="00B627CA">
      <w:pPr>
        <w:pStyle w:val="NO"/>
        <w:ind w:left="1701" w:hanging="1417"/>
        <w:rPr>
          <w:lang w:eastAsia="ja-JP"/>
        </w:rPr>
      </w:pPr>
      <w:r w:rsidRPr="000928DF">
        <w:rPr>
          <w:b/>
          <w:bCs/>
          <w:lang w:eastAsia="ja-JP"/>
        </w:rPr>
        <w:t xml:space="preserve">Proposal </w:t>
      </w:r>
      <w:r>
        <w:rPr>
          <w:b/>
          <w:bCs/>
          <w:lang w:eastAsia="ja-JP"/>
        </w:rPr>
        <w:t>3</w:t>
      </w:r>
      <w:r w:rsidRPr="000928DF">
        <w:rPr>
          <w:b/>
          <w:bCs/>
          <w:lang w:eastAsia="ja-JP"/>
        </w:rPr>
        <w:t>:</w:t>
      </w:r>
      <w:r>
        <w:rPr>
          <w:lang w:eastAsia="ja-JP"/>
        </w:rPr>
        <w:tab/>
      </w:r>
      <w:r w:rsidRPr="002A6A37">
        <w:rPr>
          <w:lang w:eastAsia="ja-JP"/>
        </w:rPr>
        <w:t>For LMF-based PL calculation ("LMF based integrity"</w:t>
      </w:r>
      <w:r>
        <w:rPr>
          <w:lang w:eastAsia="ja-JP"/>
        </w:rPr>
        <w:t xml:space="preserve"> in the Work Item objective</w:t>
      </w:r>
      <w:r w:rsidRPr="002A6A37">
        <w:rPr>
          <w:lang w:eastAsia="ja-JP"/>
        </w:rPr>
        <w:t>), the LMF requests periodic UE and TRP measurement reporting and the LMF determines any desired sample statistics</w:t>
      </w:r>
      <w:r>
        <w:rPr>
          <w:lang w:eastAsia="ja-JP"/>
        </w:rPr>
        <w:t>/bounds</w:t>
      </w:r>
      <w:r w:rsidRPr="002A6A37">
        <w:rPr>
          <w:lang w:eastAsia="ja-JP"/>
        </w:rPr>
        <w:t xml:space="preserve"> from the measurements.</w:t>
      </w:r>
      <w:r>
        <w:rPr>
          <w:lang w:eastAsia="ja-JP"/>
        </w:rPr>
        <w:t xml:space="preserve"> Inform RAN2 about RAN3's preference.</w:t>
      </w:r>
    </w:p>
    <w:p w14:paraId="5F5DC95D" w14:textId="209B5E79" w:rsidR="00EC3A2F" w:rsidRDefault="002A29F3" w:rsidP="00A20D3D">
      <w:pPr>
        <w:pStyle w:val="Heading1"/>
      </w:pPr>
      <w:r>
        <w:t>References</w:t>
      </w:r>
    </w:p>
    <w:p w14:paraId="4F7B86F8" w14:textId="52D3E9F5" w:rsidR="0012739A" w:rsidRDefault="00B3741E" w:rsidP="00B3741E">
      <w:pPr>
        <w:rPr>
          <w:rFonts w:eastAsia="MS Mincho"/>
          <w:lang w:val="en-US" w:eastAsia="ja-JP"/>
        </w:rPr>
      </w:pPr>
      <w:r>
        <w:rPr>
          <w:lang w:eastAsia="ja-JP"/>
        </w:rPr>
        <w:tab/>
      </w:r>
      <w:r w:rsidR="006B2587">
        <w:rPr>
          <w:lang w:eastAsia="ja-JP"/>
        </w:rPr>
        <w:t>[1]</w:t>
      </w:r>
      <w:r w:rsidR="006B2587">
        <w:rPr>
          <w:lang w:eastAsia="ja-JP"/>
        </w:rPr>
        <w:tab/>
      </w:r>
      <w:r w:rsidR="006B2587">
        <w:rPr>
          <w:lang w:eastAsia="ja-JP"/>
        </w:rPr>
        <w:tab/>
      </w:r>
      <w:r w:rsidR="00BF1EA3" w:rsidRPr="00A069DE">
        <w:rPr>
          <w:rFonts w:eastAsia="MS Mincho"/>
          <w:lang w:val="en-US" w:eastAsia="ja-JP"/>
        </w:rPr>
        <w:t>RP-223549</w:t>
      </w:r>
      <w:r w:rsidR="00BF1EA3">
        <w:rPr>
          <w:rFonts w:eastAsia="MS Mincho"/>
          <w:lang w:val="en-US" w:eastAsia="ja-JP"/>
        </w:rPr>
        <w:t>, "</w:t>
      </w:r>
      <w:r w:rsidR="00BF1EA3" w:rsidRPr="008B556F">
        <w:rPr>
          <w:rFonts w:eastAsia="MS Mincho"/>
          <w:lang w:val="en-US" w:eastAsia="ja-JP"/>
        </w:rPr>
        <w:t>New WID on Expanded and Improved NR Positioning</w:t>
      </w:r>
      <w:r w:rsidR="00BF1EA3">
        <w:rPr>
          <w:rFonts w:eastAsia="MS Mincho"/>
          <w:lang w:val="en-US" w:eastAsia="ja-JP"/>
        </w:rPr>
        <w:t>".</w:t>
      </w:r>
    </w:p>
    <w:p w14:paraId="2E147977" w14:textId="4F6305B1" w:rsidR="00B434B3" w:rsidRDefault="00B434B3" w:rsidP="00B434B3">
      <w:pPr>
        <w:rPr>
          <w:rFonts w:eastAsia="MS Mincho"/>
          <w:lang w:val="en-US" w:eastAsia="ja-JP"/>
        </w:rPr>
      </w:pPr>
      <w:r>
        <w:rPr>
          <w:rFonts w:eastAsia="MS Mincho"/>
          <w:lang w:val="en-US" w:eastAsia="ja-JP"/>
        </w:rPr>
        <w:tab/>
        <w:t>[2]</w:t>
      </w:r>
      <w:r>
        <w:rPr>
          <w:rFonts w:eastAsia="MS Mincho"/>
          <w:lang w:val="en-US" w:eastAsia="ja-JP"/>
        </w:rPr>
        <w:tab/>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24DE3ACF" w14:textId="0977F15A" w:rsidR="00B67FD5" w:rsidRDefault="00B67FD5" w:rsidP="00B434B3">
      <w:pPr>
        <w:rPr>
          <w:rFonts w:eastAsia="MS Mincho"/>
          <w:lang w:val="en-US" w:eastAsia="ja-JP"/>
        </w:rPr>
      </w:pPr>
      <w:r>
        <w:rPr>
          <w:rFonts w:eastAsia="MS Mincho"/>
          <w:lang w:val="en-US" w:eastAsia="ja-JP"/>
        </w:rPr>
        <w:lastRenderedPageBreak/>
        <w:tab/>
        <w:t>[3]</w:t>
      </w:r>
      <w:r>
        <w:rPr>
          <w:rFonts w:eastAsia="MS Mincho"/>
          <w:lang w:val="en-US" w:eastAsia="ja-JP"/>
        </w:rPr>
        <w:tab/>
      </w:r>
      <w:r>
        <w:rPr>
          <w:rFonts w:eastAsia="MS Mincho"/>
          <w:lang w:val="en-US" w:eastAsia="ja-JP"/>
        </w:rPr>
        <w:tab/>
      </w:r>
      <w:r w:rsidR="00AC079B" w:rsidRPr="00AC079B">
        <w:rPr>
          <w:rFonts w:eastAsia="MS Mincho"/>
          <w:lang w:val="en-US" w:eastAsia="ja-JP"/>
        </w:rPr>
        <w:t>R2-2301904, "Report from session on positioning and sidelink relay", Session Chair (MediaTek)</w:t>
      </w:r>
      <w:r w:rsidR="00AC079B">
        <w:rPr>
          <w:rFonts w:eastAsia="MS Mincho"/>
          <w:lang w:val="en-US" w:eastAsia="ja-JP"/>
        </w:rPr>
        <w:t xml:space="preserve"> </w:t>
      </w:r>
      <w:r w:rsidR="00AC079B">
        <w:rPr>
          <w:rFonts w:eastAsia="MS Mincho"/>
          <w:lang w:val="en-US" w:eastAsia="ja-JP"/>
        </w:rPr>
        <w:tab/>
      </w:r>
      <w:r w:rsidR="00AC079B">
        <w:rPr>
          <w:rFonts w:eastAsia="MS Mincho"/>
          <w:lang w:val="en-US" w:eastAsia="ja-JP"/>
        </w:rPr>
        <w:tab/>
      </w:r>
      <w:r w:rsidR="00AC079B">
        <w:rPr>
          <w:rFonts w:eastAsia="MS Mincho"/>
          <w:lang w:val="en-US" w:eastAsia="ja-JP"/>
        </w:rPr>
        <w:tab/>
      </w:r>
      <w:r w:rsidR="00AC079B">
        <w:rPr>
          <w:rFonts w:eastAsia="MS Mincho"/>
          <w:lang w:val="en-US" w:eastAsia="ja-JP"/>
        </w:rPr>
        <w:tab/>
      </w:r>
      <w:r w:rsidR="00AC079B">
        <w:rPr>
          <w:rFonts w:eastAsia="MS Mincho"/>
          <w:lang w:val="en-US" w:eastAsia="ja-JP"/>
        </w:rPr>
        <w:tab/>
      </w:r>
      <w:r w:rsidR="00AC079B">
        <w:rPr>
          <w:rFonts w:eastAsia="MS Mincho"/>
          <w:lang w:val="en-US" w:eastAsia="ja-JP"/>
        </w:rPr>
        <w:tab/>
      </w:r>
      <w:r w:rsidR="00AC079B" w:rsidRPr="00AC079B">
        <w:rPr>
          <w:rFonts w:eastAsia="MS Mincho"/>
          <w:lang w:val="en-US" w:eastAsia="ja-JP"/>
        </w:rPr>
        <w:t>(RAN2#121).</w:t>
      </w:r>
    </w:p>
    <w:p w14:paraId="24E96EF7" w14:textId="7EB8CC11" w:rsidR="005057A3" w:rsidRDefault="005057A3" w:rsidP="005057A3">
      <w:pPr>
        <w:rPr>
          <w:lang w:eastAsia="ja-JP"/>
        </w:rPr>
      </w:pPr>
      <w:r>
        <w:rPr>
          <w:lang w:eastAsia="ja-JP"/>
        </w:rPr>
        <w:tab/>
        <w:t>[4]</w:t>
      </w:r>
      <w:r>
        <w:rPr>
          <w:lang w:eastAsia="ja-JP"/>
        </w:rPr>
        <w:tab/>
      </w:r>
      <w:r>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p w14:paraId="5F464509" w14:textId="34DA587E" w:rsidR="008A29B5" w:rsidRDefault="008A29B5" w:rsidP="008A29B5">
      <w:pPr>
        <w:rPr>
          <w:lang w:eastAsia="ja-JP"/>
        </w:rPr>
      </w:pPr>
      <w:r>
        <w:rPr>
          <w:lang w:eastAsia="ja-JP"/>
        </w:rPr>
        <w:tab/>
        <w:t>[5]</w:t>
      </w:r>
      <w:r>
        <w:rPr>
          <w:lang w:eastAsia="ja-JP"/>
        </w:rPr>
        <w:tab/>
      </w:r>
      <w:r>
        <w:rPr>
          <w:lang w:eastAsia="ja-JP"/>
        </w:rPr>
        <w:tab/>
      </w:r>
      <w:r w:rsidRPr="00815391">
        <w:rPr>
          <w:lang w:eastAsia="ja-JP"/>
        </w:rPr>
        <w:t>3GPP TS 38.305: "Stage 2 functional specification of User Equipment (UE) positioning in NG-RAN".</w:t>
      </w:r>
    </w:p>
    <w:p w14:paraId="37CACAB8" w14:textId="74FC24F1" w:rsidR="00211475" w:rsidRPr="005F6142" w:rsidRDefault="00283704" w:rsidP="005F6142">
      <w:pPr>
        <w:rPr>
          <w:lang w:eastAsia="ja-JP"/>
        </w:rPr>
      </w:pPr>
      <w:r>
        <w:rPr>
          <w:lang w:eastAsia="ja-JP"/>
        </w:rPr>
        <w:tab/>
        <w:t>[6]</w:t>
      </w:r>
      <w:r>
        <w:rPr>
          <w:lang w:eastAsia="ja-JP"/>
        </w:rPr>
        <w:tab/>
      </w:r>
      <w:r>
        <w:rPr>
          <w:lang w:eastAsia="ja-JP"/>
        </w:rPr>
        <w:tab/>
      </w:r>
      <w:r w:rsidRPr="00960C87">
        <w:rPr>
          <w:lang w:eastAsia="ja-JP"/>
        </w:rPr>
        <w:t>J</w:t>
      </w:r>
      <w:r>
        <w:rPr>
          <w:lang w:eastAsia="ja-JP"/>
        </w:rPr>
        <w:t xml:space="preserve">. </w:t>
      </w:r>
      <w:r w:rsidRPr="00960C87">
        <w:rPr>
          <w:lang w:eastAsia="ja-JP"/>
        </w:rPr>
        <w:t>Rife, S</w:t>
      </w:r>
      <w:r>
        <w:rPr>
          <w:lang w:eastAsia="ja-JP"/>
        </w:rPr>
        <w:t>.</w:t>
      </w:r>
      <w:r w:rsidRPr="00960C87">
        <w:rPr>
          <w:lang w:eastAsia="ja-JP"/>
        </w:rPr>
        <w:t xml:space="preserve"> Pullen, B</w:t>
      </w:r>
      <w:r>
        <w:rPr>
          <w:lang w:eastAsia="ja-JP"/>
        </w:rPr>
        <w:t>.</w:t>
      </w:r>
      <w:r w:rsidRPr="00960C87">
        <w:rPr>
          <w:lang w:eastAsia="ja-JP"/>
        </w:rPr>
        <w:t xml:space="preserve"> Pervan</w:t>
      </w:r>
      <w:r>
        <w:rPr>
          <w:lang w:eastAsia="ja-JP"/>
        </w:rPr>
        <w:t>,</w:t>
      </w:r>
      <w:r w:rsidRPr="00960C87">
        <w:rPr>
          <w:lang w:eastAsia="ja-JP"/>
        </w:rPr>
        <w:t xml:space="preserve"> and P</w:t>
      </w:r>
      <w:r>
        <w:rPr>
          <w:lang w:eastAsia="ja-JP"/>
        </w:rPr>
        <w:t>.</w:t>
      </w:r>
      <w:r w:rsidRPr="00960C87">
        <w:rPr>
          <w:lang w:eastAsia="ja-JP"/>
        </w:rPr>
        <w:t xml:space="preserve"> Enge</w:t>
      </w:r>
      <w:r>
        <w:rPr>
          <w:lang w:eastAsia="ja-JP"/>
        </w:rPr>
        <w:t xml:space="preserve">, "Paired Overbounding and Application to GPS Augmentation", </w:t>
      </w:r>
      <w:r>
        <w:rPr>
          <w:lang w:eastAsia="ja-JP"/>
        </w:rPr>
        <w:tab/>
      </w:r>
      <w:r>
        <w:rPr>
          <w:lang w:eastAsia="ja-JP"/>
        </w:rPr>
        <w:tab/>
      </w:r>
      <w:r>
        <w:rPr>
          <w:lang w:eastAsia="ja-JP"/>
        </w:rPr>
        <w:tab/>
      </w:r>
      <w:r w:rsidRPr="009478FF">
        <w:rPr>
          <w:lang w:eastAsia="ja-JP"/>
        </w:rPr>
        <w:t>PLANS 2004. Position Location and Navigation Symposium</w:t>
      </w:r>
      <w:r>
        <w:rPr>
          <w:lang w:eastAsia="ja-JP"/>
        </w:rPr>
        <w:t>.</w:t>
      </w:r>
    </w:p>
    <w:sectPr w:rsidR="00211475" w:rsidRPr="005F6142"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8EBD" w14:textId="77777777" w:rsidR="00B42487" w:rsidRDefault="00B42487">
      <w:r>
        <w:separator/>
      </w:r>
    </w:p>
  </w:endnote>
  <w:endnote w:type="continuationSeparator" w:id="0">
    <w:p w14:paraId="714039DB" w14:textId="77777777" w:rsidR="00B42487" w:rsidRDefault="00B4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05842903"/>
      <w:docPartObj>
        <w:docPartGallery w:val="Page Numbers (Bottom of Page)"/>
        <w:docPartUnique/>
      </w:docPartObj>
    </w:sdtPr>
    <w:sdtEndPr>
      <w:rPr>
        <w:noProof/>
      </w:rPr>
    </w:sdtEndPr>
    <w:sdtContent>
      <w:p w14:paraId="148AC5DB" w14:textId="533FFE91" w:rsidR="00505A13" w:rsidRDefault="00505A1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FFFA753" w14:textId="77777777" w:rsidR="00505A13" w:rsidRDefault="00505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7CBD" w14:textId="77777777" w:rsidR="00B42487" w:rsidRDefault="00B42487">
      <w:r>
        <w:separator/>
      </w:r>
    </w:p>
  </w:footnote>
  <w:footnote w:type="continuationSeparator" w:id="0">
    <w:p w14:paraId="7FB4E1E3" w14:textId="77777777" w:rsidR="00B42487" w:rsidRDefault="00B42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BD08E9"/>
    <w:multiLevelType w:val="hybridMultilevel"/>
    <w:tmpl w:val="2F70276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5464F4B"/>
    <w:multiLevelType w:val="hybridMultilevel"/>
    <w:tmpl w:val="A3989672"/>
    <w:lvl w:ilvl="0" w:tplc="0D18986C">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6"/>
  </w:num>
  <w:num w:numId="3" w16cid:durableId="1873569362">
    <w:abstractNumId w:val="37"/>
  </w:num>
  <w:num w:numId="4" w16cid:durableId="401754610">
    <w:abstractNumId w:val="8"/>
  </w:num>
  <w:num w:numId="5" w16cid:durableId="1222063277">
    <w:abstractNumId w:val="27"/>
  </w:num>
  <w:num w:numId="6" w16cid:durableId="1893155725">
    <w:abstractNumId w:val="18"/>
  </w:num>
  <w:num w:numId="7" w16cid:durableId="1000354930">
    <w:abstractNumId w:val="30"/>
  </w:num>
  <w:num w:numId="8" w16cid:durableId="2113667763">
    <w:abstractNumId w:val="1"/>
  </w:num>
  <w:num w:numId="9" w16cid:durableId="1161850166">
    <w:abstractNumId w:val="35"/>
  </w:num>
  <w:num w:numId="10" w16cid:durableId="1702705325">
    <w:abstractNumId w:val="12"/>
  </w:num>
  <w:num w:numId="11" w16cid:durableId="371928619">
    <w:abstractNumId w:val="21"/>
  </w:num>
  <w:num w:numId="12" w16cid:durableId="1098059141">
    <w:abstractNumId w:val="16"/>
  </w:num>
  <w:num w:numId="13" w16cid:durableId="1372150314">
    <w:abstractNumId w:val="2"/>
  </w:num>
  <w:num w:numId="14" w16cid:durableId="1718580509">
    <w:abstractNumId w:val="24"/>
  </w:num>
  <w:num w:numId="15" w16cid:durableId="1663005120">
    <w:abstractNumId w:val="42"/>
  </w:num>
  <w:num w:numId="16" w16cid:durableId="1795753263">
    <w:abstractNumId w:val="6"/>
  </w:num>
  <w:num w:numId="17" w16cid:durableId="1361315558">
    <w:abstractNumId w:val="7"/>
  </w:num>
  <w:num w:numId="18" w16cid:durableId="1786315068">
    <w:abstractNumId w:val="5"/>
  </w:num>
  <w:num w:numId="19" w16cid:durableId="700202538">
    <w:abstractNumId w:val="44"/>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8"/>
  </w:num>
  <w:num w:numId="27" w16cid:durableId="345525157">
    <w:abstractNumId w:val="20"/>
  </w:num>
  <w:num w:numId="28" w16cid:durableId="1039211017">
    <w:abstractNumId w:val="3"/>
  </w:num>
  <w:num w:numId="29" w16cid:durableId="797259178">
    <w:abstractNumId w:val="19"/>
  </w:num>
  <w:num w:numId="30" w16cid:durableId="1537604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6"/>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9"/>
  </w:num>
  <w:num w:numId="36" w16cid:durableId="693775887">
    <w:abstractNumId w:val="31"/>
  </w:num>
  <w:num w:numId="37" w16cid:durableId="2134132297">
    <w:abstractNumId w:val="47"/>
  </w:num>
  <w:num w:numId="38" w16cid:durableId="1214152578">
    <w:abstractNumId w:val="39"/>
  </w:num>
  <w:num w:numId="39" w16cid:durableId="989556621">
    <w:abstractNumId w:val="10"/>
  </w:num>
  <w:num w:numId="40" w16cid:durableId="1390376685">
    <w:abstractNumId w:val="15"/>
  </w:num>
  <w:num w:numId="41" w16cid:durableId="927538285">
    <w:abstractNumId w:val="41"/>
  </w:num>
  <w:num w:numId="42" w16cid:durableId="357782219">
    <w:abstractNumId w:val="45"/>
  </w:num>
  <w:num w:numId="43" w16cid:durableId="1170369043">
    <w:abstractNumId w:val="33"/>
  </w:num>
  <w:num w:numId="44" w16cid:durableId="515776690">
    <w:abstractNumId w:val="28"/>
  </w:num>
  <w:num w:numId="45" w16cid:durableId="1658342676">
    <w:abstractNumId w:val="13"/>
  </w:num>
  <w:num w:numId="46" w16cid:durableId="804204666">
    <w:abstractNumId w:val="40"/>
  </w:num>
  <w:num w:numId="47" w16cid:durableId="1721585620">
    <w:abstractNumId w:val="22"/>
  </w:num>
  <w:num w:numId="48" w16cid:durableId="904797625">
    <w:abstractNumId w:val="43"/>
  </w:num>
  <w:num w:numId="49" w16cid:durableId="1613901134">
    <w:abstractNumId w:val="25"/>
  </w:num>
  <w:num w:numId="50" w16cid:durableId="209100464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6E"/>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69D"/>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49DE"/>
    <w:rsid w:val="0004546E"/>
    <w:rsid w:val="00045871"/>
    <w:rsid w:val="00045A16"/>
    <w:rsid w:val="00045AFF"/>
    <w:rsid w:val="00045D9D"/>
    <w:rsid w:val="00045FD0"/>
    <w:rsid w:val="00046D38"/>
    <w:rsid w:val="00047375"/>
    <w:rsid w:val="0004767A"/>
    <w:rsid w:val="00047765"/>
    <w:rsid w:val="00047862"/>
    <w:rsid w:val="00047A93"/>
    <w:rsid w:val="00047C44"/>
    <w:rsid w:val="00047D32"/>
    <w:rsid w:val="000500A0"/>
    <w:rsid w:val="00050277"/>
    <w:rsid w:val="00050389"/>
    <w:rsid w:val="00050517"/>
    <w:rsid w:val="000507EB"/>
    <w:rsid w:val="00050D92"/>
    <w:rsid w:val="00051465"/>
    <w:rsid w:val="0005151C"/>
    <w:rsid w:val="00051728"/>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07"/>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A57"/>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54"/>
    <w:rsid w:val="00091E4E"/>
    <w:rsid w:val="00091F46"/>
    <w:rsid w:val="000928DF"/>
    <w:rsid w:val="0009299D"/>
    <w:rsid w:val="00092DA8"/>
    <w:rsid w:val="00092F0A"/>
    <w:rsid w:val="00093AE6"/>
    <w:rsid w:val="00093B57"/>
    <w:rsid w:val="0009429D"/>
    <w:rsid w:val="00094555"/>
    <w:rsid w:val="00094648"/>
    <w:rsid w:val="000948EF"/>
    <w:rsid w:val="00095011"/>
    <w:rsid w:val="000951A9"/>
    <w:rsid w:val="000954F7"/>
    <w:rsid w:val="000957E9"/>
    <w:rsid w:val="000958AB"/>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3D0"/>
    <w:rsid w:val="000A747E"/>
    <w:rsid w:val="000A74B1"/>
    <w:rsid w:val="000A768A"/>
    <w:rsid w:val="000A77E9"/>
    <w:rsid w:val="000A787B"/>
    <w:rsid w:val="000B002C"/>
    <w:rsid w:val="000B065B"/>
    <w:rsid w:val="000B0844"/>
    <w:rsid w:val="000B091E"/>
    <w:rsid w:val="000B09BD"/>
    <w:rsid w:val="000B0D52"/>
    <w:rsid w:val="000B14CB"/>
    <w:rsid w:val="000B14F0"/>
    <w:rsid w:val="000B1716"/>
    <w:rsid w:val="000B1BC3"/>
    <w:rsid w:val="000B210E"/>
    <w:rsid w:val="000B228B"/>
    <w:rsid w:val="000B2658"/>
    <w:rsid w:val="000B2929"/>
    <w:rsid w:val="000B372E"/>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75"/>
    <w:rsid w:val="000D56D0"/>
    <w:rsid w:val="000D58D0"/>
    <w:rsid w:val="000D5A9D"/>
    <w:rsid w:val="000D5C45"/>
    <w:rsid w:val="000D5D03"/>
    <w:rsid w:val="000D5F25"/>
    <w:rsid w:val="000D63F0"/>
    <w:rsid w:val="000D66BE"/>
    <w:rsid w:val="000D6C5C"/>
    <w:rsid w:val="000D6D7F"/>
    <w:rsid w:val="000D70DE"/>
    <w:rsid w:val="000D782A"/>
    <w:rsid w:val="000D7F94"/>
    <w:rsid w:val="000E00D7"/>
    <w:rsid w:val="000E073B"/>
    <w:rsid w:val="000E0914"/>
    <w:rsid w:val="000E0C88"/>
    <w:rsid w:val="000E1336"/>
    <w:rsid w:val="000E17E3"/>
    <w:rsid w:val="000E1E99"/>
    <w:rsid w:val="000E2026"/>
    <w:rsid w:val="000E23FC"/>
    <w:rsid w:val="000E28E8"/>
    <w:rsid w:val="000E355D"/>
    <w:rsid w:val="000E3650"/>
    <w:rsid w:val="000E3BFA"/>
    <w:rsid w:val="000E3D0D"/>
    <w:rsid w:val="000E4102"/>
    <w:rsid w:val="000E412E"/>
    <w:rsid w:val="000E4575"/>
    <w:rsid w:val="000E46D1"/>
    <w:rsid w:val="000E4A80"/>
    <w:rsid w:val="000E4AC4"/>
    <w:rsid w:val="000E51C9"/>
    <w:rsid w:val="000E54ED"/>
    <w:rsid w:val="000E629F"/>
    <w:rsid w:val="000E6734"/>
    <w:rsid w:val="000E6C5B"/>
    <w:rsid w:val="000E6CF8"/>
    <w:rsid w:val="000E6FDC"/>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A9A"/>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A69"/>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5CA"/>
    <w:rsid w:val="00123A51"/>
    <w:rsid w:val="00123BA3"/>
    <w:rsid w:val="00123DB3"/>
    <w:rsid w:val="00124479"/>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4A1"/>
    <w:rsid w:val="001666B4"/>
    <w:rsid w:val="00166AB3"/>
    <w:rsid w:val="00166AF0"/>
    <w:rsid w:val="00166F25"/>
    <w:rsid w:val="00166F40"/>
    <w:rsid w:val="0016733F"/>
    <w:rsid w:val="00167637"/>
    <w:rsid w:val="00167871"/>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35B"/>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BD7"/>
    <w:rsid w:val="001C1F5A"/>
    <w:rsid w:val="001C1FEA"/>
    <w:rsid w:val="001C362F"/>
    <w:rsid w:val="001C3A97"/>
    <w:rsid w:val="001C3B25"/>
    <w:rsid w:val="001C3D06"/>
    <w:rsid w:val="001C4257"/>
    <w:rsid w:val="001C465B"/>
    <w:rsid w:val="001C5729"/>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E68"/>
    <w:rsid w:val="001E5F5D"/>
    <w:rsid w:val="001E62F1"/>
    <w:rsid w:val="001E64CC"/>
    <w:rsid w:val="001E6501"/>
    <w:rsid w:val="001E66F8"/>
    <w:rsid w:val="001E6ABF"/>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05A"/>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B18"/>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3C2D"/>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875"/>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04"/>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A37"/>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53C"/>
    <w:rsid w:val="002D177F"/>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48D"/>
    <w:rsid w:val="002D7607"/>
    <w:rsid w:val="002D7F94"/>
    <w:rsid w:val="002E06BD"/>
    <w:rsid w:val="002E0995"/>
    <w:rsid w:val="002E113A"/>
    <w:rsid w:val="002E15F5"/>
    <w:rsid w:val="002E1DE2"/>
    <w:rsid w:val="002E28EE"/>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4B0"/>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BBA"/>
    <w:rsid w:val="00312D1E"/>
    <w:rsid w:val="00314DA3"/>
    <w:rsid w:val="00314F7D"/>
    <w:rsid w:val="00315051"/>
    <w:rsid w:val="003153CD"/>
    <w:rsid w:val="00315AEA"/>
    <w:rsid w:val="00315E52"/>
    <w:rsid w:val="00316338"/>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B07"/>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943"/>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0EB0"/>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97E"/>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5C02"/>
    <w:rsid w:val="003B6174"/>
    <w:rsid w:val="003B6467"/>
    <w:rsid w:val="003B6A92"/>
    <w:rsid w:val="003B7014"/>
    <w:rsid w:val="003B706D"/>
    <w:rsid w:val="003B723B"/>
    <w:rsid w:val="003B7531"/>
    <w:rsid w:val="003B7579"/>
    <w:rsid w:val="003B779A"/>
    <w:rsid w:val="003B79F2"/>
    <w:rsid w:val="003B7E7B"/>
    <w:rsid w:val="003C0163"/>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4E"/>
    <w:rsid w:val="003C6362"/>
    <w:rsid w:val="003C6811"/>
    <w:rsid w:val="003C682F"/>
    <w:rsid w:val="003C69CC"/>
    <w:rsid w:val="003C6EAC"/>
    <w:rsid w:val="003C736F"/>
    <w:rsid w:val="003C7435"/>
    <w:rsid w:val="003C7E51"/>
    <w:rsid w:val="003C7F3E"/>
    <w:rsid w:val="003D0288"/>
    <w:rsid w:val="003D04AE"/>
    <w:rsid w:val="003D06CA"/>
    <w:rsid w:val="003D0747"/>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678"/>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522"/>
    <w:rsid w:val="004C581D"/>
    <w:rsid w:val="004C5DE3"/>
    <w:rsid w:val="004C621D"/>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D44"/>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DE7"/>
    <w:rsid w:val="00501E52"/>
    <w:rsid w:val="005025C8"/>
    <w:rsid w:val="005029C1"/>
    <w:rsid w:val="00502C36"/>
    <w:rsid w:val="00503353"/>
    <w:rsid w:val="005033F5"/>
    <w:rsid w:val="0050369A"/>
    <w:rsid w:val="0050377A"/>
    <w:rsid w:val="00503B91"/>
    <w:rsid w:val="00503CB0"/>
    <w:rsid w:val="00503DF7"/>
    <w:rsid w:val="00504C64"/>
    <w:rsid w:val="00505690"/>
    <w:rsid w:val="005057A3"/>
    <w:rsid w:val="00505A13"/>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D6C"/>
    <w:rsid w:val="00520FCB"/>
    <w:rsid w:val="0052141D"/>
    <w:rsid w:val="00521955"/>
    <w:rsid w:val="005222CC"/>
    <w:rsid w:val="00522499"/>
    <w:rsid w:val="005226A2"/>
    <w:rsid w:val="0052276C"/>
    <w:rsid w:val="0052298D"/>
    <w:rsid w:val="0052308A"/>
    <w:rsid w:val="00523695"/>
    <w:rsid w:val="00523999"/>
    <w:rsid w:val="005239A9"/>
    <w:rsid w:val="00523DDA"/>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053"/>
    <w:rsid w:val="0053257B"/>
    <w:rsid w:val="00533795"/>
    <w:rsid w:val="00533A32"/>
    <w:rsid w:val="00534314"/>
    <w:rsid w:val="00534549"/>
    <w:rsid w:val="005346DE"/>
    <w:rsid w:val="0053494A"/>
    <w:rsid w:val="00535ACC"/>
    <w:rsid w:val="00537186"/>
    <w:rsid w:val="005372D3"/>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64D"/>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3FB3"/>
    <w:rsid w:val="00554137"/>
    <w:rsid w:val="005542CF"/>
    <w:rsid w:val="005543A3"/>
    <w:rsid w:val="00554A37"/>
    <w:rsid w:val="00555944"/>
    <w:rsid w:val="00555A6E"/>
    <w:rsid w:val="00555CAB"/>
    <w:rsid w:val="00555F5A"/>
    <w:rsid w:val="005567DB"/>
    <w:rsid w:val="005567E7"/>
    <w:rsid w:val="00556908"/>
    <w:rsid w:val="00556B50"/>
    <w:rsid w:val="00556DE2"/>
    <w:rsid w:val="005578C6"/>
    <w:rsid w:val="005579F9"/>
    <w:rsid w:val="00557BF2"/>
    <w:rsid w:val="00557C3C"/>
    <w:rsid w:val="00557C88"/>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F14"/>
    <w:rsid w:val="0057202B"/>
    <w:rsid w:val="0057226A"/>
    <w:rsid w:val="00572DE5"/>
    <w:rsid w:val="00572F7B"/>
    <w:rsid w:val="005735F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A0"/>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668"/>
    <w:rsid w:val="005C4DB9"/>
    <w:rsid w:val="005C5C0E"/>
    <w:rsid w:val="005C5F6A"/>
    <w:rsid w:val="005C6226"/>
    <w:rsid w:val="005C6250"/>
    <w:rsid w:val="005C6333"/>
    <w:rsid w:val="005C6392"/>
    <w:rsid w:val="005C65CD"/>
    <w:rsid w:val="005C69FA"/>
    <w:rsid w:val="005C6A3E"/>
    <w:rsid w:val="005C709D"/>
    <w:rsid w:val="005C72EC"/>
    <w:rsid w:val="005C750E"/>
    <w:rsid w:val="005C7647"/>
    <w:rsid w:val="005C7FF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4DF"/>
    <w:rsid w:val="005D4A4E"/>
    <w:rsid w:val="005D5AB9"/>
    <w:rsid w:val="005D60A3"/>
    <w:rsid w:val="005D6417"/>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142"/>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57"/>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1F7"/>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4F63"/>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606"/>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487"/>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123"/>
    <w:rsid w:val="006B0F45"/>
    <w:rsid w:val="006B15DB"/>
    <w:rsid w:val="006B168C"/>
    <w:rsid w:val="006B173C"/>
    <w:rsid w:val="006B1E05"/>
    <w:rsid w:val="006B213C"/>
    <w:rsid w:val="006B256A"/>
    <w:rsid w:val="006B2587"/>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455"/>
    <w:rsid w:val="006F5760"/>
    <w:rsid w:val="006F5B7C"/>
    <w:rsid w:val="006F5F5C"/>
    <w:rsid w:val="006F6687"/>
    <w:rsid w:val="006F6D39"/>
    <w:rsid w:val="006F7585"/>
    <w:rsid w:val="007000C6"/>
    <w:rsid w:val="00700EFE"/>
    <w:rsid w:val="0070149D"/>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29C8"/>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21A7"/>
    <w:rsid w:val="0073279A"/>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13C"/>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9FB"/>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1E3F"/>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390"/>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729"/>
    <w:rsid w:val="007D5CDD"/>
    <w:rsid w:val="007D62F6"/>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0F7"/>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261"/>
    <w:rsid w:val="00804770"/>
    <w:rsid w:val="00804D67"/>
    <w:rsid w:val="00805246"/>
    <w:rsid w:val="0080587A"/>
    <w:rsid w:val="00805C97"/>
    <w:rsid w:val="00805E36"/>
    <w:rsid w:val="00805EAD"/>
    <w:rsid w:val="00805F93"/>
    <w:rsid w:val="00806609"/>
    <w:rsid w:val="00806CEE"/>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A7D"/>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545A"/>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32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46E"/>
    <w:rsid w:val="0089553D"/>
    <w:rsid w:val="008965CA"/>
    <w:rsid w:val="00896753"/>
    <w:rsid w:val="00897160"/>
    <w:rsid w:val="00897986"/>
    <w:rsid w:val="008A00F1"/>
    <w:rsid w:val="008A0263"/>
    <w:rsid w:val="008A0AC1"/>
    <w:rsid w:val="008A0BEE"/>
    <w:rsid w:val="008A104A"/>
    <w:rsid w:val="008A10C8"/>
    <w:rsid w:val="008A1835"/>
    <w:rsid w:val="008A1887"/>
    <w:rsid w:val="008A2247"/>
    <w:rsid w:val="008A26D8"/>
    <w:rsid w:val="008A2813"/>
    <w:rsid w:val="008A2916"/>
    <w:rsid w:val="008A29B5"/>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9BB"/>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A9F"/>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1FB"/>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B7"/>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823"/>
    <w:rsid w:val="008F6B49"/>
    <w:rsid w:val="008F6B92"/>
    <w:rsid w:val="008F6DC7"/>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A30"/>
    <w:rsid w:val="00915C2F"/>
    <w:rsid w:val="00915CBB"/>
    <w:rsid w:val="00916705"/>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73B"/>
    <w:rsid w:val="009227C9"/>
    <w:rsid w:val="00922A12"/>
    <w:rsid w:val="00922BEC"/>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1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BBF"/>
    <w:rsid w:val="00937C29"/>
    <w:rsid w:val="00937E86"/>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1BB"/>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016"/>
    <w:rsid w:val="0095640E"/>
    <w:rsid w:val="0095656B"/>
    <w:rsid w:val="009572E9"/>
    <w:rsid w:val="00957AB4"/>
    <w:rsid w:val="00957B1A"/>
    <w:rsid w:val="00957E6A"/>
    <w:rsid w:val="0096094C"/>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CFB"/>
    <w:rsid w:val="0097132E"/>
    <w:rsid w:val="00971785"/>
    <w:rsid w:val="009718A9"/>
    <w:rsid w:val="00971D16"/>
    <w:rsid w:val="0097345B"/>
    <w:rsid w:val="0097358F"/>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97D8B"/>
    <w:rsid w:val="009A001A"/>
    <w:rsid w:val="009A0242"/>
    <w:rsid w:val="009A065B"/>
    <w:rsid w:val="009A06A8"/>
    <w:rsid w:val="009A0C08"/>
    <w:rsid w:val="009A109E"/>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1A5"/>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5BAB"/>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867"/>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547"/>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59E"/>
    <w:rsid w:val="00A44C6D"/>
    <w:rsid w:val="00A45416"/>
    <w:rsid w:val="00A455C6"/>
    <w:rsid w:val="00A459BB"/>
    <w:rsid w:val="00A45A56"/>
    <w:rsid w:val="00A46CBC"/>
    <w:rsid w:val="00A46EBE"/>
    <w:rsid w:val="00A46F8A"/>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A3C"/>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83D"/>
    <w:rsid w:val="00A81B65"/>
    <w:rsid w:val="00A81EF3"/>
    <w:rsid w:val="00A82040"/>
    <w:rsid w:val="00A8221C"/>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574"/>
    <w:rsid w:val="00AB26D2"/>
    <w:rsid w:val="00AB2AAF"/>
    <w:rsid w:val="00AB3812"/>
    <w:rsid w:val="00AB3C37"/>
    <w:rsid w:val="00AB42CE"/>
    <w:rsid w:val="00AB43C0"/>
    <w:rsid w:val="00AB43E4"/>
    <w:rsid w:val="00AB49DB"/>
    <w:rsid w:val="00AB5148"/>
    <w:rsid w:val="00AB5431"/>
    <w:rsid w:val="00AB573B"/>
    <w:rsid w:val="00AB5751"/>
    <w:rsid w:val="00AB5AFD"/>
    <w:rsid w:val="00AB5DB8"/>
    <w:rsid w:val="00AB5EC6"/>
    <w:rsid w:val="00AB62BA"/>
    <w:rsid w:val="00AB6C04"/>
    <w:rsid w:val="00AB6E66"/>
    <w:rsid w:val="00AB7120"/>
    <w:rsid w:val="00AB7296"/>
    <w:rsid w:val="00AB73D4"/>
    <w:rsid w:val="00AB7D10"/>
    <w:rsid w:val="00AC00DB"/>
    <w:rsid w:val="00AC0232"/>
    <w:rsid w:val="00AC03FA"/>
    <w:rsid w:val="00AC079B"/>
    <w:rsid w:val="00AC105D"/>
    <w:rsid w:val="00AC1071"/>
    <w:rsid w:val="00AC13C5"/>
    <w:rsid w:val="00AC1A7C"/>
    <w:rsid w:val="00AC1BFE"/>
    <w:rsid w:val="00AC24DA"/>
    <w:rsid w:val="00AC2879"/>
    <w:rsid w:val="00AC2A77"/>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9E"/>
    <w:rsid w:val="00B05F48"/>
    <w:rsid w:val="00B06279"/>
    <w:rsid w:val="00B06462"/>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866"/>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BEE"/>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487"/>
    <w:rsid w:val="00B42E49"/>
    <w:rsid w:val="00B4324B"/>
    <w:rsid w:val="00B43457"/>
    <w:rsid w:val="00B434B3"/>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452"/>
    <w:rsid w:val="00B565F3"/>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7CA"/>
    <w:rsid w:val="00B62D2D"/>
    <w:rsid w:val="00B62D4C"/>
    <w:rsid w:val="00B62EC3"/>
    <w:rsid w:val="00B6326B"/>
    <w:rsid w:val="00B637F7"/>
    <w:rsid w:val="00B63954"/>
    <w:rsid w:val="00B63AB8"/>
    <w:rsid w:val="00B63BAF"/>
    <w:rsid w:val="00B64137"/>
    <w:rsid w:val="00B64176"/>
    <w:rsid w:val="00B642F9"/>
    <w:rsid w:val="00B644A6"/>
    <w:rsid w:val="00B64A88"/>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67FD5"/>
    <w:rsid w:val="00B70C64"/>
    <w:rsid w:val="00B70FED"/>
    <w:rsid w:val="00B710E1"/>
    <w:rsid w:val="00B714F9"/>
    <w:rsid w:val="00B718DA"/>
    <w:rsid w:val="00B72673"/>
    <w:rsid w:val="00B731BD"/>
    <w:rsid w:val="00B73718"/>
    <w:rsid w:val="00B738CF"/>
    <w:rsid w:val="00B73C59"/>
    <w:rsid w:val="00B73FBC"/>
    <w:rsid w:val="00B7458B"/>
    <w:rsid w:val="00B749C4"/>
    <w:rsid w:val="00B75347"/>
    <w:rsid w:val="00B75399"/>
    <w:rsid w:val="00B755DE"/>
    <w:rsid w:val="00B76197"/>
    <w:rsid w:val="00B761E3"/>
    <w:rsid w:val="00B761FF"/>
    <w:rsid w:val="00B76A55"/>
    <w:rsid w:val="00B7713D"/>
    <w:rsid w:val="00B773FA"/>
    <w:rsid w:val="00B77543"/>
    <w:rsid w:val="00B776DC"/>
    <w:rsid w:val="00B77918"/>
    <w:rsid w:val="00B77D73"/>
    <w:rsid w:val="00B77F20"/>
    <w:rsid w:val="00B77FFB"/>
    <w:rsid w:val="00B80C40"/>
    <w:rsid w:val="00B81669"/>
    <w:rsid w:val="00B81A0E"/>
    <w:rsid w:val="00B81C24"/>
    <w:rsid w:val="00B8214E"/>
    <w:rsid w:val="00B824C9"/>
    <w:rsid w:val="00B82871"/>
    <w:rsid w:val="00B830FE"/>
    <w:rsid w:val="00B832F7"/>
    <w:rsid w:val="00B8366A"/>
    <w:rsid w:val="00B83E26"/>
    <w:rsid w:val="00B83FFA"/>
    <w:rsid w:val="00B8459D"/>
    <w:rsid w:val="00B847CF"/>
    <w:rsid w:val="00B848E8"/>
    <w:rsid w:val="00B84BB1"/>
    <w:rsid w:val="00B85AFC"/>
    <w:rsid w:val="00B85CFF"/>
    <w:rsid w:val="00B85D74"/>
    <w:rsid w:val="00B861D0"/>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246"/>
    <w:rsid w:val="00B91EA4"/>
    <w:rsid w:val="00B9248F"/>
    <w:rsid w:val="00B92A2D"/>
    <w:rsid w:val="00B92AB2"/>
    <w:rsid w:val="00B92C9B"/>
    <w:rsid w:val="00B92DBA"/>
    <w:rsid w:val="00B93380"/>
    <w:rsid w:val="00B9343A"/>
    <w:rsid w:val="00B935E3"/>
    <w:rsid w:val="00B93EFB"/>
    <w:rsid w:val="00B942D4"/>
    <w:rsid w:val="00B94540"/>
    <w:rsid w:val="00B9484B"/>
    <w:rsid w:val="00B9542D"/>
    <w:rsid w:val="00B964D3"/>
    <w:rsid w:val="00B967E3"/>
    <w:rsid w:val="00B968CC"/>
    <w:rsid w:val="00B96F1F"/>
    <w:rsid w:val="00B971BD"/>
    <w:rsid w:val="00B978F6"/>
    <w:rsid w:val="00B97B68"/>
    <w:rsid w:val="00B97D85"/>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5E2"/>
    <w:rsid w:val="00BB677E"/>
    <w:rsid w:val="00BB686D"/>
    <w:rsid w:val="00BB6D4E"/>
    <w:rsid w:val="00BB6E4D"/>
    <w:rsid w:val="00BB6FF0"/>
    <w:rsid w:val="00BB76B8"/>
    <w:rsid w:val="00BB76FA"/>
    <w:rsid w:val="00BB7923"/>
    <w:rsid w:val="00BB793C"/>
    <w:rsid w:val="00BB797C"/>
    <w:rsid w:val="00BB7C8A"/>
    <w:rsid w:val="00BB7E08"/>
    <w:rsid w:val="00BB7F8E"/>
    <w:rsid w:val="00BC11A6"/>
    <w:rsid w:val="00BC18D8"/>
    <w:rsid w:val="00BC2696"/>
    <w:rsid w:val="00BC2787"/>
    <w:rsid w:val="00BC2C99"/>
    <w:rsid w:val="00BC2E63"/>
    <w:rsid w:val="00BC3349"/>
    <w:rsid w:val="00BC37A1"/>
    <w:rsid w:val="00BC3895"/>
    <w:rsid w:val="00BC3A4F"/>
    <w:rsid w:val="00BC3CE1"/>
    <w:rsid w:val="00BC3E40"/>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6F60"/>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586"/>
    <w:rsid w:val="00C049F0"/>
    <w:rsid w:val="00C04D42"/>
    <w:rsid w:val="00C055EE"/>
    <w:rsid w:val="00C05B29"/>
    <w:rsid w:val="00C05B68"/>
    <w:rsid w:val="00C05E84"/>
    <w:rsid w:val="00C06232"/>
    <w:rsid w:val="00C063A3"/>
    <w:rsid w:val="00C0664F"/>
    <w:rsid w:val="00C06BA8"/>
    <w:rsid w:val="00C06F69"/>
    <w:rsid w:val="00C06FAC"/>
    <w:rsid w:val="00C07752"/>
    <w:rsid w:val="00C10770"/>
    <w:rsid w:val="00C10C89"/>
    <w:rsid w:val="00C110A2"/>
    <w:rsid w:val="00C110F9"/>
    <w:rsid w:val="00C11814"/>
    <w:rsid w:val="00C11F95"/>
    <w:rsid w:val="00C12176"/>
    <w:rsid w:val="00C122B1"/>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6D58"/>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08"/>
    <w:rsid w:val="00CB241F"/>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6D"/>
    <w:rsid w:val="00CD2AB1"/>
    <w:rsid w:val="00CD2D87"/>
    <w:rsid w:val="00CD2DDC"/>
    <w:rsid w:val="00CD309E"/>
    <w:rsid w:val="00CD3112"/>
    <w:rsid w:val="00CD3E66"/>
    <w:rsid w:val="00CD3FEC"/>
    <w:rsid w:val="00CD490F"/>
    <w:rsid w:val="00CD4AD2"/>
    <w:rsid w:val="00CD4D01"/>
    <w:rsid w:val="00CD4D64"/>
    <w:rsid w:val="00CD4F62"/>
    <w:rsid w:val="00CD519C"/>
    <w:rsid w:val="00CD54AD"/>
    <w:rsid w:val="00CD55C4"/>
    <w:rsid w:val="00CD57CA"/>
    <w:rsid w:val="00CD61F9"/>
    <w:rsid w:val="00CD64C4"/>
    <w:rsid w:val="00CD6623"/>
    <w:rsid w:val="00CD6712"/>
    <w:rsid w:val="00CD6757"/>
    <w:rsid w:val="00CD6DE8"/>
    <w:rsid w:val="00CD74BE"/>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9"/>
    <w:rsid w:val="00CE41CE"/>
    <w:rsid w:val="00CE426F"/>
    <w:rsid w:val="00CE4291"/>
    <w:rsid w:val="00CE433D"/>
    <w:rsid w:val="00CE43C5"/>
    <w:rsid w:val="00CE43DE"/>
    <w:rsid w:val="00CE46C8"/>
    <w:rsid w:val="00CE4780"/>
    <w:rsid w:val="00CE4A8B"/>
    <w:rsid w:val="00CE4AEC"/>
    <w:rsid w:val="00CE510B"/>
    <w:rsid w:val="00CE513E"/>
    <w:rsid w:val="00CE537F"/>
    <w:rsid w:val="00CE594C"/>
    <w:rsid w:val="00CE5B00"/>
    <w:rsid w:val="00CE5BD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4D01"/>
    <w:rsid w:val="00CF5797"/>
    <w:rsid w:val="00CF5A9A"/>
    <w:rsid w:val="00CF723D"/>
    <w:rsid w:val="00CF7A77"/>
    <w:rsid w:val="00D00310"/>
    <w:rsid w:val="00D00589"/>
    <w:rsid w:val="00D01202"/>
    <w:rsid w:val="00D013AF"/>
    <w:rsid w:val="00D01955"/>
    <w:rsid w:val="00D01DE0"/>
    <w:rsid w:val="00D01F19"/>
    <w:rsid w:val="00D0274A"/>
    <w:rsid w:val="00D02E82"/>
    <w:rsid w:val="00D03331"/>
    <w:rsid w:val="00D03384"/>
    <w:rsid w:val="00D03425"/>
    <w:rsid w:val="00D03AA9"/>
    <w:rsid w:val="00D03AC8"/>
    <w:rsid w:val="00D03AF7"/>
    <w:rsid w:val="00D0414F"/>
    <w:rsid w:val="00D042E9"/>
    <w:rsid w:val="00D047B9"/>
    <w:rsid w:val="00D0490D"/>
    <w:rsid w:val="00D04D0A"/>
    <w:rsid w:val="00D04EF5"/>
    <w:rsid w:val="00D04F60"/>
    <w:rsid w:val="00D052AE"/>
    <w:rsid w:val="00D052F1"/>
    <w:rsid w:val="00D05602"/>
    <w:rsid w:val="00D05C5B"/>
    <w:rsid w:val="00D05DA5"/>
    <w:rsid w:val="00D05DCC"/>
    <w:rsid w:val="00D05E71"/>
    <w:rsid w:val="00D0618F"/>
    <w:rsid w:val="00D0622C"/>
    <w:rsid w:val="00D06860"/>
    <w:rsid w:val="00D06A81"/>
    <w:rsid w:val="00D06FCA"/>
    <w:rsid w:val="00D07516"/>
    <w:rsid w:val="00D07632"/>
    <w:rsid w:val="00D101EB"/>
    <w:rsid w:val="00D103D3"/>
    <w:rsid w:val="00D105BE"/>
    <w:rsid w:val="00D11485"/>
    <w:rsid w:val="00D11762"/>
    <w:rsid w:val="00D117BE"/>
    <w:rsid w:val="00D1190A"/>
    <w:rsid w:val="00D123DA"/>
    <w:rsid w:val="00D127CA"/>
    <w:rsid w:val="00D127D0"/>
    <w:rsid w:val="00D12BEC"/>
    <w:rsid w:val="00D13071"/>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27C7F"/>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2B"/>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760"/>
    <w:rsid w:val="00D72A10"/>
    <w:rsid w:val="00D72C3F"/>
    <w:rsid w:val="00D72FDE"/>
    <w:rsid w:val="00D73339"/>
    <w:rsid w:val="00D7362C"/>
    <w:rsid w:val="00D73A2F"/>
    <w:rsid w:val="00D73C72"/>
    <w:rsid w:val="00D73C88"/>
    <w:rsid w:val="00D73CDC"/>
    <w:rsid w:val="00D73DCD"/>
    <w:rsid w:val="00D74590"/>
    <w:rsid w:val="00D74ED4"/>
    <w:rsid w:val="00D74EF3"/>
    <w:rsid w:val="00D751A4"/>
    <w:rsid w:val="00D75B5F"/>
    <w:rsid w:val="00D75CE5"/>
    <w:rsid w:val="00D75D71"/>
    <w:rsid w:val="00D76618"/>
    <w:rsid w:val="00D76E48"/>
    <w:rsid w:val="00D76F51"/>
    <w:rsid w:val="00D773BF"/>
    <w:rsid w:val="00D775B7"/>
    <w:rsid w:val="00D77ACD"/>
    <w:rsid w:val="00D77E40"/>
    <w:rsid w:val="00D77E49"/>
    <w:rsid w:val="00D77FC1"/>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87D5E"/>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6E32"/>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6C8"/>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3B9"/>
    <w:rsid w:val="00DE557D"/>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067"/>
    <w:rsid w:val="00E063E5"/>
    <w:rsid w:val="00E0649E"/>
    <w:rsid w:val="00E06857"/>
    <w:rsid w:val="00E07219"/>
    <w:rsid w:val="00E074B4"/>
    <w:rsid w:val="00E077E6"/>
    <w:rsid w:val="00E07895"/>
    <w:rsid w:val="00E079DB"/>
    <w:rsid w:val="00E07A38"/>
    <w:rsid w:val="00E07D19"/>
    <w:rsid w:val="00E10020"/>
    <w:rsid w:val="00E10ADD"/>
    <w:rsid w:val="00E11B5A"/>
    <w:rsid w:val="00E122B4"/>
    <w:rsid w:val="00E123AE"/>
    <w:rsid w:val="00E126D4"/>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6564"/>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378"/>
    <w:rsid w:val="00E31505"/>
    <w:rsid w:val="00E31914"/>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2C0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4EEF"/>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532"/>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4E5"/>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9CD"/>
    <w:rsid w:val="00E91C11"/>
    <w:rsid w:val="00E91D4C"/>
    <w:rsid w:val="00E9210F"/>
    <w:rsid w:val="00E92DA2"/>
    <w:rsid w:val="00E934F9"/>
    <w:rsid w:val="00E9375D"/>
    <w:rsid w:val="00E93A8A"/>
    <w:rsid w:val="00E93C4B"/>
    <w:rsid w:val="00E93D85"/>
    <w:rsid w:val="00E93F6F"/>
    <w:rsid w:val="00E942A9"/>
    <w:rsid w:val="00E943D3"/>
    <w:rsid w:val="00E94524"/>
    <w:rsid w:val="00E94928"/>
    <w:rsid w:val="00E94F6A"/>
    <w:rsid w:val="00E95708"/>
    <w:rsid w:val="00E95BB0"/>
    <w:rsid w:val="00E95D97"/>
    <w:rsid w:val="00E96566"/>
    <w:rsid w:val="00E968E4"/>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B3A"/>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3E0"/>
    <w:rsid w:val="00F00D5D"/>
    <w:rsid w:val="00F00E68"/>
    <w:rsid w:val="00F01054"/>
    <w:rsid w:val="00F0194B"/>
    <w:rsid w:val="00F019CB"/>
    <w:rsid w:val="00F022D3"/>
    <w:rsid w:val="00F0276D"/>
    <w:rsid w:val="00F02B99"/>
    <w:rsid w:val="00F02EC4"/>
    <w:rsid w:val="00F02F85"/>
    <w:rsid w:val="00F035B0"/>
    <w:rsid w:val="00F03608"/>
    <w:rsid w:val="00F03E5D"/>
    <w:rsid w:val="00F044CC"/>
    <w:rsid w:val="00F04693"/>
    <w:rsid w:val="00F04BA7"/>
    <w:rsid w:val="00F04D93"/>
    <w:rsid w:val="00F04FAD"/>
    <w:rsid w:val="00F050F7"/>
    <w:rsid w:val="00F05C75"/>
    <w:rsid w:val="00F05D48"/>
    <w:rsid w:val="00F06173"/>
    <w:rsid w:val="00F06564"/>
    <w:rsid w:val="00F06692"/>
    <w:rsid w:val="00F06972"/>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577"/>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3E"/>
    <w:rsid w:val="00F24A45"/>
    <w:rsid w:val="00F24AFE"/>
    <w:rsid w:val="00F24DCF"/>
    <w:rsid w:val="00F24FA1"/>
    <w:rsid w:val="00F2578D"/>
    <w:rsid w:val="00F26228"/>
    <w:rsid w:val="00F26637"/>
    <w:rsid w:val="00F275A5"/>
    <w:rsid w:val="00F278D6"/>
    <w:rsid w:val="00F27A1A"/>
    <w:rsid w:val="00F27BCA"/>
    <w:rsid w:val="00F30B76"/>
    <w:rsid w:val="00F310B2"/>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603"/>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6384"/>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17126</TotalTime>
  <Pages>7</Pages>
  <Words>2830</Words>
  <Characters>16578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19370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3095</cp:revision>
  <cp:lastPrinted>2023-04-05T14:11:00Z</cp:lastPrinted>
  <dcterms:created xsi:type="dcterms:W3CDTF">2022-01-03T16:25:00Z</dcterms:created>
  <dcterms:modified xsi:type="dcterms:W3CDTF">2023-04-05T14:45:00Z</dcterms:modified>
</cp:coreProperties>
</file>