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51024" w14:textId="10D351A3" w:rsidR="00DB52FF" w:rsidRDefault="004A190C">
      <w:pPr>
        <w:pStyle w:val="3GPPHeader"/>
        <w:spacing w:after="120"/>
        <w:rPr>
          <w:rFonts w:ascii="Arial" w:hAnsi="Arial" w:cs="Arial"/>
          <w:lang w:val="de-DE"/>
        </w:rPr>
      </w:pPr>
      <w:r>
        <w:rPr>
          <w:rFonts w:ascii="Arial" w:hAnsi="Arial" w:cs="Arial"/>
          <w:lang w:val="de-DE"/>
        </w:rPr>
        <w:t>3GPP TSG-RAN WG3 #117-e</w:t>
      </w:r>
      <w:r>
        <w:rPr>
          <w:rFonts w:ascii="Arial" w:hAnsi="Arial" w:cs="Arial"/>
          <w:lang w:val="de-DE"/>
        </w:rPr>
        <w:tab/>
      </w:r>
      <w:r>
        <w:rPr>
          <w:rFonts w:ascii="Arial" w:hAnsi="Arial" w:cs="Arial"/>
          <w:szCs w:val="32"/>
          <w:lang w:val="de-DE"/>
        </w:rPr>
        <w:t>R3-22</w:t>
      </w:r>
      <w:r w:rsidR="001B7D4E">
        <w:rPr>
          <w:rFonts w:ascii="Arial" w:hAnsi="Arial" w:cs="Arial"/>
          <w:szCs w:val="32"/>
          <w:lang w:val="de-DE"/>
        </w:rPr>
        <w:t>5153</w:t>
      </w:r>
    </w:p>
    <w:p w14:paraId="1738ECE7" w14:textId="77777777" w:rsidR="00DB52FF" w:rsidRDefault="004A190C">
      <w:pPr>
        <w:pStyle w:val="3GPPHeader"/>
        <w:spacing w:after="120"/>
        <w:rPr>
          <w:rFonts w:ascii="Arial" w:hAnsi="Arial" w:cs="Arial"/>
        </w:rPr>
      </w:pPr>
      <w:r>
        <w:rPr>
          <w:rFonts w:ascii="Arial" w:hAnsi="Arial" w:cs="Arial"/>
        </w:rPr>
        <w:t>Online, 15</w:t>
      </w:r>
      <w:r>
        <w:rPr>
          <w:rFonts w:ascii="Arial" w:eastAsiaTheme="minorEastAsia" w:hAnsi="Arial" w:cs="Arial"/>
          <w:vertAlign w:val="superscript"/>
          <w:lang w:eastAsia="zh-CN"/>
        </w:rPr>
        <w:t>th</w:t>
      </w:r>
      <w:r>
        <w:rPr>
          <w:rFonts w:ascii="Arial" w:hAnsi="Arial" w:cs="Arial"/>
        </w:rPr>
        <w:t xml:space="preserve"> -24</w:t>
      </w:r>
      <w:r>
        <w:rPr>
          <w:rFonts w:ascii="Arial" w:hAnsi="Arial" w:cs="Arial"/>
          <w:vertAlign w:val="superscript"/>
        </w:rPr>
        <w:t>th</w:t>
      </w:r>
      <w:r>
        <w:rPr>
          <w:rFonts w:ascii="Arial" w:hAnsi="Arial" w:cs="Arial"/>
        </w:rPr>
        <w:t xml:space="preserve"> August, 2022</w:t>
      </w:r>
    </w:p>
    <w:p w14:paraId="7DE519C1" w14:textId="77777777" w:rsidR="00DB52FF" w:rsidRDefault="00DB52FF">
      <w:pPr>
        <w:pStyle w:val="3GPPHeader"/>
        <w:rPr>
          <w:rFonts w:ascii="Arial" w:hAnsi="Arial" w:cs="Arial"/>
        </w:rPr>
      </w:pPr>
    </w:p>
    <w:p w14:paraId="5919F806" w14:textId="77777777" w:rsidR="00DB52FF" w:rsidRDefault="004A190C">
      <w:pPr>
        <w:pStyle w:val="3GPPHeader"/>
        <w:rPr>
          <w:rFonts w:ascii="Arial" w:hAnsi="Arial" w:cs="Arial"/>
          <w:b w:val="0"/>
        </w:rPr>
      </w:pPr>
      <w:r>
        <w:rPr>
          <w:rFonts w:ascii="Arial" w:hAnsi="Arial" w:cs="Arial"/>
          <w:b w:val="0"/>
        </w:rPr>
        <w:t>Agenda Item:</w:t>
      </w:r>
      <w:r>
        <w:rPr>
          <w:rFonts w:ascii="Arial" w:hAnsi="Arial" w:cs="Arial"/>
          <w:b w:val="0"/>
        </w:rPr>
        <w:tab/>
        <w:t>13.3</w:t>
      </w:r>
    </w:p>
    <w:p w14:paraId="544CE235" w14:textId="77777777" w:rsidR="00DB52FF" w:rsidRDefault="004A190C">
      <w:pPr>
        <w:pStyle w:val="3GPPHeader"/>
        <w:rPr>
          <w:rFonts w:ascii="Arial" w:hAnsi="Arial" w:cs="Arial"/>
          <w:b w:val="0"/>
        </w:rPr>
      </w:pPr>
      <w:r>
        <w:rPr>
          <w:rFonts w:ascii="Arial" w:hAnsi="Arial" w:cs="Arial"/>
          <w:b w:val="0"/>
        </w:rPr>
        <w:t>Source:</w:t>
      </w:r>
      <w:r>
        <w:rPr>
          <w:rFonts w:ascii="Arial" w:hAnsi="Arial" w:cs="Arial"/>
          <w:b w:val="0"/>
        </w:rPr>
        <w:tab/>
        <w:t>Huawei (moderator)</w:t>
      </w:r>
    </w:p>
    <w:p w14:paraId="248EF7E7" w14:textId="77777777" w:rsidR="00DB52FF" w:rsidRDefault="004A190C">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 xml:space="preserve">Summary of CB: # IAB3_MobEnh </w:t>
      </w:r>
    </w:p>
    <w:p w14:paraId="1BC91AEF" w14:textId="77777777" w:rsidR="00DB52FF" w:rsidRDefault="004A190C">
      <w:pPr>
        <w:pStyle w:val="3GPPHeader"/>
        <w:rPr>
          <w:rFonts w:ascii="Arial" w:hAnsi="Arial" w:cs="Arial"/>
          <w:b w:val="0"/>
        </w:rPr>
      </w:pPr>
      <w:r>
        <w:rPr>
          <w:rFonts w:ascii="Arial" w:hAnsi="Arial" w:cs="Arial"/>
          <w:b w:val="0"/>
        </w:rPr>
        <w:t>Document for:</w:t>
      </w:r>
      <w:r>
        <w:rPr>
          <w:rFonts w:ascii="Arial" w:hAnsi="Arial" w:cs="Arial"/>
          <w:b w:val="0"/>
        </w:rPr>
        <w:tab/>
        <w:t>Approval</w:t>
      </w:r>
    </w:p>
    <w:p w14:paraId="0D1AF747" w14:textId="77777777" w:rsidR="00DB52FF" w:rsidRDefault="004A190C">
      <w:pPr>
        <w:pStyle w:val="1"/>
      </w:pPr>
      <w:r>
        <w:t>Introduction</w:t>
      </w:r>
    </w:p>
    <w:p w14:paraId="5E8D17F6" w14:textId="77777777" w:rsidR="00DB52FF" w:rsidRDefault="004A190C">
      <w:pPr>
        <w:jc w:val="left"/>
        <w:rPr>
          <w:rFonts w:ascii="Arial" w:hAnsi="Arial" w:cs="Arial"/>
          <w:color w:val="000000"/>
        </w:rPr>
      </w:pPr>
      <w:r>
        <w:rPr>
          <w:rFonts w:ascii="Arial" w:hAnsi="Arial" w:cs="Arial" w:hint="eastAsia"/>
          <w:color w:val="000000"/>
        </w:rPr>
        <w:t>T</w:t>
      </w:r>
      <w:r>
        <w:rPr>
          <w:rFonts w:ascii="Arial" w:hAnsi="Arial" w:cs="Arial"/>
          <w:color w:val="000000"/>
        </w:rPr>
        <w:t>his paper is for the following offline discussion:</w:t>
      </w:r>
    </w:p>
    <w:tbl>
      <w:tblPr>
        <w:tblW w:w="0" w:type="auto"/>
        <w:tblInd w:w="-39" w:type="dxa"/>
        <w:tblLayout w:type="fixed"/>
        <w:tblLook w:val="04A0" w:firstRow="1" w:lastRow="0" w:firstColumn="1" w:lastColumn="0" w:noHBand="0" w:noVBand="1"/>
      </w:tblPr>
      <w:tblGrid>
        <w:gridCol w:w="9930"/>
      </w:tblGrid>
      <w:tr w:rsidR="00DB52FF" w14:paraId="6C9BB38B"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65DD28E8" w14:textId="77777777" w:rsidR="00DB52FF" w:rsidRDefault="004A190C">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IAB3_MobEnh</w:t>
            </w:r>
          </w:p>
          <w:p w14:paraId="707745BD" w14:textId="77777777" w:rsidR="00DB52FF" w:rsidRDefault="004A190C">
            <w:pPr>
              <w:rPr>
                <w:rFonts w:ascii="Calibri" w:eastAsia="等线" w:hAnsi="Calibri" w:cs="Calibri"/>
                <w:b/>
                <w:bCs/>
                <w:color w:val="FF00FF"/>
                <w:sz w:val="18"/>
                <w:szCs w:val="18"/>
              </w:rPr>
            </w:pPr>
            <w:r>
              <w:rPr>
                <w:rFonts w:ascii="Calibri" w:eastAsia="等线" w:hAnsi="Calibri" w:cs="Calibri"/>
                <w:b/>
                <w:bCs/>
                <w:color w:val="FF00FF"/>
                <w:sz w:val="18"/>
                <w:szCs w:val="18"/>
              </w:rPr>
              <w:t xml:space="preserve">- </w:t>
            </w:r>
            <w:r>
              <w:rPr>
                <w:rFonts w:ascii="Calibri" w:eastAsia="等线" w:hAnsi="Calibri" w:cs="Calibri" w:hint="eastAsia"/>
                <w:b/>
                <w:bCs/>
                <w:color w:val="FF00FF"/>
                <w:sz w:val="18"/>
                <w:szCs w:val="18"/>
              </w:rPr>
              <w:t>Discussions on support for legacy UEs</w:t>
            </w:r>
          </w:p>
          <w:p w14:paraId="2ABB4E5C" w14:textId="77777777" w:rsidR="00DB52FF" w:rsidRDefault="004A190C">
            <w:pPr>
              <w:rPr>
                <w:rFonts w:ascii="Calibri" w:eastAsia="等线" w:hAnsi="Calibri" w:cs="Calibri"/>
                <w:b/>
                <w:bCs/>
                <w:color w:val="FF00FF"/>
                <w:sz w:val="18"/>
                <w:szCs w:val="18"/>
              </w:rPr>
            </w:pPr>
            <w:r>
              <w:rPr>
                <w:rFonts w:ascii="Calibri" w:eastAsia="等线" w:hAnsi="Calibri" w:cs="Calibri" w:hint="eastAsia"/>
                <w:b/>
                <w:bCs/>
                <w:color w:val="FF00FF"/>
                <w:sz w:val="18"/>
                <w:szCs w:val="18"/>
              </w:rPr>
              <w:t>- Discussion on procedures for group mobility</w:t>
            </w:r>
          </w:p>
          <w:p w14:paraId="6EB9EC12" w14:textId="77777777" w:rsidR="00DB52FF" w:rsidRDefault="004A190C">
            <w:pPr>
              <w:rPr>
                <w:rFonts w:ascii="Calibri" w:eastAsia="等线" w:hAnsi="Calibri" w:cs="Calibri"/>
                <w:b/>
                <w:bCs/>
                <w:color w:val="FF00FF"/>
                <w:sz w:val="18"/>
                <w:szCs w:val="18"/>
              </w:rPr>
            </w:pPr>
            <w:r>
              <w:rPr>
                <w:rFonts w:ascii="Calibri" w:eastAsia="等线" w:hAnsi="Calibri" w:cs="Calibri" w:hint="eastAsia"/>
                <w:b/>
                <w:bCs/>
                <w:color w:val="FF00FF"/>
                <w:sz w:val="18"/>
                <w:szCs w:val="18"/>
              </w:rPr>
              <w:t xml:space="preserve">- Discussion on RACH-less access for UEs served by the mobile IAB </w:t>
            </w:r>
          </w:p>
          <w:p w14:paraId="6DA267C5" w14:textId="77777777" w:rsidR="00DB52FF" w:rsidRDefault="004A190C">
            <w:pPr>
              <w:rPr>
                <w:rFonts w:ascii="Calibri" w:eastAsia="等线" w:hAnsi="Calibri" w:cs="Calibri"/>
                <w:b/>
                <w:bCs/>
                <w:color w:val="FF00FF"/>
                <w:sz w:val="18"/>
                <w:szCs w:val="18"/>
              </w:rPr>
            </w:pPr>
            <w:r>
              <w:rPr>
                <w:rFonts w:ascii="Calibri" w:eastAsia="等线" w:hAnsi="Calibri" w:cs="Calibri" w:hint="eastAsia"/>
                <w:b/>
                <w:bCs/>
                <w:color w:val="FF00FF"/>
                <w:sz w:val="18"/>
                <w:szCs w:val="18"/>
              </w:rPr>
              <w:t>- Discussion on mobile IAB node capabilities exchange with other nodes</w:t>
            </w:r>
          </w:p>
          <w:p w14:paraId="0A73ECE0" w14:textId="77777777" w:rsidR="00DB52FF" w:rsidRDefault="004A190C">
            <w:pPr>
              <w:rPr>
                <w:rFonts w:ascii="Calibri" w:eastAsia="等线" w:hAnsi="Calibri" w:cs="Calibri"/>
                <w:b/>
                <w:bCs/>
                <w:color w:val="FF00FF"/>
                <w:sz w:val="18"/>
                <w:szCs w:val="18"/>
              </w:rPr>
            </w:pPr>
            <w:r>
              <w:rPr>
                <w:rFonts w:ascii="Calibri" w:eastAsia="等线" w:hAnsi="Calibri" w:cs="Calibri" w:hint="eastAsia"/>
                <w:b/>
                <w:bCs/>
                <w:color w:val="FF00FF"/>
                <w:sz w:val="18"/>
                <w:szCs w:val="18"/>
              </w:rPr>
              <w:t>- Discussion on pre-storing F1AP and BAPAP configurations to facilitate mobility</w:t>
            </w:r>
          </w:p>
          <w:p w14:paraId="1C530E0A" w14:textId="77777777" w:rsidR="00DB52FF" w:rsidRDefault="004A190C">
            <w:pPr>
              <w:rPr>
                <w:rFonts w:ascii="Calibri" w:eastAsia="等线" w:hAnsi="Calibri" w:cs="Calibri"/>
                <w:b/>
                <w:bCs/>
                <w:color w:val="FF00FF"/>
                <w:sz w:val="18"/>
                <w:szCs w:val="18"/>
              </w:rPr>
            </w:pPr>
            <w:r>
              <w:rPr>
                <w:rFonts w:ascii="Calibri" w:eastAsia="等线" w:hAnsi="Calibri" w:cs="Calibri" w:hint="eastAsia"/>
                <w:b/>
                <w:bCs/>
                <w:color w:val="FF00FF"/>
                <w:sz w:val="18"/>
                <w:szCs w:val="18"/>
              </w:rPr>
              <w:t>- Discussion on user location information reported while a UE is connected to a mobile IAB node</w:t>
            </w:r>
          </w:p>
          <w:p w14:paraId="394E661B" w14:textId="77777777" w:rsidR="00DB52FF" w:rsidRDefault="004A190C">
            <w:pPr>
              <w:spacing w:line="276" w:lineRule="auto"/>
              <w:rPr>
                <w:rFonts w:ascii="Times New Roman" w:eastAsia="宋体" w:hAnsi="Times New Roman" w:cs="Times New Roman"/>
                <w:color w:val="000000"/>
                <w:sz w:val="18"/>
                <w:szCs w:val="18"/>
              </w:rPr>
            </w:pPr>
            <w:r>
              <w:rPr>
                <w:rFonts w:ascii="Calibri" w:hAnsi="Calibri" w:cs="Calibri"/>
                <w:color w:val="000000"/>
                <w:sz w:val="18"/>
                <w:szCs w:val="18"/>
              </w:rPr>
              <w:t>(HW - moderator)</w:t>
            </w:r>
          </w:p>
          <w:p w14:paraId="0FAFF6CC" w14:textId="77777777" w:rsidR="00DB52FF" w:rsidRDefault="004A190C">
            <w:pPr>
              <w:ind w:left="144" w:hanging="144"/>
              <w:jc w:val="left"/>
              <w:rPr>
                <w:rFonts w:ascii="Calibri" w:hAnsi="Calibri" w:cs="Calibri"/>
                <w:color w:val="000000"/>
                <w:sz w:val="18"/>
              </w:rPr>
            </w:pPr>
            <w:r>
              <w:rPr>
                <w:rFonts w:ascii="Calibri" w:hAnsi="Calibri" w:cs="Calibri"/>
                <w:color w:val="000000"/>
                <w:sz w:val="18"/>
                <w:szCs w:val="18"/>
              </w:rPr>
              <w:t xml:space="preserve">Summary of offline disc </w:t>
            </w:r>
            <w:hyperlink r:id="rId9" w:history="1">
              <w:r>
                <w:rPr>
                  <w:rStyle w:val="af4"/>
                  <w:rFonts w:ascii="Calibri" w:hAnsi="Calibri" w:cs="Calibri"/>
                  <w:sz w:val="18"/>
                  <w:szCs w:val="18"/>
                </w:rPr>
                <w:t>R3-225031</w:t>
              </w:r>
            </w:hyperlink>
          </w:p>
        </w:tc>
      </w:tr>
    </w:tbl>
    <w:p w14:paraId="2C43C79F" w14:textId="77777777" w:rsidR="00DB52FF" w:rsidRDefault="004A190C">
      <w:pPr>
        <w:ind w:left="144" w:hanging="144"/>
        <w:jc w:val="left"/>
        <w:rPr>
          <w:rFonts w:ascii="Calibri" w:hAnsi="Calibri" w:cs="Calibri"/>
          <w:color w:val="000000"/>
          <w:sz w:val="18"/>
        </w:rPr>
      </w:pPr>
      <w:r>
        <w:rPr>
          <w:rFonts w:ascii="Calibri" w:hAnsi="Calibri" w:cs="Calibri"/>
          <w:color w:val="000000"/>
          <w:sz w:val="18"/>
        </w:rPr>
        <w:t xml:space="preserve"> </w:t>
      </w:r>
    </w:p>
    <w:p w14:paraId="3F4DD66F" w14:textId="77777777" w:rsidR="00DB52FF" w:rsidRDefault="004A190C">
      <w:pPr>
        <w:jc w:val="left"/>
        <w:rPr>
          <w:rFonts w:eastAsia="宋体"/>
        </w:rPr>
      </w:pPr>
      <w:r>
        <w:rPr>
          <w:rFonts w:eastAsia="宋体"/>
        </w:rPr>
        <w:t>The following papers will be covered as assigned by the chair:</w:t>
      </w:r>
    </w:p>
    <w:tbl>
      <w:tblPr>
        <w:tblW w:w="9951" w:type="dxa"/>
        <w:tblInd w:w="-5" w:type="dxa"/>
        <w:tblLayout w:type="fixed"/>
        <w:tblLook w:val="04A0" w:firstRow="1" w:lastRow="0" w:firstColumn="1" w:lastColumn="0" w:noHBand="0" w:noVBand="1"/>
      </w:tblPr>
      <w:tblGrid>
        <w:gridCol w:w="1134"/>
        <w:gridCol w:w="5103"/>
        <w:gridCol w:w="3714"/>
      </w:tblGrid>
      <w:tr w:rsidR="00DB52FF" w14:paraId="2FC29A2A"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8283897" w14:textId="77777777" w:rsidR="00DB52FF" w:rsidRDefault="009C1322">
            <w:pPr>
              <w:ind w:left="144" w:hanging="144"/>
              <w:jc w:val="left"/>
              <w:rPr>
                <w:rFonts w:ascii="Calibri" w:hAnsi="Calibri" w:cs="Calibri"/>
                <w:sz w:val="18"/>
                <w:szCs w:val="24"/>
                <w:highlight w:val="yellow"/>
                <w:lang w:eastAsia="en-US"/>
              </w:rPr>
            </w:pPr>
            <w:hyperlink r:id="rId10" w:history="1">
              <w:r w:rsidR="004A190C">
                <w:rPr>
                  <w:rFonts w:ascii="Calibri" w:hAnsi="Calibri" w:cs="Calibri"/>
                  <w:sz w:val="18"/>
                  <w:szCs w:val="24"/>
                  <w:highlight w:val="yellow"/>
                  <w:lang w:eastAsia="en-US"/>
                </w:rPr>
                <w:t>R3-224233</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2A0FD1A6"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 xml:space="preserve">Handling legacy UE in UAM using Mobile-IAB (KT Corp., LG </w:t>
            </w:r>
            <w:proofErr w:type="spellStart"/>
            <w:r>
              <w:rPr>
                <w:rFonts w:ascii="Calibri" w:hAnsi="Calibri" w:cs="Calibri"/>
                <w:sz w:val="18"/>
                <w:szCs w:val="24"/>
                <w:lang w:eastAsia="en-US"/>
              </w:rPr>
              <w:t>Uplus</w:t>
            </w:r>
            <w:proofErr w:type="spellEnd"/>
            <w:r>
              <w:rPr>
                <w:rFonts w:ascii="Calibri" w:hAnsi="Calibri" w:cs="Calibri"/>
                <w:sz w:val="18"/>
                <w:szCs w:val="24"/>
                <w:lang w:eastAsia="en-US"/>
              </w:rPr>
              <w:t>, SK Telecom, ETRI)</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3BEA8A26"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DB52FF" w14:paraId="35E6B978"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7A1063D" w14:textId="77777777" w:rsidR="00DB52FF" w:rsidRDefault="009C1322">
            <w:pPr>
              <w:ind w:left="144" w:hanging="144"/>
              <w:jc w:val="left"/>
              <w:rPr>
                <w:rFonts w:ascii="Calibri" w:hAnsi="Calibri" w:cs="Calibri"/>
                <w:sz w:val="18"/>
                <w:szCs w:val="24"/>
                <w:highlight w:val="yellow"/>
                <w:lang w:eastAsia="en-US"/>
              </w:rPr>
            </w:pPr>
            <w:hyperlink r:id="rId11" w:history="1">
              <w:r w:rsidR="004A190C">
                <w:rPr>
                  <w:rFonts w:ascii="Calibri" w:hAnsi="Calibri" w:cs="Calibri"/>
                  <w:sz w:val="18"/>
                  <w:szCs w:val="24"/>
                  <w:highlight w:val="yellow"/>
                  <w:lang w:eastAsia="en-US"/>
                </w:rPr>
                <w:t>R3-224355</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577928DA"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 xml:space="preserve">Discussion on group mobility for mobile IAB and </w:t>
            </w:r>
            <w:proofErr w:type="spellStart"/>
            <w:r>
              <w:rPr>
                <w:rFonts w:ascii="Calibri" w:hAnsi="Calibri" w:cs="Calibri"/>
                <w:sz w:val="18"/>
                <w:szCs w:val="24"/>
                <w:lang w:eastAsia="en-US"/>
              </w:rPr>
              <w:t>Ues</w:t>
            </w:r>
            <w:proofErr w:type="spellEnd"/>
            <w:r>
              <w:rPr>
                <w:rFonts w:ascii="Calibri" w:hAnsi="Calibri" w:cs="Calibri"/>
                <w:sz w:val="18"/>
                <w:szCs w:val="24"/>
                <w:lang w:eastAsia="en-US"/>
              </w:rPr>
              <w:t xml:space="preserve"> (Huawei)</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5E21131A"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DB52FF" w14:paraId="5503ADA1"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F65EF15" w14:textId="77777777" w:rsidR="00DB52FF" w:rsidRDefault="009C1322">
            <w:pPr>
              <w:ind w:left="144" w:hanging="144"/>
              <w:jc w:val="left"/>
              <w:rPr>
                <w:rFonts w:ascii="Calibri" w:hAnsi="Calibri" w:cs="Calibri"/>
                <w:sz w:val="18"/>
                <w:szCs w:val="24"/>
                <w:highlight w:val="yellow"/>
                <w:lang w:eastAsia="en-US"/>
              </w:rPr>
            </w:pPr>
            <w:hyperlink r:id="rId12" w:history="1">
              <w:r w:rsidR="004A190C">
                <w:rPr>
                  <w:rFonts w:ascii="Calibri" w:hAnsi="Calibri" w:cs="Calibri"/>
                  <w:sz w:val="18"/>
                  <w:szCs w:val="24"/>
                  <w:highlight w:val="yellow"/>
                  <w:lang w:eastAsia="en-US"/>
                </w:rPr>
                <w:t>R3-224356</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3491E533"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 on RACH optimization for connected UE of mobile IAB (Huawei)</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5C12B702"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DB52FF" w14:paraId="3C13FF8F"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28D488" w14:textId="77777777" w:rsidR="00DB52FF" w:rsidRDefault="009C1322">
            <w:pPr>
              <w:ind w:left="144" w:hanging="144"/>
              <w:jc w:val="left"/>
              <w:rPr>
                <w:rFonts w:ascii="Calibri" w:hAnsi="Calibri" w:cs="Calibri"/>
                <w:sz w:val="18"/>
                <w:szCs w:val="24"/>
                <w:highlight w:val="yellow"/>
                <w:lang w:eastAsia="en-US"/>
              </w:rPr>
            </w:pPr>
            <w:hyperlink r:id="rId13" w:history="1">
              <w:r w:rsidR="004A190C">
                <w:rPr>
                  <w:rFonts w:ascii="Calibri" w:hAnsi="Calibri" w:cs="Calibri"/>
                  <w:sz w:val="18"/>
                  <w:szCs w:val="24"/>
                  <w:highlight w:val="yellow"/>
                  <w:lang w:eastAsia="en-US"/>
                </w:rPr>
                <w:t>R3-224378</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7E6E0D1D"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enhancements (Nokia, Nokia Shanghai Bell)</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5EFA1C13"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DB52FF" w14:paraId="091C1570"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63FF80C" w14:textId="77777777" w:rsidR="00DB52FF" w:rsidRDefault="009C1322">
            <w:pPr>
              <w:ind w:left="144" w:hanging="144"/>
              <w:jc w:val="left"/>
              <w:rPr>
                <w:rFonts w:ascii="Calibri" w:hAnsi="Calibri" w:cs="Calibri"/>
                <w:sz w:val="18"/>
                <w:szCs w:val="24"/>
                <w:highlight w:val="yellow"/>
                <w:lang w:eastAsia="en-US"/>
              </w:rPr>
            </w:pPr>
            <w:hyperlink r:id="rId14" w:history="1">
              <w:r w:rsidR="004A190C">
                <w:rPr>
                  <w:rFonts w:ascii="Calibri" w:hAnsi="Calibri" w:cs="Calibri"/>
                  <w:sz w:val="18"/>
                  <w:szCs w:val="24"/>
                  <w:highlight w:val="yellow"/>
                  <w:lang w:eastAsia="en-US"/>
                </w:rPr>
                <w:t>R3-224430</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3F1BE22A"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Mobility enhancements for mobile IAB-node and its served UE (Lenovo)</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2BC03E20"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DB52FF" w14:paraId="1B79555E"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56F2BED" w14:textId="77777777" w:rsidR="00DB52FF" w:rsidRDefault="009C1322">
            <w:pPr>
              <w:ind w:left="144" w:hanging="144"/>
              <w:jc w:val="left"/>
              <w:rPr>
                <w:rFonts w:ascii="Calibri" w:hAnsi="Calibri" w:cs="Calibri"/>
                <w:sz w:val="18"/>
                <w:szCs w:val="24"/>
                <w:highlight w:val="yellow"/>
                <w:lang w:eastAsia="en-US"/>
              </w:rPr>
            </w:pPr>
            <w:hyperlink r:id="rId15" w:history="1">
              <w:r w:rsidR="004A190C">
                <w:rPr>
                  <w:rFonts w:ascii="Calibri" w:hAnsi="Calibri" w:cs="Calibri"/>
                  <w:sz w:val="18"/>
                  <w:szCs w:val="24"/>
                  <w:highlight w:val="yellow"/>
                  <w:lang w:eastAsia="en-US"/>
                </w:rPr>
                <w:t>R3-224431</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64F4EC73"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(TP to TS 38.401) Support for group mobility of mobile IAB-node. (Lenovo)</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231FF150"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other</w:t>
            </w:r>
          </w:p>
        </w:tc>
      </w:tr>
      <w:tr w:rsidR="00DB52FF" w14:paraId="781D99B4"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8CCBFAF" w14:textId="77777777" w:rsidR="00DB52FF" w:rsidRDefault="009C1322">
            <w:pPr>
              <w:ind w:left="144" w:hanging="144"/>
              <w:jc w:val="left"/>
              <w:rPr>
                <w:rFonts w:ascii="Calibri" w:hAnsi="Calibri" w:cs="Calibri"/>
                <w:sz w:val="18"/>
                <w:szCs w:val="24"/>
                <w:highlight w:val="yellow"/>
                <w:lang w:eastAsia="en-US"/>
              </w:rPr>
            </w:pPr>
            <w:hyperlink r:id="rId16" w:history="1">
              <w:r w:rsidR="004A190C">
                <w:rPr>
                  <w:rFonts w:ascii="Calibri" w:hAnsi="Calibri" w:cs="Calibri"/>
                  <w:sz w:val="18"/>
                  <w:szCs w:val="24"/>
                  <w:highlight w:val="yellow"/>
                  <w:lang w:eastAsia="en-US"/>
                </w:rPr>
                <w:t>R3-224497</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01E24976"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Enhancements for IAB-Node Mobility IAB (Ericsson)</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6128DFC6"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4260F410"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29E7904" w14:textId="77777777" w:rsidR="00DB52FF" w:rsidRDefault="009C1322">
            <w:pPr>
              <w:ind w:left="144" w:hanging="144"/>
              <w:jc w:val="left"/>
              <w:rPr>
                <w:rFonts w:ascii="Calibri" w:hAnsi="Calibri" w:cs="Calibri"/>
                <w:sz w:val="18"/>
                <w:szCs w:val="24"/>
                <w:highlight w:val="yellow"/>
                <w:lang w:eastAsia="en-US"/>
              </w:rPr>
            </w:pPr>
            <w:hyperlink r:id="rId17" w:history="1">
              <w:r w:rsidR="004A190C">
                <w:rPr>
                  <w:rFonts w:ascii="Calibri" w:hAnsi="Calibri" w:cs="Calibri"/>
                  <w:sz w:val="18"/>
                  <w:szCs w:val="24"/>
                  <w:highlight w:val="yellow"/>
                  <w:lang w:eastAsia="en-US"/>
                </w:rPr>
                <w:t>R3-224505</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34955436"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 xml:space="preserve">Enhancements for mobility of IAB-node and </w:t>
            </w:r>
            <w:proofErr w:type="gramStart"/>
            <w:r>
              <w:rPr>
                <w:rFonts w:ascii="Calibri" w:hAnsi="Calibri" w:cs="Calibri"/>
                <w:sz w:val="18"/>
                <w:szCs w:val="24"/>
                <w:lang w:eastAsia="en-US"/>
              </w:rPr>
              <w:t>its</w:t>
            </w:r>
            <w:proofErr w:type="gramEnd"/>
            <w:r>
              <w:rPr>
                <w:rFonts w:ascii="Calibri" w:hAnsi="Calibri" w:cs="Calibri"/>
                <w:sz w:val="18"/>
                <w:szCs w:val="24"/>
                <w:lang w:eastAsia="en-US"/>
              </w:rPr>
              <w:t xml:space="preserve"> served UEs (Qualcomm Inc.)</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5FCC7993"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4C64FE53"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C7FE6BA" w14:textId="77777777" w:rsidR="00DB52FF" w:rsidRDefault="009C1322">
            <w:pPr>
              <w:ind w:left="144" w:hanging="144"/>
              <w:jc w:val="left"/>
              <w:rPr>
                <w:rFonts w:ascii="Calibri" w:hAnsi="Calibri" w:cs="Calibri"/>
                <w:sz w:val="18"/>
                <w:szCs w:val="24"/>
                <w:highlight w:val="yellow"/>
                <w:lang w:eastAsia="en-US"/>
              </w:rPr>
            </w:pPr>
            <w:hyperlink r:id="rId18" w:history="1">
              <w:r w:rsidR="004A190C">
                <w:rPr>
                  <w:rFonts w:ascii="Calibri" w:hAnsi="Calibri" w:cs="Calibri"/>
                  <w:sz w:val="18"/>
                  <w:szCs w:val="24"/>
                  <w:highlight w:val="yellow"/>
                  <w:lang w:eastAsia="en-US"/>
                </w:rPr>
                <w:t>R3-224706</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71C32A09"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Update of location information for cells of mobile IAB (Fujitsu)</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67308B83"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4CF2C3B1"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97D98E8" w14:textId="77777777" w:rsidR="00DB52FF" w:rsidRDefault="009C1322">
            <w:pPr>
              <w:ind w:left="144" w:hanging="144"/>
              <w:jc w:val="left"/>
              <w:rPr>
                <w:rFonts w:ascii="Calibri" w:hAnsi="Calibri" w:cs="Calibri"/>
                <w:sz w:val="18"/>
                <w:szCs w:val="24"/>
                <w:highlight w:val="yellow"/>
                <w:lang w:eastAsia="en-US"/>
              </w:rPr>
            </w:pPr>
            <w:hyperlink r:id="rId19" w:history="1">
              <w:r w:rsidR="004A190C">
                <w:rPr>
                  <w:rFonts w:ascii="Calibri" w:hAnsi="Calibri" w:cs="Calibri"/>
                  <w:sz w:val="18"/>
                  <w:szCs w:val="24"/>
                  <w:highlight w:val="yellow"/>
                  <w:lang w:eastAsia="en-US"/>
                </w:rPr>
                <w:t>R3-224712</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425FE58E"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Reduction of UE migration in mobile IAB scenario (ZTE)</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73F65A4A"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0542115F"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84A2C0E" w14:textId="77777777" w:rsidR="00DB52FF" w:rsidRDefault="009C1322">
            <w:pPr>
              <w:ind w:left="144" w:hanging="144"/>
              <w:jc w:val="left"/>
              <w:rPr>
                <w:rFonts w:ascii="Calibri" w:hAnsi="Calibri" w:cs="Calibri"/>
                <w:sz w:val="18"/>
                <w:szCs w:val="24"/>
                <w:highlight w:val="yellow"/>
                <w:lang w:eastAsia="en-US"/>
              </w:rPr>
            </w:pPr>
            <w:hyperlink r:id="rId20" w:history="1">
              <w:r w:rsidR="004A190C">
                <w:rPr>
                  <w:rFonts w:ascii="Calibri" w:hAnsi="Calibri" w:cs="Calibri"/>
                  <w:sz w:val="18"/>
                  <w:szCs w:val="24"/>
                  <w:highlight w:val="yellow"/>
                  <w:lang w:eastAsia="en-US"/>
                </w:rPr>
                <w:t>R3-224713</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7088C4E3"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 on location update of UEs served by mobile IAB (ZTE)</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49F63452"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369BAE1C"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2A12C59" w14:textId="77777777" w:rsidR="00DB52FF" w:rsidRDefault="009C1322">
            <w:pPr>
              <w:ind w:left="144" w:hanging="144"/>
              <w:jc w:val="left"/>
              <w:rPr>
                <w:rFonts w:ascii="Calibri" w:hAnsi="Calibri" w:cs="Calibri"/>
                <w:sz w:val="18"/>
                <w:szCs w:val="24"/>
                <w:highlight w:val="yellow"/>
                <w:lang w:eastAsia="en-US"/>
              </w:rPr>
            </w:pPr>
            <w:hyperlink r:id="rId21" w:history="1">
              <w:r w:rsidR="004A190C">
                <w:rPr>
                  <w:rFonts w:ascii="Calibri" w:hAnsi="Calibri" w:cs="Calibri"/>
                  <w:sz w:val="18"/>
                  <w:szCs w:val="24"/>
                  <w:highlight w:val="yellow"/>
                  <w:lang w:eastAsia="en-US"/>
                </w:rPr>
                <w:t>R3-224768</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0C2F2D13"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 on group mobility (Xiaomi)</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08E0E41C"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78271A65"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D733AE5" w14:textId="77777777" w:rsidR="00DB52FF" w:rsidRDefault="009C1322">
            <w:pPr>
              <w:ind w:left="144" w:hanging="144"/>
              <w:jc w:val="left"/>
              <w:rPr>
                <w:rFonts w:ascii="Calibri" w:hAnsi="Calibri" w:cs="Calibri"/>
                <w:sz w:val="18"/>
                <w:szCs w:val="24"/>
                <w:highlight w:val="yellow"/>
                <w:lang w:eastAsia="en-US"/>
              </w:rPr>
            </w:pPr>
            <w:hyperlink r:id="rId22" w:history="1">
              <w:r w:rsidR="004A190C">
                <w:rPr>
                  <w:rFonts w:ascii="Calibri" w:hAnsi="Calibri" w:cs="Calibri"/>
                  <w:sz w:val="18"/>
                  <w:szCs w:val="24"/>
                  <w:highlight w:val="yellow"/>
                  <w:lang w:eastAsia="en-US"/>
                </w:rPr>
                <w:t>R3-224827</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18A72B0D"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enhancements (</w:t>
            </w:r>
            <w:proofErr w:type="spellStart"/>
            <w:r>
              <w:rPr>
                <w:rFonts w:ascii="Calibri" w:hAnsi="Calibri" w:cs="Calibri"/>
                <w:sz w:val="18"/>
                <w:szCs w:val="24"/>
                <w:lang w:eastAsia="en-US"/>
              </w:rPr>
              <w:t>samsung</w:t>
            </w:r>
            <w:proofErr w:type="spellEnd"/>
            <w:r>
              <w:rPr>
                <w:rFonts w:ascii="Calibri" w:hAnsi="Calibri" w:cs="Calibri"/>
                <w:sz w:val="18"/>
                <w:szCs w:val="24"/>
                <w:lang w:eastAsia="en-US"/>
              </w:rPr>
              <w:t>)</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602B4C9D"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0F2C7C19" w14:textId="77777777" w:rsidR="00DB52FF" w:rsidRDefault="00DB52FF">
      <w:pPr>
        <w:jc w:val="left"/>
        <w:rPr>
          <w:rFonts w:eastAsia="宋体"/>
        </w:rPr>
      </w:pPr>
    </w:p>
    <w:p w14:paraId="38A171AC" w14:textId="6A07544B" w:rsidR="00DB52FF" w:rsidRDefault="004A190C">
      <w:pPr>
        <w:jc w:val="left"/>
        <w:rPr>
          <w:rFonts w:ascii="Times New Roman" w:eastAsia="宋体" w:hAnsi="Times New Roman" w:cs="Times New Roman"/>
          <w:sz w:val="22"/>
        </w:rPr>
      </w:pPr>
      <w:r>
        <w:rPr>
          <w:rFonts w:ascii="Times New Roman" w:eastAsia="宋体" w:hAnsi="Times New Roman" w:cs="Times New Roman"/>
          <w:sz w:val="22"/>
        </w:rPr>
        <w:t xml:space="preserve">Please give your feedback before </w:t>
      </w:r>
      <w:r>
        <w:rPr>
          <w:rFonts w:ascii="Times New Roman" w:eastAsia="宋体" w:hAnsi="Times New Roman" w:cs="Times New Roman"/>
          <w:color w:val="FF0000"/>
          <w:sz w:val="22"/>
          <w:u w:val="single"/>
        </w:rPr>
        <w:t>Thursday, 18 August, 2022, 23:59 UTC.</w:t>
      </w:r>
      <w:r>
        <w:rPr>
          <w:rFonts w:ascii="Times New Roman" w:eastAsia="宋体" w:hAnsi="Times New Roman" w:cs="Times New Roman"/>
          <w:sz w:val="22"/>
        </w:rPr>
        <w:t xml:space="preserve"> This is to allow we can discuss the summary for this CB in the mobile IAB online session in Monday 22 August, 2022.  </w:t>
      </w:r>
    </w:p>
    <w:p w14:paraId="36399FCE" w14:textId="35D2E7E1" w:rsidR="00502D8E" w:rsidRDefault="00502D8E">
      <w:pPr>
        <w:jc w:val="left"/>
        <w:rPr>
          <w:rFonts w:ascii="Times New Roman" w:eastAsia="宋体" w:hAnsi="Times New Roman" w:cs="Times New Roman" w:hint="eastAsia"/>
          <w:sz w:val="22"/>
        </w:rPr>
      </w:pPr>
      <w:r>
        <w:rPr>
          <w:rFonts w:ascii="Times New Roman" w:eastAsia="宋体" w:hAnsi="Times New Roman" w:cs="Times New Roman" w:hint="eastAsia"/>
          <w:sz w:val="22"/>
        </w:rPr>
        <w:t>P</w:t>
      </w:r>
      <w:r>
        <w:rPr>
          <w:rFonts w:ascii="Times New Roman" w:eastAsia="宋体" w:hAnsi="Times New Roman" w:cs="Times New Roman"/>
          <w:sz w:val="22"/>
        </w:rPr>
        <w:t xml:space="preserve">hase 2: </w:t>
      </w:r>
      <w:r>
        <w:rPr>
          <w:rFonts w:ascii="Times New Roman" w:eastAsia="宋体" w:hAnsi="Times New Roman" w:cs="Times New Roman"/>
          <w:sz w:val="22"/>
        </w:rPr>
        <w:t>Please give your feedback</w:t>
      </w:r>
      <w:r>
        <w:rPr>
          <w:rFonts w:ascii="Times New Roman" w:eastAsia="宋体" w:hAnsi="Times New Roman" w:cs="Times New Roman"/>
          <w:sz w:val="22"/>
        </w:rPr>
        <w:t xml:space="preserve"> on the proposals</w:t>
      </w:r>
      <w:r>
        <w:rPr>
          <w:rFonts w:ascii="Times New Roman" w:eastAsia="宋体" w:hAnsi="Times New Roman" w:cs="Times New Roman"/>
          <w:sz w:val="22"/>
        </w:rPr>
        <w:t xml:space="preserve"> before</w:t>
      </w:r>
      <w:bookmarkStart w:id="0" w:name="_Hlk112098845"/>
      <w:bookmarkStart w:id="1" w:name="_GoBack"/>
      <w:r>
        <w:rPr>
          <w:rFonts w:ascii="Times New Roman" w:eastAsia="宋体" w:hAnsi="Times New Roman" w:cs="Times New Roman"/>
          <w:sz w:val="22"/>
        </w:rPr>
        <w:t xml:space="preserve"> </w:t>
      </w:r>
      <w:r>
        <w:rPr>
          <w:rFonts w:ascii="Times New Roman" w:eastAsia="宋体" w:hAnsi="Times New Roman" w:cs="Times New Roman"/>
          <w:color w:val="FF0000"/>
          <w:sz w:val="22"/>
          <w:u w:val="single"/>
        </w:rPr>
        <w:t>Tuesday</w:t>
      </w:r>
      <w:r>
        <w:rPr>
          <w:rFonts w:ascii="Times New Roman" w:eastAsia="宋体" w:hAnsi="Times New Roman" w:cs="Times New Roman"/>
          <w:color w:val="FF0000"/>
          <w:sz w:val="22"/>
          <w:u w:val="single"/>
        </w:rPr>
        <w:t xml:space="preserve">, </w:t>
      </w:r>
      <w:r>
        <w:rPr>
          <w:rFonts w:ascii="Times New Roman" w:eastAsia="宋体" w:hAnsi="Times New Roman" w:cs="Times New Roman"/>
          <w:color w:val="FF0000"/>
          <w:sz w:val="22"/>
          <w:u w:val="single"/>
        </w:rPr>
        <w:t>23</w:t>
      </w:r>
      <w:r>
        <w:rPr>
          <w:rFonts w:ascii="Times New Roman" w:eastAsia="宋体" w:hAnsi="Times New Roman" w:cs="Times New Roman"/>
          <w:color w:val="FF0000"/>
          <w:sz w:val="22"/>
          <w:u w:val="single"/>
        </w:rPr>
        <w:t xml:space="preserve"> August, 2022, </w:t>
      </w:r>
      <w:r>
        <w:rPr>
          <w:rFonts w:ascii="Times New Roman" w:eastAsia="宋体" w:hAnsi="Times New Roman" w:cs="Times New Roman"/>
          <w:color w:val="FF0000"/>
          <w:sz w:val="22"/>
          <w:u w:val="single"/>
        </w:rPr>
        <w:t>08:00</w:t>
      </w:r>
      <w:r>
        <w:rPr>
          <w:rFonts w:ascii="Times New Roman" w:eastAsia="宋体" w:hAnsi="Times New Roman" w:cs="Times New Roman"/>
          <w:color w:val="FF0000"/>
          <w:sz w:val="22"/>
          <w:u w:val="single"/>
        </w:rPr>
        <w:t xml:space="preserve"> UTC.</w:t>
      </w:r>
      <w:bookmarkEnd w:id="0"/>
      <w:bookmarkEnd w:id="1"/>
    </w:p>
    <w:p w14:paraId="24929BDE" w14:textId="77777777" w:rsidR="00DB52FF" w:rsidRDefault="004A190C">
      <w:pPr>
        <w:pStyle w:val="1"/>
      </w:pPr>
      <w:r>
        <w:t>For the Chairman’s Notes</w:t>
      </w:r>
    </w:p>
    <w:p w14:paraId="277258F5" w14:textId="77777777" w:rsidR="00DB52FF" w:rsidRDefault="004A190C">
      <w:pPr>
        <w:rPr>
          <w:rFonts w:ascii="Times New Roman" w:hAnsi="Times New Roman" w:cs="Times New Roman"/>
          <w:color w:val="0070C0"/>
          <w:sz w:val="22"/>
        </w:rPr>
      </w:pPr>
      <w:r>
        <w:rPr>
          <w:rFonts w:ascii="Times New Roman" w:hAnsi="Times New Roman" w:cs="Times New Roman"/>
          <w:color w:val="0070C0"/>
          <w:sz w:val="22"/>
        </w:rPr>
        <w:t>To capture the following proposal as agreements</w:t>
      </w:r>
    </w:p>
    <w:p w14:paraId="32870AE4" w14:textId="1060312D" w:rsidR="00B04FC6" w:rsidRDefault="00B04FC6" w:rsidP="00B04FC6">
      <w:pPr>
        <w:spacing w:before="100" w:beforeAutospacing="1" w:after="100" w:afterAutospacing="1"/>
        <w:rPr>
          <w:kern w:val="0"/>
          <w:sz w:val="22"/>
        </w:rPr>
      </w:pPr>
      <w:r>
        <w:rPr>
          <w:rStyle w:val="af2"/>
          <w:color w:val="00B050"/>
        </w:rPr>
        <w:t xml:space="preserve">Proposal 1-1: </w:t>
      </w:r>
      <w:r w:rsidR="00463505">
        <w:rPr>
          <w:rStyle w:val="af2"/>
          <w:color w:val="00B050"/>
        </w:rPr>
        <w:t>For group mobility enhancement, RAN3 to discuss how to support signaling of information related to multiple UE contexts in a single message</w:t>
      </w:r>
      <w:r>
        <w:rPr>
          <w:rStyle w:val="af2"/>
          <w:color w:val="00B050"/>
        </w:rPr>
        <w:t>.</w:t>
      </w:r>
    </w:p>
    <w:p w14:paraId="01B9894D" w14:textId="5DAE6D78" w:rsidR="00B04FC6" w:rsidRDefault="00B04FC6" w:rsidP="00B04FC6">
      <w:pPr>
        <w:spacing w:before="100" w:beforeAutospacing="1" w:after="100" w:afterAutospacing="1"/>
      </w:pPr>
      <w:r>
        <w:rPr>
          <w:rStyle w:val="af2"/>
          <w:color w:val="00B050"/>
        </w:rPr>
        <w:t>Proposal 1-2: RAN3 to discuss group signaling for handover preparation, path switch, and context release for all connected UEs of mobile IAB-node</w:t>
      </w:r>
    </w:p>
    <w:p w14:paraId="45D4F27D" w14:textId="166C8E49" w:rsidR="00B04FC6" w:rsidRDefault="00B04FC6" w:rsidP="00B04FC6">
      <w:pPr>
        <w:spacing w:before="100" w:beforeAutospacing="1" w:after="100" w:afterAutospacing="1"/>
      </w:pPr>
      <w:r w:rsidRPr="001B7D4E">
        <w:rPr>
          <w:rStyle w:val="af2"/>
          <w:color w:val="00B050"/>
        </w:rPr>
        <w:t>Proposal 2:</w:t>
      </w:r>
      <w:r>
        <w:rPr>
          <w:rStyle w:val="af2"/>
          <w:color w:val="00B050"/>
        </w:rPr>
        <w:t xml:space="preserve"> For full migration, RAN3 discuss the </w:t>
      </w:r>
      <w:r w:rsidR="001B7D4E">
        <w:rPr>
          <w:rStyle w:val="af2"/>
          <w:color w:val="00B050"/>
        </w:rPr>
        <w:t>sharing of config</w:t>
      </w:r>
      <w:r>
        <w:rPr>
          <w:rStyle w:val="af2"/>
          <w:color w:val="00B050"/>
        </w:rPr>
        <w:t>uration</w:t>
      </w:r>
      <w:r w:rsidR="001B7D4E">
        <w:rPr>
          <w:rStyle w:val="af2"/>
          <w:color w:val="00B050"/>
        </w:rPr>
        <w:t xml:space="preserve"> and</w:t>
      </w:r>
      <w:r>
        <w:rPr>
          <w:rStyle w:val="af2"/>
          <w:color w:val="00B050"/>
        </w:rPr>
        <w:t>/</w:t>
      </w:r>
      <w:r w:rsidR="001B7D4E">
        <w:rPr>
          <w:rStyle w:val="af2"/>
          <w:color w:val="00B050"/>
        </w:rPr>
        <w:t xml:space="preserve"> or </w:t>
      </w:r>
      <w:r>
        <w:rPr>
          <w:rStyle w:val="af2"/>
          <w:color w:val="00B050"/>
        </w:rPr>
        <w:t>UE context between two logical DUs in the mobile IAB-node.</w:t>
      </w:r>
    </w:p>
    <w:p w14:paraId="15678300" w14:textId="77777777" w:rsidR="00B04FC6" w:rsidRPr="007C6470" w:rsidRDefault="00B04FC6" w:rsidP="00B04FC6">
      <w:pPr>
        <w:spacing w:before="100" w:beforeAutospacing="1" w:after="100" w:afterAutospacing="1"/>
        <w:rPr>
          <w:color w:val="A6A6A6" w:themeColor="background1" w:themeShade="A6"/>
        </w:rPr>
      </w:pPr>
      <w:r w:rsidRPr="007C6470">
        <w:rPr>
          <w:rStyle w:val="af2"/>
          <w:color w:val="A6A6A6" w:themeColor="background1" w:themeShade="A6"/>
        </w:rPr>
        <w:t>Proposal 3: RAN3 discuss whether to allow pre-storing of some configurations (e.g. F1, BAP related) at the mobile IAB-node, and investigate which configurations are suitable for pre-storing.</w:t>
      </w:r>
    </w:p>
    <w:p w14:paraId="3F195C75" w14:textId="6396C418" w:rsidR="00B04FC6" w:rsidRDefault="00B04FC6" w:rsidP="00B04FC6">
      <w:pPr>
        <w:rPr>
          <w:rStyle w:val="af2"/>
          <w:color w:val="00B050"/>
        </w:rPr>
      </w:pPr>
      <w:r>
        <w:rPr>
          <w:rStyle w:val="af2"/>
          <w:color w:val="00B050"/>
        </w:rPr>
        <w:t xml:space="preserve">Proposal 4-1: RAN3 </w:t>
      </w:r>
      <w:r w:rsidR="001B7D4E">
        <w:rPr>
          <w:rStyle w:val="af2"/>
          <w:color w:val="00B050"/>
        </w:rPr>
        <w:t xml:space="preserve">to </w:t>
      </w:r>
      <w:r>
        <w:rPr>
          <w:rStyle w:val="af2"/>
          <w:color w:val="00B050"/>
        </w:rPr>
        <w:t>discuss whether to enable the donor CU know the “mobile” IAB-node. The potential solutions can be: mobile IAB-node indication via RRC, mobile IAB-node indication via capability information, mobile IAB-authorized notification from CN.</w:t>
      </w:r>
    </w:p>
    <w:p w14:paraId="4AFCDCF4" w14:textId="77777777" w:rsidR="00B04FC6" w:rsidRDefault="00B04FC6" w:rsidP="00B04FC6">
      <w:pPr>
        <w:rPr>
          <w:rFonts w:ascii="等线" w:eastAsia="等线" w:hAnsi="等线"/>
          <w:szCs w:val="21"/>
        </w:rPr>
      </w:pPr>
    </w:p>
    <w:p w14:paraId="61B55E6C" w14:textId="77777777" w:rsidR="00B04FC6" w:rsidRDefault="00B04FC6" w:rsidP="00B04FC6">
      <w:pPr>
        <w:rPr>
          <w:rStyle w:val="af2"/>
          <w:rFonts w:ascii="Calibri" w:eastAsia="宋体" w:hAnsi="Calibri"/>
          <w:color w:val="00B050"/>
          <w:sz w:val="22"/>
        </w:rPr>
      </w:pPr>
      <w:r w:rsidRPr="001B7D4E">
        <w:rPr>
          <w:rStyle w:val="af2"/>
          <w:color w:val="00B050"/>
        </w:rPr>
        <w:t>Proposal 4-2:</w:t>
      </w:r>
      <w:r>
        <w:rPr>
          <w:rStyle w:val="af2"/>
          <w:color w:val="00B050"/>
        </w:rPr>
        <w:t xml:space="preserve"> RAN3 to discuss whether the target IAB-donor should know the migrating IAB-node is “mobile IAB-node” from the source IAB-donor.</w:t>
      </w:r>
    </w:p>
    <w:p w14:paraId="05F430A7" w14:textId="77777777" w:rsidR="00B04FC6" w:rsidRDefault="00B04FC6" w:rsidP="00B04FC6">
      <w:pPr>
        <w:spacing w:before="100" w:beforeAutospacing="1" w:after="100" w:afterAutospacing="1"/>
      </w:pPr>
      <w:r w:rsidRPr="001B7D4E">
        <w:rPr>
          <w:rStyle w:val="af2"/>
          <w:color w:val="00B050"/>
        </w:rPr>
        <w:t>Proposal 4-3:</w:t>
      </w:r>
      <w:r>
        <w:rPr>
          <w:rStyle w:val="af2"/>
          <w:color w:val="00B050"/>
        </w:rPr>
        <w:t xml:space="preserve"> RAN3 to check with SA2 whether to introduce the “mobile IAB authorized” from CN to IAB-donor, for the mobile IAB-node.</w:t>
      </w:r>
    </w:p>
    <w:p w14:paraId="03FB1ADD" w14:textId="77777777" w:rsidR="00B04FC6" w:rsidRDefault="00B04FC6" w:rsidP="00B04FC6">
      <w:pPr>
        <w:spacing w:before="100" w:beforeAutospacing="1" w:after="100" w:afterAutospacing="1"/>
      </w:pPr>
      <w:r>
        <w:rPr>
          <w:rStyle w:val="af2"/>
          <w:color w:val="00B050"/>
        </w:rPr>
        <w:t>Proposal 4-4: RAN3 inform RAN2 and SA2 to discuss whether to distinguish the on-board UEs and surrounding UEs.</w:t>
      </w:r>
    </w:p>
    <w:p w14:paraId="5342397F" w14:textId="77777777" w:rsidR="00B04FC6" w:rsidRDefault="00B04FC6" w:rsidP="00B04FC6">
      <w:pPr>
        <w:spacing w:before="100" w:beforeAutospacing="1" w:after="100" w:afterAutospacing="1"/>
      </w:pPr>
      <w:r w:rsidRPr="001B7D4E">
        <w:rPr>
          <w:rStyle w:val="af2"/>
          <w:color w:val="00B050"/>
        </w:rPr>
        <w:t>Proposal 5:</w:t>
      </w:r>
      <w:r>
        <w:rPr>
          <w:rStyle w:val="af2"/>
          <w:color w:val="00B050"/>
        </w:rPr>
        <w:t xml:space="preserve"> RAN3 wait for SA2 progress on the UE location issue.</w:t>
      </w:r>
    </w:p>
    <w:p w14:paraId="636776FA" w14:textId="77777777" w:rsidR="00DB52FF" w:rsidRDefault="004A190C">
      <w:pPr>
        <w:pStyle w:val="1"/>
      </w:pPr>
      <w:r>
        <w:t>Discussion</w:t>
      </w:r>
    </w:p>
    <w:p w14:paraId="134C2F7D" w14:textId="77777777" w:rsidR="00DB52FF" w:rsidRDefault="004A190C">
      <w:pPr>
        <w:pStyle w:val="2"/>
      </w:pPr>
      <w:r>
        <w:t>Enhancement for Signaling reduction and service reduction</w:t>
      </w:r>
    </w:p>
    <w:p w14:paraId="6CC679A4" w14:textId="77777777" w:rsidR="00DB52FF" w:rsidRDefault="004A190C">
      <w:pPr>
        <w:rPr>
          <w:rFonts w:ascii="Times New Roman" w:hAnsi="Times New Roman" w:cs="Times New Roman"/>
        </w:rPr>
      </w:pPr>
      <w:r>
        <w:rPr>
          <w:rFonts w:ascii="Times New Roman" w:hAnsi="Times New Roman" w:cs="Times New Roman"/>
        </w:rPr>
        <w:t>The contributions belong to this CB has raised various aspects for signaling reduction, based on the moderator’s understanding, the different solutions are grouped into four categories: group handover, context sharing between logical DUs, skip RACH for UEs, pre-storing configuration for mobile IAB.</w:t>
      </w:r>
    </w:p>
    <w:p w14:paraId="1535815E" w14:textId="77777777" w:rsidR="00DB52FF" w:rsidRDefault="004A190C">
      <w:pPr>
        <w:pStyle w:val="3"/>
      </w:pPr>
      <w:r>
        <w:rPr>
          <w:sz w:val="24"/>
          <w:lang w:val="en-GB"/>
        </w:rPr>
        <w:t>Group handover.</w:t>
      </w:r>
      <w:r>
        <w:t xml:space="preserve"> </w:t>
      </w:r>
    </w:p>
    <w:p w14:paraId="40B09F22" w14:textId="77777777" w:rsidR="00DB52FF" w:rsidRDefault="004A190C">
      <w:pPr>
        <w:spacing w:afterLines="50" w:after="156"/>
        <w:jc w:val="left"/>
        <w:rPr>
          <w:rFonts w:ascii="Times New Roman" w:hAnsi="Times New Roman" w:cs="Times New Roman"/>
        </w:rPr>
      </w:pPr>
      <w:r>
        <w:rPr>
          <w:rFonts w:ascii="Times New Roman" w:hAnsi="Times New Roman" w:cs="Times New Roman"/>
        </w:rPr>
        <w:t xml:space="preserve">Considering that the target CU should consider the traffic load of the migrating IAB-DU’s served UEs to make the admission control decision. Moreover, when the target CU performs F1AP configuration in the target path, and it will be beneficial if the target CU has knowledge of all the UE’s traffic to be switched to its topology, otherwise, multiple F1AP </w:t>
      </w:r>
      <w:proofErr w:type="spellStart"/>
      <w:r>
        <w:rPr>
          <w:rFonts w:ascii="Times New Roman" w:hAnsi="Times New Roman" w:cs="Times New Roman"/>
        </w:rPr>
        <w:t>signallings</w:t>
      </w:r>
      <w:proofErr w:type="spellEnd"/>
      <w:r>
        <w:rPr>
          <w:rFonts w:ascii="Times New Roman" w:hAnsi="Times New Roman" w:cs="Times New Roman"/>
        </w:rPr>
        <w:t xml:space="preserve"> should be used if the target CU only configure target path for one UE’s traffic at one time. In [</w:t>
      </w:r>
      <w:hyperlink r:id="rId23" w:history="1">
        <w:r>
          <w:rPr>
            <w:rFonts w:ascii="Times New Roman" w:hAnsi="Times New Roman" w:cs="Times New Roman"/>
          </w:rPr>
          <w:t>R3-224355</w:t>
        </w:r>
      </w:hyperlink>
      <w:r>
        <w:rPr>
          <w:rFonts w:ascii="Times New Roman" w:hAnsi="Times New Roman" w:cs="Times New Roman"/>
        </w:rPr>
        <w:t xml:space="preserve"> HW], it is proposed to support the group/combined HO at least for all connected UEs of a mobile IAB, and discuss whether to support the combined HO for mobile IAB-MT and the connected UEs. </w:t>
      </w:r>
    </w:p>
    <w:p w14:paraId="52D5A6BB" w14:textId="77777777" w:rsidR="00DB52FF" w:rsidRDefault="004A190C">
      <w:pPr>
        <w:spacing w:afterLines="50" w:after="156"/>
        <w:jc w:val="left"/>
        <w:rPr>
          <w:rFonts w:ascii="Times New Roman" w:hAnsi="Times New Roman" w:cs="Times New Roman"/>
        </w:rPr>
      </w:pPr>
      <w:r>
        <w:rPr>
          <w:rFonts w:ascii="Times New Roman" w:hAnsi="Times New Roman" w:cs="Times New Roman"/>
        </w:rPr>
        <w:t>Similarly, [</w:t>
      </w:r>
      <w:hyperlink r:id="rId24" w:history="1">
        <w:r>
          <w:rPr>
            <w:rFonts w:ascii="Times New Roman" w:hAnsi="Times New Roman" w:cs="Times New Roman"/>
          </w:rPr>
          <w:t>R3-224430</w:t>
        </w:r>
      </w:hyperlink>
      <w:r>
        <w:rPr>
          <w:rFonts w:ascii="Times New Roman" w:hAnsi="Times New Roman" w:cs="Times New Roman"/>
        </w:rPr>
        <w:t xml:space="preserve"> Len] propose to define a group-based Handover Request and Handover Request Acknowledge in </w:t>
      </w:r>
      <w:proofErr w:type="spellStart"/>
      <w:r>
        <w:rPr>
          <w:rFonts w:ascii="Times New Roman" w:hAnsi="Times New Roman" w:cs="Times New Roman"/>
        </w:rPr>
        <w:t>Xn</w:t>
      </w:r>
      <w:proofErr w:type="spellEnd"/>
      <w:r>
        <w:rPr>
          <w:rFonts w:ascii="Times New Roman" w:hAnsi="Times New Roman" w:cs="Times New Roman"/>
        </w:rPr>
        <w:t xml:space="preserve"> interface for IAB-MT and all related served UEs, as well as a new non-UE associated F1AP procedure for group-based UE context setup of all served UE of mobile IAB-node.</w:t>
      </w:r>
    </w:p>
    <w:p w14:paraId="696A236E" w14:textId="77777777" w:rsidR="00DB52FF" w:rsidRDefault="004A190C">
      <w:pPr>
        <w:spacing w:afterLines="50" w:after="156"/>
        <w:jc w:val="left"/>
        <w:rPr>
          <w:rFonts w:ascii="Times New Roman" w:hAnsi="Times New Roman" w:cs="Times New Roman"/>
        </w:rPr>
      </w:pPr>
      <w:r>
        <w:rPr>
          <w:rFonts w:ascii="Times New Roman" w:hAnsi="Times New Roman" w:cs="Times New Roman"/>
        </w:rPr>
        <w:t xml:space="preserve">From the aspect of signaling reduction and admission control at the target donor CU, [R3-224497 E///] also propose to discuss </w:t>
      </w:r>
      <w:proofErr w:type="spellStart"/>
      <w:r>
        <w:rPr>
          <w:rFonts w:ascii="Times New Roman" w:hAnsi="Times New Roman" w:cs="Times New Roman"/>
        </w:rPr>
        <w:t>signalling</w:t>
      </w:r>
      <w:proofErr w:type="spellEnd"/>
      <w:r>
        <w:rPr>
          <w:rFonts w:ascii="Times New Roman" w:hAnsi="Times New Roman" w:cs="Times New Roman"/>
        </w:rPr>
        <w:t xml:space="preserve"> for group handover of UEs served by an </w:t>
      </w:r>
      <w:proofErr w:type="spellStart"/>
      <w:r>
        <w:rPr>
          <w:rFonts w:ascii="Times New Roman" w:hAnsi="Times New Roman" w:cs="Times New Roman"/>
        </w:rPr>
        <w:t>mIAB</w:t>
      </w:r>
      <w:proofErr w:type="spellEnd"/>
      <w:r>
        <w:rPr>
          <w:rFonts w:ascii="Times New Roman" w:hAnsi="Times New Roman" w:cs="Times New Roman"/>
        </w:rPr>
        <w:t xml:space="preserve">-node, where handover information pertaining to multiple UEs may be included in one message. </w:t>
      </w:r>
    </w:p>
    <w:p w14:paraId="27DE2873" w14:textId="77777777" w:rsidR="00DB52FF" w:rsidRDefault="004A190C">
      <w:pPr>
        <w:spacing w:afterLines="50" w:after="156"/>
        <w:jc w:val="left"/>
        <w:rPr>
          <w:rFonts w:ascii="Times New Roman" w:hAnsi="Times New Roman" w:cs="Times New Roman"/>
        </w:rPr>
      </w:pPr>
      <w:r>
        <w:rPr>
          <w:rFonts w:ascii="Times New Roman" w:hAnsi="Times New Roman" w:cs="Times New Roman"/>
        </w:rPr>
        <w:t xml:space="preserve">[R3-224768 Xiaomi] also propose some phases for group mobility, includes: group handover preparation phase, group handover execution phase, group path switch phase, and group context release. </w:t>
      </w:r>
    </w:p>
    <w:p w14:paraId="10C2966D" w14:textId="77777777" w:rsidR="00DB52FF" w:rsidRDefault="004A190C">
      <w:pPr>
        <w:spacing w:afterLines="50" w:after="156"/>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R3-224505 QC] mentions that group mobility enhancements refer to the bundling of UE-specific information for a group of UEs into a common message, and propose that group mobility enhancements should be considered after progress has been made with the baseline procedures.</w:t>
      </w:r>
    </w:p>
    <w:p w14:paraId="1411947D" w14:textId="77777777" w:rsidR="00DB52FF" w:rsidRDefault="004A190C">
      <w:pPr>
        <w:spacing w:afterLines="50" w:after="156"/>
        <w:jc w:val="left"/>
        <w:rPr>
          <w:rFonts w:ascii="Times New Roman" w:hAnsi="Times New Roman" w:cs="Times New Roman"/>
        </w:rPr>
      </w:pPr>
      <w:r>
        <w:rPr>
          <w:rFonts w:ascii="Times New Roman" w:hAnsi="Times New Roman" w:cs="Times New Roman"/>
        </w:rPr>
        <w:lastRenderedPageBreak/>
        <w:t xml:space="preserve">Based on the common part of these papers, the moderator tries to give the following proposal, </w:t>
      </w:r>
    </w:p>
    <w:p w14:paraId="017A3E6E" w14:textId="77777777" w:rsidR="00DB52FF" w:rsidRDefault="004A190C">
      <w:pPr>
        <w:spacing w:afterLines="50" w:after="156"/>
        <w:jc w:val="left"/>
        <w:rPr>
          <w:rFonts w:ascii="Times New Roman" w:hAnsi="Times New Roman" w:cs="Times New Roman"/>
          <w:b/>
        </w:rPr>
      </w:pPr>
      <w:r>
        <w:rPr>
          <w:rFonts w:ascii="Times New Roman" w:hAnsi="Times New Roman" w:cs="Times New Roman"/>
          <w:b/>
        </w:rPr>
        <w:t>Proposal 1: For group mobility enhancement, RAN3 discuss how to support the bundling of UE information for UEs connected to the mobile IAB.</w:t>
      </w:r>
    </w:p>
    <w:p w14:paraId="49B9AC38" w14:textId="77777777" w:rsidR="00DB52FF" w:rsidRDefault="004A190C">
      <w:pPr>
        <w:spacing w:afterLines="50" w:after="156"/>
        <w:jc w:val="left"/>
        <w:rPr>
          <w:rFonts w:ascii="Times New Roman" w:hAnsi="Times New Roman" w:cs="Times New Roman"/>
        </w:rPr>
      </w:pPr>
      <w:r>
        <w:rPr>
          <w:rFonts w:ascii="Times New Roman" w:hAnsi="Times New Roman" w:cs="Times New Roman"/>
        </w:rPr>
        <w:t>Companies are invited to provide feedback on the following questions.</w:t>
      </w:r>
    </w:p>
    <w:p w14:paraId="7310CB44" w14:textId="77777777" w:rsidR="00DB52FF" w:rsidRDefault="004A190C">
      <w:pPr>
        <w:spacing w:afterLines="50" w:after="156"/>
        <w:jc w:val="left"/>
        <w:rPr>
          <w:rFonts w:ascii="Times New Roman" w:hAnsi="Times New Roman" w:cs="Times New Roman"/>
          <w:b/>
        </w:rPr>
      </w:pPr>
      <w:r>
        <w:rPr>
          <w:rFonts w:ascii="Times New Roman" w:hAnsi="Times New Roman" w:cs="Times New Roman"/>
          <w:b/>
        </w:rPr>
        <w:t>Q1-1: Do you agree the proposal 1?</w:t>
      </w:r>
    </w:p>
    <w:p w14:paraId="6652DCB9" w14:textId="77777777" w:rsidR="00DB52FF" w:rsidRDefault="004A190C">
      <w:pPr>
        <w:spacing w:afterLines="50" w:after="156"/>
        <w:jc w:val="left"/>
        <w:rPr>
          <w:rFonts w:ascii="Times New Roman" w:hAnsi="Times New Roman" w:cs="Times New Roman"/>
          <w:b/>
        </w:rPr>
      </w:pPr>
      <w:r>
        <w:rPr>
          <w:rFonts w:ascii="Times New Roman" w:hAnsi="Times New Roman" w:cs="Times New Roman"/>
          <w:b/>
        </w:rPr>
        <w:t>Q1-2: Do you think the combined HO for mobile IAB-MT and the connected UEs is necessary for the group mobility enhancement?</w:t>
      </w:r>
    </w:p>
    <w:p w14:paraId="13EA8A23" w14:textId="77777777" w:rsidR="00DB52FF" w:rsidRDefault="004A190C">
      <w:pPr>
        <w:spacing w:afterLines="50" w:after="156"/>
        <w:jc w:val="left"/>
        <w:rPr>
          <w:rFonts w:ascii="Times New Roman" w:hAnsi="Times New Roman" w:cs="Times New Roman"/>
          <w:b/>
        </w:rPr>
      </w:pPr>
      <w:r>
        <w:rPr>
          <w:rFonts w:ascii="Times New Roman" w:hAnsi="Times New Roman" w:cs="Times New Roman"/>
          <w:b/>
        </w:rPr>
        <w:t xml:space="preserve">Q1-3: If you agree P1, do you think the following phases should be considered when design group based signaling: group handover preparation phase, group handover execution phase, group path switch phase, and group context release.  </w:t>
      </w:r>
    </w:p>
    <w:tbl>
      <w:tblPr>
        <w:tblStyle w:val="af1"/>
        <w:tblW w:w="0" w:type="auto"/>
        <w:tblLook w:val="04A0" w:firstRow="1" w:lastRow="0" w:firstColumn="1" w:lastColumn="0" w:noHBand="0" w:noVBand="1"/>
      </w:tblPr>
      <w:tblGrid>
        <w:gridCol w:w="1309"/>
        <w:gridCol w:w="1805"/>
        <w:gridCol w:w="6622"/>
      </w:tblGrid>
      <w:tr w:rsidR="00DB52FF" w14:paraId="18605E1C" w14:textId="77777777">
        <w:tc>
          <w:tcPr>
            <w:tcW w:w="1309" w:type="dxa"/>
          </w:tcPr>
          <w:p w14:paraId="27C22DE5"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5F67611D"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622" w:type="dxa"/>
          </w:tcPr>
          <w:p w14:paraId="1C0574D9"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0497A50E" w14:textId="77777777">
        <w:trPr>
          <w:trHeight w:val="139"/>
        </w:trPr>
        <w:tc>
          <w:tcPr>
            <w:tcW w:w="1309" w:type="dxa"/>
            <w:vMerge w:val="restart"/>
          </w:tcPr>
          <w:p w14:paraId="44071144"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5E2E4747"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 xml:space="preserve">Q1-1) </w:t>
            </w:r>
            <w:r>
              <w:rPr>
                <w:rFonts w:ascii="Times New Roman" w:eastAsia="Malgun Gothic" w:hAnsi="Times New Roman" w:hint="eastAsia"/>
                <w:bCs/>
                <w:lang w:val="en-GB" w:eastAsia="ko-KR"/>
              </w:rPr>
              <w:t>Y</w:t>
            </w:r>
            <w:r>
              <w:rPr>
                <w:rFonts w:ascii="Times New Roman" w:eastAsia="Malgun Gothic" w:hAnsi="Times New Roman"/>
                <w:bCs/>
                <w:lang w:val="en-GB" w:eastAsia="ko-KR"/>
              </w:rPr>
              <w:t>es</w:t>
            </w:r>
          </w:p>
        </w:tc>
        <w:tc>
          <w:tcPr>
            <w:tcW w:w="6622" w:type="dxa"/>
          </w:tcPr>
          <w:p w14:paraId="30714603"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W</w:t>
            </w:r>
            <w:r>
              <w:rPr>
                <w:rFonts w:ascii="Times New Roman" w:eastAsia="Malgun Gothic" w:hAnsi="Times New Roman"/>
                <w:bCs/>
                <w:lang w:val="en-GB" w:eastAsia="ko-KR"/>
              </w:rPr>
              <w:t>e think group mobility feature is essential part. Handling the information of UEs between IAB-MT and donor-CU seems most critical to us.</w:t>
            </w:r>
          </w:p>
        </w:tc>
      </w:tr>
      <w:tr w:rsidR="00DB52FF" w14:paraId="01B40543" w14:textId="77777777">
        <w:trPr>
          <w:trHeight w:val="137"/>
        </w:trPr>
        <w:tc>
          <w:tcPr>
            <w:tcW w:w="1309" w:type="dxa"/>
            <w:vMerge/>
          </w:tcPr>
          <w:p w14:paraId="48A3B3E5" w14:textId="77777777" w:rsidR="00DB52FF" w:rsidRDefault="00DB52FF">
            <w:pPr>
              <w:spacing w:afterLines="50" w:after="156"/>
              <w:jc w:val="left"/>
              <w:rPr>
                <w:rFonts w:ascii="Times New Roman" w:eastAsia="Malgun Gothic" w:hAnsi="Times New Roman"/>
                <w:bCs/>
                <w:lang w:val="en-GB" w:eastAsia="ko-KR"/>
              </w:rPr>
            </w:pPr>
          </w:p>
        </w:tc>
        <w:tc>
          <w:tcPr>
            <w:tcW w:w="1805" w:type="dxa"/>
          </w:tcPr>
          <w:p w14:paraId="4B393FAB"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Q</w:t>
            </w:r>
            <w:r>
              <w:rPr>
                <w:rFonts w:ascii="Times New Roman" w:eastAsia="Malgun Gothic" w:hAnsi="Times New Roman"/>
                <w:bCs/>
                <w:lang w:val="en-GB" w:eastAsia="ko-KR"/>
              </w:rPr>
              <w:t>1-2) No</w:t>
            </w:r>
          </w:p>
        </w:tc>
        <w:tc>
          <w:tcPr>
            <w:tcW w:w="6622" w:type="dxa"/>
          </w:tcPr>
          <w:p w14:paraId="6E4C570A"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I</w:t>
            </w:r>
            <w:r>
              <w:rPr>
                <w:rFonts w:ascii="Times New Roman" w:eastAsia="Malgun Gothic" w:hAnsi="Times New Roman"/>
                <w:bCs/>
                <w:lang w:val="en-GB" w:eastAsia="ko-KR"/>
              </w:rPr>
              <w:t>f combined HO means simultaneous IAB-MT and UEs HO, it seems too risky to us.</w:t>
            </w:r>
          </w:p>
        </w:tc>
      </w:tr>
      <w:tr w:rsidR="00DB52FF" w14:paraId="62B9AF82" w14:textId="77777777">
        <w:trPr>
          <w:trHeight w:val="137"/>
        </w:trPr>
        <w:tc>
          <w:tcPr>
            <w:tcW w:w="1309" w:type="dxa"/>
            <w:vMerge/>
          </w:tcPr>
          <w:p w14:paraId="723A7ABB" w14:textId="77777777" w:rsidR="00DB52FF" w:rsidRDefault="00DB52FF">
            <w:pPr>
              <w:spacing w:afterLines="50" w:after="156"/>
              <w:jc w:val="left"/>
              <w:rPr>
                <w:rFonts w:ascii="Times New Roman" w:eastAsia="Malgun Gothic" w:hAnsi="Times New Roman"/>
                <w:bCs/>
                <w:lang w:val="en-GB" w:eastAsia="ko-KR"/>
              </w:rPr>
            </w:pPr>
          </w:p>
        </w:tc>
        <w:tc>
          <w:tcPr>
            <w:tcW w:w="1805" w:type="dxa"/>
          </w:tcPr>
          <w:p w14:paraId="48835C42"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Q</w:t>
            </w:r>
            <w:r>
              <w:rPr>
                <w:rFonts w:ascii="Times New Roman" w:eastAsia="Malgun Gothic" w:hAnsi="Times New Roman"/>
                <w:bCs/>
                <w:lang w:val="en-GB" w:eastAsia="ko-KR"/>
              </w:rPr>
              <w:t>1-3) Yes</w:t>
            </w:r>
          </w:p>
        </w:tc>
        <w:tc>
          <w:tcPr>
            <w:tcW w:w="6622" w:type="dxa"/>
          </w:tcPr>
          <w:p w14:paraId="72773859"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4</w:t>
            </w:r>
            <w:r>
              <w:rPr>
                <w:rFonts w:ascii="Times New Roman" w:eastAsia="Malgun Gothic" w:hAnsi="Times New Roman"/>
                <w:bCs/>
                <w:lang w:val="en-GB" w:eastAsia="ko-KR"/>
              </w:rPr>
              <w:t>-step phase would be fine as a baseline. Group handover execution phase might need to be refined.</w:t>
            </w:r>
          </w:p>
        </w:tc>
      </w:tr>
      <w:tr w:rsidR="00DB52FF" w14:paraId="489FDDD9" w14:textId="77777777">
        <w:tc>
          <w:tcPr>
            <w:tcW w:w="1309" w:type="dxa"/>
          </w:tcPr>
          <w:p w14:paraId="088EEDC4"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6E441C04" w14:textId="77777777" w:rsidR="00DB52FF" w:rsidRDefault="004A190C">
            <w:pPr>
              <w:spacing w:afterLines="50" w:after="156"/>
              <w:jc w:val="left"/>
              <w:rPr>
                <w:rFonts w:ascii="Times New Roman" w:hAnsi="Times New Roman"/>
                <w:b/>
                <w:lang w:val="en-GB"/>
              </w:rPr>
            </w:pPr>
            <w:r>
              <w:rPr>
                <w:rFonts w:ascii="Times New Roman" w:hAnsi="Times New Roman"/>
                <w:b/>
                <w:lang w:val="en-GB"/>
              </w:rPr>
              <w:t>Q1-1) Yes, but see comment</w:t>
            </w:r>
          </w:p>
          <w:p w14:paraId="45F3BEE9" w14:textId="77777777" w:rsidR="00DB52FF" w:rsidRDefault="004A190C">
            <w:pPr>
              <w:spacing w:afterLines="50" w:after="156"/>
              <w:jc w:val="left"/>
              <w:rPr>
                <w:rFonts w:ascii="Times New Roman" w:hAnsi="Times New Roman"/>
                <w:b/>
                <w:lang w:val="en-GB"/>
              </w:rPr>
            </w:pPr>
            <w:r>
              <w:rPr>
                <w:rFonts w:ascii="Times New Roman" w:hAnsi="Times New Roman"/>
                <w:b/>
                <w:lang w:val="en-GB"/>
              </w:rPr>
              <w:t>Q1-2) No</w:t>
            </w:r>
          </w:p>
          <w:p w14:paraId="32EFDB6B" w14:textId="77777777" w:rsidR="00DB52FF" w:rsidRDefault="004A190C">
            <w:pPr>
              <w:spacing w:afterLines="50" w:after="156"/>
              <w:jc w:val="left"/>
              <w:rPr>
                <w:rFonts w:ascii="Times New Roman" w:hAnsi="Times New Roman"/>
                <w:b/>
                <w:lang w:val="en-GB"/>
              </w:rPr>
            </w:pPr>
            <w:r>
              <w:rPr>
                <w:rFonts w:ascii="Times New Roman" w:hAnsi="Times New Roman"/>
                <w:b/>
                <w:lang w:val="en-GB"/>
              </w:rPr>
              <w:t>Q1-3) Yes</w:t>
            </w:r>
          </w:p>
        </w:tc>
        <w:tc>
          <w:tcPr>
            <w:tcW w:w="6622" w:type="dxa"/>
          </w:tcPr>
          <w:p w14:paraId="36C16B7E"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Q1-1) </w:t>
            </w:r>
            <w:r>
              <w:rPr>
                <w:rFonts w:ascii="Times New Roman" w:hAnsi="Times New Roman"/>
                <w:bCs/>
                <w:lang w:val="en-GB"/>
              </w:rPr>
              <w:t>Provided that “bundling” means sending, within one message, information pertaining to multiple UEs.</w:t>
            </w:r>
          </w:p>
          <w:p w14:paraId="35458F86"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Q1-2) </w:t>
            </w:r>
            <w:r>
              <w:rPr>
                <w:rFonts w:ascii="Times New Roman" w:hAnsi="Times New Roman"/>
                <w:bCs/>
                <w:lang w:val="en-GB"/>
              </w:rPr>
              <w:t xml:space="preserve">The </w:t>
            </w:r>
            <w:proofErr w:type="spellStart"/>
            <w:r>
              <w:rPr>
                <w:rFonts w:ascii="Times New Roman" w:hAnsi="Times New Roman"/>
                <w:b/>
                <w:lang w:val="en-GB"/>
              </w:rPr>
              <w:t>mDU</w:t>
            </w:r>
            <w:proofErr w:type="spellEnd"/>
            <w:r>
              <w:rPr>
                <w:rFonts w:ascii="Times New Roman" w:hAnsi="Times New Roman"/>
                <w:b/>
                <w:lang w:val="en-GB"/>
              </w:rPr>
              <w:t xml:space="preserve"> and </w:t>
            </w:r>
            <w:proofErr w:type="spellStart"/>
            <w:r>
              <w:rPr>
                <w:rFonts w:ascii="Times New Roman" w:hAnsi="Times New Roman"/>
                <w:b/>
                <w:lang w:val="en-GB"/>
              </w:rPr>
              <w:t>mMT</w:t>
            </w:r>
            <w:proofErr w:type="spellEnd"/>
            <w:r>
              <w:rPr>
                <w:rFonts w:ascii="Times New Roman" w:hAnsi="Times New Roman"/>
                <w:b/>
                <w:lang w:val="en-GB"/>
              </w:rPr>
              <w:t xml:space="preserve"> handovers should be decoupled,</w:t>
            </w:r>
            <w:r>
              <w:rPr>
                <w:rFonts w:ascii="Times New Roman" w:hAnsi="Times New Roman"/>
                <w:bCs/>
                <w:lang w:val="en-GB"/>
              </w:rPr>
              <w:t xml:space="preserve"> as we explained in R3-224496.</w:t>
            </w:r>
          </w:p>
        </w:tc>
      </w:tr>
      <w:tr w:rsidR="00DB52FF" w14:paraId="41CC56AA" w14:textId="77777777">
        <w:tc>
          <w:tcPr>
            <w:tcW w:w="1309" w:type="dxa"/>
          </w:tcPr>
          <w:p w14:paraId="380EA353"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H</w:t>
            </w:r>
            <w:r>
              <w:rPr>
                <w:rFonts w:ascii="Times New Roman" w:hAnsi="Times New Roman"/>
                <w:b/>
                <w:lang w:val="en-GB"/>
              </w:rPr>
              <w:t>uawei</w:t>
            </w:r>
          </w:p>
        </w:tc>
        <w:tc>
          <w:tcPr>
            <w:tcW w:w="1805" w:type="dxa"/>
          </w:tcPr>
          <w:p w14:paraId="249C8AA9"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24803144"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1-2 Yes for full migration</w:t>
            </w:r>
          </w:p>
          <w:p w14:paraId="64EEB632"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1-3 Yes</w:t>
            </w:r>
          </w:p>
        </w:tc>
        <w:tc>
          <w:tcPr>
            <w:tcW w:w="6622" w:type="dxa"/>
          </w:tcPr>
          <w:p w14:paraId="34D09AB8"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1-2: If full migration is performed, we see the benefits of the combined handover for the IAB-MT and UEs, for the admission control in target donor CU, and the signalling reduction for configuring the target path.</w:t>
            </w:r>
          </w:p>
        </w:tc>
      </w:tr>
      <w:tr w:rsidR="00DB52FF" w14:paraId="2C78EC1E" w14:textId="77777777">
        <w:tc>
          <w:tcPr>
            <w:tcW w:w="1309" w:type="dxa"/>
          </w:tcPr>
          <w:p w14:paraId="57259F15" w14:textId="77777777" w:rsidR="00DB52FF" w:rsidRDefault="004A190C">
            <w:pPr>
              <w:spacing w:afterLines="50" w:after="156"/>
              <w:jc w:val="left"/>
              <w:rPr>
                <w:rFonts w:ascii="Times New Roman" w:hAnsi="Times New Roman"/>
                <w:b/>
                <w:lang w:val="en-GB"/>
              </w:rPr>
            </w:pPr>
            <w:r>
              <w:rPr>
                <w:rFonts w:ascii="Times New Roman" w:hAnsi="Times New Roman"/>
                <w:b/>
                <w:lang w:val="en-GB"/>
              </w:rPr>
              <w:t>Qualcomm</w:t>
            </w:r>
          </w:p>
        </w:tc>
        <w:tc>
          <w:tcPr>
            <w:tcW w:w="1805" w:type="dxa"/>
          </w:tcPr>
          <w:p w14:paraId="5954D4F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Q1-1 Yes</w:t>
            </w:r>
          </w:p>
          <w:p w14:paraId="267B475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Q1-2 No</w:t>
            </w:r>
          </w:p>
          <w:p w14:paraId="626C0016"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Q1-3: </w:t>
            </w:r>
            <w:proofErr w:type="gramStart"/>
            <w:r>
              <w:rPr>
                <w:rFonts w:ascii="Times New Roman" w:hAnsi="Times New Roman"/>
                <w:bCs/>
                <w:lang w:val="en-GB"/>
              </w:rPr>
              <w:t>Yes</w:t>
            </w:r>
            <w:proofErr w:type="gramEnd"/>
            <w:r>
              <w:rPr>
                <w:rFonts w:ascii="Times New Roman" w:hAnsi="Times New Roman"/>
                <w:bCs/>
                <w:lang w:val="en-GB"/>
              </w:rPr>
              <w:t xml:space="preserve"> to HO prep, path switch, context release. </w:t>
            </w:r>
          </w:p>
          <w:p w14:paraId="644C2A06" w14:textId="77777777" w:rsidR="00DB52FF" w:rsidRDefault="00DB52FF">
            <w:pPr>
              <w:spacing w:afterLines="50" w:after="156"/>
              <w:jc w:val="left"/>
              <w:rPr>
                <w:rFonts w:ascii="Times New Roman" w:hAnsi="Times New Roman"/>
                <w:bCs/>
                <w:lang w:val="en-GB"/>
              </w:rPr>
            </w:pPr>
          </w:p>
        </w:tc>
        <w:tc>
          <w:tcPr>
            <w:tcW w:w="6622" w:type="dxa"/>
          </w:tcPr>
          <w:p w14:paraId="58F526CF"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Q1-2: We already discussed full migration in Rel-17. In this discussion, we assumed that DU change was preceded by MT migration. </w:t>
            </w:r>
          </w:p>
          <w:p w14:paraId="4FDEABFD"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Q1-3: Group handover for RRC-related </w:t>
            </w:r>
            <w:proofErr w:type="spellStart"/>
            <w:r>
              <w:rPr>
                <w:rFonts w:ascii="Times New Roman" w:hAnsi="Times New Roman"/>
                <w:bCs/>
                <w:lang w:val="en-GB"/>
              </w:rPr>
              <w:t>signaling</w:t>
            </w:r>
            <w:proofErr w:type="spellEnd"/>
            <w:r>
              <w:rPr>
                <w:rFonts w:ascii="Times New Roman" w:hAnsi="Times New Roman"/>
                <w:bCs/>
                <w:lang w:val="en-GB"/>
              </w:rPr>
              <w:t xml:space="preserve"> is in RAN2 scope.</w:t>
            </w:r>
          </w:p>
        </w:tc>
      </w:tr>
      <w:tr w:rsidR="00DB52FF" w14:paraId="22BF004E" w14:textId="77777777">
        <w:tc>
          <w:tcPr>
            <w:tcW w:w="1309" w:type="dxa"/>
          </w:tcPr>
          <w:p w14:paraId="36070142"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lastRenderedPageBreak/>
              <w:t>L</w:t>
            </w:r>
            <w:r>
              <w:rPr>
                <w:rFonts w:ascii="Times New Roman" w:hAnsi="Times New Roman"/>
                <w:bCs/>
                <w:lang w:val="en-GB"/>
              </w:rPr>
              <w:t>enovo</w:t>
            </w:r>
          </w:p>
        </w:tc>
        <w:tc>
          <w:tcPr>
            <w:tcW w:w="1805" w:type="dxa"/>
          </w:tcPr>
          <w:p w14:paraId="45C809F5"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1-1: Yes</w:t>
            </w:r>
          </w:p>
          <w:p w14:paraId="2632D2B3"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1-2: Yes</w:t>
            </w:r>
          </w:p>
          <w:p w14:paraId="06C9D693"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1-3: see comments</w:t>
            </w:r>
          </w:p>
        </w:tc>
        <w:tc>
          <w:tcPr>
            <w:tcW w:w="6622" w:type="dxa"/>
          </w:tcPr>
          <w:p w14:paraId="08398C10"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F</w:t>
            </w:r>
            <w:r>
              <w:rPr>
                <w:rFonts w:ascii="Times New Roman" w:hAnsi="Times New Roman"/>
                <w:bCs/>
                <w:lang w:val="en-GB"/>
              </w:rPr>
              <w:t xml:space="preserve">or Q1-3, for </w:t>
            </w:r>
            <w:r>
              <w:rPr>
                <w:rFonts w:ascii="Times New Roman" w:hAnsi="Times New Roman" w:cs="Times New Roman"/>
                <w:bCs/>
              </w:rPr>
              <w:t>handover execution phase and context release phase, separate procedures are needed for MT and UEs.</w:t>
            </w:r>
          </w:p>
        </w:tc>
      </w:tr>
      <w:tr w:rsidR="00DB52FF" w14:paraId="4C21732D" w14:textId="77777777">
        <w:tc>
          <w:tcPr>
            <w:tcW w:w="1309" w:type="dxa"/>
          </w:tcPr>
          <w:p w14:paraId="147B768C" w14:textId="77777777" w:rsidR="00DB52FF" w:rsidRDefault="004A190C">
            <w:pPr>
              <w:spacing w:afterLines="50" w:after="156"/>
              <w:jc w:val="left"/>
              <w:rPr>
                <w:rFonts w:ascii="Times New Roman" w:hAnsi="Times New Roman"/>
                <w:b/>
                <w:lang w:val="en-GB"/>
              </w:rPr>
            </w:pPr>
            <w:r>
              <w:rPr>
                <w:rFonts w:ascii="Times New Roman" w:hAnsi="Times New Roman"/>
                <w:b/>
                <w:lang w:val="en-GB"/>
              </w:rPr>
              <w:t>Nokia</w:t>
            </w:r>
          </w:p>
        </w:tc>
        <w:tc>
          <w:tcPr>
            <w:tcW w:w="1805" w:type="dxa"/>
          </w:tcPr>
          <w:p w14:paraId="5F7F93E7"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1-1: No</w:t>
            </w:r>
          </w:p>
          <w:p w14:paraId="3C59E3DA"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1-2: No</w:t>
            </w:r>
          </w:p>
          <w:p w14:paraId="5F87015A"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1-3: No</w:t>
            </w:r>
          </w:p>
        </w:tc>
        <w:tc>
          <w:tcPr>
            <w:tcW w:w="6622" w:type="dxa"/>
          </w:tcPr>
          <w:p w14:paraId="594BCDC2"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Please clarify what can be saved by bundling of UE information. This is different to the “group” </w:t>
            </w:r>
            <w:proofErr w:type="spellStart"/>
            <w:r>
              <w:rPr>
                <w:rFonts w:ascii="Times New Roman" w:hAnsi="Times New Roman"/>
                <w:b/>
                <w:lang w:val="en-GB"/>
              </w:rPr>
              <w:t>signaling</w:t>
            </w:r>
            <w:proofErr w:type="spellEnd"/>
            <w:r>
              <w:rPr>
                <w:rFonts w:ascii="Times New Roman" w:hAnsi="Times New Roman"/>
                <w:b/>
                <w:lang w:val="en-GB"/>
              </w:rPr>
              <w:t xml:space="preserve"> introduced in previous release that other information for the UEs are not changed, and only need to change the TNL address that is common for UEs. In this case, there are “Many” </w:t>
            </w:r>
            <w:proofErr w:type="gramStart"/>
            <w:r>
              <w:rPr>
                <w:rFonts w:ascii="Times New Roman" w:hAnsi="Times New Roman"/>
                <w:b/>
                <w:lang w:val="en-GB"/>
              </w:rPr>
              <w:t>context</w:t>
            </w:r>
            <w:proofErr w:type="gramEnd"/>
            <w:r>
              <w:rPr>
                <w:rFonts w:ascii="Times New Roman" w:hAnsi="Times New Roman"/>
                <w:b/>
                <w:lang w:val="en-GB"/>
              </w:rPr>
              <w:t xml:space="preserve"> are specific for each UE, e.g. handover request message. What can be saved by the bundling?</w:t>
            </w:r>
          </w:p>
        </w:tc>
      </w:tr>
      <w:tr w:rsidR="00DB52FF" w14:paraId="7BF2F961" w14:textId="77777777">
        <w:tc>
          <w:tcPr>
            <w:tcW w:w="1309" w:type="dxa"/>
          </w:tcPr>
          <w:p w14:paraId="3A4C6E2C" w14:textId="77777777" w:rsidR="00DB52FF" w:rsidRDefault="004A190C">
            <w:pPr>
              <w:spacing w:afterLines="50" w:after="156"/>
              <w:jc w:val="left"/>
              <w:rPr>
                <w:rFonts w:ascii="Times New Roman" w:hAnsi="Times New Roman"/>
                <w:b/>
                <w:lang w:val="en-GB"/>
              </w:rPr>
            </w:pPr>
            <w:r>
              <w:rPr>
                <w:rFonts w:ascii="Times New Roman" w:hAnsi="Times New Roman"/>
                <w:b/>
                <w:lang w:val="en-GB"/>
              </w:rPr>
              <w:t>Fujitsu</w:t>
            </w:r>
          </w:p>
        </w:tc>
        <w:tc>
          <w:tcPr>
            <w:tcW w:w="1805" w:type="dxa"/>
          </w:tcPr>
          <w:p w14:paraId="212B6C3F"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1-1: Yes</w:t>
            </w:r>
          </w:p>
          <w:p w14:paraId="19E473B2"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1-2: No</w:t>
            </w:r>
          </w:p>
          <w:p w14:paraId="6C374017"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1-3: see comments</w:t>
            </w:r>
          </w:p>
        </w:tc>
        <w:tc>
          <w:tcPr>
            <w:tcW w:w="6622" w:type="dxa"/>
          </w:tcPr>
          <w:p w14:paraId="1EA296B0"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1-2: </w:t>
            </w:r>
          </w:p>
          <w:p w14:paraId="5E7B99CE"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Whether to support the combined HO for mobile IAB-MT and the connected UEs should be determined after the baseline procedure is finished, since it may not be supported in some cases, e.g., the full migration procedure which is based on R17 partial migration.</w:t>
            </w:r>
          </w:p>
          <w:p w14:paraId="46C852B2"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1-3: </w:t>
            </w:r>
          </w:p>
          <w:p w14:paraId="0E194EDC" w14:textId="77777777" w:rsidR="00DB52FF" w:rsidRDefault="004A190C">
            <w:pPr>
              <w:spacing w:afterLines="50" w:after="156"/>
              <w:jc w:val="left"/>
              <w:rPr>
                <w:rFonts w:ascii="Times New Roman" w:hAnsi="Times New Roman"/>
                <w:b/>
                <w:lang w:val="en-GB"/>
              </w:rPr>
            </w:pPr>
            <w:r>
              <w:rPr>
                <w:rFonts w:ascii="Times New Roman" w:hAnsi="Times New Roman"/>
                <w:bCs/>
                <w:lang w:val="en-GB"/>
              </w:rPr>
              <w:t>OK to consider the group signalling in different phases of handover procedure for UEs. Note that group handover execution cannot be supported by legacy UEs.</w:t>
            </w:r>
          </w:p>
        </w:tc>
      </w:tr>
      <w:tr w:rsidR="00DB52FF" w14:paraId="135F3F21" w14:textId="77777777">
        <w:tc>
          <w:tcPr>
            <w:tcW w:w="1309" w:type="dxa"/>
          </w:tcPr>
          <w:p w14:paraId="3355E591" w14:textId="77777777" w:rsidR="00DB52FF" w:rsidRDefault="004A190C">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0154B1BD"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Q1-1, Yes </w:t>
            </w:r>
          </w:p>
          <w:p w14:paraId="29334CC5" w14:textId="77777777" w:rsidR="00DB52FF" w:rsidRDefault="004A190C">
            <w:pPr>
              <w:spacing w:afterLines="50" w:after="156"/>
              <w:jc w:val="left"/>
              <w:rPr>
                <w:rFonts w:ascii="Times New Roman" w:hAnsi="Times New Roman"/>
                <w:b/>
                <w:lang w:val="en-GB"/>
              </w:rPr>
            </w:pPr>
            <w:r>
              <w:rPr>
                <w:rFonts w:ascii="Times New Roman" w:hAnsi="Times New Roman"/>
                <w:b/>
                <w:lang w:val="en-GB"/>
              </w:rPr>
              <w:t>Q1-2, No</w:t>
            </w:r>
          </w:p>
          <w:p w14:paraId="3014E262" w14:textId="77777777" w:rsidR="00DB52FF" w:rsidRDefault="004A190C">
            <w:pPr>
              <w:spacing w:afterLines="50" w:after="156"/>
              <w:jc w:val="left"/>
              <w:rPr>
                <w:rFonts w:ascii="Times New Roman" w:hAnsi="Times New Roman"/>
                <w:b/>
                <w:lang w:val="en-GB"/>
              </w:rPr>
            </w:pPr>
            <w:r>
              <w:rPr>
                <w:rFonts w:ascii="Times New Roman" w:hAnsi="Times New Roman"/>
                <w:b/>
                <w:lang w:val="en-GB"/>
              </w:rPr>
              <w:t>Q1-3, Yes but</w:t>
            </w:r>
          </w:p>
        </w:tc>
        <w:tc>
          <w:tcPr>
            <w:tcW w:w="6622" w:type="dxa"/>
          </w:tcPr>
          <w:p w14:paraId="2C3D8D27" w14:textId="77777777" w:rsidR="00DB52FF" w:rsidRDefault="004A190C">
            <w:pPr>
              <w:spacing w:afterLines="50" w:after="156"/>
              <w:jc w:val="left"/>
              <w:rPr>
                <w:rFonts w:ascii="Times New Roman" w:hAnsi="Times New Roman"/>
                <w:lang w:val="en-GB"/>
              </w:rPr>
            </w:pPr>
            <w:r>
              <w:rPr>
                <w:rFonts w:ascii="Times New Roman" w:hAnsi="Times New Roman"/>
                <w:b/>
                <w:lang w:val="en-GB"/>
              </w:rPr>
              <w:t xml:space="preserve">Q1-2, </w:t>
            </w:r>
            <w:r>
              <w:rPr>
                <w:rFonts w:ascii="Times New Roman" w:hAnsi="Times New Roman"/>
                <w:lang w:val="en-GB"/>
              </w:rPr>
              <w:t>we understand the intention is for admission control, but we think it’s better to let the</w:t>
            </w:r>
            <w:r>
              <w:rPr>
                <w:rFonts w:ascii="Times New Roman" w:hAnsi="Times New Roman"/>
                <w:b/>
                <w:lang w:val="en-GB"/>
              </w:rPr>
              <w:t xml:space="preserve"> </w:t>
            </w:r>
            <w:r>
              <w:rPr>
                <w:rFonts w:ascii="Times New Roman" w:hAnsi="Times New Roman"/>
                <w:lang w:val="en-GB"/>
              </w:rPr>
              <w:t xml:space="preserve">IAB-MT perform handover at first and check with the target whether there are sufficient resources for the UEs served by IAB-node, if yes, then UE migration can be performed, if no, partial migration can be performed. </w:t>
            </w:r>
          </w:p>
          <w:p w14:paraId="505CCE32"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Q1-3, </w:t>
            </w:r>
            <w:r>
              <w:rPr>
                <w:rFonts w:ascii="Times New Roman" w:hAnsi="Times New Roman"/>
                <w:lang w:val="en-GB"/>
              </w:rPr>
              <w:t>except group handover execution phase, which should be in RAN2 scope, others are Ok.</w:t>
            </w:r>
            <w:r>
              <w:rPr>
                <w:rFonts w:ascii="Times New Roman" w:hAnsi="Times New Roman"/>
                <w:b/>
                <w:lang w:val="en-GB"/>
              </w:rPr>
              <w:t xml:space="preserve"> </w:t>
            </w:r>
          </w:p>
        </w:tc>
      </w:tr>
      <w:tr w:rsidR="00DB52FF" w14:paraId="7B64BB56" w14:textId="77777777">
        <w:tc>
          <w:tcPr>
            <w:tcW w:w="1309" w:type="dxa"/>
          </w:tcPr>
          <w:p w14:paraId="48058072" w14:textId="77777777" w:rsidR="00DB52FF" w:rsidRDefault="004A190C">
            <w:pPr>
              <w:spacing w:afterLines="50" w:after="156"/>
              <w:jc w:val="left"/>
              <w:rPr>
                <w:rFonts w:ascii="Times New Roman" w:hAnsi="Times New Roman"/>
                <w:b/>
                <w:lang w:val="en-GB"/>
              </w:rPr>
            </w:pPr>
            <w:r>
              <w:rPr>
                <w:rFonts w:ascii="Times New Roman" w:hAnsi="Times New Roman" w:hint="eastAsia"/>
                <w:b/>
              </w:rPr>
              <w:t>ZTE</w:t>
            </w:r>
          </w:p>
        </w:tc>
        <w:tc>
          <w:tcPr>
            <w:tcW w:w="1805" w:type="dxa"/>
          </w:tcPr>
          <w:p w14:paraId="161D7CBE" w14:textId="77777777" w:rsidR="00DB52FF" w:rsidRDefault="004A190C">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1-1: </w:t>
            </w:r>
            <w:r>
              <w:rPr>
                <w:rFonts w:ascii="Times New Roman" w:hAnsi="Times New Roman" w:hint="eastAsia"/>
                <w:bCs/>
              </w:rPr>
              <w:t>Yes</w:t>
            </w:r>
          </w:p>
          <w:p w14:paraId="04474B03" w14:textId="77777777" w:rsidR="00DB52FF" w:rsidRDefault="004A190C">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1-2: </w:t>
            </w:r>
            <w:r>
              <w:rPr>
                <w:rFonts w:ascii="Times New Roman" w:hAnsi="Times New Roman" w:hint="eastAsia"/>
                <w:bCs/>
              </w:rPr>
              <w:t>No</w:t>
            </w:r>
          </w:p>
          <w:p w14:paraId="3E15583B"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1-3: </w:t>
            </w:r>
            <w:r>
              <w:rPr>
                <w:rFonts w:ascii="Times New Roman" w:hAnsi="Times New Roman" w:hint="eastAsia"/>
                <w:bCs/>
              </w:rPr>
              <w:t>See comments</w:t>
            </w:r>
          </w:p>
        </w:tc>
        <w:tc>
          <w:tcPr>
            <w:tcW w:w="6622" w:type="dxa"/>
          </w:tcPr>
          <w:p w14:paraId="53E6945E" w14:textId="77777777" w:rsidR="00DB52FF" w:rsidRDefault="004A190C">
            <w:pPr>
              <w:spacing w:afterLines="50" w:after="156"/>
              <w:jc w:val="left"/>
              <w:rPr>
                <w:rFonts w:ascii="Times New Roman" w:hAnsi="Times New Roman"/>
                <w:bCs/>
              </w:rPr>
            </w:pPr>
            <w:r>
              <w:rPr>
                <w:rFonts w:ascii="Times New Roman" w:hAnsi="Times New Roman" w:hint="eastAsia"/>
                <w:bCs/>
              </w:rPr>
              <w:t>For Q1-2, it is suggested to clarify the meaning of combined HO of mobile IAB-MT and the connected UEs. we think the mobile IAB-MT and the connected UE should perform the HO execution separately.</w:t>
            </w:r>
          </w:p>
          <w:p w14:paraId="4FD6B82F" w14:textId="77777777" w:rsidR="00DB52FF" w:rsidRDefault="004A190C">
            <w:pPr>
              <w:spacing w:afterLines="50" w:after="156"/>
              <w:jc w:val="left"/>
              <w:rPr>
                <w:rFonts w:ascii="Times New Roman" w:hAnsi="Times New Roman"/>
                <w:b/>
                <w:lang w:val="en-GB"/>
              </w:rPr>
            </w:pPr>
            <w:r>
              <w:rPr>
                <w:rFonts w:ascii="Times New Roman" w:hAnsi="Times New Roman" w:hint="eastAsia"/>
                <w:bCs/>
              </w:rPr>
              <w:t>For Q1-3, it is suggested to remove the group HO execution phase.</w:t>
            </w:r>
          </w:p>
        </w:tc>
      </w:tr>
      <w:tr w:rsidR="004A190C" w14:paraId="069DC9DD" w14:textId="77777777">
        <w:tc>
          <w:tcPr>
            <w:tcW w:w="1309" w:type="dxa"/>
          </w:tcPr>
          <w:p w14:paraId="6273D165"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1034F2FA" w14:textId="77777777" w:rsidR="004A190C" w:rsidRDefault="004A190C" w:rsidP="00EA090D">
            <w:pPr>
              <w:spacing w:afterLines="50" w:after="156"/>
              <w:jc w:val="left"/>
              <w:rPr>
                <w:rFonts w:ascii="Times New Roman" w:hAnsi="Times New Roman"/>
                <w:b/>
                <w:lang w:val="en-GB"/>
              </w:rPr>
            </w:pPr>
            <w:r>
              <w:rPr>
                <w:rFonts w:ascii="Times New Roman" w:hAnsi="Times New Roman"/>
                <w:b/>
                <w:lang w:val="en-GB"/>
              </w:rPr>
              <w:t>Q1-1) Yes</w:t>
            </w:r>
          </w:p>
          <w:p w14:paraId="5A5A07C8" w14:textId="77777777" w:rsidR="004A190C" w:rsidRDefault="004A190C" w:rsidP="00EA090D">
            <w:pPr>
              <w:spacing w:afterLines="50" w:after="156"/>
              <w:jc w:val="left"/>
              <w:rPr>
                <w:rFonts w:ascii="Times New Roman" w:hAnsi="Times New Roman"/>
                <w:b/>
                <w:lang w:val="en-GB"/>
              </w:rPr>
            </w:pPr>
            <w:r>
              <w:rPr>
                <w:rFonts w:ascii="Times New Roman" w:hAnsi="Times New Roman"/>
                <w:b/>
                <w:lang w:val="en-GB"/>
              </w:rPr>
              <w:t>Q1-2) No</w:t>
            </w:r>
          </w:p>
          <w:p w14:paraId="4AE96EE1" w14:textId="77777777" w:rsidR="004A190C" w:rsidRDefault="004A190C" w:rsidP="00EA090D">
            <w:pPr>
              <w:spacing w:afterLines="50" w:after="156"/>
              <w:jc w:val="left"/>
              <w:rPr>
                <w:rFonts w:ascii="Times New Roman" w:hAnsi="Times New Roman"/>
                <w:b/>
                <w:lang w:val="en-GB"/>
              </w:rPr>
            </w:pPr>
            <w:r>
              <w:rPr>
                <w:rFonts w:ascii="Times New Roman" w:hAnsi="Times New Roman"/>
                <w:b/>
                <w:lang w:val="en-GB"/>
              </w:rPr>
              <w:t>Q1-3) Yes</w:t>
            </w:r>
          </w:p>
        </w:tc>
        <w:tc>
          <w:tcPr>
            <w:tcW w:w="6622" w:type="dxa"/>
          </w:tcPr>
          <w:p w14:paraId="784F84CD" w14:textId="77777777" w:rsidR="004A190C" w:rsidRDefault="004A190C" w:rsidP="00EA090D">
            <w:pPr>
              <w:spacing w:afterLines="50" w:after="156"/>
              <w:jc w:val="left"/>
              <w:rPr>
                <w:rFonts w:ascii="Times New Roman" w:hAnsi="Times New Roman"/>
                <w:b/>
                <w:lang w:val="en-GB"/>
              </w:rPr>
            </w:pPr>
          </w:p>
          <w:p w14:paraId="1DA6AF3A" w14:textId="77777777" w:rsidR="004A190C" w:rsidRPr="00F23588" w:rsidRDefault="004A190C" w:rsidP="00EA090D">
            <w:pPr>
              <w:spacing w:afterLines="50" w:after="156"/>
              <w:jc w:val="left"/>
              <w:rPr>
                <w:rFonts w:ascii="Times New Roman" w:hAnsi="Times New Roman"/>
                <w:lang w:val="en-GB"/>
              </w:rPr>
            </w:pPr>
            <w:r w:rsidRPr="00F23588">
              <w:rPr>
                <w:rFonts w:ascii="Times New Roman" w:hAnsi="Times New Roman"/>
                <w:lang w:val="en-GB"/>
              </w:rPr>
              <w:t xml:space="preserve">Event will be too frequent and complex. Prefer to leave only to </w:t>
            </w:r>
            <w:proofErr w:type="spellStart"/>
            <w:r w:rsidRPr="00F23588">
              <w:rPr>
                <w:rFonts w:ascii="Times New Roman" w:hAnsi="Times New Roman"/>
                <w:lang w:val="en-GB"/>
              </w:rPr>
              <w:t>mDU</w:t>
            </w:r>
            <w:proofErr w:type="spellEnd"/>
            <w:r w:rsidRPr="00F23588">
              <w:rPr>
                <w:rFonts w:ascii="Times New Roman" w:hAnsi="Times New Roman"/>
                <w:lang w:val="en-GB"/>
              </w:rPr>
              <w:t xml:space="preserve"> HO</w:t>
            </w:r>
          </w:p>
          <w:p w14:paraId="1E9CF633" w14:textId="77777777" w:rsidR="004A190C" w:rsidRDefault="004A190C" w:rsidP="00EA090D">
            <w:pPr>
              <w:spacing w:afterLines="50" w:after="156"/>
              <w:jc w:val="left"/>
              <w:rPr>
                <w:rFonts w:ascii="Times New Roman" w:hAnsi="Times New Roman"/>
                <w:b/>
                <w:lang w:val="en-GB"/>
              </w:rPr>
            </w:pPr>
          </w:p>
        </w:tc>
      </w:tr>
      <w:tr w:rsidR="00143CA2" w14:paraId="3074FD1E" w14:textId="77777777">
        <w:tc>
          <w:tcPr>
            <w:tcW w:w="1309" w:type="dxa"/>
          </w:tcPr>
          <w:p w14:paraId="6E55D3C3" w14:textId="1C273B36" w:rsidR="00143CA2" w:rsidRDefault="00143CA2" w:rsidP="00143CA2">
            <w:pPr>
              <w:spacing w:afterLines="50" w:after="156"/>
              <w:jc w:val="left"/>
              <w:rPr>
                <w:rFonts w:ascii="Times New Roman" w:hAnsi="Times New Roman"/>
                <w:b/>
                <w:lang w:val="en-GB"/>
              </w:rPr>
            </w:pPr>
            <w:r>
              <w:rPr>
                <w:rFonts w:ascii="Times New Roman" w:hAnsi="Times New Roman" w:hint="eastAsia"/>
                <w:b/>
                <w:lang w:val="en-GB"/>
              </w:rPr>
              <w:lastRenderedPageBreak/>
              <w:t>Samsung</w:t>
            </w:r>
          </w:p>
        </w:tc>
        <w:tc>
          <w:tcPr>
            <w:tcW w:w="1805" w:type="dxa"/>
          </w:tcPr>
          <w:p w14:paraId="281740EA" w14:textId="77777777" w:rsidR="00143CA2" w:rsidRDefault="00143CA2" w:rsidP="00143CA2">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1-1: </w:t>
            </w:r>
            <w:r>
              <w:rPr>
                <w:rFonts w:ascii="Times New Roman" w:hAnsi="Times New Roman" w:hint="eastAsia"/>
                <w:bCs/>
              </w:rPr>
              <w:t>Yes</w:t>
            </w:r>
          </w:p>
          <w:p w14:paraId="1F2210A0" w14:textId="77777777" w:rsidR="00143CA2" w:rsidRDefault="00143CA2" w:rsidP="00143CA2">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1-2: </w:t>
            </w:r>
            <w:r>
              <w:rPr>
                <w:rFonts w:ascii="Times New Roman" w:hAnsi="Times New Roman" w:hint="eastAsia"/>
                <w:bCs/>
              </w:rPr>
              <w:t>See comments</w:t>
            </w:r>
          </w:p>
          <w:p w14:paraId="6DA9CDAF" w14:textId="78E485C4" w:rsidR="00143CA2" w:rsidRDefault="00143CA2" w:rsidP="00143CA2">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1-3: </w:t>
            </w:r>
            <w:proofErr w:type="gramStart"/>
            <w:r>
              <w:rPr>
                <w:rFonts w:ascii="Times New Roman" w:hAnsi="Times New Roman"/>
                <w:bCs/>
                <w:lang w:val="en-GB"/>
              </w:rPr>
              <w:t>Yes</w:t>
            </w:r>
            <w:proofErr w:type="gramEnd"/>
            <w:r>
              <w:rPr>
                <w:rFonts w:ascii="Times New Roman" w:hAnsi="Times New Roman"/>
                <w:bCs/>
                <w:lang w:val="en-GB"/>
              </w:rPr>
              <w:t xml:space="preserve"> to HO prep, path switch, context release </w:t>
            </w:r>
          </w:p>
        </w:tc>
        <w:tc>
          <w:tcPr>
            <w:tcW w:w="6622" w:type="dxa"/>
          </w:tcPr>
          <w:p w14:paraId="71ECA085" w14:textId="77777777" w:rsidR="00143CA2" w:rsidRDefault="00143CA2" w:rsidP="00143CA2">
            <w:pPr>
              <w:spacing w:afterLines="50" w:after="156"/>
              <w:jc w:val="left"/>
              <w:rPr>
                <w:rFonts w:ascii="Times New Roman" w:hAnsi="Times New Roman"/>
                <w:bCs/>
              </w:rPr>
            </w:pPr>
            <w:r>
              <w:rPr>
                <w:rFonts w:ascii="Times New Roman" w:hAnsi="Times New Roman" w:hint="eastAsia"/>
                <w:bCs/>
              </w:rPr>
              <w:t>Q1-2</w:t>
            </w:r>
            <w:r>
              <w:rPr>
                <w:rFonts w:ascii="Times New Roman" w:hAnsi="Times New Roman"/>
                <w:bCs/>
              </w:rPr>
              <w:t>:</w:t>
            </w:r>
            <w:r>
              <w:rPr>
                <w:rFonts w:ascii="Times New Roman" w:hAnsi="Times New Roman" w:hint="eastAsia"/>
                <w:bCs/>
              </w:rPr>
              <w:t xml:space="preserve"> </w:t>
            </w:r>
            <w:r>
              <w:rPr>
                <w:rFonts w:ascii="Times New Roman" w:hAnsi="Times New Roman"/>
                <w:bCs/>
              </w:rPr>
              <w:t xml:space="preserve">We think source IAB-donor prefers to perform multiple </w:t>
            </w:r>
            <w:r w:rsidRPr="0031494D">
              <w:rPr>
                <w:rFonts w:ascii="Times New Roman" w:hAnsi="Times New Roman"/>
                <w:bCs/>
              </w:rPr>
              <w:t xml:space="preserve">consecutive partial migration until full migration is necessary. Combined HO for mobile IAB-MT and the connected UEs is only feasible when </w:t>
            </w:r>
            <w:r>
              <w:rPr>
                <w:rFonts w:ascii="Times New Roman" w:hAnsi="Times New Roman"/>
                <w:bCs/>
              </w:rPr>
              <w:t>source IAB-donor decides to perform full migration directly.</w:t>
            </w:r>
          </w:p>
          <w:p w14:paraId="26449781" w14:textId="1DD6F2F3" w:rsidR="00143CA2" w:rsidRDefault="00143CA2" w:rsidP="00143CA2">
            <w:pPr>
              <w:spacing w:afterLines="50" w:after="156"/>
              <w:jc w:val="left"/>
              <w:rPr>
                <w:rFonts w:ascii="Times New Roman" w:hAnsi="Times New Roman"/>
                <w:b/>
                <w:lang w:val="en-GB"/>
              </w:rPr>
            </w:pPr>
            <w:r>
              <w:rPr>
                <w:rFonts w:ascii="Times New Roman" w:hAnsi="Times New Roman" w:hint="eastAsia"/>
                <w:bCs/>
              </w:rPr>
              <w:t>Q1-</w:t>
            </w:r>
            <w:r>
              <w:rPr>
                <w:rFonts w:ascii="Times New Roman" w:hAnsi="Times New Roman"/>
                <w:bCs/>
              </w:rPr>
              <w:t>3:</w:t>
            </w:r>
            <w:r>
              <w:rPr>
                <w:rFonts w:ascii="Times New Roman" w:hAnsi="Times New Roman" w:hint="eastAsia"/>
                <w:bCs/>
              </w:rPr>
              <w:t xml:space="preserve"> </w:t>
            </w:r>
            <w:r w:rsidRPr="0031494D">
              <w:rPr>
                <w:rFonts w:ascii="Times New Roman" w:hAnsi="Times New Roman"/>
                <w:bCs/>
              </w:rPr>
              <w:t>Agree with Qualcomm.</w:t>
            </w:r>
          </w:p>
        </w:tc>
      </w:tr>
      <w:tr w:rsidR="00E40D23" w:rsidRPr="003662C5" w14:paraId="65C2D9F3" w14:textId="77777777" w:rsidTr="00E40D23">
        <w:tc>
          <w:tcPr>
            <w:tcW w:w="1309" w:type="dxa"/>
          </w:tcPr>
          <w:p w14:paraId="11D41E57" w14:textId="77777777" w:rsidR="00E40D23" w:rsidRDefault="00E40D23" w:rsidP="00EA090D">
            <w:pPr>
              <w:spacing w:afterLines="50" w:after="156"/>
              <w:jc w:val="left"/>
              <w:rPr>
                <w:rFonts w:ascii="Times New Roman" w:hAnsi="Times New Roman"/>
                <w:b/>
                <w:lang w:val="en-GB"/>
              </w:rPr>
            </w:pPr>
            <w:r>
              <w:rPr>
                <w:rFonts w:ascii="Times New Roman" w:hAnsi="Times New Roman"/>
                <w:b/>
                <w:lang w:val="en-GB"/>
              </w:rPr>
              <w:t>AT&amp;T</w:t>
            </w:r>
          </w:p>
        </w:tc>
        <w:tc>
          <w:tcPr>
            <w:tcW w:w="1805" w:type="dxa"/>
          </w:tcPr>
          <w:p w14:paraId="119CA75B" w14:textId="77777777" w:rsidR="00E40D23" w:rsidRPr="00391C4E" w:rsidRDefault="00E40D23" w:rsidP="00EA090D">
            <w:pPr>
              <w:spacing w:afterLines="50" w:after="156"/>
              <w:jc w:val="left"/>
              <w:rPr>
                <w:rFonts w:ascii="Times New Roman" w:hAnsi="Times New Roman"/>
                <w:bCs/>
                <w:lang w:val="en-GB"/>
              </w:rPr>
            </w:pPr>
            <w:r w:rsidRPr="00391C4E">
              <w:rPr>
                <w:rFonts w:ascii="Times New Roman" w:hAnsi="Times New Roman"/>
                <w:bCs/>
                <w:lang w:val="en-GB"/>
              </w:rPr>
              <w:t>Q1-1) Yes</w:t>
            </w:r>
          </w:p>
          <w:p w14:paraId="41CD06EE" w14:textId="77777777" w:rsidR="00E40D23" w:rsidRPr="00391C4E" w:rsidRDefault="00E40D23" w:rsidP="00EA090D">
            <w:pPr>
              <w:spacing w:afterLines="50" w:after="156"/>
              <w:jc w:val="left"/>
              <w:rPr>
                <w:rFonts w:ascii="Times New Roman" w:hAnsi="Times New Roman"/>
                <w:bCs/>
                <w:lang w:val="en-GB"/>
              </w:rPr>
            </w:pPr>
            <w:r w:rsidRPr="00391C4E">
              <w:rPr>
                <w:rFonts w:ascii="Times New Roman" w:hAnsi="Times New Roman"/>
                <w:bCs/>
                <w:lang w:val="en-GB"/>
              </w:rPr>
              <w:t>Q1-2) No</w:t>
            </w:r>
          </w:p>
          <w:p w14:paraId="718FAD21" w14:textId="77777777" w:rsidR="00E40D23" w:rsidRPr="00391C4E" w:rsidRDefault="00E40D23" w:rsidP="00EA090D">
            <w:pPr>
              <w:spacing w:afterLines="50" w:after="156"/>
              <w:jc w:val="left"/>
              <w:rPr>
                <w:rFonts w:ascii="Times New Roman" w:hAnsi="Times New Roman"/>
                <w:bCs/>
                <w:lang w:val="en-GB"/>
              </w:rPr>
            </w:pPr>
            <w:r w:rsidRPr="00391C4E">
              <w:rPr>
                <w:rFonts w:ascii="Times New Roman" w:hAnsi="Times New Roman"/>
                <w:bCs/>
                <w:lang w:val="en-GB"/>
              </w:rPr>
              <w:t>Q1-3) Yes</w:t>
            </w:r>
          </w:p>
        </w:tc>
        <w:tc>
          <w:tcPr>
            <w:tcW w:w="6622" w:type="dxa"/>
          </w:tcPr>
          <w:p w14:paraId="2FF1AE92" w14:textId="77777777" w:rsidR="00E40D23" w:rsidRPr="003662C5" w:rsidRDefault="00E40D23" w:rsidP="00EA090D">
            <w:pPr>
              <w:spacing w:afterLines="50" w:after="156"/>
              <w:jc w:val="left"/>
              <w:rPr>
                <w:rFonts w:ascii="Times New Roman" w:hAnsi="Times New Roman"/>
                <w:bCs/>
                <w:lang w:val="en-GB"/>
              </w:rPr>
            </w:pPr>
            <w:r>
              <w:rPr>
                <w:rFonts w:ascii="Times New Roman" w:hAnsi="Times New Roman"/>
                <w:bCs/>
                <w:lang w:val="en-GB"/>
              </w:rPr>
              <w:t>On Q1-2) Mobile IAB-MT handover needs to happen before mobile IAB-DU migration so UEs connected to mobile IAB-DU cannot be grouped with mobile IAB-MT in a common group handover.</w:t>
            </w:r>
          </w:p>
        </w:tc>
      </w:tr>
      <w:tr w:rsidR="00790313" w:rsidRPr="003662C5" w14:paraId="2471BB99" w14:textId="77777777" w:rsidTr="00E40D23">
        <w:tc>
          <w:tcPr>
            <w:tcW w:w="1309" w:type="dxa"/>
          </w:tcPr>
          <w:p w14:paraId="5C1742EC" w14:textId="6A541D50" w:rsidR="00790313" w:rsidRDefault="00790313" w:rsidP="00790313">
            <w:pPr>
              <w:spacing w:afterLines="50" w:after="156"/>
              <w:jc w:val="left"/>
              <w:rPr>
                <w:rFonts w:ascii="Times New Roman" w:hAnsi="Times New Roman"/>
                <w:b/>
                <w:lang w:val="en-GB"/>
              </w:rPr>
            </w:pPr>
            <w:r>
              <w:rPr>
                <w:rFonts w:ascii="Times New Roman" w:hAnsi="Times New Roman"/>
                <w:b/>
                <w:lang w:val="en-GB"/>
              </w:rPr>
              <w:t>MITRE</w:t>
            </w:r>
          </w:p>
        </w:tc>
        <w:tc>
          <w:tcPr>
            <w:tcW w:w="1805" w:type="dxa"/>
          </w:tcPr>
          <w:p w14:paraId="37F57961" w14:textId="77777777" w:rsidR="00790313" w:rsidRDefault="00790313" w:rsidP="00790313">
            <w:pPr>
              <w:spacing w:afterLines="50" w:after="156"/>
              <w:jc w:val="left"/>
              <w:rPr>
                <w:rFonts w:ascii="Times New Roman" w:hAnsi="Times New Roman"/>
                <w:bCs/>
                <w:lang w:val="en-GB"/>
              </w:rPr>
            </w:pPr>
            <w:r>
              <w:rPr>
                <w:rFonts w:ascii="Times New Roman" w:hAnsi="Times New Roman"/>
                <w:bCs/>
                <w:lang w:val="en-GB"/>
              </w:rPr>
              <w:t>Q1-1 Yes</w:t>
            </w:r>
          </w:p>
          <w:p w14:paraId="5F3E469E" w14:textId="77777777" w:rsidR="00790313" w:rsidRDefault="00790313" w:rsidP="00790313">
            <w:pPr>
              <w:spacing w:afterLines="50" w:after="156"/>
              <w:jc w:val="left"/>
              <w:rPr>
                <w:rFonts w:ascii="Times New Roman" w:hAnsi="Times New Roman"/>
                <w:bCs/>
                <w:lang w:val="en-GB"/>
              </w:rPr>
            </w:pPr>
            <w:r>
              <w:rPr>
                <w:rFonts w:ascii="Times New Roman" w:hAnsi="Times New Roman"/>
                <w:bCs/>
                <w:lang w:val="en-GB"/>
              </w:rPr>
              <w:t>Q1-2 No</w:t>
            </w:r>
          </w:p>
          <w:p w14:paraId="036F3E64" w14:textId="73280711" w:rsidR="00790313" w:rsidRPr="00391C4E" w:rsidRDefault="00790313" w:rsidP="00790313">
            <w:pPr>
              <w:spacing w:afterLines="50" w:after="156"/>
              <w:jc w:val="left"/>
              <w:rPr>
                <w:rFonts w:ascii="Times New Roman" w:hAnsi="Times New Roman"/>
                <w:bCs/>
                <w:lang w:val="en-GB"/>
              </w:rPr>
            </w:pPr>
            <w:r>
              <w:rPr>
                <w:rFonts w:ascii="Times New Roman" w:hAnsi="Times New Roman"/>
                <w:bCs/>
                <w:lang w:val="en-GB"/>
              </w:rPr>
              <w:t>Q1-3: Yes</w:t>
            </w:r>
          </w:p>
        </w:tc>
        <w:tc>
          <w:tcPr>
            <w:tcW w:w="6622" w:type="dxa"/>
          </w:tcPr>
          <w:p w14:paraId="5DB92FF5" w14:textId="77777777" w:rsidR="00790313" w:rsidRDefault="00790313" w:rsidP="00790313">
            <w:pPr>
              <w:spacing w:afterLines="50" w:after="156"/>
              <w:jc w:val="left"/>
              <w:rPr>
                <w:rFonts w:ascii="Times New Roman" w:hAnsi="Times New Roman"/>
                <w:bCs/>
                <w:lang w:val="en-GB"/>
              </w:rPr>
            </w:pPr>
          </w:p>
        </w:tc>
      </w:tr>
      <w:tr w:rsidR="00790313" w:rsidRPr="003662C5" w14:paraId="2ADD446F" w14:textId="77777777" w:rsidTr="00E40D23">
        <w:tc>
          <w:tcPr>
            <w:tcW w:w="1309" w:type="dxa"/>
          </w:tcPr>
          <w:p w14:paraId="3D3588D2" w14:textId="72AC30A6" w:rsidR="00790313" w:rsidRPr="00C71998" w:rsidRDefault="00790313" w:rsidP="00790313">
            <w:pPr>
              <w:spacing w:afterLines="50" w:after="156"/>
              <w:jc w:val="left"/>
              <w:rPr>
                <w:rFonts w:ascii="Times New Roman" w:hAnsi="Times New Roman"/>
                <w:b/>
              </w:rPr>
            </w:pPr>
            <w:r>
              <w:rPr>
                <w:rFonts w:ascii="Times New Roman" w:hAnsi="Times New Roman"/>
                <w:b/>
                <w:lang w:val="en-GB"/>
              </w:rPr>
              <w:t>Verizon</w:t>
            </w:r>
          </w:p>
        </w:tc>
        <w:tc>
          <w:tcPr>
            <w:tcW w:w="1805" w:type="dxa"/>
          </w:tcPr>
          <w:p w14:paraId="52D34D36" w14:textId="77777777" w:rsidR="00790313" w:rsidRDefault="00790313" w:rsidP="00790313">
            <w:pPr>
              <w:spacing w:afterLines="50" w:after="156"/>
              <w:jc w:val="left"/>
              <w:rPr>
                <w:rFonts w:ascii="Times New Roman" w:hAnsi="Times New Roman"/>
                <w:bCs/>
                <w:lang w:val="en-GB"/>
              </w:rPr>
            </w:pPr>
            <w:r>
              <w:rPr>
                <w:rFonts w:ascii="Times New Roman" w:hAnsi="Times New Roman"/>
                <w:bCs/>
                <w:lang w:val="en-GB"/>
              </w:rPr>
              <w:t>Q1-1 Yes</w:t>
            </w:r>
          </w:p>
          <w:p w14:paraId="0F45E2AB" w14:textId="77777777" w:rsidR="00790313" w:rsidRDefault="00790313" w:rsidP="00790313">
            <w:pPr>
              <w:spacing w:afterLines="50" w:after="156"/>
              <w:jc w:val="left"/>
              <w:rPr>
                <w:rFonts w:ascii="Times New Roman" w:hAnsi="Times New Roman"/>
                <w:bCs/>
                <w:lang w:val="en-GB"/>
              </w:rPr>
            </w:pPr>
            <w:r>
              <w:rPr>
                <w:rFonts w:ascii="Times New Roman" w:hAnsi="Times New Roman"/>
                <w:bCs/>
                <w:lang w:val="en-GB"/>
              </w:rPr>
              <w:t>Q1-2 No</w:t>
            </w:r>
          </w:p>
          <w:p w14:paraId="49CEC764" w14:textId="071569A1" w:rsidR="00790313" w:rsidRPr="00391C4E" w:rsidRDefault="00790313" w:rsidP="00790313">
            <w:pPr>
              <w:spacing w:afterLines="50" w:after="156"/>
              <w:jc w:val="left"/>
              <w:rPr>
                <w:rFonts w:ascii="Times New Roman" w:hAnsi="Times New Roman"/>
                <w:bCs/>
                <w:lang w:val="en-GB"/>
              </w:rPr>
            </w:pPr>
            <w:r>
              <w:rPr>
                <w:rFonts w:ascii="Times New Roman" w:hAnsi="Times New Roman"/>
                <w:bCs/>
                <w:lang w:val="en-GB"/>
              </w:rPr>
              <w:t>Q1-3: see comments.</w:t>
            </w:r>
          </w:p>
        </w:tc>
        <w:tc>
          <w:tcPr>
            <w:tcW w:w="6622" w:type="dxa"/>
          </w:tcPr>
          <w:p w14:paraId="1CC41EC6" w14:textId="5B81FF1B" w:rsidR="00790313" w:rsidRDefault="00790313" w:rsidP="00790313">
            <w:pPr>
              <w:spacing w:afterLines="50" w:after="156"/>
              <w:jc w:val="left"/>
              <w:rPr>
                <w:rFonts w:ascii="Times New Roman" w:hAnsi="Times New Roman"/>
                <w:bCs/>
                <w:lang w:val="en-GB"/>
              </w:rPr>
            </w:pPr>
            <w:r>
              <w:rPr>
                <w:rFonts w:ascii="Times New Roman" w:hAnsi="Times New Roman"/>
                <w:bCs/>
                <w:lang w:val="en-GB"/>
              </w:rPr>
              <w:t>Q1-3 needs further discussion and clarification. The path switch could be separated for date and control paths?</w:t>
            </w:r>
          </w:p>
        </w:tc>
      </w:tr>
    </w:tbl>
    <w:p w14:paraId="131F25CB" w14:textId="6F3B94BE" w:rsidR="00DB52FF" w:rsidRPr="00777FBE" w:rsidRDefault="00777FBE">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r w:rsidR="000D080E">
        <w:rPr>
          <w:rFonts w:ascii="Times New Roman" w:hAnsi="Times New Roman" w:cs="Times New Roman" w:hint="eastAsia"/>
          <w:b/>
          <w:color w:val="7030A0"/>
        </w:rPr>
        <w:t>1</w:t>
      </w:r>
      <w:r w:rsidR="00790313">
        <w:rPr>
          <w:rFonts w:ascii="Times New Roman" w:hAnsi="Times New Roman" w:cs="Times New Roman"/>
          <w:b/>
          <w:color w:val="7030A0"/>
        </w:rPr>
        <w:t>4</w:t>
      </w:r>
      <w:r w:rsidR="000D080E">
        <w:rPr>
          <w:rFonts w:ascii="Times New Roman" w:hAnsi="Times New Roman" w:cs="Times New Roman"/>
          <w:b/>
          <w:color w:val="7030A0"/>
        </w:rPr>
        <w:t xml:space="preserve"> </w:t>
      </w:r>
      <w:r w:rsidR="000D080E">
        <w:rPr>
          <w:rFonts w:ascii="Times New Roman" w:hAnsi="Times New Roman" w:cs="Times New Roman" w:hint="eastAsia"/>
          <w:b/>
          <w:color w:val="7030A0"/>
        </w:rPr>
        <w:t>companies</w:t>
      </w:r>
      <w:r w:rsidR="000D080E">
        <w:rPr>
          <w:rFonts w:ascii="Times New Roman" w:hAnsi="Times New Roman" w:cs="Times New Roman"/>
          <w:b/>
          <w:color w:val="7030A0"/>
        </w:rPr>
        <w:t xml:space="preserve"> </w:t>
      </w:r>
      <w:r w:rsidR="000D080E">
        <w:rPr>
          <w:rFonts w:ascii="Times New Roman" w:hAnsi="Times New Roman" w:cs="Times New Roman" w:hint="eastAsia"/>
          <w:b/>
          <w:color w:val="7030A0"/>
        </w:rPr>
        <w:t>replied.</w:t>
      </w:r>
    </w:p>
    <w:p w14:paraId="7C4263CF" w14:textId="5F474A78" w:rsidR="00777FBE" w:rsidRPr="001427B6" w:rsidRDefault="00EA090D">
      <w:pPr>
        <w:spacing w:afterLines="50" w:after="156"/>
        <w:jc w:val="left"/>
        <w:rPr>
          <w:rFonts w:ascii="Times New Roman" w:hAnsi="Times New Roman" w:cs="Times New Roman"/>
          <w:color w:val="7030A0"/>
        </w:rPr>
      </w:pPr>
      <w:r w:rsidRPr="001427B6">
        <w:rPr>
          <w:rFonts w:ascii="Times New Roman" w:hAnsi="Times New Roman" w:cs="Times New Roman"/>
          <w:color w:val="7030A0"/>
        </w:rPr>
        <w:t>For Q 1-1</w:t>
      </w:r>
      <w:r w:rsidR="004420EB" w:rsidRPr="001427B6">
        <w:rPr>
          <w:rFonts w:ascii="Times New Roman" w:hAnsi="Times New Roman" w:cs="Times New Roman" w:hint="eastAsia"/>
          <w:color w:val="7030A0"/>
        </w:rPr>
        <w:t>)</w:t>
      </w:r>
      <w:r w:rsidRPr="001427B6">
        <w:rPr>
          <w:rFonts w:ascii="Times New Roman" w:hAnsi="Times New Roman" w:cs="Times New Roman"/>
          <w:color w:val="7030A0"/>
        </w:rPr>
        <w:t>, 1</w:t>
      </w:r>
      <w:r w:rsidR="00790313">
        <w:rPr>
          <w:rFonts w:ascii="Times New Roman" w:hAnsi="Times New Roman" w:cs="Times New Roman"/>
          <w:color w:val="7030A0"/>
        </w:rPr>
        <w:t>3</w:t>
      </w:r>
      <w:r w:rsidRPr="001427B6">
        <w:rPr>
          <w:rFonts w:ascii="Times New Roman" w:hAnsi="Times New Roman" w:cs="Times New Roman"/>
          <w:color w:val="7030A0"/>
        </w:rPr>
        <w:t xml:space="preserve"> companies respond with “</w:t>
      </w:r>
      <w:r w:rsidRPr="001427B6">
        <w:rPr>
          <w:rFonts w:ascii="Times New Roman" w:hAnsi="Times New Roman" w:cs="Times New Roman" w:hint="eastAsia"/>
          <w:color w:val="7030A0"/>
        </w:rPr>
        <w:t>Yes</w:t>
      </w:r>
      <w:r w:rsidRPr="001427B6">
        <w:rPr>
          <w:rFonts w:ascii="Times New Roman" w:hAnsi="Times New Roman" w:cs="Times New Roman"/>
          <w:color w:val="7030A0"/>
        </w:rPr>
        <w:t>”</w:t>
      </w:r>
      <w:r w:rsidRPr="001427B6">
        <w:rPr>
          <w:rFonts w:ascii="Times New Roman" w:hAnsi="Times New Roman" w:cs="Times New Roman" w:hint="eastAsia"/>
          <w:color w:val="7030A0"/>
        </w:rPr>
        <w:t>,</w:t>
      </w:r>
      <w:r w:rsidRPr="001427B6">
        <w:rPr>
          <w:rFonts w:ascii="Times New Roman" w:hAnsi="Times New Roman" w:cs="Times New Roman"/>
          <w:color w:val="7030A0"/>
        </w:rPr>
        <w:t xml:space="preserve"> while 1</w:t>
      </w:r>
      <w:r w:rsidR="00646FED" w:rsidRPr="001427B6">
        <w:rPr>
          <w:rFonts w:ascii="Times New Roman" w:hAnsi="Times New Roman" w:cs="Times New Roman"/>
          <w:color w:val="7030A0"/>
        </w:rPr>
        <w:t xml:space="preserve"> company responds “no”</w:t>
      </w:r>
      <w:r w:rsidR="0031625C" w:rsidRPr="001427B6">
        <w:rPr>
          <w:rFonts w:ascii="Times New Roman" w:hAnsi="Times New Roman" w:cs="Times New Roman"/>
          <w:color w:val="7030A0"/>
        </w:rPr>
        <w:t xml:space="preserve">, so we can see a clear majority agrees the proposal 1. </w:t>
      </w:r>
      <w:r w:rsidR="00572D15" w:rsidRPr="001427B6">
        <w:rPr>
          <w:rFonts w:ascii="Times New Roman" w:hAnsi="Times New Roman" w:cs="Times New Roman"/>
          <w:color w:val="7030A0"/>
        </w:rPr>
        <w:t>The opponent has some concern on “</w:t>
      </w:r>
      <w:r w:rsidR="00572D15" w:rsidRPr="001427B6">
        <w:rPr>
          <w:rFonts w:ascii="Times New Roman" w:hAnsi="Times New Roman"/>
          <w:color w:val="7030A0"/>
          <w:lang w:val="en-GB"/>
        </w:rPr>
        <w:t>what can be saved by bundling of UE information</w:t>
      </w:r>
      <w:r w:rsidR="00572D15" w:rsidRPr="001427B6">
        <w:rPr>
          <w:rFonts w:ascii="Times New Roman" w:hAnsi="Times New Roman" w:cs="Times New Roman"/>
          <w:color w:val="7030A0"/>
        </w:rPr>
        <w:t>”</w:t>
      </w:r>
      <w:r w:rsidR="00D25269" w:rsidRPr="001427B6">
        <w:rPr>
          <w:rFonts w:ascii="Times New Roman" w:hAnsi="Times New Roman" w:cs="Times New Roman"/>
          <w:color w:val="7030A0"/>
        </w:rPr>
        <w:t xml:space="preserve">. Since the proposal is high level and just suggest RAN3 to discuss how to support such bundling, we can discuss the signaling design and more details on what can be saved in future meeting, </w:t>
      </w:r>
      <w:r w:rsidR="00572D15" w:rsidRPr="001427B6">
        <w:rPr>
          <w:rFonts w:ascii="Times New Roman" w:hAnsi="Times New Roman" w:cs="Times New Roman"/>
          <w:color w:val="7030A0"/>
        </w:rPr>
        <w:t xml:space="preserve">so the moderator would suggest to </w:t>
      </w:r>
      <w:r w:rsidR="00D25269" w:rsidRPr="001427B6">
        <w:rPr>
          <w:rFonts w:ascii="Times New Roman" w:hAnsi="Times New Roman" w:cs="Times New Roman"/>
          <w:color w:val="7030A0"/>
        </w:rPr>
        <w:t>capture the following proposal.</w:t>
      </w:r>
    </w:p>
    <w:p w14:paraId="520CB6CC" w14:textId="0285696E" w:rsidR="00EE4FB8" w:rsidRPr="001427B6" w:rsidRDefault="00EE4FB8">
      <w:pPr>
        <w:spacing w:afterLines="50" w:after="156"/>
        <w:jc w:val="left"/>
        <w:rPr>
          <w:rFonts w:ascii="Times New Roman" w:hAnsi="Times New Roman" w:cs="Times New Roman"/>
          <w:color w:val="7030A0"/>
        </w:rPr>
      </w:pPr>
      <w:r w:rsidRPr="001427B6">
        <w:rPr>
          <w:rFonts w:ascii="Times New Roman" w:hAnsi="Times New Roman" w:cs="Times New Roman"/>
          <w:b/>
          <w:color w:val="7030A0"/>
        </w:rPr>
        <w:t>Proposal 1</w:t>
      </w:r>
      <w:r w:rsidR="0068394A" w:rsidRPr="001427B6">
        <w:rPr>
          <w:rFonts w:ascii="Times New Roman" w:hAnsi="Times New Roman" w:cs="Times New Roman"/>
          <w:b/>
          <w:color w:val="7030A0"/>
        </w:rPr>
        <w:t>-1</w:t>
      </w:r>
      <w:r w:rsidRPr="001427B6">
        <w:rPr>
          <w:rFonts w:ascii="Times New Roman" w:hAnsi="Times New Roman" w:cs="Times New Roman"/>
          <w:b/>
          <w:color w:val="7030A0"/>
        </w:rPr>
        <w:t>: For group mobility enhancement, RAN3 discuss how to support the bundling of UE information for UEs connected to the mobile IAB.</w:t>
      </w:r>
      <w:r w:rsidR="00D25269" w:rsidRPr="001427B6">
        <w:rPr>
          <w:rFonts w:ascii="Times New Roman" w:hAnsi="Times New Roman" w:cs="Times New Roman"/>
          <w:b/>
          <w:color w:val="7030A0"/>
        </w:rPr>
        <w:t xml:space="preserve"> </w:t>
      </w:r>
    </w:p>
    <w:p w14:paraId="0456C851" w14:textId="308403BF" w:rsidR="00257C51" w:rsidRPr="001427B6" w:rsidRDefault="0031625C">
      <w:pPr>
        <w:spacing w:afterLines="50" w:after="156"/>
        <w:jc w:val="left"/>
        <w:rPr>
          <w:rFonts w:ascii="Times New Roman" w:hAnsi="Times New Roman" w:cs="Times New Roman"/>
          <w:color w:val="7030A0"/>
        </w:rPr>
      </w:pPr>
      <w:r w:rsidRPr="001427B6">
        <w:rPr>
          <w:rFonts w:ascii="Times New Roman" w:hAnsi="Times New Roman" w:cs="Times New Roman" w:hint="eastAsia"/>
          <w:color w:val="7030A0"/>
        </w:rPr>
        <w:t>F</w:t>
      </w:r>
      <w:r w:rsidRPr="001427B6">
        <w:rPr>
          <w:rFonts w:ascii="Times New Roman" w:hAnsi="Times New Roman" w:cs="Times New Roman"/>
          <w:color w:val="7030A0"/>
        </w:rPr>
        <w:t>or Q1-2</w:t>
      </w:r>
      <w:r w:rsidR="00257C51" w:rsidRPr="001427B6">
        <w:rPr>
          <w:rFonts w:ascii="Times New Roman" w:hAnsi="Times New Roman" w:cs="Times New Roman" w:hint="eastAsia"/>
          <w:color w:val="7030A0"/>
        </w:rPr>
        <w:t>)</w:t>
      </w:r>
      <w:r w:rsidRPr="001427B6">
        <w:rPr>
          <w:rFonts w:ascii="Times New Roman" w:hAnsi="Times New Roman" w:cs="Times New Roman"/>
          <w:color w:val="7030A0"/>
        </w:rPr>
        <w:t xml:space="preserve">, </w:t>
      </w:r>
      <w:r w:rsidR="00876EAE" w:rsidRPr="001427B6">
        <w:rPr>
          <w:rFonts w:ascii="Times New Roman" w:hAnsi="Times New Roman" w:cs="Times New Roman"/>
          <w:color w:val="7030A0"/>
        </w:rPr>
        <w:t xml:space="preserve">3 companies </w:t>
      </w:r>
      <w:r w:rsidR="0077108C" w:rsidRPr="001427B6">
        <w:rPr>
          <w:rFonts w:ascii="Times New Roman" w:hAnsi="Times New Roman" w:cs="Times New Roman"/>
          <w:color w:val="7030A0"/>
        </w:rPr>
        <w:t>are fine with the comb</w:t>
      </w:r>
      <w:r w:rsidR="0077108C" w:rsidRPr="001427B6">
        <w:rPr>
          <w:rFonts w:ascii="Times New Roman" w:hAnsi="Times New Roman" w:cs="Times New Roman" w:hint="eastAsia"/>
          <w:color w:val="7030A0"/>
        </w:rPr>
        <w:t>ined</w:t>
      </w:r>
      <w:r w:rsidR="0077108C" w:rsidRPr="001427B6">
        <w:rPr>
          <w:rFonts w:ascii="Times New Roman" w:hAnsi="Times New Roman" w:cs="Times New Roman"/>
          <w:color w:val="7030A0"/>
        </w:rPr>
        <w:t xml:space="preserve"> </w:t>
      </w:r>
      <w:r w:rsidR="0077108C" w:rsidRPr="001427B6">
        <w:rPr>
          <w:rFonts w:ascii="Times New Roman" w:hAnsi="Times New Roman" w:cs="Times New Roman" w:hint="eastAsia"/>
          <w:color w:val="7030A0"/>
        </w:rPr>
        <w:t>HO</w:t>
      </w:r>
      <w:r w:rsidR="0077108C" w:rsidRPr="001427B6">
        <w:rPr>
          <w:rFonts w:ascii="Times New Roman" w:hAnsi="Times New Roman" w:cs="Times New Roman"/>
          <w:color w:val="7030A0"/>
        </w:rPr>
        <w:t xml:space="preserve"> </w:t>
      </w:r>
      <w:r w:rsidR="0077108C" w:rsidRPr="001427B6">
        <w:rPr>
          <w:rFonts w:ascii="Times New Roman" w:hAnsi="Times New Roman" w:cs="Times New Roman" w:hint="eastAsia"/>
          <w:color w:val="7030A0"/>
        </w:rPr>
        <w:t>for</w:t>
      </w:r>
      <w:r w:rsidR="0077108C" w:rsidRPr="001427B6">
        <w:rPr>
          <w:rFonts w:ascii="Times New Roman" w:hAnsi="Times New Roman" w:cs="Times New Roman"/>
          <w:color w:val="7030A0"/>
        </w:rPr>
        <w:t xml:space="preserve"> </w:t>
      </w:r>
      <w:r w:rsidR="0077108C" w:rsidRPr="001427B6">
        <w:rPr>
          <w:rFonts w:ascii="Times New Roman" w:hAnsi="Times New Roman" w:cs="Times New Roman" w:hint="eastAsia"/>
          <w:color w:val="7030A0"/>
        </w:rPr>
        <w:t>the</w:t>
      </w:r>
      <w:r w:rsidR="0077108C" w:rsidRPr="001427B6">
        <w:rPr>
          <w:rFonts w:ascii="Times New Roman" w:hAnsi="Times New Roman" w:cs="Times New Roman"/>
          <w:color w:val="7030A0"/>
        </w:rPr>
        <w:t xml:space="preserve"> mobile </w:t>
      </w:r>
      <w:r w:rsidR="0077108C" w:rsidRPr="001427B6">
        <w:rPr>
          <w:rFonts w:ascii="Times New Roman" w:hAnsi="Times New Roman" w:cs="Times New Roman" w:hint="eastAsia"/>
          <w:color w:val="7030A0"/>
        </w:rPr>
        <w:t>IAB-MT</w:t>
      </w:r>
      <w:r w:rsidR="0077108C" w:rsidRPr="001427B6">
        <w:rPr>
          <w:rFonts w:ascii="Times New Roman" w:hAnsi="Times New Roman" w:cs="Times New Roman"/>
          <w:color w:val="7030A0"/>
        </w:rPr>
        <w:t xml:space="preserve"> and the</w:t>
      </w:r>
      <w:r w:rsidR="00572D15" w:rsidRPr="001427B6">
        <w:rPr>
          <w:rFonts w:ascii="Times New Roman" w:hAnsi="Times New Roman" w:cs="Times New Roman"/>
          <w:color w:val="7030A0"/>
        </w:rPr>
        <w:t xml:space="preserve"> connected UEs in case of full migration, while the rest </w:t>
      </w:r>
      <w:r w:rsidR="00C71998">
        <w:rPr>
          <w:rFonts w:ascii="Times New Roman" w:hAnsi="Times New Roman" w:cs="Times New Roman"/>
          <w:color w:val="7030A0"/>
        </w:rPr>
        <w:t>1</w:t>
      </w:r>
      <w:r w:rsidR="00790313">
        <w:rPr>
          <w:rFonts w:ascii="Times New Roman" w:hAnsi="Times New Roman" w:cs="Times New Roman"/>
          <w:color w:val="7030A0"/>
        </w:rPr>
        <w:t>1</w:t>
      </w:r>
      <w:r w:rsidR="00572D15" w:rsidRPr="001427B6">
        <w:rPr>
          <w:rFonts w:ascii="Times New Roman" w:hAnsi="Times New Roman" w:cs="Times New Roman"/>
          <w:color w:val="7030A0"/>
        </w:rPr>
        <w:t xml:space="preserve"> companies replied “no” to this question, we see majority companies </w:t>
      </w:r>
      <w:r w:rsidR="00257C51" w:rsidRPr="001427B6">
        <w:rPr>
          <w:rFonts w:ascii="Times New Roman" w:hAnsi="Times New Roman" w:cs="Times New Roman"/>
          <w:color w:val="7030A0"/>
        </w:rPr>
        <w:t>tend to think the IAB-MT and the connected UEs perform HO separately. So, there is no proposal for the combined HO of IAB-MT and the UEs.</w:t>
      </w:r>
    </w:p>
    <w:p w14:paraId="3D2ECD6D" w14:textId="69EBCA68" w:rsidR="0031625C" w:rsidRPr="001427B6" w:rsidRDefault="00257C51">
      <w:pPr>
        <w:spacing w:afterLines="50" w:after="156"/>
        <w:jc w:val="left"/>
        <w:rPr>
          <w:rFonts w:ascii="Times New Roman" w:hAnsi="Times New Roman" w:cs="Times New Roman"/>
          <w:color w:val="7030A0"/>
        </w:rPr>
      </w:pPr>
      <w:r w:rsidRPr="001427B6">
        <w:rPr>
          <w:rFonts w:ascii="Times New Roman" w:hAnsi="Times New Roman" w:cs="Times New Roman"/>
          <w:color w:val="7030A0"/>
        </w:rPr>
        <w:t xml:space="preserve">For Q1-3), </w:t>
      </w:r>
      <w:r w:rsidR="0068394A" w:rsidRPr="001427B6">
        <w:rPr>
          <w:rFonts w:ascii="Times New Roman" w:hAnsi="Times New Roman" w:cs="Times New Roman"/>
          <w:color w:val="7030A0"/>
        </w:rPr>
        <w:t xml:space="preserve">1 </w:t>
      </w:r>
      <w:r w:rsidR="00F719E8" w:rsidRPr="001427B6">
        <w:rPr>
          <w:rFonts w:ascii="Times New Roman" w:hAnsi="Times New Roman" w:cs="Times New Roman"/>
          <w:color w:val="7030A0"/>
        </w:rPr>
        <w:t>company</w:t>
      </w:r>
      <w:r w:rsidR="0068394A" w:rsidRPr="001427B6">
        <w:rPr>
          <w:rFonts w:ascii="Times New Roman" w:hAnsi="Times New Roman" w:cs="Times New Roman"/>
          <w:color w:val="7030A0"/>
        </w:rPr>
        <w:t xml:space="preserve"> replies </w:t>
      </w:r>
      <w:r w:rsidR="00F67E82">
        <w:rPr>
          <w:rFonts w:ascii="Times New Roman" w:hAnsi="Times New Roman" w:cs="Times New Roman"/>
          <w:color w:val="7030A0"/>
        </w:rPr>
        <w:t>“</w:t>
      </w:r>
      <w:r w:rsidR="0068394A" w:rsidRPr="001427B6">
        <w:rPr>
          <w:rFonts w:ascii="Times New Roman" w:hAnsi="Times New Roman" w:cs="Times New Roman"/>
          <w:color w:val="7030A0"/>
        </w:rPr>
        <w:t>no</w:t>
      </w:r>
      <w:r w:rsidR="00F67E82">
        <w:rPr>
          <w:rFonts w:ascii="Times New Roman" w:hAnsi="Times New Roman" w:cs="Times New Roman"/>
          <w:color w:val="7030A0"/>
        </w:rPr>
        <w:t>”</w:t>
      </w:r>
      <w:r w:rsidR="0068394A" w:rsidRPr="001427B6">
        <w:rPr>
          <w:rFonts w:ascii="Times New Roman" w:hAnsi="Times New Roman" w:cs="Times New Roman"/>
          <w:color w:val="7030A0"/>
        </w:rPr>
        <w:t xml:space="preserve"> with similar concern on the Q1-1</w:t>
      </w:r>
      <w:r w:rsidR="00177A4B">
        <w:rPr>
          <w:rFonts w:ascii="Times New Roman" w:hAnsi="Times New Roman" w:cs="Times New Roman"/>
          <w:color w:val="7030A0"/>
        </w:rPr>
        <w:t>)</w:t>
      </w:r>
      <w:r w:rsidR="0068394A" w:rsidRPr="001427B6">
        <w:rPr>
          <w:rFonts w:ascii="Times New Roman" w:hAnsi="Times New Roman" w:cs="Times New Roman"/>
          <w:color w:val="7030A0"/>
        </w:rPr>
        <w:t>,</w:t>
      </w:r>
      <w:r w:rsidR="00C71998">
        <w:rPr>
          <w:rFonts w:ascii="Times New Roman" w:hAnsi="Times New Roman" w:cs="Times New Roman"/>
          <w:color w:val="7030A0"/>
        </w:rPr>
        <w:t xml:space="preserve"> 1 company think this need further discussion for path switch.</w:t>
      </w:r>
      <w:r w:rsidR="0068394A" w:rsidRPr="001427B6">
        <w:rPr>
          <w:rFonts w:ascii="Times New Roman" w:hAnsi="Times New Roman" w:cs="Times New Roman"/>
          <w:color w:val="7030A0"/>
        </w:rPr>
        <w:t xml:space="preserve"> </w:t>
      </w:r>
      <w:r w:rsidR="00AB034F" w:rsidRPr="001427B6">
        <w:rPr>
          <w:rFonts w:ascii="Times New Roman" w:hAnsi="Times New Roman" w:cs="Times New Roman"/>
          <w:color w:val="7030A0"/>
        </w:rPr>
        <w:t>1</w:t>
      </w:r>
      <w:r w:rsidR="00790313">
        <w:rPr>
          <w:rFonts w:ascii="Times New Roman" w:hAnsi="Times New Roman" w:cs="Times New Roman"/>
          <w:color w:val="7030A0"/>
        </w:rPr>
        <w:t>2</w:t>
      </w:r>
      <w:r w:rsidR="00AB034F" w:rsidRPr="001427B6">
        <w:rPr>
          <w:rFonts w:ascii="Times New Roman" w:hAnsi="Times New Roman" w:cs="Times New Roman"/>
          <w:color w:val="7030A0"/>
        </w:rPr>
        <w:t xml:space="preserve"> companies are fine with </w:t>
      </w:r>
      <w:r w:rsidR="00D25269" w:rsidRPr="001427B6">
        <w:rPr>
          <w:rFonts w:ascii="Times New Roman" w:hAnsi="Times New Roman" w:cs="Times New Roman"/>
          <w:color w:val="7030A0"/>
        </w:rPr>
        <w:t>the</w:t>
      </w:r>
      <w:r w:rsidR="0068394A" w:rsidRPr="001427B6">
        <w:rPr>
          <w:rFonts w:ascii="Times New Roman" w:hAnsi="Times New Roman" w:cs="Times New Roman"/>
          <w:color w:val="7030A0"/>
        </w:rPr>
        <w:t xml:space="preserve"> group signaling design for at least the</w:t>
      </w:r>
      <w:r w:rsidR="00D25269" w:rsidRPr="001427B6">
        <w:rPr>
          <w:rFonts w:ascii="Times New Roman" w:hAnsi="Times New Roman" w:cs="Times New Roman"/>
          <w:color w:val="7030A0"/>
        </w:rPr>
        <w:t xml:space="preserve"> group</w:t>
      </w:r>
      <w:r w:rsidR="0068394A" w:rsidRPr="001427B6">
        <w:rPr>
          <w:rFonts w:ascii="Times New Roman" w:hAnsi="Times New Roman" w:cs="Times New Roman"/>
          <w:color w:val="7030A0"/>
        </w:rPr>
        <w:t xml:space="preserve"> handover preparation phase, group path switch phase, and group context release</w:t>
      </w:r>
      <w:r w:rsidR="00177A4B">
        <w:rPr>
          <w:rFonts w:ascii="Times New Roman" w:hAnsi="Times New Roman" w:cs="Times New Roman"/>
          <w:color w:val="7030A0"/>
        </w:rPr>
        <w:t>.</w:t>
      </w:r>
      <w:r w:rsidR="0068394A" w:rsidRPr="001427B6">
        <w:rPr>
          <w:rFonts w:ascii="Times New Roman" w:hAnsi="Times New Roman" w:cs="Times New Roman"/>
          <w:color w:val="7030A0"/>
        </w:rPr>
        <w:t xml:space="preserve"> </w:t>
      </w:r>
      <w:r w:rsidR="00177A4B">
        <w:rPr>
          <w:rFonts w:ascii="Times New Roman" w:hAnsi="Times New Roman" w:cs="Times New Roman"/>
          <w:color w:val="7030A0"/>
        </w:rPr>
        <w:t>S</w:t>
      </w:r>
      <w:r w:rsidR="0068394A" w:rsidRPr="001427B6">
        <w:rPr>
          <w:rFonts w:ascii="Times New Roman" w:hAnsi="Times New Roman" w:cs="Times New Roman"/>
          <w:color w:val="7030A0"/>
        </w:rPr>
        <w:t>everal companies doubt about the feasibility of group handover execution phase, and this is actually R2 scope, so the moderator suggests the following proposal for this issue:</w:t>
      </w:r>
    </w:p>
    <w:p w14:paraId="255CB5A5" w14:textId="7FB1CB59" w:rsidR="00777FBE" w:rsidRDefault="0068394A">
      <w:pPr>
        <w:spacing w:afterLines="50" w:after="156"/>
        <w:jc w:val="left"/>
        <w:rPr>
          <w:rFonts w:ascii="Times New Roman" w:hAnsi="Times New Roman" w:cs="Times New Roman"/>
        </w:rPr>
      </w:pPr>
      <w:r w:rsidRPr="001427B6">
        <w:rPr>
          <w:rFonts w:ascii="Times New Roman" w:hAnsi="Times New Roman" w:cs="Times New Roman" w:hint="eastAsia"/>
          <w:b/>
          <w:color w:val="7030A0"/>
        </w:rPr>
        <w:lastRenderedPageBreak/>
        <w:t>P</w:t>
      </w:r>
      <w:r w:rsidRPr="001427B6">
        <w:rPr>
          <w:rFonts w:ascii="Times New Roman" w:hAnsi="Times New Roman" w:cs="Times New Roman"/>
          <w:b/>
          <w:color w:val="7030A0"/>
        </w:rPr>
        <w:t xml:space="preserve">roposal 1-2: RAN3 </w:t>
      </w:r>
      <w:r w:rsidR="00C27C91" w:rsidRPr="001427B6">
        <w:rPr>
          <w:rFonts w:ascii="Times New Roman" w:hAnsi="Times New Roman" w:cs="Times New Roman"/>
          <w:b/>
          <w:color w:val="7030A0"/>
        </w:rPr>
        <w:t>investigate the following procedures when consider group signaling for all connected UEs of mobile IAB-node: handover preparation, path switch, and context release.</w:t>
      </w:r>
    </w:p>
    <w:p w14:paraId="2CF99192" w14:textId="77777777" w:rsidR="00DB52FF" w:rsidRDefault="004A190C">
      <w:pPr>
        <w:pStyle w:val="3"/>
        <w:rPr>
          <w:sz w:val="24"/>
          <w:lang w:val="en-GB"/>
        </w:rPr>
      </w:pPr>
      <w:r>
        <w:rPr>
          <w:sz w:val="24"/>
          <w:lang w:val="en-GB"/>
        </w:rPr>
        <w:t xml:space="preserve"> Context sharing between two logical </w:t>
      </w:r>
      <w:proofErr w:type="gramStart"/>
      <w:r>
        <w:rPr>
          <w:sz w:val="24"/>
          <w:lang w:val="en-GB"/>
        </w:rPr>
        <w:t>DUs .</w:t>
      </w:r>
      <w:proofErr w:type="gramEnd"/>
    </w:p>
    <w:p w14:paraId="7D526A0C" w14:textId="77777777" w:rsidR="00DB52FF" w:rsidRDefault="004A190C">
      <w:pPr>
        <w:spacing w:afterLines="50" w:after="156"/>
        <w:jc w:val="left"/>
        <w:rPr>
          <w:rFonts w:ascii="Times New Roman" w:hAnsi="Times New Roman" w:cs="Times New Roman"/>
        </w:rPr>
      </w:pPr>
      <w:r>
        <w:rPr>
          <w:rFonts w:ascii="Times New Roman" w:hAnsi="Times New Roman" w:cs="Times New Roman"/>
        </w:rPr>
        <w:t>[</w:t>
      </w:r>
      <w:hyperlink r:id="rId25" w:history="1">
        <w:r>
          <w:rPr>
            <w:rFonts w:ascii="Times New Roman" w:hAnsi="Times New Roman" w:cs="Times New Roman"/>
          </w:rPr>
          <w:t>R3-224378</w:t>
        </w:r>
      </w:hyperlink>
      <w:r>
        <w:rPr>
          <w:rFonts w:ascii="Times New Roman" w:hAnsi="Times New Roman" w:cs="Times New Roman"/>
        </w:rPr>
        <w:t xml:space="preserve"> Nok] mentioned that the co-located source DU and target DU can share the UE context/configuration considering they are co-located, and this can reduce signaling. </w:t>
      </w:r>
    </w:p>
    <w:p w14:paraId="5DBB50A8" w14:textId="77777777" w:rsidR="00DB52FF" w:rsidRPr="00143CA2" w:rsidRDefault="004A190C">
      <w:pPr>
        <w:spacing w:afterLines="50" w:after="156"/>
        <w:jc w:val="left"/>
        <w:rPr>
          <w:rFonts w:eastAsia="宋体"/>
        </w:rPr>
      </w:pPr>
      <w:r>
        <w:rPr>
          <w:rFonts w:ascii="Times New Roman" w:hAnsi="Times New Roman" w:cs="Times New Roman" w:hint="eastAsia"/>
        </w:rPr>
        <w:t>[</w:t>
      </w:r>
      <w:r>
        <w:rPr>
          <w:rFonts w:ascii="Times New Roman" w:hAnsi="Times New Roman" w:cs="Times New Roman"/>
        </w:rPr>
        <w:t xml:space="preserve">R3-224827 SS] also propose: </w:t>
      </w:r>
      <w:r>
        <w:rPr>
          <w:rFonts w:ascii="Times New Roman" w:hAnsi="Times New Roman" w:cs="Times New Roman" w:hint="eastAsia"/>
        </w:rPr>
        <w:t>In</w:t>
      </w:r>
      <w:r>
        <w:rPr>
          <w:rFonts w:ascii="Times New Roman" w:hAnsi="Times New Roman" w:cs="Times New Roman"/>
        </w:rPr>
        <w:t xml:space="preserve"> </w:t>
      </w:r>
      <w:r>
        <w:rPr>
          <w:rFonts w:ascii="Times New Roman" w:hAnsi="Times New Roman" w:cs="Times New Roman" w:hint="eastAsia"/>
        </w:rPr>
        <w:t>order</w:t>
      </w:r>
      <w:r>
        <w:rPr>
          <w:rFonts w:ascii="Times New Roman" w:hAnsi="Times New Roman" w:cs="Times New Roman"/>
        </w:rPr>
        <w:t xml:space="preserve"> </w:t>
      </w:r>
      <w:r>
        <w:rPr>
          <w:rFonts w:ascii="Times New Roman" w:hAnsi="Times New Roman" w:cs="Times New Roman" w:hint="eastAsia"/>
        </w:rPr>
        <w:t>to</w:t>
      </w:r>
      <w:r>
        <w:rPr>
          <w:rFonts w:ascii="Times New Roman" w:hAnsi="Times New Roman" w:cs="Times New Roman"/>
        </w:rPr>
        <w:t xml:space="preserve"> </w:t>
      </w:r>
      <w:r>
        <w:rPr>
          <w:rFonts w:ascii="Times New Roman" w:hAnsi="Times New Roman" w:cs="Times New Roman" w:hint="eastAsia"/>
        </w:rPr>
        <w:t>decrease</w:t>
      </w:r>
      <w:r>
        <w:rPr>
          <w:rFonts w:ascii="Times New Roman" w:hAnsi="Times New Roman" w:cs="Times New Roman"/>
        </w:rPr>
        <w:t xml:space="preserve"> signaling overhead caused by UE </w:t>
      </w:r>
      <w:r>
        <w:rPr>
          <w:rFonts w:ascii="Times New Roman" w:hAnsi="Times New Roman" w:cs="Times New Roman" w:hint="eastAsia"/>
        </w:rPr>
        <w:t>context</w:t>
      </w:r>
      <w:r>
        <w:rPr>
          <w:rFonts w:ascii="Times New Roman" w:hAnsi="Times New Roman" w:cs="Times New Roman"/>
        </w:rPr>
        <w:t xml:space="preserve"> </w:t>
      </w:r>
      <w:r>
        <w:rPr>
          <w:rFonts w:ascii="Times New Roman" w:hAnsi="Times New Roman" w:cs="Times New Roman" w:hint="eastAsia"/>
        </w:rPr>
        <w:t>migration,</w:t>
      </w:r>
      <w:r>
        <w:rPr>
          <w:rFonts w:ascii="Times New Roman" w:hAnsi="Times New Roman" w:cs="Times New Roman"/>
        </w:rPr>
        <w:t xml:space="preserve"> some low layer configurations can be shared between two logical DUs which are in the same entity.</w:t>
      </w:r>
    </w:p>
    <w:p w14:paraId="7612386F" w14:textId="77777777" w:rsidR="00DB52FF" w:rsidRDefault="004A190C">
      <w:pPr>
        <w:spacing w:afterLines="50" w:after="156"/>
        <w:jc w:val="left"/>
        <w:rPr>
          <w:rFonts w:ascii="Times New Roman" w:hAnsi="Times New Roman" w:cs="Times New Roman"/>
        </w:rPr>
      </w:pPr>
      <w:r>
        <w:rPr>
          <w:rFonts w:ascii="Times New Roman" w:hAnsi="Times New Roman" w:cs="Times New Roman"/>
        </w:rPr>
        <w:t>We can see the common part for the two papers is that some configuration</w:t>
      </w:r>
      <w:r>
        <w:rPr>
          <w:rFonts w:ascii="Times New Roman" w:hAnsi="Times New Roman" w:cs="Times New Roman" w:hint="eastAsia"/>
        </w:rPr>
        <w:t>/</w:t>
      </w:r>
      <w:r>
        <w:rPr>
          <w:rFonts w:ascii="Times New Roman" w:hAnsi="Times New Roman" w:cs="Times New Roman"/>
        </w:rPr>
        <w:t xml:space="preserve">UE context can be shared between two logical DUs inside a same mobile IAB-node, and this is beneficial for signaling reduction. And the moderator </w:t>
      </w:r>
      <w:proofErr w:type="gramStart"/>
      <w:r>
        <w:rPr>
          <w:rFonts w:ascii="Times New Roman" w:hAnsi="Times New Roman" w:cs="Times New Roman"/>
        </w:rPr>
        <w:t>try</w:t>
      </w:r>
      <w:proofErr w:type="gramEnd"/>
      <w:r>
        <w:rPr>
          <w:rFonts w:ascii="Times New Roman" w:hAnsi="Times New Roman" w:cs="Times New Roman"/>
        </w:rPr>
        <w:t xml:space="preserve"> to give the following proposal:</w:t>
      </w:r>
    </w:p>
    <w:p w14:paraId="340C00BF" w14:textId="77777777" w:rsidR="00DB52FF" w:rsidRDefault="004A190C">
      <w:pPr>
        <w:spacing w:afterLines="50" w:after="156"/>
        <w:jc w:val="left"/>
        <w:rPr>
          <w:rFonts w:ascii="Times New Roman" w:hAnsi="Times New Roman" w:cs="Times New Roman"/>
          <w:b/>
        </w:rPr>
      </w:pPr>
      <w:r>
        <w:rPr>
          <w:rFonts w:ascii="Times New Roman" w:hAnsi="Times New Roman" w:cs="Times New Roman" w:hint="eastAsia"/>
          <w:b/>
        </w:rPr>
        <w:t>P</w:t>
      </w:r>
      <w:r>
        <w:rPr>
          <w:rFonts w:ascii="Times New Roman" w:hAnsi="Times New Roman" w:cs="Times New Roman"/>
          <w:b/>
        </w:rPr>
        <w:t>roposal 2: In case of full migration, RAN3 discuss the optimization for signaling reduction that allow some configuration/UE context be shared between two logical DUs in the mobile IAB-node</w:t>
      </w:r>
    </w:p>
    <w:p w14:paraId="4B857421" w14:textId="77777777" w:rsidR="00DB52FF" w:rsidRDefault="004A190C">
      <w:pPr>
        <w:spacing w:afterLines="50" w:after="156"/>
        <w:jc w:val="left"/>
        <w:rPr>
          <w:rFonts w:ascii="Times New Roman" w:hAnsi="Times New Roman" w:cs="Times New Roman"/>
        </w:rPr>
      </w:pPr>
      <w:r>
        <w:rPr>
          <w:rFonts w:ascii="Times New Roman" w:hAnsi="Times New Roman" w:cs="Times New Roman"/>
        </w:rPr>
        <w:t>Companies are invited to provide feedback on the following question:</w:t>
      </w:r>
    </w:p>
    <w:p w14:paraId="59C50089" w14:textId="77777777" w:rsidR="00DB52FF" w:rsidRDefault="004A190C">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2: Do you agree Proposal 2?</w:t>
      </w:r>
    </w:p>
    <w:tbl>
      <w:tblPr>
        <w:tblStyle w:val="af1"/>
        <w:tblW w:w="0" w:type="auto"/>
        <w:tblLook w:val="04A0" w:firstRow="1" w:lastRow="0" w:firstColumn="1" w:lastColumn="0" w:noHBand="0" w:noVBand="1"/>
      </w:tblPr>
      <w:tblGrid>
        <w:gridCol w:w="1309"/>
        <w:gridCol w:w="1805"/>
        <w:gridCol w:w="6622"/>
      </w:tblGrid>
      <w:tr w:rsidR="00DB52FF" w14:paraId="31360210" w14:textId="77777777">
        <w:tc>
          <w:tcPr>
            <w:tcW w:w="1309" w:type="dxa"/>
          </w:tcPr>
          <w:p w14:paraId="75B26CD8"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59069BF2" w14:textId="77777777" w:rsidR="00DB52FF" w:rsidRDefault="004A190C">
            <w:pPr>
              <w:spacing w:afterLines="50" w:after="156"/>
              <w:jc w:val="left"/>
              <w:rPr>
                <w:rFonts w:ascii="Times New Roman" w:hAnsi="Times New Roman"/>
                <w:b/>
                <w:lang w:val="en-GB"/>
              </w:rPr>
            </w:pPr>
            <w:r>
              <w:rPr>
                <w:rFonts w:ascii="Times New Roman" w:hAnsi="Times New Roman"/>
                <w:b/>
                <w:lang w:val="en-GB"/>
              </w:rPr>
              <w:t>Agree/Disagree</w:t>
            </w:r>
          </w:p>
        </w:tc>
        <w:tc>
          <w:tcPr>
            <w:tcW w:w="6622" w:type="dxa"/>
          </w:tcPr>
          <w:p w14:paraId="6D9967F5"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597F05D0" w14:textId="77777777">
        <w:tc>
          <w:tcPr>
            <w:tcW w:w="1309" w:type="dxa"/>
          </w:tcPr>
          <w:p w14:paraId="7FF9F48E"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3327D623"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N</w:t>
            </w:r>
            <w:r>
              <w:rPr>
                <w:rFonts w:ascii="Times New Roman" w:eastAsia="Malgun Gothic" w:hAnsi="Times New Roman"/>
                <w:bCs/>
                <w:lang w:val="en-GB" w:eastAsia="ko-KR"/>
              </w:rPr>
              <w:t>eutral</w:t>
            </w:r>
          </w:p>
        </w:tc>
        <w:tc>
          <w:tcPr>
            <w:tcW w:w="6622" w:type="dxa"/>
          </w:tcPr>
          <w:p w14:paraId="1A4EBB95"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N</w:t>
            </w:r>
            <w:r>
              <w:rPr>
                <w:rFonts w:ascii="Times New Roman" w:eastAsia="Malgun Gothic" w:hAnsi="Times New Roman"/>
                <w:bCs/>
                <w:lang w:val="en-GB" w:eastAsia="ko-KR"/>
              </w:rPr>
              <w:t>ot so critical to us</w:t>
            </w:r>
          </w:p>
        </w:tc>
      </w:tr>
      <w:tr w:rsidR="00DB52FF" w14:paraId="309EC826" w14:textId="77777777">
        <w:tc>
          <w:tcPr>
            <w:tcW w:w="1309" w:type="dxa"/>
          </w:tcPr>
          <w:p w14:paraId="790EEFB9"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4D0F9361" w14:textId="77777777" w:rsidR="00DB52FF" w:rsidRDefault="004A190C">
            <w:pPr>
              <w:spacing w:afterLines="50" w:after="156"/>
              <w:jc w:val="left"/>
              <w:rPr>
                <w:rFonts w:ascii="Times New Roman" w:hAnsi="Times New Roman"/>
                <w:b/>
                <w:lang w:val="en-GB"/>
              </w:rPr>
            </w:pPr>
            <w:r>
              <w:rPr>
                <w:rFonts w:ascii="Times New Roman" w:hAnsi="Times New Roman"/>
                <w:b/>
                <w:lang w:val="en-GB"/>
              </w:rPr>
              <w:t>Not sure</w:t>
            </w:r>
          </w:p>
        </w:tc>
        <w:tc>
          <w:tcPr>
            <w:tcW w:w="6622" w:type="dxa"/>
          </w:tcPr>
          <w:p w14:paraId="6995BDC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Shouldn’t the donor CUs always be involved in the coordination?</w:t>
            </w:r>
          </w:p>
        </w:tc>
      </w:tr>
      <w:tr w:rsidR="00DB52FF" w14:paraId="2983DCDE" w14:textId="77777777">
        <w:tc>
          <w:tcPr>
            <w:tcW w:w="1309" w:type="dxa"/>
          </w:tcPr>
          <w:p w14:paraId="56712482"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H</w:t>
            </w:r>
            <w:r>
              <w:rPr>
                <w:rFonts w:ascii="Times New Roman" w:hAnsi="Times New Roman"/>
                <w:lang w:val="en-GB"/>
              </w:rPr>
              <w:t>uawei</w:t>
            </w:r>
          </w:p>
        </w:tc>
        <w:tc>
          <w:tcPr>
            <w:tcW w:w="1805" w:type="dxa"/>
          </w:tcPr>
          <w:p w14:paraId="4D926CBD"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A</w:t>
            </w:r>
            <w:r>
              <w:rPr>
                <w:rFonts w:ascii="Times New Roman" w:hAnsi="Times New Roman"/>
                <w:lang w:val="en-GB"/>
              </w:rPr>
              <w:t>gree</w:t>
            </w:r>
          </w:p>
        </w:tc>
        <w:tc>
          <w:tcPr>
            <w:tcW w:w="6622" w:type="dxa"/>
          </w:tcPr>
          <w:p w14:paraId="05625C84" w14:textId="77777777" w:rsidR="00DB52FF" w:rsidRDefault="004A190C">
            <w:pPr>
              <w:spacing w:afterLines="50" w:after="156"/>
              <w:jc w:val="left"/>
              <w:rPr>
                <w:rFonts w:ascii="Times New Roman" w:hAnsi="Times New Roman"/>
                <w:lang w:val="en-GB"/>
              </w:rPr>
            </w:pPr>
            <w:r>
              <w:rPr>
                <w:rFonts w:ascii="Times New Roman" w:hAnsi="Times New Roman"/>
                <w:lang w:val="en-GB"/>
              </w:rPr>
              <w:t>If some context/configuration can be shared between the two logical DUs, it will be beneficial for less signalling overhead and service interruption reduction.</w:t>
            </w:r>
          </w:p>
        </w:tc>
      </w:tr>
      <w:tr w:rsidR="00DB52FF" w14:paraId="654AE279" w14:textId="77777777">
        <w:tc>
          <w:tcPr>
            <w:tcW w:w="1309" w:type="dxa"/>
          </w:tcPr>
          <w:p w14:paraId="42BCEADE"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Qualcomm</w:t>
            </w:r>
          </w:p>
        </w:tc>
        <w:tc>
          <w:tcPr>
            <w:tcW w:w="1805" w:type="dxa"/>
          </w:tcPr>
          <w:p w14:paraId="648B25A8"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4930842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RAN3 may consider optimizations along these lines. The proposal is sufficiently high level. Discussion on this topic should certainly be allowed.</w:t>
            </w:r>
          </w:p>
        </w:tc>
      </w:tr>
      <w:tr w:rsidR="00DB52FF" w14:paraId="31578F30" w14:textId="77777777">
        <w:tc>
          <w:tcPr>
            <w:tcW w:w="1309" w:type="dxa"/>
          </w:tcPr>
          <w:p w14:paraId="04DF2409"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7F762C35"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Y</w:t>
            </w:r>
            <w:r>
              <w:rPr>
                <w:rFonts w:ascii="Times New Roman" w:hAnsi="Times New Roman"/>
                <w:bCs/>
                <w:lang w:val="en-GB"/>
              </w:rPr>
              <w:t>es</w:t>
            </w:r>
          </w:p>
        </w:tc>
        <w:tc>
          <w:tcPr>
            <w:tcW w:w="6622" w:type="dxa"/>
          </w:tcPr>
          <w:p w14:paraId="738ADD45" w14:textId="77777777" w:rsidR="00DB52FF" w:rsidRDefault="004A190C">
            <w:pPr>
              <w:spacing w:afterLines="50" w:after="156"/>
              <w:jc w:val="left"/>
              <w:rPr>
                <w:rFonts w:ascii="Times New Roman" w:hAnsi="Times New Roman"/>
                <w:b/>
                <w:lang w:val="en-GB"/>
              </w:rPr>
            </w:pPr>
            <w:r>
              <w:rPr>
                <w:rFonts w:ascii="Times New Roman" w:hAnsi="Times New Roman"/>
                <w:bCs/>
                <w:lang w:val="en-GB"/>
              </w:rPr>
              <w:t>Because the air interface between UEs and mobile IAB-node doesn’t change during the full migration, the lower layer configuration can be shared between two logical IAB-DUs.</w:t>
            </w:r>
          </w:p>
        </w:tc>
      </w:tr>
      <w:tr w:rsidR="00DB52FF" w14:paraId="69866A2D" w14:textId="77777777">
        <w:tc>
          <w:tcPr>
            <w:tcW w:w="1309" w:type="dxa"/>
          </w:tcPr>
          <w:p w14:paraId="071CE64E"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Nokia</w:t>
            </w:r>
          </w:p>
        </w:tc>
        <w:tc>
          <w:tcPr>
            <w:tcW w:w="1805" w:type="dxa"/>
          </w:tcPr>
          <w:p w14:paraId="7ABBE4D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1547409C"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 with QC</w:t>
            </w:r>
          </w:p>
        </w:tc>
      </w:tr>
      <w:tr w:rsidR="00DB52FF" w14:paraId="31C89AAE" w14:textId="77777777">
        <w:tc>
          <w:tcPr>
            <w:tcW w:w="1309" w:type="dxa"/>
          </w:tcPr>
          <w:p w14:paraId="64A42174"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F</w:t>
            </w:r>
            <w:r>
              <w:rPr>
                <w:rFonts w:ascii="Times New Roman" w:hAnsi="Times New Roman"/>
                <w:b/>
                <w:lang w:val="en-GB"/>
              </w:rPr>
              <w:t>ujitsu</w:t>
            </w:r>
          </w:p>
        </w:tc>
        <w:tc>
          <w:tcPr>
            <w:tcW w:w="1805" w:type="dxa"/>
          </w:tcPr>
          <w:p w14:paraId="07A44892"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w:t>
            </w:r>
          </w:p>
        </w:tc>
        <w:tc>
          <w:tcPr>
            <w:tcW w:w="6622" w:type="dxa"/>
          </w:tcPr>
          <w:p w14:paraId="4480ABF5"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We believe the configuration/context for the same UE can be shared between tow logical DUs which are co-located in the same IAB-node. </w:t>
            </w:r>
          </w:p>
          <w:p w14:paraId="1751A235" w14:textId="77777777" w:rsidR="00DB52FF" w:rsidRDefault="004A190C">
            <w:pPr>
              <w:spacing w:afterLines="50" w:after="156"/>
              <w:jc w:val="left"/>
              <w:rPr>
                <w:rFonts w:ascii="Times New Roman" w:hAnsi="Times New Roman"/>
                <w:b/>
                <w:lang w:val="en-GB"/>
              </w:rPr>
            </w:pPr>
            <w:r>
              <w:rPr>
                <w:rFonts w:ascii="Times New Roman" w:hAnsi="Times New Roman"/>
                <w:bCs/>
                <w:lang w:val="en-GB"/>
              </w:rPr>
              <w:t>It’s a feasible way to save the signalling cost of F1AP messages during full migration to set up the context for the UEs which are going to be handed over from the cell in the source logical DU to the cell in the target logical DU.</w:t>
            </w:r>
          </w:p>
        </w:tc>
      </w:tr>
      <w:tr w:rsidR="00DB52FF" w14:paraId="55408EBE" w14:textId="77777777">
        <w:tc>
          <w:tcPr>
            <w:tcW w:w="1309" w:type="dxa"/>
          </w:tcPr>
          <w:p w14:paraId="77E2CD5D" w14:textId="77777777" w:rsidR="00DB52FF" w:rsidRDefault="004A190C">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52ED65EA" w14:textId="77777777" w:rsidR="00DB52FF" w:rsidRDefault="004A190C">
            <w:pPr>
              <w:spacing w:afterLines="50" w:after="156"/>
              <w:jc w:val="left"/>
              <w:rPr>
                <w:rFonts w:ascii="Times New Roman" w:hAnsi="Times New Roman"/>
                <w:b/>
                <w:lang w:val="en-GB"/>
              </w:rPr>
            </w:pPr>
            <w:r>
              <w:rPr>
                <w:rFonts w:ascii="Times New Roman" w:hAnsi="Times New Roman"/>
                <w:b/>
                <w:lang w:val="en-GB"/>
              </w:rPr>
              <w:t>Yes</w:t>
            </w:r>
          </w:p>
        </w:tc>
        <w:tc>
          <w:tcPr>
            <w:tcW w:w="6622" w:type="dxa"/>
          </w:tcPr>
          <w:p w14:paraId="786BA908" w14:textId="77777777" w:rsidR="00DB52FF" w:rsidRDefault="004A190C">
            <w:pPr>
              <w:spacing w:afterLines="50" w:after="156"/>
              <w:jc w:val="left"/>
              <w:rPr>
                <w:rFonts w:ascii="Times New Roman" w:hAnsi="Times New Roman"/>
                <w:b/>
                <w:lang w:val="en-GB"/>
              </w:rPr>
            </w:pPr>
            <w:r>
              <w:rPr>
                <w:rFonts w:ascii="Times New Roman" w:hAnsi="Times New Roman"/>
                <w:bCs/>
                <w:lang w:val="en-GB"/>
              </w:rPr>
              <w:t xml:space="preserve">We understand the common part of the UEs is they are served by the same </w:t>
            </w:r>
            <w:r>
              <w:rPr>
                <w:rFonts w:ascii="Times New Roman" w:hAnsi="Times New Roman"/>
                <w:bCs/>
                <w:lang w:val="en-GB"/>
              </w:rPr>
              <w:lastRenderedPageBreak/>
              <w:t xml:space="preserve">physical IAB-node, based on this, we can further discuss which kind of information can be saved in group UE handover preparation phase. </w:t>
            </w:r>
          </w:p>
        </w:tc>
      </w:tr>
      <w:tr w:rsidR="00DB52FF" w14:paraId="32D338D7" w14:textId="77777777">
        <w:tc>
          <w:tcPr>
            <w:tcW w:w="1309" w:type="dxa"/>
          </w:tcPr>
          <w:p w14:paraId="28B0EC29" w14:textId="77777777" w:rsidR="00DB52FF" w:rsidRDefault="004A190C">
            <w:pPr>
              <w:spacing w:afterLines="50" w:after="156"/>
              <w:jc w:val="left"/>
              <w:rPr>
                <w:rFonts w:ascii="Times New Roman" w:hAnsi="Times New Roman"/>
                <w:b/>
                <w:lang w:val="en-GB"/>
              </w:rPr>
            </w:pPr>
            <w:r>
              <w:rPr>
                <w:rFonts w:ascii="Times New Roman" w:hAnsi="Times New Roman" w:hint="eastAsia"/>
                <w:bCs/>
              </w:rPr>
              <w:lastRenderedPageBreak/>
              <w:t>ZTE</w:t>
            </w:r>
          </w:p>
        </w:tc>
        <w:tc>
          <w:tcPr>
            <w:tcW w:w="1805" w:type="dxa"/>
          </w:tcPr>
          <w:p w14:paraId="2660B245" w14:textId="77777777" w:rsidR="00DB52FF" w:rsidRDefault="004A190C">
            <w:pPr>
              <w:spacing w:afterLines="50" w:after="156"/>
              <w:jc w:val="left"/>
              <w:rPr>
                <w:rFonts w:ascii="Times New Roman" w:hAnsi="Times New Roman"/>
                <w:b/>
                <w:lang w:val="en-GB"/>
              </w:rPr>
            </w:pPr>
            <w:r>
              <w:rPr>
                <w:rFonts w:ascii="Times New Roman" w:hAnsi="Times New Roman" w:hint="eastAsia"/>
                <w:bCs/>
              </w:rPr>
              <w:t>Yes</w:t>
            </w:r>
          </w:p>
        </w:tc>
        <w:tc>
          <w:tcPr>
            <w:tcW w:w="6622" w:type="dxa"/>
          </w:tcPr>
          <w:p w14:paraId="66A3BE95" w14:textId="77777777" w:rsidR="00DB52FF" w:rsidRDefault="004A190C">
            <w:pPr>
              <w:spacing w:afterLines="50" w:after="156"/>
              <w:jc w:val="left"/>
              <w:rPr>
                <w:rFonts w:ascii="Times New Roman" w:hAnsi="Times New Roman"/>
                <w:b/>
                <w:lang w:val="en-GB"/>
              </w:rPr>
            </w:pPr>
            <w:r>
              <w:rPr>
                <w:rFonts w:ascii="Times New Roman" w:hAnsi="Times New Roman" w:hint="eastAsia"/>
                <w:bCs/>
              </w:rPr>
              <w:t xml:space="preserve">We also think this is not critical. But we are open to this at this early stage.  </w:t>
            </w:r>
          </w:p>
        </w:tc>
      </w:tr>
      <w:tr w:rsidR="004A190C" w14:paraId="0286F2E6" w14:textId="77777777">
        <w:tc>
          <w:tcPr>
            <w:tcW w:w="1309" w:type="dxa"/>
          </w:tcPr>
          <w:p w14:paraId="6C385A5B"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48EF557C" w14:textId="77777777" w:rsidR="004A190C" w:rsidRPr="00F23588" w:rsidRDefault="004A190C" w:rsidP="004A190C">
            <w:pPr>
              <w:spacing w:afterLines="50" w:after="156"/>
              <w:jc w:val="left"/>
              <w:rPr>
                <w:rFonts w:ascii="Times New Roman" w:hAnsi="Times New Roman"/>
                <w:lang w:val="en-GB"/>
              </w:rPr>
            </w:pPr>
            <w:r w:rsidRPr="00F23588">
              <w:rPr>
                <w:rFonts w:ascii="Times New Roman" w:hAnsi="Times New Roman"/>
                <w:lang w:val="en-GB"/>
              </w:rPr>
              <w:t>Neutral</w:t>
            </w:r>
          </w:p>
        </w:tc>
        <w:tc>
          <w:tcPr>
            <w:tcW w:w="6622" w:type="dxa"/>
          </w:tcPr>
          <w:p w14:paraId="20AF5CC7" w14:textId="77777777" w:rsidR="004A190C" w:rsidRPr="00F23588" w:rsidRDefault="004A190C" w:rsidP="004A190C">
            <w:pPr>
              <w:spacing w:afterLines="50" w:after="156"/>
              <w:jc w:val="left"/>
              <w:rPr>
                <w:rFonts w:ascii="Times New Roman" w:hAnsi="Times New Roman"/>
                <w:lang w:val="en-GB"/>
              </w:rPr>
            </w:pPr>
            <w:r w:rsidRPr="00F23588">
              <w:rPr>
                <w:rFonts w:ascii="Times New Roman" w:hAnsi="Times New Roman"/>
                <w:lang w:val="en-GB"/>
              </w:rPr>
              <w:t>No strong opinion on this issue</w:t>
            </w:r>
          </w:p>
        </w:tc>
      </w:tr>
      <w:tr w:rsidR="00143CA2" w14:paraId="75C50A5C" w14:textId="77777777">
        <w:tc>
          <w:tcPr>
            <w:tcW w:w="1309" w:type="dxa"/>
          </w:tcPr>
          <w:p w14:paraId="0E21024D" w14:textId="722A1530" w:rsidR="00143CA2" w:rsidRDefault="00143CA2" w:rsidP="00143CA2">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236205EA" w14:textId="537BCAFF" w:rsidR="00143CA2" w:rsidRDefault="00143CA2" w:rsidP="00143CA2">
            <w:pPr>
              <w:spacing w:afterLines="50" w:after="156"/>
              <w:jc w:val="left"/>
              <w:rPr>
                <w:rFonts w:ascii="Times New Roman" w:hAnsi="Times New Roman"/>
                <w:b/>
                <w:lang w:val="en-GB"/>
              </w:rPr>
            </w:pPr>
            <w:r>
              <w:rPr>
                <w:rFonts w:ascii="Times New Roman" w:hAnsi="Times New Roman"/>
                <w:b/>
                <w:lang w:val="en-GB"/>
              </w:rPr>
              <w:t>Yes</w:t>
            </w:r>
          </w:p>
        </w:tc>
        <w:tc>
          <w:tcPr>
            <w:tcW w:w="6622" w:type="dxa"/>
          </w:tcPr>
          <w:p w14:paraId="0289A67F" w14:textId="4F277C84" w:rsidR="00143CA2" w:rsidRDefault="00143CA2" w:rsidP="00143CA2">
            <w:pPr>
              <w:spacing w:afterLines="50" w:after="156"/>
              <w:jc w:val="left"/>
              <w:rPr>
                <w:rFonts w:ascii="Times New Roman" w:hAnsi="Times New Roman"/>
                <w:b/>
                <w:lang w:val="en-GB"/>
              </w:rPr>
            </w:pPr>
            <w:r>
              <w:rPr>
                <w:rFonts w:ascii="Times New Roman" w:hAnsi="Times New Roman"/>
                <w:bCs/>
                <w:lang w:val="en-GB"/>
              </w:rPr>
              <w:t>Agree with QC.</w:t>
            </w:r>
          </w:p>
        </w:tc>
      </w:tr>
      <w:tr w:rsidR="00A73C4D" w14:paraId="4F062C09" w14:textId="77777777">
        <w:tc>
          <w:tcPr>
            <w:tcW w:w="1309" w:type="dxa"/>
          </w:tcPr>
          <w:p w14:paraId="77B0316F" w14:textId="75A8070E" w:rsidR="00A73C4D" w:rsidRDefault="00A73C4D" w:rsidP="00A73C4D">
            <w:pPr>
              <w:spacing w:afterLines="50" w:after="156"/>
              <w:jc w:val="left"/>
              <w:rPr>
                <w:rFonts w:ascii="Times New Roman" w:hAnsi="Times New Roman"/>
                <w:b/>
                <w:lang w:val="en-GB"/>
              </w:rPr>
            </w:pPr>
            <w:r w:rsidRPr="00006B30">
              <w:rPr>
                <w:rFonts w:ascii="Times New Roman" w:hAnsi="Times New Roman"/>
                <w:bCs/>
                <w:lang w:val="en-GB"/>
              </w:rPr>
              <w:t>Deutsche Telekom</w:t>
            </w:r>
          </w:p>
        </w:tc>
        <w:tc>
          <w:tcPr>
            <w:tcW w:w="1805" w:type="dxa"/>
          </w:tcPr>
          <w:p w14:paraId="3D655A66" w14:textId="4A2388F0" w:rsidR="00A73C4D" w:rsidRDefault="00A73C4D" w:rsidP="00A73C4D">
            <w:pPr>
              <w:spacing w:afterLines="50" w:after="156"/>
              <w:jc w:val="left"/>
              <w:rPr>
                <w:rFonts w:ascii="Times New Roman" w:hAnsi="Times New Roman"/>
                <w:b/>
                <w:lang w:val="en-GB"/>
              </w:rPr>
            </w:pPr>
            <w:r w:rsidRPr="00006B30">
              <w:rPr>
                <w:rFonts w:ascii="Times New Roman" w:hAnsi="Times New Roman"/>
                <w:bCs/>
                <w:lang w:val="en-GB"/>
              </w:rPr>
              <w:t>Yes</w:t>
            </w:r>
          </w:p>
        </w:tc>
        <w:tc>
          <w:tcPr>
            <w:tcW w:w="6622" w:type="dxa"/>
          </w:tcPr>
          <w:p w14:paraId="7449D1E5" w14:textId="50494BE8" w:rsidR="00A73C4D" w:rsidRDefault="00A73C4D" w:rsidP="00A73C4D">
            <w:pPr>
              <w:spacing w:afterLines="50" w:after="156"/>
              <w:jc w:val="left"/>
              <w:rPr>
                <w:rFonts w:ascii="Times New Roman" w:hAnsi="Times New Roman"/>
                <w:bCs/>
                <w:lang w:val="en-GB"/>
              </w:rPr>
            </w:pPr>
            <w:r w:rsidRPr="00006B30">
              <w:rPr>
                <w:rFonts w:ascii="Times New Roman" w:hAnsi="Times New Roman"/>
                <w:bCs/>
                <w:lang w:val="en-GB"/>
              </w:rPr>
              <w:t xml:space="preserve">We see it as preferable to exchange such information between the logical DUs as from UE perspective the access link doesn’t change from radio </w:t>
            </w:r>
            <w:r>
              <w:rPr>
                <w:rFonts w:ascii="Times New Roman" w:hAnsi="Times New Roman"/>
                <w:bCs/>
                <w:lang w:val="en-GB"/>
              </w:rPr>
              <w:t>propagation</w:t>
            </w:r>
            <w:r w:rsidRPr="00006B30">
              <w:rPr>
                <w:rFonts w:ascii="Times New Roman" w:hAnsi="Times New Roman"/>
                <w:bCs/>
                <w:lang w:val="en-GB"/>
              </w:rPr>
              <w:t xml:space="preserve"> perspective.  </w:t>
            </w:r>
          </w:p>
        </w:tc>
      </w:tr>
      <w:tr w:rsidR="00304CE1" w:rsidRPr="009E30FD" w14:paraId="4BCB4AA2" w14:textId="77777777" w:rsidTr="00304CE1">
        <w:tc>
          <w:tcPr>
            <w:tcW w:w="1309" w:type="dxa"/>
          </w:tcPr>
          <w:p w14:paraId="04ABB107" w14:textId="77777777" w:rsidR="00304CE1" w:rsidRPr="009E30FD" w:rsidRDefault="00304CE1" w:rsidP="00EA090D">
            <w:pPr>
              <w:spacing w:afterLines="50" w:after="156"/>
              <w:jc w:val="left"/>
              <w:rPr>
                <w:rFonts w:ascii="Times New Roman" w:hAnsi="Times New Roman"/>
                <w:bCs/>
                <w:lang w:val="en-GB"/>
              </w:rPr>
            </w:pPr>
            <w:r w:rsidRPr="009E30FD">
              <w:rPr>
                <w:rFonts w:ascii="Times New Roman" w:hAnsi="Times New Roman"/>
                <w:bCs/>
                <w:lang w:val="en-GB"/>
              </w:rPr>
              <w:t>AT&amp;T</w:t>
            </w:r>
          </w:p>
        </w:tc>
        <w:tc>
          <w:tcPr>
            <w:tcW w:w="1805" w:type="dxa"/>
          </w:tcPr>
          <w:p w14:paraId="49B2FCAF" w14:textId="77777777" w:rsidR="00304CE1" w:rsidRPr="009E30FD" w:rsidRDefault="00304CE1" w:rsidP="00EA090D">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7294A6AE" w14:textId="77777777" w:rsidR="00304CE1" w:rsidRPr="009E30FD" w:rsidRDefault="00304CE1" w:rsidP="00EA090D">
            <w:pPr>
              <w:spacing w:afterLines="50" w:after="156"/>
              <w:jc w:val="left"/>
              <w:rPr>
                <w:rFonts w:ascii="Times New Roman" w:hAnsi="Times New Roman"/>
                <w:bCs/>
                <w:lang w:val="en-GB"/>
              </w:rPr>
            </w:pPr>
            <w:r>
              <w:rPr>
                <w:rFonts w:ascii="Times New Roman" w:hAnsi="Times New Roman"/>
                <w:bCs/>
                <w:lang w:val="en-GB"/>
              </w:rPr>
              <w:t>We are open to this consideration</w:t>
            </w:r>
          </w:p>
        </w:tc>
      </w:tr>
      <w:tr w:rsidR="00790313" w:rsidRPr="009E30FD" w14:paraId="356823F9" w14:textId="77777777" w:rsidTr="00304CE1">
        <w:tc>
          <w:tcPr>
            <w:tcW w:w="1309" w:type="dxa"/>
          </w:tcPr>
          <w:p w14:paraId="646E3ED2" w14:textId="378C1732" w:rsidR="00790313" w:rsidRPr="009E30FD" w:rsidRDefault="00790313" w:rsidP="00790313">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746CE1A4" w14:textId="14629C74" w:rsidR="00790313" w:rsidRDefault="00790313" w:rsidP="00790313">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10194B3D" w14:textId="77777777" w:rsidR="00790313" w:rsidRDefault="00790313" w:rsidP="00790313">
            <w:pPr>
              <w:spacing w:afterLines="50" w:after="156"/>
              <w:jc w:val="left"/>
              <w:rPr>
                <w:rFonts w:ascii="Times New Roman" w:hAnsi="Times New Roman"/>
                <w:bCs/>
                <w:lang w:val="en-GB"/>
              </w:rPr>
            </w:pPr>
          </w:p>
        </w:tc>
      </w:tr>
      <w:tr w:rsidR="00790313" w:rsidRPr="009E30FD" w14:paraId="4999F1AA" w14:textId="77777777" w:rsidTr="00304CE1">
        <w:tc>
          <w:tcPr>
            <w:tcW w:w="1309" w:type="dxa"/>
          </w:tcPr>
          <w:p w14:paraId="7E111059" w14:textId="3DEAC9CF" w:rsidR="00790313" w:rsidRPr="009E30FD" w:rsidRDefault="00790313" w:rsidP="00790313">
            <w:pPr>
              <w:spacing w:afterLines="50" w:after="156"/>
              <w:jc w:val="left"/>
              <w:rPr>
                <w:rFonts w:ascii="Times New Roman" w:hAnsi="Times New Roman"/>
                <w:bCs/>
                <w:lang w:val="en-GB"/>
              </w:rPr>
            </w:pPr>
            <w:r>
              <w:rPr>
                <w:rFonts w:ascii="Times New Roman" w:hAnsi="Times New Roman"/>
                <w:bCs/>
                <w:lang w:val="en-GB"/>
              </w:rPr>
              <w:t>Verizon</w:t>
            </w:r>
          </w:p>
        </w:tc>
        <w:tc>
          <w:tcPr>
            <w:tcW w:w="1805" w:type="dxa"/>
          </w:tcPr>
          <w:p w14:paraId="6FAD1F7D" w14:textId="734CEFB9" w:rsidR="00790313" w:rsidRDefault="00790313" w:rsidP="00790313">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5F9DF3AC" w14:textId="77777777" w:rsidR="00790313" w:rsidRDefault="00790313" w:rsidP="00790313">
            <w:pPr>
              <w:spacing w:afterLines="50" w:after="156"/>
              <w:jc w:val="left"/>
              <w:rPr>
                <w:rFonts w:ascii="Times New Roman" w:hAnsi="Times New Roman"/>
                <w:bCs/>
                <w:lang w:val="en-GB"/>
              </w:rPr>
            </w:pPr>
          </w:p>
        </w:tc>
      </w:tr>
    </w:tbl>
    <w:p w14:paraId="4BC2B9A1" w14:textId="77777777" w:rsidR="00264B0A" w:rsidRDefault="00770CB2" w:rsidP="00770CB2">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382509FD" w14:textId="1F6F5492" w:rsidR="00770CB2" w:rsidRPr="009A132F" w:rsidRDefault="00770CB2" w:rsidP="00770CB2">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790313">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p>
    <w:p w14:paraId="232B5C6B" w14:textId="6F0664D9" w:rsidR="00DB52FF" w:rsidRPr="00264B0A" w:rsidRDefault="00264B0A">
      <w:pPr>
        <w:spacing w:afterLines="50" w:after="156"/>
        <w:jc w:val="left"/>
        <w:rPr>
          <w:rFonts w:ascii="Times New Roman" w:hAnsi="Times New Roman" w:cs="Times New Roman"/>
          <w:color w:val="7030A0"/>
          <w:lang w:val="en-GB"/>
        </w:rPr>
      </w:pPr>
      <w:r w:rsidRPr="00264B0A">
        <w:rPr>
          <w:rFonts w:ascii="Times New Roman" w:hAnsi="Times New Roman" w:cs="Times New Roman" w:hint="eastAsia"/>
          <w:color w:val="7030A0"/>
          <w:lang w:val="en-GB"/>
        </w:rPr>
        <w:t>1</w:t>
      </w:r>
      <w:r w:rsidR="00790313">
        <w:rPr>
          <w:rFonts w:ascii="Times New Roman" w:hAnsi="Times New Roman" w:cs="Times New Roman"/>
          <w:color w:val="7030A0"/>
          <w:lang w:val="en-GB"/>
        </w:rPr>
        <w:t>2</w:t>
      </w:r>
      <w:r w:rsidRPr="00264B0A">
        <w:rPr>
          <w:rFonts w:ascii="Times New Roman" w:hAnsi="Times New Roman" w:cs="Times New Roman"/>
          <w:color w:val="7030A0"/>
          <w:lang w:val="en-GB"/>
        </w:rPr>
        <w:t xml:space="preserve"> out of the 1</w:t>
      </w:r>
      <w:r w:rsidR="00790313">
        <w:rPr>
          <w:rFonts w:ascii="Times New Roman" w:hAnsi="Times New Roman" w:cs="Times New Roman"/>
          <w:color w:val="7030A0"/>
          <w:lang w:val="en-GB"/>
        </w:rPr>
        <w:t>5</w:t>
      </w:r>
      <w:r w:rsidRPr="00264B0A">
        <w:rPr>
          <w:rFonts w:ascii="Times New Roman" w:hAnsi="Times New Roman" w:cs="Times New Roman"/>
          <w:color w:val="7030A0"/>
          <w:lang w:val="en-GB"/>
        </w:rPr>
        <w:t xml:space="preserve"> agree the proposal 2, 2 companies ha</w:t>
      </w:r>
      <w:r w:rsidR="00162809">
        <w:rPr>
          <w:rFonts w:ascii="Times New Roman" w:hAnsi="Times New Roman" w:cs="Times New Roman"/>
          <w:color w:val="7030A0"/>
          <w:lang w:val="en-GB"/>
        </w:rPr>
        <w:t>ve</w:t>
      </w:r>
      <w:r w:rsidRPr="00264B0A">
        <w:rPr>
          <w:rFonts w:ascii="Times New Roman" w:hAnsi="Times New Roman" w:cs="Times New Roman"/>
          <w:color w:val="7030A0"/>
          <w:lang w:val="en-GB"/>
        </w:rPr>
        <w:t xml:space="preserve"> no strong opinion, and 1 company is not sure about the proposal. It seems that the beneficial is acknowledged by clearly majority companies. So</w:t>
      </w:r>
      <w:r w:rsidR="00162809">
        <w:rPr>
          <w:rFonts w:ascii="Times New Roman" w:hAnsi="Times New Roman" w:cs="Times New Roman"/>
          <w:color w:val="7030A0"/>
          <w:lang w:val="en-GB"/>
        </w:rPr>
        <w:t>,</w:t>
      </w:r>
      <w:r w:rsidRPr="00264B0A">
        <w:rPr>
          <w:rFonts w:ascii="Times New Roman" w:hAnsi="Times New Roman" w:cs="Times New Roman"/>
          <w:color w:val="7030A0"/>
          <w:lang w:val="en-GB"/>
        </w:rPr>
        <w:t xml:space="preserve"> the moderator will suggest the following proposal:</w:t>
      </w:r>
    </w:p>
    <w:p w14:paraId="6C8ACAED" w14:textId="16DF2D9A" w:rsidR="00264B0A" w:rsidRDefault="00264B0A">
      <w:pPr>
        <w:spacing w:afterLines="50" w:after="156"/>
        <w:jc w:val="left"/>
        <w:rPr>
          <w:rFonts w:ascii="Times New Roman" w:hAnsi="Times New Roman" w:cs="Times New Roman"/>
          <w:lang w:val="en-GB"/>
        </w:rPr>
      </w:pPr>
      <w:r w:rsidRPr="00264B0A">
        <w:rPr>
          <w:rFonts w:ascii="Times New Roman" w:hAnsi="Times New Roman" w:cs="Times New Roman" w:hint="eastAsia"/>
          <w:b/>
          <w:color w:val="7030A0"/>
        </w:rPr>
        <w:t>P</w:t>
      </w:r>
      <w:r w:rsidRPr="00264B0A">
        <w:rPr>
          <w:rFonts w:ascii="Times New Roman" w:hAnsi="Times New Roman" w:cs="Times New Roman"/>
          <w:b/>
          <w:color w:val="7030A0"/>
        </w:rPr>
        <w:t xml:space="preserve">roposal 2: </w:t>
      </w:r>
      <w:r w:rsidR="000D0D56">
        <w:rPr>
          <w:rFonts w:ascii="Times New Roman" w:hAnsi="Times New Roman" w:cs="Times New Roman"/>
          <w:b/>
          <w:color w:val="7030A0"/>
        </w:rPr>
        <w:t>For</w:t>
      </w:r>
      <w:r w:rsidRPr="00264B0A">
        <w:rPr>
          <w:rFonts w:ascii="Times New Roman" w:hAnsi="Times New Roman" w:cs="Times New Roman"/>
          <w:b/>
          <w:color w:val="7030A0"/>
        </w:rPr>
        <w:t xml:space="preserve"> full migration, RAN3 discuss the optimization that allow some configuration/UE context be shared between two logical DUs in the mobile IAB-node.</w:t>
      </w:r>
    </w:p>
    <w:p w14:paraId="51853C21" w14:textId="77777777" w:rsidR="00DB52FF" w:rsidRDefault="00DB52FF">
      <w:pPr>
        <w:spacing w:afterLines="50" w:after="156"/>
        <w:jc w:val="left"/>
        <w:rPr>
          <w:rFonts w:ascii="Times New Roman" w:hAnsi="Times New Roman" w:cs="Times New Roman"/>
          <w:lang w:val="en-GB"/>
        </w:rPr>
      </w:pPr>
    </w:p>
    <w:p w14:paraId="7F608DDC" w14:textId="77777777" w:rsidR="00DB52FF" w:rsidRDefault="004A190C">
      <w:pPr>
        <w:pStyle w:val="3"/>
        <w:tabs>
          <w:tab w:val="left" w:pos="360"/>
        </w:tabs>
        <w:ind w:left="432" w:hanging="432"/>
        <w:rPr>
          <w:sz w:val="24"/>
        </w:rPr>
      </w:pPr>
      <w:r>
        <w:rPr>
          <w:sz w:val="24"/>
        </w:rPr>
        <w:t xml:space="preserve"> Skip </w:t>
      </w:r>
      <w:r>
        <w:rPr>
          <w:sz w:val="24"/>
          <w:lang w:val="en-GB"/>
        </w:rPr>
        <w:t>RACH for served UEs</w:t>
      </w:r>
      <w:r>
        <w:rPr>
          <w:sz w:val="24"/>
        </w:rPr>
        <w:t xml:space="preserve"> </w:t>
      </w:r>
    </w:p>
    <w:p w14:paraId="362F22E4" w14:textId="77777777" w:rsidR="00DB52FF" w:rsidRDefault="004A190C">
      <w:pPr>
        <w:rPr>
          <w:rFonts w:ascii="Times New Roman" w:hAnsi="Times New Roman" w:cs="Times New Roman"/>
        </w:rPr>
      </w:pPr>
      <w:r>
        <w:rPr>
          <w:rFonts w:ascii="Times New Roman" w:hAnsi="Times New Roman" w:cs="Times New Roman"/>
        </w:rPr>
        <w:t>[R3-224430 Len] indicates that the timing advance for the served UEs of the mobile IAB-node can be shared between the two logical DUs which are co-located at the same mobile IAB-node, so the served UEs of the mobile IAB-node can perform HO without RACH, during full migration. [R3-224356 HW] just gives similar proposal. The HO without RACH can reduce signaling and avoid RACH collision among UEs connected to the mobile IAB-node. The moderator would like to propose the following:</w:t>
      </w:r>
    </w:p>
    <w:p w14:paraId="495A42F2" w14:textId="77777777" w:rsidR="00DB52FF" w:rsidRDefault="004A190C">
      <w:pPr>
        <w:rPr>
          <w:rFonts w:ascii="Times New Roman" w:hAnsi="Times New Roman" w:cs="Times New Roman"/>
        </w:rPr>
      </w:pPr>
      <w:r>
        <w:rPr>
          <w:rFonts w:ascii="Times New Roman" w:hAnsi="Times New Roman" w:cs="Times New Roman"/>
          <w:b/>
        </w:rPr>
        <w:t>Proposal 3:</w:t>
      </w:r>
      <w:r>
        <w:rPr>
          <w:rFonts w:ascii="Times New Roman" w:hAnsi="Times New Roman" w:cs="Times New Roman"/>
        </w:rPr>
        <w:t xml:space="preserve"> </w:t>
      </w:r>
      <w:r>
        <w:rPr>
          <w:rFonts w:ascii="Times New Roman" w:eastAsia="宋体" w:hAnsi="Times New Roman" w:cs="Times New Roman"/>
          <w:b/>
          <w:bCs/>
          <w:kern w:val="0"/>
          <w:sz w:val="20"/>
          <w:szCs w:val="20"/>
        </w:rPr>
        <w:t>The served UE of mobile IAB-node may perform handover without RACH during inter-donor full migration together with the mobile IAB-node. More details about how to skip RACH for these UEs should involve RAN2.</w:t>
      </w:r>
    </w:p>
    <w:p w14:paraId="26C707A5" w14:textId="77777777" w:rsidR="00DB52FF" w:rsidRDefault="004A190C">
      <w:pPr>
        <w:spacing w:afterLines="50" w:after="156"/>
        <w:jc w:val="left"/>
        <w:rPr>
          <w:rFonts w:ascii="Times New Roman" w:hAnsi="Times New Roman" w:cs="Times New Roman"/>
        </w:rPr>
      </w:pPr>
      <w:r>
        <w:t xml:space="preserve"> </w:t>
      </w:r>
      <w:r>
        <w:rPr>
          <w:rFonts w:ascii="Times New Roman" w:hAnsi="Times New Roman" w:cs="Times New Roman"/>
        </w:rPr>
        <w:t>Companies are invited to provide feedback on the following question:</w:t>
      </w:r>
    </w:p>
    <w:p w14:paraId="3C7D1497" w14:textId="77777777" w:rsidR="00DB52FF" w:rsidRDefault="004A190C">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3: Do you agree Proposal 3?</w:t>
      </w:r>
    </w:p>
    <w:tbl>
      <w:tblPr>
        <w:tblStyle w:val="af1"/>
        <w:tblW w:w="0" w:type="auto"/>
        <w:tblLook w:val="04A0" w:firstRow="1" w:lastRow="0" w:firstColumn="1" w:lastColumn="0" w:noHBand="0" w:noVBand="1"/>
      </w:tblPr>
      <w:tblGrid>
        <w:gridCol w:w="1309"/>
        <w:gridCol w:w="1805"/>
        <w:gridCol w:w="6622"/>
      </w:tblGrid>
      <w:tr w:rsidR="00DB52FF" w14:paraId="516A7DCB" w14:textId="77777777">
        <w:tc>
          <w:tcPr>
            <w:tcW w:w="1309" w:type="dxa"/>
          </w:tcPr>
          <w:p w14:paraId="258BC1EB"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7D9B1EC5" w14:textId="77777777" w:rsidR="00DB52FF" w:rsidRDefault="004A190C">
            <w:pPr>
              <w:spacing w:afterLines="50" w:after="156"/>
              <w:jc w:val="left"/>
              <w:rPr>
                <w:rFonts w:ascii="Times New Roman" w:hAnsi="Times New Roman"/>
                <w:b/>
                <w:lang w:val="en-GB"/>
              </w:rPr>
            </w:pPr>
            <w:r>
              <w:rPr>
                <w:rFonts w:ascii="Times New Roman" w:hAnsi="Times New Roman"/>
                <w:b/>
                <w:lang w:val="en-GB"/>
              </w:rPr>
              <w:t>Agree/Disagree</w:t>
            </w:r>
          </w:p>
        </w:tc>
        <w:tc>
          <w:tcPr>
            <w:tcW w:w="6622" w:type="dxa"/>
          </w:tcPr>
          <w:p w14:paraId="42F879EE"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04E4AB93" w14:textId="77777777">
        <w:tc>
          <w:tcPr>
            <w:tcW w:w="1309" w:type="dxa"/>
          </w:tcPr>
          <w:p w14:paraId="7D68C8E2"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37EF74C5"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N</w:t>
            </w:r>
            <w:r>
              <w:rPr>
                <w:rFonts w:ascii="Times New Roman" w:eastAsia="Malgun Gothic" w:hAnsi="Times New Roman"/>
                <w:bCs/>
                <w:lang w:val="en-GB" w:eastAsia="ko-KR"/>
              </w:rPr>
              <w:t>eutral</w:t>
            </w:r>
          </w:p>
        </w:tc>
        <w:tc>
          <w:tcPr>
            <w:tcW w:w="6622" w:type="dxa"/>
          </w:tcPr>
          <w:p w14:paraId="785F8E58"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N</w:t>
            </w:r>
            <w:r>
              <w:rPr>
                <w:rFonts w:ascii="Times New Roman" w:eastAsia="Malgun Gothic" w:hAnsi="Times New Roman"/>
                <w:bCs/>
                <w:lang w:val="en-GB" w:eastAsia="ko-KR"/>
              </w:rPr>
              <w:t>ot so critical to us</w:t>
            </w:r>
          </w:p>
        </w:tc>
      </w:tr>
      <w:tr w:rsidR="00DB52FF" w14:paraId="754B24A0" w14:textId="77777777">
        <w:tc>
          <w:tcPr>
            <w:tcW w:w="1309" w:type="dxa"/>
          </w:tcPr>
          <w:p w14:paraId="5396E591" w14:textId="77777777" w:rsidR="00DB52FF" w:rsidRDefault="004A190C">
            <w:pPr>
              <w:spacing w:afterLines="50" w:after="156"/>
              <w:jc w:val="left"/>
              <w:rPr>
                <w:rFonts w:ascii="Times New Roman" w:hAnsi="Times New Roman"/>
                <w:b/>
                <w:lang w:val="en-GB"/>
              </w:rPr>
            </w:pPr>
            <w:r>
              <w:rPr>
                <w:rFonts w:ascii="Times New Roman" w:hAnsi="Times New Roman"/>
                <w:b/>
                <w:lang w:val="en-GB"/>
              </w:rPr>
              <w:lastRenderedPageBreak/>
              <w:t>Ericsson</w:t>
            </w:r>
          </w:p>
        </w:tc>
        <w:tc>
          <w:tcPr>
            <w:tcW w:w="1805" w:type="dxa"/>
          </w:tcPr>
          <w:p w14:paraId="5EF1CA3C" w14:textId="77777777" w:rsidR="00DB52FF" w:rsidRDefault="004A190C">
            <w:pPr>
              <w:spacing w:afterLines="50" w:after="156"/>
              <w:jc w:val="left"/>
              <w:rPr>
                <w:rFonts w:ascii="Times New Roman" w:hAnsi="Times New Roman"/>
                <w:b/>
                <w:lang w:val="en-GB"/>
              </w:rPr>
            </w:pPr>
            <w:r>
              <w:rPr>
                <w:rFonts w:ascii="Times New Roman" w:hAnsi="Times New Roman"/>
                <w:b/>
                <w:lang w:val="en-GB"/>
              </w:rPr>
              <w:t>This is entirely a RAN2 issue</w:t>
            </w:r>
          </w:p>
        </w:tc>
        <w:tc>
          <w:tcPr>
            <w:tcW w:w="6622" w:type="dxa"/>
          </w:tcPr>
          <w:p w14:paraId="7CE84279" w14:textId="77777777" w:rsidR="00DB52FF" w:rsidRDefault="00DB52FF">
            <w:pPr>
              <w:spacing w:afterLines="50" w:after="156"/>
              <w:jc w:val="left"/>
              <w:rPr>
                <w:rFonts w:ascii="Times New Roman" w:hAnsi="Times New Roman"/>
                <w:b/>
                <w:lang w:val="en-GB"/>
              </w:rPr>
            </w:pPr>
          </w:p>
        </w:tc>
      </w:tr>
      <w:tr w:rsidR="00DB52FF" w14:paraId="67E045C1" w14:textId="77777777">
        <w:tc>
          <w:tcPr>
            <w:tcW w:w="1309" w:type="dxa"/>
          </w:tcPr>
          <w:p w14:paraId="5EC8F3F3"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H</w:t>
            </w:r>
            <w:r>
              <w:rPr>
                <w:rFonts w:ascii="Times New Roman" w:hAnsi="Times New Roman"/>
                <w:lang w:val="en-GB"/>
              </w:rPr>
              <w:t>uawei</w:t>
            </w:r>
          </w:p>
        </w:tc>
        <w:tc>
          <w:tcPr>
            <w:tcW w:w="1805" w:type="dxa"/>
          </w:tcPr>
          <w:p w14:paraId="5E43ABC9"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A</w:t>
            </w:r>
            <w:r>
              <w:rPr>
                <w:rFonts w:ascii="Times New Roman" w:hAnsi="Times New Roman"/>
                <w:lang w:val="en-GB"/>
              </w:rPr>
              <w:t>gree</w:t>
            </w:r>
          </w:p>
        </w:tc>
        <w:tc>
          <w:tcPr>
            <w:tcW w:w="6622" w:type="dxa"/>
          </w:tcPr>
          <w:p w14:paraId="6522172F"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The UE HO skip RACH should be discussed in RAN2. </w:t>
            </w:r>
          </w:p>
        </w:tc>
      </w:tr>
      <w:tr w:rsidR="00DB52FF" w14:paraId="318BF225" w14:textId="77777777">
        <w:tc>
          <w:tcPr>
            <w:tcW w:w="1309" w:type="dxa"/>
          </w:tcPr>
          <w:p w14:paraId="21E0FB98"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Qualcomm</w:t>
            </w:r>
          </w:p>
        </w:tc>
        <w:tc>
          <w:tcPr>
            <w:tcW w:w="1805" w:type="dxa"/>
          </w:tcPr>
          <w:p w14:paraId="4F20C112"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Disagree</w:t>
            </w:r>
          </w:p>
        </w:tc>
        <w:tc>
          <w:tcPr>
            <w:tcW w:w="6622" w:type="dxa"/>
          </w:tcPr>
          <w:p w14:paraId="369BBAFD"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We are not principally opposed but this topic is in RAN2 scope.</w:t>
            </w:r>
          </w:p>
          <w:p w14:paraId="0F614186"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In this context, RAN3 should agree that UE needs to perform security change during full migration. This needs to be </w:t>
            </w:r>
            <w:proofErr w:type="gramStart"/>
            <w:r>
              <w:rPr>
                <w:rFonts w:ascii="Times New Roman" w:hAnsi="Times New Roman"/>
                <w:bCs/>
                <w:lang w:val="en-GB"/>
              </w:rPr>
              <w:t>taken into account</w:t>
            </w:r>
            <w:proofErr w:type="gramEnd"/>
            <w:r>
              <w:rPr>
                <w:rFonts w:ascii="Times New Roman" w:hAnsi="Times New Roman"/>
                <w:bCs/>
                <w:lang w:val="en-GB"/>
              </w:rPr>
              <w:t xml:space="preserve"> by RAN2 when discussing the RACH-less HO issue. We therefore propose:</w:t>
            </w:r>
          </w:p>
          <w:p w14:paraId="211B5B58" w14:textId="77777777" w:rsidR="00DB52FF" w:rsidRDefault="004A190C">
            <w:pPr>
              <w:rPr>
                <w:rFonts w:ascii="Times New Roman" w:hAnsi="Times New Roman"/>
                <w:bCs/>
              </w:rPr>
            </w:pPr>
            <w:r>
              <w:rPr>
                <w:rFonts w:ascii="Times New Roman" w:hAnsi="Times New Roman" w:cs="Times New Roman"/>
                <w:b/>
              </w:rPr>
              <w:t>Proposal 3:</w:t>
            </w:r>
            <w:r>
              <w:rPr>
                <w:rFonts w:ascii="Times New Roman" w:hAnsi="Times New Roman" w:cs="Times New Roman"/>
              </w:rPr>
              <w:t xml:space="preserve"> </w:t>
            </w:r>
            <w:r>
              <w:rPr>
                <w:rFonts w:ascii="Times New Roman" w:eastAsia="宋体" w:hAnsi="Times New Roman" w:cs="Times New Roman"/>
                <w:b/>
                <w:bCs/>
                <w:kern w:val="0"/>
                <w:sz w:val="20"/>
                <w:szCs w:val="20"/>
              </w:rPr>
              <w:t>The served UEs of the mobile IAB-node to perform security change as part of the HO between logical DUs.</w:t>
            </w:r>
          </w:p>
        </w:tc>
      </w:tr>
      <w:tr w:rsidR="00DB52FF" w14:paraId="7EDDBE4A" w14:textId="77777777">
        <w:tc>
          <w:tcPr>
            <w:tcW w:w="1309" w:type="dxa"/>
          </w:tcPr>
          <w:p w14:paraId="60D5519A"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72A86AD1"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Y</w:t>
            </w:r>
            <w:r>
              <w:rPr>
                <w:rFonts w:ascii="Times New Roman" w:hAnsi="Times New Roman"/>
                <w:bCs/>
                <w:lang w:val="en-GB"/>
              </w:rPr>
              <w:t>es</w:t>
            </w:r>
          </w:p>
        </w:tc>
        <w:tc>
          <w:tcPr>
            <w:tcW w:w="6622" w:type="dxa"/>
          </w:tcPr>
          <w:p w14:paraId="4216C704" w14:textId="77777777" w:rsidR="00DB52FF" w:rsidRDefault="004A190C">
            <w:pPr>
              <w:spacing w:afterLines="50" w:after="156"/>
              <w:jc w:val="left"/>
              <w:rPr>
                <w:rFonts w:ascii="Times New Roman" w:hAnsi="Times New Roman"/>
                <w:b/>
                <w:lang w:val="en-GB"/>
              </w:rPr>
            </w:pPr>
            <w:r>
              <w:rPr>
                <w:rFonts w:ascii="Times New Roman" w:hAnsi="Times New Roman"/>
                <w:bCs/>
                <w:lang w:val="en-GB"/>
              </w:rPr>
              <w:t>Served UEs can perform HO with RACH as baseline, and HO without RACH can be studied as an enhancement.</w:t>
            </w:r>
          </w:p>
        </w:tc>
      </w:tr>
      <w:tr w:rsidR="00DB52FF" w14:paraId="3E59AAB6" w14:textId="77777777">
        <w:tc>
          <w:tcPr>
            <w:tcW w:w="1309" w:type="dxa"/>
          </w:tcPr>
          <w:p w14:paraId="1BDA14EC"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Nokia</w:t>
            </w:r>
          </w:p>
        </w:tc>
        <w:tc>
          <w:tcPr>
            <w:tcW w:w="1805" w:type="dxa"/>
          </w:tcPr>
          <w:p w14:paraId="186154EA"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No</w:t>
            </w:r>
          </w:p>
        </w:tc>
        <w:tc>
          <w:tcPr>
            <w:tcW w:w="6622" w:type="dxa"/>
          </w:tcPr>
          <w:p w14:paraId="69034ACE"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This should be discussed in RAN2.</w:t>
            </w:r>
          </w:p>
        </w:tc>
      </w:tr>
      <w:tr w:rsidR="00DB52FF" w14:paraId="034B39E8" w14:textId="77777777">
        <w:tc>
          <w:tcPr>
            <w:tcW w:w="1309" w:type="dxa"/>
          </w:tcPr>
          <w:p w14:paraId="10F6D4D9" w14:textId="77777777" w:rsidR="00DB52FF" w:rsidRDefault="004A190C">
            <w:pPr>
              <w:spacing w:afterLines="50" w:after="156"/>
              <w:jc w:val="left"/>
              <w:rPr>
                <w:rFonts w:ascii="Times New Roman" w:hAnsi="Times New Roman"/>
                <w:b/>
              </w:rPr>
            </w:pPr>
            <w:r>
              <w:rPr>
                <w:rFonts w:ascii="Times New Roman" w:hAnsi="Times New Roman"/>
                <w:b/>
                <w:lang w:val="en-GB"/>
              </w:rPr>
              <w:t>Fujitsu</w:t>
            </w:r>
          </w:p>
        </w:tc>
        <w:tc>
          <w:tcPr>
            <w:tcW w:w="1805" w:type="dxa"/>
          </w:tcPr>
          <w:p w14:paraId="68503C4E" w14:textId="77777777" w:rsidR="00DB52FF" w:rsidRDefault="004A190C">
            <w:pPr>
              <w:spacing w:afterLines="50" w:after="156"/>
              <w:jc w:val="left"/>
              <w:rPr>
                <w:rFonts w:ascii="Times New Roman" w:hAnsi="Times New Roman"/>
                <w:b/>
                <w:lang w:val="en-GB"/>
              </w:rPr>
            </w:pPr>
            <w:r>
              <w:rPr>
                <w:rFonts w:ascii="Times New Roman" w:eastAsia="Malgun Gothic" w:hAnsi="Times New Roman" w:hint="eastAsia"/>
                <w:bCs/>
                <w:lang w:val="en-GB" w:eastAsia="ko-KR"/>
              </w:rPr>
              <w:t>N</w:t>
            </w:r>
            <w:r>
              <w:rPr>
                <w:rFonts w:ascii="Times New Roman" w:eastAsia="Malgun Gothic" w:hAnsi="Times New Roman"/>
                <w:bCs/>
                <w:lang w:val="en-GB" w:eastAsia="ko-KR"/>
              </w:rPr>
              <w:t>eutral</w:t>
            </w:r>
          </w:p>
        </w:tc>
        <w:tc>
          <w:tcPr>
            <w:tcW w:w="6622" w:type="dxa"/>
          </w:tcPr>
          <w:p w14:paraId="6926745E" w14:textId="77777777" w:rsidR="00DB52FF" w:rsidRDefault="004A190C">
            <w:pPr>
              <w:spacing w:afterLines="50" w:after="156"/>
              <w:jc w:val="left"/>
              <w:rPr>
                <w:rFonts w:ascii="Times New Roman" w:hAnsi="Times New Roman"/>
                <w:b/>
                <w:lang w:val="en-GB"/>
              </w:rPr>
            </w:pPr>
            <w:r>
              <w:rPr>
                <w:rFonts w:ascii="Times New Roman" w:hAnsi="Times New Roman"/>
                <w:bCs/>
                <w:lang w:val="en-GB"/>
              </w:rPr>
              <w:t>Ok to consider the RACH-less handover for the UEs connected to mobile IAB-node. But that should be discussed after the baseline procedure is determined and based on the discussion of Rel-18 mobility enhancement in RAN2. Thus, it should be deprioritized.</w:t>
            </w:r>
          </w:p>
        </w:tc>
      </w:tr>
      <w:tr w:rsidR="00DB52FF" w14:paraId="59269442" w14:textId="77777777">
        <w:tc>
          <w:tcPr>
            <w:tcW w:w="1309" w:type="dxa"/>
          </w:tcPr>
          <w:p w14:paraId="77F92124" w14:textId="77777777" w:rsidR="00DB52FF" w:rsidRDefault="004A190C">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2B795433" w14:textId="77777777" w:rsidR="00DB52FF" w:rsidRDefault="004A190C">
            <w:pPr>
              <w:spacing w:afterLines="50" w:after="156"/>
              <w:jc w:val="left"/>
              <w:rPr>
                <w:rFonts w:ascii="Times New Roman" w:hAnsi="Times New Roman"/>
                <w:b/>
                <w:lang w:val="en-GB"/>
              </w:rPr>
            </w:pPr>
            <w:r>
              <w:rPr>
                <w:rFonts w:ascii="Times New Roman" w:hAnsi="Times New Roman"/>
                <w:b/>
                <w:lang w:val="en-GB"/>
              </w:rPr>
              <w:t>Agree but should be discussed in RAN2</w:t>
            </w:r>
          </w:p>
        </w:tc>
        <w:tc>
          <w:tcPr>
            <w:tcW w:w="6622" w:type="dxa"/>
          </w:tcPr>
          <w:p w14:paraId="689FE524" w14:textId="77777777" w:rsidR="00DB52FF" w:rsidRDefault="004A190C">
            <w:pPr>
              <w:spacing w:afterLines="50" w:after="156"/>
              <w:jc w:val="left"/>
              <w:rPr>
                <w:rFonts w:ascii="Times New Roman" w:hAnsi="Times New Roman"/>
                <w:lang w:val="en-GB"/>
              </w:rPr>
            </w:pPr>
            <w:r>
              <w:rPr>
                <w:rFonts w:ascii="Times New Roman" w:hAnsi="Times New Roman"/>
                <w:lang w:val="en-GB"/>
              </w:rPr>
              <w:t>we think RACH-less is applicable for the group handover of the UEs served by a same IAB-node, as the TA is not changed and known by the IAB-node and UE, UE can easily achieve UL synchronization without RACH procedure, and also can avoid RACH conflict, but this should be discussed in RAN2, if anything needed in RAN3, we can wait for RAN2’s LS or progress</w:t>
            </w:r>
          </w:p>
        </w:tc>
      </w:tr>
      <w:tr w:rsidR="00DB52FF" w14:paraId="69554084" w14:textId="77777777">
        <w:tc>
          <w:tcPr>
            <w:tcW w:w="1309" w:type="dxa"/>
          </w:tcPr>
          <w:p w14:paraId="38127D52" w14:textId="77777777" w:rsidR="00DB52FF" w:rsidRDefault="004A190C">
            <w:pPr>
              <w:spacing w:afterLines="50" w:after="156"/>
              <w:jc w:val="left"/>
              <w:rPr>
                <w:rFonts w:ascii="Times New Roman" w:hAnsi="Times New Roman"/>
                <w:b/>
                <w:lang w:val="en-GB"/>
              </w:rPr>
            </w:pPr>
            <w:r>
              <w:rPr>
                <w:rFonts w:ascii="Times New Roman" w:hAnsi="Times New Roman" w:hint="eastAsia"/>
                <w:bCs/>
              </w:rPr>
              <w:t>ZTE</w:t>
            </w:r>
          </w:p>
        </w:tc>
        <w:tc>
          <w:tcPr>
            <w:tcW w:w="1805" w:type="dxa"/>
          </w:tcPr>
          <w:p w14:paraId="385E885C" w14:textId="77777777" w:rsidR="00DB52FF" w:rsidRDefault="004A190C">
            <w:pPr>
              <w:spacing w:afterLines="50" w:after="156"/>
              <w:jc w:val="left"/>
              <w:rPr>
                <w:rFonts w:ascii="Times New Roman" w:hAnsi="Times New Roman"/>
                <w:b/>
                <w:lang w:val="en-GB"/>
              </w:rPr>
            </w:pPr>
            <w:r>
              <w:rPr>
                <w:rFonts w:ascii="Times New Roman" w:hAnsi="Times New Roman" w:hint="eastAsia"/>
                <w:bCs/>
              </w:rPr>
              <w:t>Disagree</w:t>
            </w:r>
          </w:p>
        </w:tc>
        <w:tc>
          <w:tcPr>
            <w:tcW w:w="6622" w:type="dxa"/>
          </w:tcPr>
          <w:p w14:paraId="1DA1F589" w14:textId="77777777" w:rsidR="00DB52FF" w:rsidRDefault="004A190C">
            <w:pPr>
              <w:spacing w:afterLines="50" w:after="156"/>
              <w:jc w:val="left"/>
              <w:rPr>
                <w:rFonts w:ascii="Times New Roman" w:hAnsi="Times New Roman"/>
                <w:b/>
                <w:lang w:val="en-GB"/>
              </w:rPr>
            </w:pPr>
            <w:r>
              <w:rPr>
                <w:rFonts w:ascii="Times New Roman" w:hAnsi="Times New Roman" w:hint="eastAsia"/>
                <w:bCs/>
              </w:rPr>
              <w:t>Suggest to discuss this in RAN2 first.</w:t>
            </w:r>
          </w:p>
        </w:tc>
      </w:tr>
      <w:tr w:rsidR="004A190C" w14:paraId="7357CB29" w14:textId="77777777">
        <w:tc>
          <w:tcPr>
            <w:tcW w:w="1309" w:type="dxa"/>
          </w:tcPr>
          <w:p w14:paraId="0698E731"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32E9F11C" w14:textId="77777777" w:rsidR="004A190C" w:rsidRPr="00F23588" w:rsidRDefault="004A190C" w:rsidP="004A190C">
            <w:pPr>
              <w:spacing w:afterLines="50" w:after="156"/>
              <w:jc w:val="left"/>
              <w:rPr>
                <w:rFonts w:ascii="Times New Roman" w:hAnsi="Times New Roman"/>
                <w:lang w:val="en-GB"/>
              </w:rPr>
            </w:pPr>
            <w:r w:rsidRPr="00F23588">
              <w:rPr>
                <w:rFonts w:ascii="Times New Roman" w:hAnsi="Times New Roman"/>
                <w:lang w:val="en-GB"/>
              </w:rPr>
              <w:t>Not Sure</w:t>
            </w:r>
          </w:p>
        </w:tc>
        <w:tc>
          <w:tcPr>
            <w:tcW w:w="6622" w:type="dxa"/>
          </w:tcPr>
          <w:p w14:paraId="53D37C63" w14:textId="77777777" w:rsidR="004A190C" w:rsidRPr="00F23588" w:rsidRDefault="004A190C" w:rsidP="004A190C">
            <w:pPr>
              <w:spacing w:afterLines="50" w:after="156"/>
              <w:jc w:val="left"/>
              <w:rPr>
                <w:rFonts w:ascii="Times New Roman" w:hAnsi="Times New Roman"/>
                <w:lang w:val="en-GB"/>
              </w:rPr>
            </w:pPr>
            <w:r w:rsidRPr="00F23588">
              <w:rPr>
                <w:rFonts w:ascii="Times New Roman" w:hAnsi="Times New Roman"/>
                <w:lang w:val="en-GB"/>
              </w:rPr>
              <w:t>This should be consulted in RAN2</w:t>
            </w:r>
          </w:p>
        </w:tc>
      </w:tr>
      <w:tr w:rsidR="00143CA2" w14:paraId="0557646B" w14:textId="77777777">
        <w:tc>
          <w:tcPr>
            <w:tcW w:w="1309" w:type="dxa"/>
          </w:tcPr>
          <w:p w14:paraId="0A19E500" w14:textId="4131E69B" w:rsidR="00143CA2" w:rsidRDefault="00143CA2" w:rsidP="00143CA2">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1E72E347" w14:textId="32689DA7" w:rsidR="00143CA2" w:rsidRDefault="00143CA2" w:rsidP="00143CA2">
            <w:pPr>
              <w:spacing w:afterLines="50" w:after="156"/>
              <w:jc w:val="left"/>
              <w:rPr>
                <w:rFonts w:ascii="Times New Roman" w:hAnsi="Times New Roman"/>
                <w:b/>
                <w:lang w:val="en-GB"/>
              </w:rPr>
            </w:pPr>
            <w:r>
              <w:rPr>
                <w:rFonts w:ascii="Times New Roman" w:hAnsi="Times New Roman"/>
                <w:b/>
                <w:lang w:val="en-GB"/>
              </w:rPr>
              <w:t>See comment</w:t>
            </w:r>
          </w:p>
        </w:tc>
        <w:tc>
          <w:tcPr>
            <w:tcW w:w="6622" w:type="dxa"/>
          </w:tcPr>
          <w:p w14:paraId="3885F010" w14:textId="7274E53C" w:rsidR="00143CA2" w:rsidRDefault="00143CA2" w:rsidP="00143CA2">
            <w:pPr>
              <w:spacing w:afterLines="50" w:after="156"/>
              <w:jc w:val="left"/>
              <w:rPr>
                <w:rFonts w:ascii="Times New Roman" w:hAnsi="Times New Roman"/>
                <w:b/>
                <w:lang w:val="en-GB"/>
              </w:rPr>
            </w:pPr>
            <w:r>
              <w:rPr>
                <w:rFonts w:ascii="Times New Roman" w:hAnsi="Times New Roman"/>
                <w:bCs/>
                <w:lang w:val="en-GB"/>
              </w:rPr>
              <w:t>This should be discussed in RAN2.</w:t>
            </w:r>
          </w:p>
        </w:tc>
      </w:tr>
      <w:tr w:rsidR="002D4CE9" w14:paraId="47D8B941" w14:textId="77777777">
        <w:tc>
          <w:tcPr>
            <w:tcW w:w="1309" w:type="dxa"/>
          </w:tcPr>
          <w:p w14:paraId="13E0FA15" w14:textId="230FE12B" w:rsidR="002D4CE9" w:rsidRDefault="002D4CE9" w:rsidP="002D4CE9">
            <w:pPr>
              <w:spacing w:afterLines="50" w:after="156"/>
              <w:jc w:val="left"/>
              <w:rPr>
                <w:rFonts w:ascii="Times New Roman" w:hAnsi="Times New Roman"/>
                <w:b/>
                <w:lang w:val="en-GB"/>
              </w:rPr>
            </w:pPr>
            <w:r w:rsidRPr="004E7323">
              <w:rPr>
                <w:rFonts w:ascii="Times New Roman" w:hAnsi="Times New Roman"/>
                <w:bCs/>
                <w:lang w:val="en-GB"/>
              </w:rPr>
              <w:t>Deutsche Telekom</w:t>
            </w:r>
          </w:p>
        </w:tc>
        <w:tc>
          <w:tcPr>
            <w:tcW w:w="1805" w:type="dxa"/>
          </w:tcPr>
          <w:p w14:paraId="38E6BC1D" w14:textId="333DEC83" w:rsidR="002D4CE9" w:rsidRDefault="002D4CE9" w:rsidP="002D4CE9">
            <w:pPr>
              <w:spacing w:afterLines="50" w:after="156"/>
              <w:jc w:val="left"/>
              <w:rPr>
                <w:rFonts w:ascii="Times New Roman" w:hAnsi="Times New Roman"/>
                <w:b/>
                <w:lang w:val="en-GB"/>
              </w:rPr>
            </w:pPr>
            <w:r w:rsidRPr="004E7323">
              <w:rPr>
                <w:rFonts w:ascii="Times New Roman" w:hAnsi="Times New Roman"/>
                <w:bCs/>
                <w:lang w:val="en-GB"/>
              </w:rPr>
              <w:t>Agree, but</w:t>
            </w:r>
          </w:p>
        </w:tc>
        <w:tc>
          <w:tcPr>
            <w:tcW w:w="6622" w:type="dxa"/>
          </w:tcPr>
          <w:p w14:paraId="06CB7F21" w14:textId="69A738C6" w:rsidR="002D4CE9" w:rsidRDefault="002D4CE9" w:rsidP="002D4CE9">
            <w:pPr>
              <w:spacing w:afterLines="50" w:after="156"/>
              <w:jc w:val="left"/>
              <w:rPr>
                <w:rFonts w:ascii="Times New Roman" w:hAnsi="Times New Roman"/>
                <w:bCs/>
                <w:lang w:val="en-GB"/>
              </w:rPr>
            </w:pPr>
            <w:r>
              <w:rPr>
                <w:rFonts w:ascii="Times New Roman" w:hAnsi="Times New Roman"/>
                <w:bCs/>
                <w:lang w:val="en-GB"/>
              </w:rPr>
              <w:t>We acknowledge the benefits of this proposal, but t</w:t>
            </w:r>
            <w:r w:rsidRPr="004E7323">
              <w:rPr>
                <w:rFonts w:ascii="Times New Roman" w:hAnsi="Times New Roman"/>
                <w:bCs/>
                <w:lang w:val="en-GB"/>
              </w:rPr>
              <w:t>his topic is under RAN2’s responsibility</w:t>
            </w:r>
            <w:r>
              <w:rPr>
                <w:rFonts w:ascii="Times New Roman" w:hAnsi="Times New Roman"/>
                <w:bCs/>
                <w:lang w:val="en-GB"/>
              </w:rPr>
              <w:t>. No need to discuss it here in RAN3.</w:t>
            </w:r>
          </w:p>
        </w:tc>
      </w:tr>
      <w:tr w:rsidR="001D0361" w:rsidRPr="00912427" w14:paraId="7FB777F7" w14:textId="77777777" w:rsidTr="001D0361">
        <w:tc>
          <w:tcPr>
            <w:tcW w:w="1309" w:type="dxa"/>
          </w:tcPr>
          <w:p w14:paraId="65635AEE" w14:textId="77777777" w:rsidR="001D0361" w:rsidRPr="00912427" w:rsidRDefault="001D0361" w:rsidP="00EA090D">
            <w:pPr>
              <w:spacing w:afterLines="50" w:after="156"/>
              <w:jc w:val="left"/>
              <w:rPr>
                <w:rFonts w:ascii="Times New Roman" w:hAnsi="Times New Roman"/>
                <w:bCs/>
                <w:lang w:val="en-GB"/>
              </w:rPr>
            </w:pPr>
            <w:r w:rsidRPr="00912427">
              <w:rPr>
                <w:rFonts w:ascii="Times New Roman" w:hAnsi="Times New Roman"/>
                <w:bCs/>
                <w:lang w:val="en-GB"/>
              </w:rPr>
              <w:t>AT&amp;T</w:t>
            </w:r>
          </w:p>
        </w:tc>
        <w:tc>
          <w:tcPr>
            <w:tcW w:w="1805" w:type="dxa"/>
          </w:tcPr>
          <w:p w14:paraId="2FA44C7B" w14:textId="77777777" w:rsidR="001D0361" w:rsidRPr="00912427" w:rsidRDefault="001D0361" w:rsidP="00EA090D">
            <w:pPr>
              <w:spacing w:afterLines="50" w:after="156"/>
              <w:jc w:val="left"/>
              <w:rPr>
                <w:rFonts w:ascii="Times New Roman" w:hAnsi="Times New Roman"/>
                <w:bCs/>
                <w:lang w:val="en-GB"/>
              </w:rPr>
            </w:pPr>
            <w:r w:rsidRPr="00912427">
              <w:rPr>
                <w:rFonts w:ascii="Times New Roman" w:hAnsi="Times New Roman"/>
                <w:bCs/>
                <w:lang w:val="en-GB"/>
              </w:rPr>
              <w:t>Support</w:t>
            </w:r>
          </w:p>
        </w:tc>
        <w:tc>
          <w:tcPr>
            <w:tcW w:w="6622" w:type="dxa"/>
          </w:tcPr>
          <w:p w14:paraId="4D16D35D" w14:textId="77777777" w:rsidR="001D0361" w:rsidRPr="00912427" w:rsidRDefault="001D0361" w:rsidP="00EA090D">
            <w:pPr>
              <w:spacing w:afterLines="50" w:after="156"/>
              <w:jc w:val="left"/>
              <w:rPr>
                <w:rFonts w:ascii="Times New Roman" w:hAnsi="Times New Roman"/>
                <w:bCs/>
                <w:lang w:val="en-GB"/>
              </w:rPr>
            </w:pPr>
            <w:r w:rsidRPr="00912427">
              <w:rPr>
                <w:rFonts w:ascii="Times New Roman" w:hAnsi="Times New Roman"/>
                <w:bCs/>
                <w:lang w:val="en-GB"/>
              </w:rPr>
              <w:t>But this should be led by RAN2</w:t>
            </w:r>
          </w:p>
        </w:tc>
      </w:tr>
      <w:tr w:rsidR="004D205A" w:rsidRPr="00912427" w14:paraId="3B146412" w14:textId="77777777" w:rsidTr="001D0361">
        <w:tc>
          <w:tcPr>
            <w:tcW w:w="1309" w:type="dxa"/>
          </w:tcPr>
          <w:p w14:paraId="461598CE" w14:textId="2F99E69A"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4593FB64" w14:textId="3E307651"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See comment</w:t>
            </w:r>
          </w:p>
        </w:tc>
        <w:tc>
          <w:tcPr>
            <w:tcW w:w="6622" w:type="dxa"/>
          </w:tcPr>
          <w:p w14:paraId="591FFC06" w14:textId="6437C921"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Agree with Qualcomm’s wording</w:t>
            </w:r>
          </w:p>
        </w:tc>
      </w:tr>
      <w:tr w:rsidR="004D205A" w:rsidRPr="00912427" w14:paraId="1570566E" w14:textId="77777777" w:rsidTr="001D0361">
        <w:tc>
          <w:tcPr>
            <w:tcW w:w="1309" w:type="dxa"/>
          </w:tcPr>
          <w:p w14:paraId="264F6073" w14:textId="0F7305E4"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Verizon</w:t>
            </w:r>
          </w:p>
        </w:tc>
        <w:tc>
          <w:tcPr>
            <w:tcW w:w="1805" w:type="dxa"/>
          </w:tcPr>
          <w:p w14:paraId="4E33EE6C" w14:textId="4AB5BA05"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See Comment</w:t>
            </w:r>
          </w:p>
        </w:tc>
        <w:tc>
          <w:tcPr>
            <w:tcW w:w="6622" w:type="dxa"/>
          </w:tcPr>
          <w:p w14:paraId="394E8C7C" w14:textId="38AE2284"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Agree with QC that security change should be considered during UE group HO.</w:t>
            </w:r>
          </w:p>
        </w:tc>
      </w:tr>
    </w:tbl>
    <w:p w14:paraId="27619E8C" w14:textId="77777777" w:rsidR="009A132F" w:rsidRDefault="009A132F" w:rsidP="009A132F">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670C2903" w14:textId="6FBCCFB9" w:rsidR="009A132F" w:rsidRPr="009A132F" w:rsidRDefault="009A132F" w:rsidP="009A132F">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4D205A">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p>
    <w:p w14:paraId="08407666" w14:textId="6F3A621F" w:rsidR="00DB52FF" w:rsidRDefault="009A132F" w:rsidP="00E83C9C">
      <w:pPr>
        <w:spacing w:afterLines="50" w:after="156"/>
        <w:jc w:val="left"/>
      </w:pPr>
      <w:r>
        <w:rPr>
          <w:rFonts w:ascii="Times New Roman" w:hAnsi="Times New Roman" w:cs="Times New Roman" w:hint="eastAsia"/>
          <w:color w:val="7030A0"/>
        </w:rPr>
        <w:lastRenderedPageBreak/>
        <w:t>A</w:t>
      </w:r>
      <w:r w:rsidRPr="009A132F">
        <w:rPr>
          <w:rFonts w:ascii="Times New Roman" w:hAnsi="Times New Roman" w:cs="Times New Roman" w:hint="eastAsia"/>
          <w:color w:val="7030A0"/>
        </w:rPr>
        <w:t>lmost</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all</w:t>
      </w:r>
      <w:r w:rsidRPr="009A132F">
        <w:rPr>
          <w:rFonts w:ascii="Times New Roman" w:hAnsi="Times New Roman" w:cs="Times New Roman"/>
          <w:color w:val="7030A0"/>
        </w:rPr>
        <w:t xml:space="preserve"> companies</w:t>
      </w:r>
      <w:r>
        <w:rPr>
          <w:rFonts w:ascii="Times New Roman" w:hAnsi="Times New Roman" w:cs="Times New Roman"/>
          <w:color w:val="7030A0"/>
        </w:rPr>
        <w:t xml:space="preserve"> </w:t>
      </w:r>
      <w:r w:rsidR="006765E9">
        <w:rPr>
          <w:rFonts w:ascii="Times New Roman" w:hAnsi="Times New Roman" w:cs="Times New Roman" w:hint="eastAsia"/>
          <w:color w:val="7030A0"/>
        </w:rPr>
        <w:t>agree</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that</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the</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RACH-skip</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issue</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of</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UEs</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should</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be</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discussed</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by</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RAN</w:t>
      </w:r>
      <w:r w:rsidR="006765E9">
        <w:rPr>
          <w:rFonts w:ascii="Times New Roman" w:hAnsi="Times New Roman" w:cs="Times New Roman"/>
          <w:color w:val="7030A0"/>
        </w:rPr>
        <w:t>2</w:t>
      </w:r>
      <w:r w:rsidR="006765E9">
        <w:rPr>
          <w:rFonts w:ascii="Times New Roman" w:hAnsi="Times New Roman" w:cs="Times New Roman" w:hint="eastAsia"/>
          <w:color w:val="7030A0"/>
        </w:rPr>
        <w:t>,</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so</w:t>
      </w:r>
      <w:r w:rsidR="006765E9">
        <w:rPr>
          <w:rFonts w:ascii="Times New Roman" w:hAnsi="Times New Roman" w:cs="Times New Roman"/>
          <w:color w:val="7030A0"/>
        </w:rPr>
        <w:t xml:space="preserve"> no</w:t>
      </w:r>
      <w:r w:rsidR="006765E9">
        <w:rPr>
          <w:rFonts w:ascii="Times New Roman" w:hAnsi="Times New Roman" w:cs="Times New Roman" w:hint="eastAsia"/>
          <w:color w:val="7030A0"/>
        </w:rPr>
        <w:t xml:space="preserve"> </w:t>
      </w:r>
      <w:r w:rsidR="006765E9">
        <w:rPr>
          <w:rFonts w:ascii="Times New Roman" w:hAnsi="Times New Roman" w:cs="Times New Roman"/>
          <w:color w:val="7030A0"/>
        </w:rPr>
        <w:t>proposal will be given for this issue.</w:t>
      </w:r>
    </w:p>
    <w:p w14:paraId="2C0AE373" w14:textId="77777777" w:rsidR="00DB52FF" w:rsidRDefault="004A190C">
      <w:pPr>
        <w:pStyle w:val="3"/>
        <w:tabs>
          <w:tab w:val="left" w:pos="360"/>
        </w:tabs>
        <w:ind w:left="432" w:hanging="432"/>
        <w:rPr>
          <w:sz w:val="24"/>
        </w:rPr>
      </w:pPr>
      <w:r>
        <w:rPr>
          <w:sz w:val="24"/>
        </w:rPr>
        <w:t xml:space="preserve"> pre-storing the F1 and BAP configurations at the mobile IAB-node</w:t>
      </w:r>
    </w:p>
    <w:p w14:paraId="38C475B0" w14:textId="77777777" w:rsidR="00DB52FF" w:rsidRDefault="004A190C">
      <w:pPr>
        <w:spacing w:before="120" w:after="0"/>
        <w:jc w:val="left"/>
        <w:rPr>
          <w:rFonts w:ascii="Times New Roman" w:hAnsi="Times New Roman" w:cs="Times New Roman"/>
          <w:sz w:val="22"/>
        </w:rPr>
      </w:pPr>
      <w:r>
        <w:rPr>
          <w:rFonts w:ascii="Times New Roman" w:hAnsi="Times New Roman" w:cs="Times New Roman"/>
        </w:rPr>
        <w:t xml:space="preserve">[R3-224497 E///] pointed out that in some typical scenarios that the </w:t>
      </w:r>
      <w:proofErr w:type="spellStart"/>
      <w:r>
        <w:rPr>
          <w:rFonts w:ascii="Times New Roman" w:hAnsi="Times New Roman" w:cs="Times New Roman"/>
          <w:sz w:val="22"/>
        </w:rPr>
        <w:t>mIAB</w:t>
      </w:r>
      <w:proofErr w:type="spellEnd"/>
      <w:r>
        <w:rPr>
          <w:rFonts w:ascii="Times New Roman" w:hAnsi="Times New Roman" w:cs="Times New Roman"/>
          <w:sz w:val="22"/>
        </w:rPr>
        <w:t xml:space="preserve">-nodes mounted onboard public transport vehicles, such as city buses and trains, the </w:t>
      </w:r>
      <w:r>
        <w:rPr>
          <w:rFonts w:ascii="Times New Roman" w:hAnsi="Times New Roman" w:cs="Times New Roman"/>
          <w:bCs/>
          <w:sz w:val="22"/>
        </w:rPr>
        <w:t>routes of public transport vehicles are usually predetermined</w:t>
      </w:r>
      <w:r>
        <w:rPr>
          <w:rFonts w:ascii="Times New Roman" w:hAnsi="Times New Roman" w:cs="Times New Roman"/>
          <w:sz w:val="22"/>
        </w:rPr>
        <w:t xml:space="preserve"> and known in advance. For such scenario, the paper </w:t>
      </w:r>
      <w:proofErr w:type="gramStart"/>
      <w:r>
        <w:rPr>
          <w:rFonts w:ascii="Times New Roman" w:hAnsi="Times New Roman" w:cs="Times New Roman"/>
          <w:sz w:val="22"/>
        </w:rPr>
        <w:t>propose</w:t>
      </w:r>
      <w:proofErr w:type="gramEnd"/>
      <w:r>
        <w:rPr>
          <w:rFonts w:ascii="Times New Roman" w:hAnsi="Times New Roman" w:cs="Times New Roman"/>
          <w:sz w:val="22"/>
        </w:rPr>
        <w:t xml:space="preserve"> to consider the pre-storing the F1 and BAP configurations at the </w:t>
      </w:r>
      <w:proofErr w:type="spellStart"/>
      <w:r>
        <w:rPr>
          <w:rFonts w:ascii="Times New Roman" w:hAnsi="Times New Roman" w:cs="Times New Roman"/>
          <w:sz w:val="22"/>
        </w:rPr>
        <w:t>mIAB</w:t>
      </w:r>
      <w:proofErr w:type="spellEnd"/>
      <w:r>
        <w:rPr>
          <w:rFonts w:ascii="Times New Roman" w:hAnsi="Times New Roman" w:cs="Times New Roman"/>
          <w:sz w:val="22"/>
        </w:rPr>
        <w:t xml:space="preserve">-node before the </w:t>
      </w:r>
      <w:proofErr w:type="spellStart"/>
      <w:r>
        <w:rPr>
          <w:rFonts w:ascii="Times New Roman" w:hAnsi="Times New Roman" w:cs="Times New Roman"/>
          <w:sz w:val="22"/>
        </w:rPr>
        <w:t>mIAB</w:t>
      </w:r>
      <w:proofErr w:type="spellEnd"/>
      <w:r>
        <w:rPr>
          <w:rFonts w:ascii="Times New Roman" w:hAnsi="Times New Roman" w:cs="Times New Roman"/>
          <w:sz w:val="22"/>
        </w:rPr>
        <w:t xml:space="preserve">-node reaches connects to the area where these settings are to be applied. These configurations can be activated once the </w:t>
      </w:r>
      <w:proofErr w:type="spellStart"/>
      <w:r>
        <w:rPr>
          <w:rFonts w:ascii="Times New Roman" w:hAnsi="Times New Roman" w:cs="Times New Roman"/>
          <w:sz w:val="22"/>
        </w:rPr>
        <w:t>mIAB</w:t>
      </w:r>
      <w:proofErr w:type="spellEnd"/>
      <w:r>
        <w:rPr>
          <w:rFonts w:ascii="Times New Roman" w:hAnsi="Times New Roman" w:cs="Times New Roman"/>
          <w:sz w:val="22"/>
        </w:rPr>
        <w:t xml:space="preserve">-MT connects to the corresponding cell. </w:t>
      </w:r>
    </w:p>
    <w:p w14:paraId="63E3C2A4" w14:textId="77777777" w:rsidR="00DB52FF" w:rsidRDefault="004A190C">
      <w:pPr>
        <w:spacing w:before="120" w:after="0"/>
        <w:jc w:val="left"/>
        <w:rPr>
          <w:rFonts w:ascii="Times New Roman" w:hAnsi="Times New Roman" w:cs="Times New Roman"/>
          <w:sz w:val="22"/>
        </w:rPr>
      </w:pPr>
      <w:r>
        <w:rPr>
          <w:rFonts w:ascii="Times New Roman" w:hAnsi="Times New Roman" w:cs="Times New Roman"/>
          <w:sz w:val="22"/>
        </w:rPr>
        <w:t xml:space="preserve">The moderator </w:t>
      </w:r>
      <w:proofErr w:type="gramStart"/>
      <w:r>
        <w:rPr>
          <w:rFonts w:ascii="Times New Roman" w:hAnsi="Times New Roman" w:cs="Times New Roman"/>
          <w:sz w:val="22"/>
        </w:rPr>
        <w:t>try</w:t>
      </w:r>
      <w:proofErr w:type="gramEnd"/>
      <w:r>
        <w:rPr>
          <w:rFonts w:ascii="Times New Roman" w:hAnsi="Times New Roman" w:cs="Times New Roman"/>
          <w:sz w:val="22"/>
        </w:rPr>
        <w:t xml:space="preserve"> to give the following proposal based on the paper:</w:t>
      </w:r>
    </w:p>
    <w:p w14:paraId="33AF0863" w14:textId="77777777" w:rsidR="00DB52FF" w:rsidRDefault="004A190C">
      <w:pPr>
        <w:spacing w:before="120" w:after="0"/>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 xml:space="preserve">roposal 4: RAN3 investigate whether to allow pre-storing the F1 and BAP configurations at the mobile IAB-node. </w:t>
      </w:r>
    </w:p>
    <w:p w14:paraId="5CE18CA3" w14:textId="77777777" w:rsidR="00DB52FF" w:rsidRDefault="004A190C">
      <w:pPr>
        <w:spacing w:afterLines="50" w:after="156"/>
        <w:jc w:val="left"/>
        <w:rPr>
          <w:rFonts w:ascii="Times New Roman" w:hAnsi="Times New Roman" w:cs="Times New Roman"/>
        </w:rPr>
      </w:pPr>
      <w:r>
        <w:rPr>
          <w:rFonts w:ascii="Times New Roman" w:hAnsi="Times New Roman" w:cs="Times New Roman"/>
        </w:rPr>
        <w:t>Companies are invited to provide feedback on the following question:</w:t>
      </w:r>
    </w:p>
    <w:p w14:paraId="53DD3EC7" w14:textId="77777777" w:rsidR="00DB52FF" w:rsidRDefault="004A190C">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3: Do you agree Proposal 4?</w:t>
      </w:r>
    </w:p>
    <w:tbl>
      <w:tblPr>
        <w:tblStyle w:val="af1"/>
        <w:tblW w:w="0" w:type="auto"/>
        <w:tblLook w:val="04A0" w:firstRow="1" w:lastRow="0" w:firstColumn="1" w:lastColumn="0" w:noHBand="0" w:noVBand="1"/>
      </w:tblPr>
      <w:tblGrid>
        <w:gridCol w:w="1309"/>
        <w:gridCol w:w="1805"/>
        <w:gridCol w:w="6622"/>
      </w:tblGrid>
      <w:tr w:rsidR="00DB52FF" w14:paraId="5E2FD5A8" w14:textId="77777777">
        <w:tc>
          <w:tcPr>
            <w:tcW w:w="1309" w:type="dxa"/>
          </w:tcPr>
          <w:p w14:paraId="69BE31E8"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408D7469" w14:textId="77777777" w:rsidR="00DB52FF" w:rsidRDefault="004A190C">
            <w:pPr>
              <w:spacing w:afterLines="50" w:after="156"/>
              <w:jc w:val="left"/>
              <w:rPr>
                <w:rFonts w:ascii="Times New Roman" w:hAnsi="Times New Roman"/>
                <w:b/>
                <w:lang w:val="en-GB"/>
              </w:rPr>
            </w:pPr>
            <w:r>
              <w:rPr>
                <w:rFonts w:ascii="Times New Roman" w:hAnsi="Times New Roman"/>
                <w:b/>
                <w:lang w:val="en-GB"/>
              </w:rPr>
              <w:t>Agree/Disagree</w:t>
            </w:r>
          </w:p>
        </w:tc>
        <w:tc>
          <w:tcPr>
            <w:tcW w:w="6622" w:type="dxa"/>
          </w:tcPr>
          <w:p w14:paraId="0DB7C5E7"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59D6A14C" w14:textId="77777777">
        <w:tc>
          <w:tcPr>
            <w:tcW w:w="1309" w:type="dxa"/>
          </w:tcPr>
          <w:p w14:paraId="6C246459"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4B2A8DC3"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A</w:t>
            </w:r>
            <w:r>
              <w:rPr>
                <w:rFonts w:ascii="Times New Roman" w:eastAsia="Malgun Gothic" w:hAnsi="Times New Roman"/>
                <w:bCs/>
                <w:lang w:val="en-GB" w:eastAsia="ko-KR"/>
              </w:rPr>
              <w:t>gree</w:t>
            </w:r>
          </w:p>
        </w:tc>
        <w:tc>
          <w:tcPr>
            <w:tcW w:w="6622" w:type="dxa"/>
          </w:tcPr>
          <w:p w14:paraId="3A8D4D2E"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A</w:t>
            </w:r>
            <w:r>
              <w:rPr>
                <w:rFonts w:ascii="Times New Roman" w:eastAsia="Malgun Gothic" w:hAnsi="Times New Roman"/>
                <w:bCs/>
                <w:lang w:val="en-GB" w:eastAsia="ko-KR"/>
              </w:rPr>
              <w:t>s the first step, public transport usage scenario is preferred and route information seems useful for mobility parameter optimization.</w:t>
            </w:r>
          </w:p>
        </w:tc>
      </w:tr>
      <w:tr w:rsidR="00DB52FF" w14:paraId="1C000739" w14:textId="77777777">
        <w:tc>
          <w:tcPr>
            <w:tcW w:w="1309" w:type="dxa"/>
          </w:tcPr>
          <w:p w14:paraId="19F6B44F"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286FEA0E" w14:textId="77777777" w:rsidR="00DB52FF" w:rsidRDefault="004A190C">
            <w:pPr>
              <w:spacing w:afterLines="50" w:after="156"/>
              <w:jc w:val="left"/>
              <w:rPr>
                <w:rFonts w:ascii="Times New Roman" w:hAnsi="Times New Roman"/>
                <w:b/>
                <w:lang w:val="en-GB"/>
              </w:rPr>
            </w:pPr>
            <w:r>
              <w:rPr>
                <w:rFonts w:ascii="Times New Roman" w:hAnsi="Times New Roman"/>
                <w:b/>
                <w:lang w:val="en-GB"/>
              </w:rPr>
              <w:t>Agree</w:t>
            </w:r>
          </w:p>
        </w:tc>
        <w:tc>
          <w:tcPr>
            <w:tcW w:w="6622" w:type="dxa"/>
          </w:tcPr>
          <w:p w14:paraId="6872ED21"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Although we only discussed the scenario with known trajectory in the paper, in fact, </w:t>
            </w:r>
            <w:r>
              <w:rPr>
                <w:rFonts w:ascii="Times New Roman" w:hAnsi="Times New Roman"/>
                <w:b/>
                <w:lang w:val="en-GB"/>
              </w:rPr>
              <w:t>the pre-storing is needed even in random trajectory scenarios</w:t>
            </w:r>
            <w:r>
              <w:rPr>
                <w:rFonts w:ascii="Times New Roman" w:hAnsi="Times New Roman"/>
                <w:bCs/>
                <w:lang w:val="en-GB"/>
              </w:rPr>
              <w:t xml:space="preserve">, where multiple candidate configurations can be stored, and the one to be activated depends on where the </w:t>
            </w:r>
            <w:proofErr w:type="spellStart"/>
            <w:r>
              <w:rPr>
                <w:rFonts w:ascii="Times New Roman" w:hAnsi="Times New Roman"/>
                <w:bCs/>
                <w:lang w:val="en-GB"/>
              </w:rPr>
              <w:t>mIAB</w:t>
            </w:r>
            <w:proofErr w:type="spellEnd"/>
            <w:r>
              <w:rPr>
                <w:rFonts w:ascii="Times New Roman" w:hAnsi="Times New Roman"/>
                <w:bCs/>
                <w:lang w:val="en-GB"/>
              </w:rPr>
              <w:t xml:space="preserve"> moves.</w:t>
            </w:r>
          </w:p>
        </w:tc>
      </w:tr>
      <w:tr w:rsidR="00DB52FF" w14:paraId="521527D8" w14:textId="77777777">
        <w:tc>
          <w:tcPr>
            <w:tcW w:w="1309" w:type="dxa"/>
          </w:tcPr>
          <w:p w14:paraId="4821CF54"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H</w:t>
            </w:r>
            <w:r>
              <w:rPr>
                <w:rFonts w:ascii="Times New Roman" w:hAnsi="Times New Roman"/>
                <w:lang w:val="en-GB"/>
              </w:rPr>
              <w:t>uawei</w:t>
            </w:r>
          </w:p>
        </w:tc>
        <w:tc>
          <w:tcPr>
            <w:tcW w:w="1805" w:type="dxa"/>
          </w:tcPr>
          <w:p w14:paraId="541B9724" w14:textId="77777777" w:rsidR="00DB52FF" w:rsidRDefault="004A190C">
            <w:pPr>
              <w:spacing w:afterLines="50" w:after="156"/>
              <w:jc w:val="left"/>
              <w:rPr>
                <w:rFonts w:ascii="Times New Roman" w:hAnsi="Times New Roman"/>
                <w:lang w:val="en-GB"/>
              </w:rPr>
            </w:pPr>
            <w:r>
              <w:rPr>
                <w:rFonts w:ascii="Times New Roman" w:hAnsi="Times New Roman"/>
                <w:lang w:val="en-GB"/>
              </w:rPr>
              <w:t>Agree but with some comments</w:t>
            </w:r>
          </w:p>
        </w:tc>
        <w:tc>
          <w:tcPr>
            <w:tcW w:w="6622" w:type="dxa"/>
          </w:tcPr>
          <w:p w14:paraId="418220D0"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1) It is more applicable to the scenario that the trajectory is predetermined for the mobile IAB-node. </w:t>
            </w:r>
          </w:p>
          <w:p w14:paraId="38319225"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2) BAP configuration should be RAN2 scope. </w:t>
            </w:r>
          </w:p>
          <w:p w14:paraId="60C07353" w14:textId="77777777" w:rsidR="00DB52FF" w:rsidRDefault="004A190C">
            <w:pPr>
              <w:spacing w:afterLines="50" w:after="156"/>
              <w:jc w:val="left"/>
              <w:rPr>
                <w:rFonts w:ascii="Times New Roman" w:hAnsi="Times New Roman"/>
                <w:lang w:val="en-GB"/>
              </w:rPr>
            </w:pPr>
            <w:r>
              <w:rPr>
                <w:rFonts w:ascii="Times New Roman" w:hAnsi="Times New Roman"/>
                <w:lang w:val="en-GB"/>
              </w:rPr>
              <w:t>3) Which configurations are suitable to be pre-stored? This needs further discussion.</w:t>
            </w:r>
          </w:p>
        </w:tc>
      </w:tr>
      <w:tr w:rsidR="00DB52FF" w14:paraId="2D5F003C" w14:textId="77777777">
        <w:tc>
          <w:tcPr>
            <w:tcW w:w="1309" w:type="dxa"/>
          </w:tcPr>
          <w:p w14:paraId="10A66A81"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Qualcomm</w:t>
            </w:r>
          </w:p>
        </w:tc>
        <w:tc>
          <w:tcPr>
            <w:tcW w:w="1805" w:type="dxa"/>
          </w:tcPr>
          <w:p w14:paraId="5B5092F4"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w:t>
            </w:r>
          </w:p>
        </w:tc>
        <w:tc>
          <w:tcPr>
            <w:tcW w:w="6622" w:type="dxa"/>
          </w:tcPr>
          <w:p w14:paraId="3D228E68"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This is a good idea and needs further discussion. RAN3 should take the lead on this discussion, and if anything can be identified related to BAP, they should liaise RAN2. </w:t>
            </w:r>
          </w:p>
          <w:p w14:paraId="71BDF79B"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 with Huawei’s point 3): Identify which configurations are suitable to be pre-stored.</w:t>
            </w:r>
          </w:p>
          <w:p w14:paraId="1FD0EE9F" w14:textId="77777777" w:rsidR="00DB52FF" w:rsidRDefault="00DB52FF">
            <w:pPr>
              <w:spacing w:afterLines="50" w:after="156"/>
              <w:jc w:val="left"/>
              <w:rPr>
                <w:rFonts w:ascii="Times New Roman" w:hAnsi="Times New Roman"/>
                <w:bCs/>
                <w:lang w:val="en-GB"/>
              </w:rPr>
            </w:pPr>
          </w:p>
        </w:tc>
      </w:tr>
      <w:tr w:rsidR="00DB52FF" w14:paraId="0CB5A6BD" w14:textId="77777777">
        <w:tc>
          <w:tcPr>
            <w:tcW w:w="1309" w:type="dxa"/>
          </w:tcPr>
          <w:p w14:paraId="3098D9A9"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72E2F664" w14:textId="77777777" w:rsidR="00DB52FF" w:rsidRDefault="004A190C">
            <w:pPr>
              <w:spacing w:afterLines="50" w:after="156"/>
              <w:jc w:val="left"/>
              <w:rPr>
                <w:rFonts w:ascii="Times New Roman" w:hAnsi="Times New Roman"/>
                <w:b/>
                <w:lang w:val="en-GB"/>
              </w:rPr>
            </w:pPr>
            <w:r>
              <w:rPr>
                <w:rFonts w:ascii="Times New Roman" w:hAnsi="Times New Roman"/>
                <w:bCs/>
                <w:lang w:val="en-GB"/>
              </w:rPr>
              <w:t>Agree, but</w:t>
            </w:r>
          </w:p>
        </w:tc>
        <w:tc>
          <w:tcPr>
            <w:tcW w:w="6622" w:type="dxa"/>
          </w:tcPr>
          <w:p w14:paraId="08135DE8"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P</w:t>
            </w:r>
            <w:r>
              <w:rPr>
                <w:rFonts w:ascii="Times New Roman" w:hAnsi="Times New Roman"/>
                <w:bCs/>
                <w:lang w:val="en-GB"/>
              </w:rPr>
              <w:t xml:space="preserve">re-storing F1 and BAP configuration is beneficial especially for the scenario with known trajectory. </w:t>
            </w:r>
          </w:p>
          <w:p w14:paraId="6A063F42"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lastRenderedPageBreak/>
              <w:t>T</w:t>
            </w:r>
            <w:r>
              <w:rPr>
                <w:rFonts w:ascii="Times New Roman" w:hAnsi="Times New Roman"/>
                <w:bCs/>
                <w:lang w:val="en-GB"/>
              </w:rPr>
              <w:t>his can be discussed after design for full migration procedure. In case of the second logical DU setups F1 with target CU in advance, the mobile IAB-node can also obtain the F1 and BAP configuration before MT migration.</w:t>
            </w:r>
          </w:p>
        </w:tc>
      </w:tr>
      <w:tr w:rsidR="00DB52FF" w14:paraId="3A93267B" w14:textId="77777777">
        <w:tc>
          <w:tcPr>
            <w:tcW w:w="1309" w:type="dxa"/>
          </w:tcPr>
          <w:p w14:paraId="2FCA5962"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lastRenderedPageBreak/>
              <w:t>Nokia</w:t>
            </w:r>
          </w:p>
        </w:tc>
        <w:tc>
          <w:tcPr>
            <w:tcW w:w="1805" w:type="dxa"/>
          </w:tcPr>
          <w:p w14:paraId="00D3CB57"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 with comments</w:t>
            </w:r>
          </w:p>
        </w:tc>
        <w:tc>
          <w:tcPr>
            <w:tcW w:w="6622" w:type="dxa"/>
          </w:tcPr>
          <w:p w14:paraId="582C67B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 with HW. It is better to first discuss what the “configuration” is.</w:t>
            </w:r>
          </w:p>
        </w:tc>
      </w:tr>
      <w:tr w:rsidR="00DB52FF" w14:paraId="60E518EA" w14:textId="77777777">
        <w:tc>
          <w:tcPr>
            <w:tcW w:w="1309" w:type="dxa"/>
          </w:tcPr>
          <w:p w14:paraId="3A380391" w14:textId="77777777" w:rsidR="00DB52FF" w:rsidRDefault="004A190C">
            <w:pPr>
              <w:spacing w:afterLines="50" w:after="156"/>
              <w:jc w:val="left"/>
              <w:rPr>
                <w:rFonts w:ascii="Times New Roman" w:hAnsi="Times New Roman"/>
                <w:b/>
              </w:rPr>
            </w:pPr>
            <w:r>
              <w:rPr>
                <w:rFonts w:ascii="Times New Roman" w:hAnsi="Times New Roman" w:hint="eastAsia"/>
                <w:b/>
                <w:lang w:val="en-GB"/>
              </w:rPr>
              <w:t>F</w:t>
            </w:r>
            <w:r>
              <w:rPr>
                <w:rFonts w:ascii="Times New Roman" w:hAnsi="Times New Roman"/>
                <w:b/>
                <w:lang w:val="en-GB"/>
              </w:rPr>
              <w:t>ujitsu</w:t>
            </w:r>
          </w:p>
        </w:tc>
        <w:tc>
          <w:tcPr>
            <w:tcW w:w="1805" w:type="dxa"/>
          </w:tcPr>
          <w:p w14:paraId="11EDA513"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A</w:t>
            </w:r>
            <w:r>
              <w:rPr>
                <w:rFonts w:ascii="Times New Roman" w:hAnsi="Times New Roman"/>
                <w:bCs/>
                <w:lang w:val="en-GB"/>
              </w:rPr>
              <w:t>gree, but</w:t>
            </w:r>
          </w:p>
        </w:tc>
        <w:tc>
          <w:tcPr>
            <w:tcW w:w="6622" w:type="dxa"/>
          </w:tcPr>
          <w:p w14:paraId="64E283BF"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G</w:t>
            </w:r>
            <w:r>
              <w:rPr>
                <w:rFonts w:ascii="Times New Roman" w:hAnsi="Times New Roman"/>
                <w:bCs/>
                <w:lang w:val="en-GB"/>
              </w:rPr>
              <w:t>enerally ok to</w:t>
            </w:r>
            <w:r>
              <w:rPr>
                <w:rFonts w:ascii="Times New Roman" w:hAnsi="Times New Roman"/>
                <w:b/>
                <w:lang w:val="en-GB"/>
              </w:rPr>
              <w:t xml:space="preserve"> </w:t>
            </w:r>
            <w:r>
              <w:rPr>
                <w:rFonts w:ascii="Times New Roman" w:hAnsi="Times New Roman"/>
                <w:bCs/>
                <w:lang w:val="en-GB"/>
              </w:rPr>
              <w:t xml:space="preserve">consider the pre-configuration of F1AP and </w:t>
            </w:r>
            <w:r>
              <w:rPr>
                <w:rFonts w:ascii="Times New Roman" w:hAnsi="Times New Roman" w:hint="eastAsia"/>
                <w:bCs/>
                <w:lang w:val="en-GB"/>
              </w:rPr>
              <w:t>BAP</w:t>
            </w:r>
            <w:r>
              <w:rPr>
                <w:rFonts w:ascii="Times New Roman" w:hAnsi="Times New Roman"/>
                <w:bCs/>
                <w:lang w:val="en-GB"/>
              </w:rPr>
              <w:t xml:space="preserve"> configuration </w:t>
            </w:r>
            <w:r>
              <w:rPr>
                <w:rFonts w:ascii="Times New Roman" w:hAnsi="Times New Roman" w:hint="eastAsia"/>
                <w:bCs/>
                <w:lang w:val="en-GB"/>
              </w:rPr>
              <w:t>f</w:t>
            </w:r>
            <w:r>
              <w:rPr>
                <w:rFonts w:ascii="Times New Roman" w:hAnsi="Times New Roman"/>
                <w:bCs/>
                <w:lang w:val="en-GB"/>
              </w:rPr>
              <w:t>or transport migration to the mobile IAB-node. But that should be an enhancement to be discussed after the baseline procedure is determined.</w:t>
            </w:r>
          </w:p>
        </w:tc>
      </w:tr>
      <w:tr w:rsidR="00DB52FF" w14:paraId="79FF7ADA" w14:textId="77777777">
        <w:tc>
          <w:tcPr>
            <w:tcW w:w="1309" w:type="dxa"/>
          </w:tcPr>
          <w:p w14:paraId="4FF9C3BD" w14:textId="77777777" w:rsidR="00DB52FF" w:rsidRDefault="004A190C">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3BD717BB" w14:textId="77777777" w:rsidR="00DB52FF" w:rsidRDefault="004A190C">
            <w:pPr>
              <w:spacing w:afterLines="50" w:after="156"/>
              <w:jc w:val="left"/>
              <w:rPr>
                <w:rFonts w:ascii="Times New Roman" w:hAnsi="Times New Roman"/>
                <w:lang w:val="en-GB"/>
              </w:rPr>
            </w:pPr>
            <w:r>
              <w:rPr>
                <w:rFonts w:ascii="Times New Roman" w:hAnsi="Times New Roman"/>
                <w:lang w:val="en-GB"/>
              </w:rPr>
              <w:t>Agree with comments</w:t>
            </w:r>
          </w:p>
        </w:tc>
        <w:tc>
          <w:tcPr>
            <w:tcW w:w="6622" w:type="dxa"/>
          </w:tcPr>
          <w:p w14:paraId="45B63441"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We think it’s good to have pre-storing configuration, but the proposal only mentioned pre-storing configuration in mobile IAB, we’re wondering whether it is possible that IAB-donor can also have some pre-storing configurations for the unexpected mobile IAB-node’s access. </w:t>
            </w:r>
          </w:p>
        </w:tc>
      </w:tr>
      <w:tr w:rsidR="00DB52FF" w14:paraId="3499DD3B" w14:textId="77777777">
        <w:tc>
          <w:tcPr>
            <w:tcW w:w="1309" w:type="dxa"/>
          </w:tcPr>
          <w:p w14:paraId="5918E3D9" w14:textId="77777777" w:rsidR="00DB52FF" w:rsidRDefault="004A190C">
            <w:pPr>
              <w:spacing w:afterLines="50" w:after="156"/>
              <w:jc w:val="left"/>
              <w:rPr>
                <w:rFonts w:ascii="Times New Roman" w:hAnsi="Times New Roman"/>
                <w:b/>
                <w:lang w:val="en-GB"/>
              </w:rPr>
            </w:pPr>
            <w:r>
              <w:rPr>
                <w:rFonts w:ascii="Times New Roman" w:hAnsi="Times New Roman" w:hint="eastAsia"/>
                <w:bCs/>
              </w:rPr>
              <w:t>ZTE</w:t>
            </w:r>
          </w:p>
        </w:tc>
        <w:tc>
          <w:tcPr>
            <w:tcW w:w="1805" w:type="dxa"/>
          </w:tcPr>
          <w:p w14:paraId="2AE9CFFA" w14:textId="77777777" w:rsidR="00DB52FF" w:rsidRDefault="004A190C">
            <w:pPr>
              <w:spacing w:afterLines="50" w:after="156"/>
              <w:jc w:val="left"/>
              <w:rPr>
                <w:rFonts w:ascii="Times New Roman" w:hAnsi="Times New Roman"/>
                <w:b/>
                <w:lang w:val="en-GB"/>
              </w:rPr>
            </w:pPr>
            <w:r>
              <w:rPr>
                <w:rFonts w:ascii="Times New Roman" w:hAnsi="Times New Roman" w:hint="eastAsia"/>
                <w:bCs/>
              </w:rPr>
              <w:t>Agree</w:t>
            </w:r>
          </w:p>
        </w:tc>
        <w:tc>
          <w:tcPr>
            <w:tcW w:w="6622" w:type="dxa"/>
          </w:tcPr>
          <w:p w14:paraId="66DC82FC" w14:textId="77777777" w:rsidR="00DB52FF" w:rsidRDefault="004A190C">
            <w:pPr>
              <w:spacing w:afterLines="50" w:after="156"/>
              <w:jc w:val="left"/>
              <w:rPr>
                <w:rFonts w:ascii="Times New Roman" w:hAnsi="Times New Roman"/>
                <w:b/>
                <w:lang w:val="en-GB"/>
              </w:rPr>
            </w:pPr>
            <w:r>
              <w:rPr>
                <w:rFonts w:ascii="Times New Roman" w:hAnsi="Times New Roman" w:hint="eastAsia"/>
                <w:bCs/>
              </w:rPr>
              <w:t>We are open to discuss this.</w:t>
            </w:r>
          </w:p>
        </w:tc>
      </w:tr>
      <w:tr w:rsidR="004A190C" w14:paraId="62779A74" w14:textId="77777777">
        <w:tc>
          <w:tcPr>
            <w:tcW w:w="1309" w:type="dxa"/>
          </w:tcPr>
          <w:p w14:paraId="0DC8F88D"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 xml:space="preserve">KT </w:t>
            </w:r>
          </w:p>
        </w:tc>
        <w:tc>
          <w:tcPr>
            <w:tcW w:w="1805" w:type="dxa"/>
          </w:tcPr>
          <w:p w14:paraId="71F40413"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Agree</w:t>
            </w:r>
          </w:p>
        </w:tc>
        <w:tc>
          <w:tcPr>
            <w:tcW w:w="6622" w:type="dxa"/>
          </w:tcPr>
          <w:p w14:paraId="394D385A"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Pre-storing F1 and BAP configuration at the mobile-IAB node will help to reach the coverage enhancement initially planned by operators</w:t>
            </w:r>
          </w:p>
        </w:tc>
      </w:tr>
      <w:tr w:rsidR="00143CA2" w14:paraId="288174A8" w14:textId="77777777">
        <w:tc>
          <w:tcPr>
            <w:tcW w:w="1309" w:type="dxa"/>
          </w:tcPr>
          <w:p w14:paraId="216D321A" w14:textId="395E6B7A" w:rsidR="00143CA2" w:rsidRDefault="00143CA2" w:rsidP="00143CA2">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7527E0BD" w14:textId="764DF46B" w:rsidR="00143CA2" w:rsidRDefault="00143CA2" w:rsidP="00143CA2">
            <w:pPr>
              <w:spacing w:afterLines="50" w:after="156"/>
              <w:jc w:val="left"/>
              <w:rPr>
                <w:rFonts w:ascii="Times New Roman" w:hAnsi="Times New Roman"/>
                <w:b/>
                <w:lang w:val="en-GB"/>
              </w:rPr>
            </w:pPr>
            <w:r w:rsidRPr="00E11BF7">
              <w:rPr>
                <w:rFonts w:ascii="Times New Roman" w:hAnsi="Times New Roman"/>
                <w:bCs/>
              </w:rPr>
              <w:t>Agree</w:t>
            </w:r>
          </w:p>
        </w:tc>
        <w:tc>
          <w:tcPr>
            <w:tcW w:w="6622" w:type="dxa"/>
          </w:tcPr>
          <w:p w14:paraId="15E5B5F0" w14:textId="27A6A98E" w:rsidR="00143CA2" w:rsidRDefault="00143CA2" w:rsidP="00143CA2">
            <w:pPr>
              <w:spacing w:afterLines="50" w:after="156"/>
              <w:jc w:val="left"/>
              <w:rPr>
                <w:rFonts w:ascii="Times New Roman" w:hAnsi="Times New Roman"/>
                <w:b/>
                <w:lang w:val="en-GB"/>
              </w:rPr>
            </w:pPr>
            <w:r w:rsidRPr="00E11BF7">
              <w:rPr>
                <w:rFonts w:ascii="Times New Roman" w:hAnsi="Times New Roman"/>
                <w:bCs/>
              </w:rPr>
              <w:t>In fact, it looks more like that whether to allow pre-preparation for upcoming full migration.</w:t>
            </w:r>
          </w:p>
        </w:tc>
      </w:tr>
      <w:tr w:rsidR="002B3E61" w14:paraId="56208B22" w14:textId="77777777">
        <w:tc>
          <w:tcPr>
            <w:tcW w:w="1309" w:type="dxa"/>
          </w:tcPr>
          <w:p w14:paraId="6ECC3878" w14:textId="59536730" w:rsidR="002B3E61" w:rsidRDefault="002B3E61" w:rsidP="002B3E61">
            <w:pPr>
              <w:spacing w:afterLines="50" w:after="156"/>
              <w:jc w:val="left"/>
              <w:rPr>
                <w:rFonts w:ascii="Times New Roman" w:hAnsi="Times New Roman"/>
                <w:b/>
                <w:lang w:val="en-GB"/>
              </w:rPr>
            </w:pPr>
            <w:r w:rsidRPr="002352B2">
              <w:rPr>
                <w:rFonts w:ascii="Times New Roman" w:hAnsi="Times New Roman"/>
                <w:bCs/>
                <w:lang w:val="en-GB"/>
              </w:rPr>
              <w:t>Deutsche Telekom</w:t>
            </w:r>
          </w:p>
        </w:tc>
        <w:tc>
          <w:tcPr>
            <w:tcW w:w="1805" w:type="dxa"/>
          </w:tcPr>
          <w:p w14:paraId="2B9F3CF2" w14:textId="6FAA82F0" w:rsidR="002B3E61" w:rsidRPr="00E11BF7" w:rsidRDefault="002B3E61" w:rsidP="002B3E61">
            <w:pPr>
              <w:spacing w:afterLines="50" w:after="156"/>
              <w:jc w:val="left"/>
              <w:rPr>
                <w:rFonts w:ascii="Times New Roman" w:hAnsi="Times New Roman"/>
                <w:bCs/>
              </w:rPr>
            </w:pPr>
            <w:r w:rsidRPr="002352B2">
              <w:rPr>
                <w:rFonts w:ascii="Times New Roman" w:hAnsi="Times New Roman"/>
                <w:bCs/>
                <w:lang w:val="en-GB"/>
              </w:rPr>
              <w:t>Agree with comments</w:t>
            </w:r>
          </w:p>
        </w:tc>
        <w:tc>
          <w:tcPr>
            <w:tcW w:w="6622" w:type="dxa"/>
          </w:tcPr>
          <w:p w14:paraId="7B6E1D9B" w14:textId="77777777" w:rsidR="002B3E61" w:rsidRPr="002352B2" w:rsidRDefault="002B3E61" w:rsidP="002B3E61">
            <w:pPr>
              <w:spacing w:afterLines="50" w:after="156"/>
              <w:jc w:val="left"/>
              <w:rPr>
                <w:rFonts w:ascii="Times New Roman" w:hAnsi="Times New Roman"/>
                <w:bCs/>
                <w:lang w:val="en-GB"/>
              </w:rPr>
            </w:pPr>
            <w:r w:rsidRPr="002352B2">
              <w:rPr>
                <w:rFonts w:ascii="Times New Roman" w:hAnsi="Times New Roman"/>
                <w:bCs/>
                <w:lang w:val="en-GB"/>
              </w:rPr>
              <w:t>We share Huawei’s view.</w:t>
            </w:r>
          </w:p>
          <w:p w14:paraId="16F1D261" w14:textId="4A72BD37" w:rsidR="002B3E61" w:rsidRPr="00E11BF7" w:rsidRDefault="002B3E61" w:rsidP="002B3E61">
            <w:pPr>
              <w:spacing w:afterLines="50" w:after="156"/>
              <w:jc w:val="left"/>
              <w:rPr>
                <w:rFonts w:ascii="Times New Roman" w:hAnsi="Times New Roman"/>
                <w:bCs/>
              </w:rPr>
            </w:pPr>
            <w:r w:rsidRPr="002352B2">
              <w:rPr>
                <w:rFonts w:ascii="Times New Roman" w:hAnsi="Times New Roman"/>
                <w:bCs/>
                <w:lang w:val="en-GB"/>
              </w:rPr>
              <w:t xml:space="preserve">For dedicated tracks in public transport, the configuration storage might be useful, but are there other scenarios that benefit from that?  </w:t>
            </w:r>
          </w:p>
        </w:tc>
      </w:tr>
      <w:tr w:rsidR="006E56E9" w14:paraId="577BC170" w14:textId="77777777">
        <w:tc>
          <w:tcPr>
            <w:tcW w:w="1309" w:type="dxa"/>
          </w:tcPr>
          <w:p w14:paraId="4865260B" w14:textId="4DB2E8B8" w:rsidR="006E56E9" w:rsidRPr="002352B2" w:rsidRDefault="006E56E9" w:rsidP="006E56E9">
            <w:pPr>
              <w:spacing w:afterLines="50" w:after="156"/>
              <w:jc w:val="left"/>
              <w:rPr>
                <w:rFonts w:ascii="Times New Roman" w:hAnsi="Times New Roman"/>
                <w:bCs/>
                <w:lang w:val="en-GB"/>
              </w:rPr>
            </w:pPr>
            <w:r>
              <w:rPr>
                <w:rFonts w:ascii="Times New Roman" w:hAnsi="Times New Roman"/>
                <w:bCs/>
                <w:lang w:val="en-GB"/>
              </w:rPr>
              <w:t>AT&amp;T</w:t>
            </w:r>
          </w:p>
        </w:tc>
        <w:tc>
          <w:tcPr>
            <w:tcW w:w="1805" w:type="dxa"/>
          </w:tcPr>
          <w:p w14:paraId="6B715FF7" w14:textId="6396C5FD" w:rsidR="006E56E9" w:rsidRPr="002352B2" w:rsidRDefault="006E56E9" w:rsidP="006E56E9">
            <w:pPr>
              <w:spacing w:afterLines="50" w:after="156"/>
              <w:jc w:val="left"/>
              <w:rPr>
                <w:rFonts w:ascii="Times New Roman" w:hAnsi="Times New Roman"/>
                <w:bCs/>
                <w:lang w:val="en-GB"/>
              </w:rPr>
            </w:pPr>
            <w:r>
              <w:rPr>
                <w:rFonts w:ascii="Times New Roman" w:hAnsi="Times New Roman"/>
                <w:bCs/>
                <w:lang w:val="en-GB"/>
              </w:rPr>
              <w:t>Agree</w:t>
            </w:r>
          </w:p>
        </w:tc>
        <w:tc>
          <w:tcPr>
            <w:tcW w:w="6622" w:type="dxa"/>
          </w:tcPr>
          <w:p w14:paraId="777B7D1D" w14:textId="2A367160" w:rsidR="006E56E9" w:rsidRPr="002352B2" w:rsidRDefault="006E56E9" w:rsidP="006E56E9">
            <w:pPr>
              <w:spacing w:afterLines="50" w:after="156"/>
              <w:jc w:val="left"/>
              <w:rPr>
                <w:rFonts w:ascii="Times New Roman" w:hAnsi="Times New Roman"/>
                <w:bCs/>
                <w:lang w:val="en-GB"/>
              </w:rPr>
            </w:pPr>
            <w:r>
              <w:rPr>
                <w:rFonts w:ascii="Times New Roman" w:hAnsi="Times New Roman"/>
                <w:bCs/>
                <w:lang w:val="en-GB"/>
              </w:rPr>
              <w:t>We are open to this consideration</w:t>
            </w:r>
          </w:p>
        </w:tc>
      </w:tr>
      <w:tr w:rsidR="00AA0899" w14:paraId="63BBB493" w14:textId="77777777">
        <w:tc>
          <w:tcPr>
            <w:tcW w:w="1309" w:type="dxa"/>
          </w:tcPr>
          <w:p w14:paraId="0209871B" w14:textId="7B99700F" w:rsidR="00AA0899" w:rsidRDefault="00AA0899" w:rsidP="00AA0899">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4290DA78" w14:textId="486CE815" w:rsidR="00AA0899" w:rsidRDefault="00AA0899" w:rsidP="00AA0899">
            <w:pPr>
              <w:spacing w:afterLines="50" w:after="156"/>
              <w:jc w:val="left"/>
              <w:rPr>
                <w:rFonts w:ascii="Times New Roman" w:hAnsi="Times New Roman"/>
                <w:bCs/>
                <w:lang w:val="en-GB"/>
              </w:rPr>
            </w:pPr>
            <w:r>
              <w:rPr>
                <w:rFonts w:ascii="Times New Roman" w:hAnsi="Times New Roman"/>
                <w:bCs/>
                <w:lang w:val="en-GB"/>
              </w:rPr>
              <w:t>Agree</w:t>
            </w:r>
          </w:p>
        </w:tc>
        <w:tc>
          <w:tcPr>
            <w:tcW w:w="6622" w:type="dxa"/>
          </w:tcPr>
          <w:p w14:paraId="4A1A0842" w14:textId="77777777" w:rsidR="00AA0899" w:rsidRDefault="00AA0899" w:rsidP="00AA0899">
            <w:pPr>
              <w:spacing w:afterLines="50" w:after="156"/>
              <w:jc w:val="left"/>
              <w:rPr>
                <w:rFonts w:ascii="Times New Roman" w:hAnsi="Times New Roman"/>
                <w:bCs/>
                <w:lang w:val="en-GB"/>
              </w:rPr>
            </w:pPr>
          </w:p>
        </w:tc>
      </w:tr>
      <w:tr w:rsidR="00AA0899" w14:paraId="4FCD2204" w14:textId="77777777">
        <w:tc>
          <w:tcPr>
            <w:tcW w:w="1309" w:type="dxa"/>
          </w:tcPr>
          <w:p w14:paraId="233D4E83" w14:textId="6964013E" w:rsidR="00AA0899" w:rsidRDefault="00AA0899" w:rsidP="00AA0899">
            <w:pPr>
              <w:spacing w:afterLines="50" w:after="156"/>
              <w:jc w:val="left"/>
              <w:rPr>
                <w:rFonts w:ascii="Times New Roman" w:hAnsi="Times New Roman"/>
                <w:bCs/>
                <w:lang w:val="en-GB"/>
              </w:rPr>
            </w:pPr>
            <w:r>
              <w:rPr>
                <w:rFonts w:ascii="Times New Roman" w:hAnsi="Times New Roman"/>
                <w:bCs/>
                <w:lang w:val="en-GB"/>
              </w:rPr>
              <w:t>Verizon</w:t>
            </w:r>
          </w:p>
        </w:tc>
        <w:tc>
          <w:tcPr>
            <w:tcW w:w="1805" w:type="dxa"/>
          </w:tcPr>
          <w:p w14:paraId="01F9BE67" w14:textId="3C90863C" w:rsidR="00AA0899" w:rsidRDefault="00AA0899" w:rsidP="00AA0899">
            <w:pPr>
              <w:spacing w:afterLines="50" w:after="156"/>
              <w:jc w:val="left"/>
              <w:rPr>
                <w:rFonts w:ascii="Times New Roman" w:hAnsi="Times New Roman"/>
                <w:bCs/>
                <w:lang w:val="en-GB"/>
              </w:rPr>
            </w:pPr>
            <w:r>
              <w:rPr>
                <w:rFonts w:ascii="Times New Roman" w:hAnsi="Times New Roman"/>
                <w:bCs/>
                <w:lang w:val="en-GB"/>
              </w:rPr>
              <w:t>Agree</w:t>
            </w:r>
          </w:p>
        </w:tc>
        <w:tc>
          <w:tcPr>
            <w:tcW w:w="6622" w:type="dxa"/>
          </w:tcPr>
          <w:p w14:paraId="650A1B7B" w14:textId="77777777" w:rsidR="00AA0899" w:rsidRDefault="00AA0899" w:rsidP="00AA0899">
            <w:pPr>
              <w:spacing w:afterLines="50" w:after="156"/>
              <w:jc w:val="left"/>
              <w:rPr>
                <w:rFonts w:ascii="Times New Roman" w:hAnsi="Times New Roman"/>
                <w:bCs/>
                <w:lang w:val="en-GB"/>
              </w:rPr>
            </w:pPr>
          </w:p>
        </w:tc>
      </w:tr>
    </w:tbl>
    <w:p w14:paraId="58D055DB" w14:textId="77777777" w:rsidR="009873BA" w:rsidRDefault="009873BA" w:rsidP="009873BA">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4B7AA460" w14:textId="2F21FAC8" w:rsidR="009873BA" w:rsidRPr="009A132F" w:rsidRDefault="009873BA" w:rsidP="009873BA">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AA0899">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p>
    <w:p w14:paraId="053F31CC" w14:textId="77777777" w:rsidR="002C65E5" w:rsidRDefault="009873BA" w:rsidP="009873BA">
      <w:pPr>
        <w:spacing w:afterLines="50" w:after="156"/>
        <w:jc w:val="left"/>
        <w:rPr>
          <w:rFonts w:ascii="Times New Roman" w:hAnsi="Times New Roman" w:cs="Times New Roman"/>
          <w:color w:val="7030A0"/>
        </w:rPr>
      </w:pPr>
      <w:r>
        <w:rPr>
          <w:rFonts w:ascii="Times New Roman" w:hAnsi="Times New Roman" w:cs="Times New Roman" w:hint="eastAsia"/>
          <w:color w:val="7030A0"/>
        </w:rPr>
        <w:t>A</w:t>
      </w:r>
      <w:r w:rsidRPr="009A132F">
        <w:rPr>
          <w:rFonts w:ascii="Times New Roman" w:hAnsi="Times New Roman" w:cs="Times New Roman" w:hint="eastAsia"/>
          <w:color w:val="7030A0"/>
        </w:rPr>
        <w:t>lmost</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all</w:t>
      </w:r>
      <w:r w:rsidRPr="009A132F">
        <w:rPr>
          <w:rFonts w:ascii="Times New Roman" w:hAnsi="Times New Roman" w:cs="Times New Roman"/>
          <w:color w:val="7030A0"/>
        </w:rPr>
        <w:t xml:space="preserve"> companies</w:t>
      </w:r>
      <w:r>
        <w:rPr>
          <w:rFonts w:ascii="Times New Roman" w:hAnsi="Times New Roman" w:cs="Times New Roman"/>
          <w:color w:val="7030A0"/>
        </w:rPr>
        <w:t xml:space="preserve"> </w:t>
      </w:r>
      <w:r>
        <w:rPr>
          <w:rFonts w:ascii="Times New Roman" w:hAnsi="Times New Roman" w:cs="Times New Roman" w:hint="eastAsia"/>
          <w:color w:val="7030A0"/>
        </w:rPr>
        <w:t>agree</w:t>
      </w:r>
      <w:r>
        <w:rPr>
          <w:rFonts w:ascii="Times New Roman" w:hAnsi="Times New Roman" w:cs="Times New Roman"/>
          <w:color w:val="7030A0"/>
        </w:rPr>
        <w:t xml:space="preserve"> </w:t>
      </w:r>
      <w:r w:rsidR="00634D17">
        <w:rPr>
          <w:rFonts w:ascii="Times New Roman" w:hAnsi="Times New Roman" w:cs="Times New Roman"/>
          <w:color w:val="7030A0"/>
        </w:rPr>
        <w:t xml:space="preserve">the intention of this proposal, </w:t>
      </w:r>
      <w:r w:rsidR="002C65E5">
        <w:rPr>
          <w:rFonts w:ascii="Times New Roman" w:hAnsi="Times New Roman" w:cs="Times New Roman"/>
          <w:color w:val="7030A0"/>
        </w:rPr>
        <w:t>and some companies has comments on the applied scenario and the detailed configuration. To address the comments from companies, the proposal 4 is modified as follows:</w:t>
      </w:r>
    </w:p>
    <w:p w14:paraId="3B00CD58" w14:textId="41ECFF52" w:rsidR="009873BA" w:rsidRPr="00F31950" w:rsidRDefault="002C65E5" w:rsidP="009873BA">
      <w:pPr>
        <w:spacing w:afterLines="50" w:after="156"/>
        <w:jc w:val="left"/>
        <w:rPr>
          <w:color w:val="7030A0"/>
        </w:rPr>
      </w:pPr>
      <w:r w:rsidRPr="00F31950">
        <w:rPr>
          <w:rFonts w:ascii="Times New Roman" w:hAnsi="Times New Roman" w:cs="Times New Roman" w:hint="eastAsia"/>
          <w:b/>
          <w:color w:val="7030A0"/>
          <w:sz w:val="22"/>
        </w:rPr>
        <w:t>P</w:t>
      </w:r>
      <w:r w:rsidRPr="00F31950">
        <w:rPr>
          <w:rFonts w:ascii="Times New Roman" w:hAnsi="Times New Roman" w:cs="Times New Roman"/>
          <w:b/>
          <w:color w:val="7030A0"/>
          <w:sz w:val="22"/>
        </w:rPr>
        <w:t xml:space="preserve">roposal </w:t>
      </w:r>
      <w:r w:rsidR="00D6752A">
        <w:rPr>
          <w:rFonts w:ascii="Times New Roman" w:hAnsi="Times New Roman" w:cs="Times New Roman"/>
          <w:b/>
          <w:color w:val="7030A0"/>
          <w:sz w:val="22"/>
        </w:rPr>
        <w:t>3</w:t>
      </w:r>
      <w:r w:rsidRPr="00F31950">
        <w:rPr>
          <w:rFonts w:ascii="Times New Roman" w:hAnsi="Times New Roman" w:cs="Times New Roman"/>
          <w:b/>
          <w:color w:val="7030A0"/>
          <w:sz w:val="22"/>
        </w:rPr>
        <w:t xml:space="preserve">: For the scenario that the trajectory is predetermined for the mobile IAB-node, RAN3 investigate </w:t>
      </w:r>
      <w:r w:rsidR="005347F7" w:rsidRPr="00F31950">
        <w:rPr>
          <w:rFonts w:ascii="Times New Roman" w:hAnsi="Times New Roman" w:cs="Times New Roman"/>
          <w:b/>
          <w:color w:val="7030A0"/>
          <w:sz w:val="22"/>
        </w:rPr>
        <w:t xml:space="preserve">which configurations related to the </w:t>
      </w:r>
      <w:r w:rsidRPr="00F31950">
        <w:rPr>
          <w:rFonts w:ascii="Times New Roman" w:hAnsi="Times New Roman" w:cs="Times New Roman"/>
          <w:b/>
          <w:color w:val="7030A0"/>
          <w:sz w:val="22"/>
        </w:rPr>
        <w:t>F1 and BAP configurations</w:t>
      </w:r>
      <w:r w:rsidR="005347F7" w:rsidRPr="00F31950">
        <w:rPr>
          <w:rFonts w:ascii="Times New Roman" w:hAnsi="Times New Roman" w:cs="Times New Roman"/>
          <w:b/>
          <w:color w:val="7030A0"/>
          <w:sz w:val="22"/>
        </w:rPr>
        <w:t xml:space="preserve"> are suitable to be pre-stored</w:t>
      </w:r>
      <w:r w:rsidRPr="00F31950">
        <w:rPr>
          <w:rFonts w:ascii="Times New Roman" w:hAnsi="Times New Roman" w:cs="Times New Roman"/>
          <w:b/>
          <w:color w:val="7030A0"/>
          <w:sz w:val="22"/>
        </w:rPr>
        <w:t xml:space="preserve"> at the mobile IAB-node, and</w:t>
      </w:r>
      <w:r w:rsidR="005347F7" w:rsidRPr="00F31950">
        <w:rPr>
          <w:rFonts w:ascii="Times New Roman" w:hAnsi="Times New Roman" w:cs="Times New Roman"/>
          <w:b/>
          <w:color w:val="7030A0"/>
          <w:sz w:val="22"/>
        </w:rPr>
        <w:t xml:space="preserve"> discuss whether to allow such pre-storing</w:t>
      </w:r>
      <w:r w:rsidRPr="00F31950">
        <w:rPr>
          <w:rFonts w:ascii="Times New Roman" w:hAnsi="Times New Roman" w:cs="Times New Roman"/>
          <w:b/>
          <w:color w:val="7030A0"/>
          <w:sz w:val="22"/>
        </w:rPr>
        <w:t xml:space="preserve">. </w:t>
      </w:r>
    </w:p>
    <w:p w14:paraId="67C00B50" w14:textId="77777777" w:rsidR="009873BA" w:rsidRPr="009873BA" w:rsidRDefault="009873BA" w:rsidP="009873BA"/>
    <w:p w14:paraId="09651AEA" w14:textId="54F8CC3C" w:rsidR="00DB52FF" w:rsidRDefault="004A190C">
      <w:pPr>
        <w:pStyle w:val="2"/>
      </w:pPr>
      <w:r>
        <w:t>Mobile IAB indication</w:t>
      </w:r>
    </w:p>
    <w:p w14:paraId="06C63A3C" w14:textId="77777777" w:rsidR="00DB52FF" w:rsidRDefault="004A190C">
      <w:pPr>
        <w:rPr>
          <w:rFonts w:ascii="Times New Roman" w:hAnsi="Times New Roman" w:cs="Times New Roman"/>
        </w:rPr>
      </w:pPr>
      <w:r>
        <w:rPr>
          <w:rFonts w:ascii="Times New Roman" w:hAnsi="Times New Roman" w:cs="Times New Roman"/>
        </w:rPr>
        <w:t xml:space="preserve">[R3-224430 Len] has the two following proposals on introducing mobile attribute in air interface, and </w:t>
      </w:r>
      <w:proofErr w:type="spellStart"/>
      <w:r>
        <w:rPr>
          <w:rFonts w:ascii="Times New Roman" w:hAnsi="Times New Roman" w:cs="Times New Roman"/>
        </w:rPr>
        <w:t>Xn</w:t>
      </w:r>
      <w:proofErr w:type="spellEnd"/>
      <w:r>
        <w:rPr>
          <w:rFonts w:ascii="Times New Roman" w:hAnsi="Times New Roman" w:cs="Times New Roman"/>
        </w:rPr>
        <w:t xml:space="preserve"> interface:</w:t>
      </w:r>
    </w:p>
    <w:p w14:paraId="7DB4BE40" w14:textId="77777777" w:rsidR="00DB52FF" w:rsidRDefault="004A190C">
      <w:pPr>
        <w:pStyle w:val="af7"/>
        <w:numPr>
          <w:ilvl w:val="0"/>
          <w:numId w:val="2"/>
        </w:numPr>
        <w:ind w:firstLineChars="0"/>
        <w:rPr>
          <w:rFonts w:ascii="Times New Roman" w:eastAsia="宋体" w:hAnsi="Times New Roman" w:cs="Times New Roman"/>
          <w:bCs/>
          <w:i/>
          <w:kern w:val="0"/>
          <w:sz w:val="20"/>
          <w:szCs w:val="20"/>
        </w:rPr>
      </w:pPr>
      <w:r>
        <w:rPr>
          <w:rFonts w:ascii="Times New Roman" w:eastAsia="宋体" w:hAnsi="Times New Roman" w:cs="Times New Roman"/>
          <w:bCs/>
          <w:i/>
          <w:kern w:val="0"/>
          <w:sz w:val="20"/>
          <w:szCs w:val="20"/>
        </w:rPr>
        <w:t>Mobile IAB-node informs IAB-donor-CU with its mobile attribute during integration or after integration.</w:t>
      </w:r>
    </w:p>
    <w:p w14:paraId="19F38EC5" w14:textId="77777777" w:rsidR="00DB52FF" w:rsidRDefault="004A190C">
      <w:pPr>
        <w:pStyle w:val="af7"/>
        <w:numPr>
          <w:ilvl w:val="0"/>
          <w:numId w:val="2"/>
        </w:numPr>
        <w:ind w:firstLineChars="0"/>
        <w:rPr>
          <w:rFonts w:ascii="Times New Roman" w:eastAsia="宋体" w:hAnsi="Times New Roman" w:cs="Times New Roman"/>
          <w:bCs/>
          <w:i/>
          <w:kern w:val="0"/>
          <w:sz w:val="20"/>
          <w:szCs w:val="20"/>
        </w:rPr>
      </w:pPr>
      <w:r>
        <w:rPr>
          <w:rFonts w:ascii="Times New Roman" w:eastAsia="宋体" w:hAnsi="Times New Roman" w:cs="Times New Roman"/>
          <w:bCs/>
          <w:i/>
          <w:kern w:val="0"/>
          <w:sz w:val="20"/>
          <w:szCs w:val="20"/>
        </w:rPr>
        <w:t xml:space="preserve">Mobile attribute of mobile IAB-node needs to be exchanged between source IAB-donor and target IAB-donor via </w:t>
      </w:r>
      <w:proofErr w:type="spellStart"/>
      <w:r>
        <w:rPr>
          <w:rFonts w:ascii="Times New Roman" w:eastAsia="宋体" w:hAnsi="Times New Roman" w:cs="Times New Roman"/>
          <w:bCs/>
          <w:i/>
          <w:kern w:val="0"/>
          <w:sz w:val="20"/>
          <w:szCs w:val="20"/>
        </w:rPr>
        <w:t>XnAP</w:t>
      </w:r>
      <w:proofErr w:type="spellEnd"/>
      <w:r>
        <w:rPr>
          <w:rFonts w:ascii="Times New Roman" w:eastAsia="宋体" w:hAnsi="Times New Roman" w:cs="Times New Roman"/>
          <w:bCs/>
          <w:i/>
          <w:kern w:val="0"/>
          <w:sz w:val="20"/>
          <w:szCs w:val="20"/>
        </w:rPr>
        <w:t xml:space="preserve"> during inter-donor migration procedure.</w:t>
      </w:r>
    </w:p>
    <w:p w14:paraId="2FB8D63D" w14:textId="77777777" w:rsidR="00DB52FF" w:rsidRDefault="004A190C">
      <w:pPr>
        <w:pStyle w:val="af7"/>
        <w:numPr>
          <w:ilvl w:val="0"/>
          <w:numId w:val="2"/>
        </w:numPr>
        <w:overflowPunct w:val="0"/>
        <w:autoSpaceDE w:val="0"/>
        <w:autoSpaceDN w:val="0"/>
        <w:adjustRightInd w:val="0"/>
        <w:spacing w:beforeLines="50" w:before="156" w:after="120"/>
        <w:ind w:firstLineChars="0"/>
        <w:textAlignment w:val="baseline"/>
        <w:rPr>
          <w:rFonts w:ascii="Times New Roman" w:eastAsia="宋体" w:hAnsi="Times New Roman" w:cs="Times New Roman"/>
          <w:bCs/>
          <w:i/>
          <w:kern w:val="0"/>
          <w:sz w:val="20"/>
          <w:szCs w:val="20"/>
        </w:rPr>
      </w:pPr>
      <w:r>
        <w:rPr>
          <w:rFonts w:ascii="Times New Roman" w:eastAsia="宋体" w:hAnsi="Times New Roman" w:cs="Times New Roman"/>
          <w:bCs/>
          <w:i/>
          <w:kern w:val="0"/>
          <w:sz w:val="20"/>
          <w:szCs w:val="20"/>
        </w:rPr>
        <w:t>Mobile IAB-node broadcasts its mobile attribute to UEs, e.g., via SIB1.</w:t>
      </w:r>
    </w:p>
    <w:p w14:paraId="60FF9E40" w14:textId="77777777" w:rsidR="00DB52FF" w:rsidRDefault="004A190C">
      <w:pPr>
        <w:rPr>
          <w:rFonts w:ascii="Times New Roman" w:hAnsi="Times New Roman" w:cs="Times New Roman"/>
        </w:rPr>
      </w:pPr>
      <w:r>
        <w:rPr>
          <w:rFonts w:ascii="Times New Roman" w:hAnsi="Times New Roman" w:cs="Times New Roman"/>
        </w:rPr>
        <w:t>Besides, this paper also proposes RAN3/2 to discuss whether to differentiate onboard UEs and surrounding UEs for mobile IAB-node.</w:t>
      </w:r>
    </w:p>
    <w:p w14:paraId="4966F104" w14:textId="77777777" w:rsidR="00DB52FF" w:rsidRDefault="004A190C">
      <w:pPr>
        <w:rPr>
          <w:rFonts w:ascii="Times New Roman" w:hAnsi="Times New Roman" w:cs="Times New Roman"/>
          <w:bCs/>
        </w:rPr>
      </w:pPr>
      <w:r>
        <w:rPr>
          <w:rFonts w:ascii="Times New Roman" w:hAnsi="Times New Roman" w:cs="Times New Roman"/>
        </w:rPr>
        <w:t xml:space="preserve">[R3-224505] proposes that </w:t>
      </w:r>
      <w:r>
        <w:rPr>
          <w:rFonts w:ascii="Times New Roman" w:hAnsi="Times New Roman" w:cs="Times New Roman"/>
          <w:bCs/>
        </w:rPr>
        <w:t xml:space="preserve">to allow for mobile-IAB-specific optimizations, the IAB-DU to indicate if a cell aims to cover onboard users. This is similar to the [4430 Len]’s third proposal as pasted above. </w:t>
      </w:r>
    </w:p>
    <w:p w14:paraId="0D38F249" w14:textId="77777777" w:rsidR="00DB52FF" w:rsidRDefault="004A190C">
      <w:pPr>
        <w:rPr>
          <w:rFonts w:ascii="Times New Roman" w:hAnsi="Times New Roman" w:cs="Times New Roman"/>
        </w:rPr>
      </w:pPr>
      <w:r>
        <w:rPr>
          <w:rFonts w:ascii="Times New Roman" w:hAnsi="Times New Roman" w:cs="Times New Roman"/>
        </w:rPr>
        <w:t xml:space="preserve">Based on the moderator’s view, we may need to clarify the motivation before determine to introduce the mobile attribute informed from mobile IAB-node to the IAB-donor-CU, and in </w:t>
      </w:r>
      <w:proofErr w:type="spellStart"/>
      <w:r>
        <w:rPr>
          <w:rFonts w:ascii="Times New Roman" w:hAnsi="Times New Roman" w:cs="Times New Roman"/>
        </w:rPr>
        <w:t>Xn</w:t>
      </w:r>
      <w:proofErr w:type="spellEnd"/>
      <w:r>
        <w:rPr>
          <w:rFonts w:ascii="Times New Roman" w:hAnsi="Times New Roman" w:cs="Times New Roman"/>
        </w:rPr>
        <w:t xml:space="preserve"> interface during inter-donor migration.</w:t>
      </w:r>
      <w:r>
        <w:rPr>
          <w:rFonts w:ascii="Times New Roman" w:hAnsi="Times New Roman" w:cs="Times New Roman" w:hint="eastAsia"/>
        </w:rPr>
        <w:t xml:space="preserve"> </w:t>
      </w:r>
      <w:r>
        <w:rPr>
          <w:rFonts w:ascii="Times New Roman" w:hAnsi="Times New Roman" w:cs="Times New Roman"/>
        </w:rPr>
        <w:t xml:space="preserve">Moreover, the broadcast of mobile attributes to UEs aims at optimization for the on-board UEs, but it is RAN2 territory. In RAN3, we can first clarify that whether and how to differentiate the on-board UEs and surrounding UEs, if this is not possible, the broadcast of mobile attribute in the air interface seems not necessary. </w:t>
      </w:r>
    </w:p>
    <w:p w14:paraId="5CB3871A" w14:textId="77777777" w:rsidR="00DB52FF" w:rsidRDefault="004A190C">
      <w:pPr>
        <w:rPr>
          <w:rFonts w:ascii="Times New Roman" w:hAnsi="Times New Roman" w:cs="Times New Roman"/>
        </w:rPr>
      </w:pPr>
      <w:r>
        <w:rPr>
          <w:rFonts w:ascii="Times New Roman" w:hAnsi="Times New Roman" w:cs="Times New Roman"/>
        </w:rPr>
        <w:t>Companies are invited to provide feedback on the following questions.</w:t>
      </w:r>
    </w:p>
    <w:p w14:paraId="6E52CD34" w14:textId="77777777" w:rsidR="00DB52FF" w:rsidRDefault="004A190C">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5-1: Do you think the mobile IAB-node indication need to be send from the mobile IAB node to the IAB-donor CU during the integration or after integration?</w:t>
      </w:r>
    </w:p>
    <w:p w14:paraId="79973F25" w14:textId="77777777" w:rsidR="00DB52FF" w:rsidRDefault="004A190C">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 xml:space="preserve">5-2: Do you think the mobile IAB-node indication need to be exchanged between source IAB-donor and target IAB-donor via </w:t>
      </w:r>
      <w:proofErr w:type="spellStart"/>
      <w:r>
        <w:rPr>
          <w:rFonts w:ascii="Times New Roman" w:hAnsi="Times New Roman" w:cs="Times New Roman"/>
          <w:b/>
        </w:rPr>
        <w:t>XnAP</w:t>
      </w:r>
      <w:proofErr w:type="spellEnd"/>
      <w:r>
        <w:rPr>
          <w:rFonts w:ascii="Times New Roman" w:hAnsi="Times New Roman" w:cs="Times New Roman"/>
          <w:b/>
        </w:rPr>
        <w:t xml:space="preserve"> during inter-donor migration procedure.</w:t>
      </w:r>
    </w:p>
    <w:p w14:paraId="3A5E6700" w14:textId="77777777" w:rsidR="00DB52FF" w:rsidRDefault="004A190C">
      <w:pPr>
        <w:rPr>
          <w:rFonts w:ascii="Times New Roman" w:hAnsi="Times New Roman" w:cs="Times New Roman"/>
        </w:rPr>
      </w:pPr>
      <w:r>
        <w:rPr>
          <w:rFonts w:ascii="Times New Roman" w:hAnsi="Times New Roman" w:cs="Times New Roman" w:hint="eastAsia"/>
          <w:b/>
        </w:rPr>
        <w:t>Q</w:t>
      </w:r>
      <w:r>
        <w:rPr>
          <w:rFonts w:ascii="Times New Roman" w:hAnsi="Times New Roman" w:cs="Times New Roman"/>
          <w:b/>
        </w:rPr>
        <w:t xml:space="preserve">5-3: Do you think the network and/or the UE itself needs to know whether the UE is an on-board UE or a surrounding UE? </w:t>
      </w:r>
    </w:p>
    <w:tbl>
      <w:tblPr>
        <w:tblStyle w:val="af1"/>
        <w:tblW w:w="0" w:type="auto"/>
        <w:tblLook w:val="04A0" w:firstRow="1" w:lastRow="0" w:firstColumn="1" w:lastColumn="0" w:noHBand="0" w:noVBand="1"/>
      </w:tblPr>
      <w:tblGrid>
        <w:gridCol w:w="1309"/>
        <w:gridCol w:w="1805"/>
        <w:gridCol w:w="6622"/>
      </w:tblGrid>
      <w:tr w:rsidR="00DB52FF" w14:paraId="444786F8" w14:textId="77777777">
        <w:tc>
          <w:tcPr>
            <w:tcW w:w="1309" w:type="dxa"/>
          </w:tcPr>
          <w:p w14:paraId="52A24EE1"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37B8EC73" w14:textId="77777777" w:rsidR="00DB52FF" w:rsidRDefault="004A190C">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4C53C208"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5932AFBD" w14:textId="77777777">
        <w:trPr>
          <w:trHeight w:val="139"/>
        </w:trPr>
        <w:tc>
          <w:tcPr>
            <w:tcW w:w="1309" w:type="dxa"/>
            <w:vMerge w:val="restart"/>
          </w:tcPr>
          <w:p w14:paraId="0711BEAD"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4ECC9983"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Q</w:t>
            </w:r>
            <w:r>
              <w:rPr>
                <w:rFonts w:ascii="Times New Roman" w:eastAsia="Malgun Gothic" w:hAnsi="Times New Roman"/>
                <w:bCs/>
                <w:lang w:val="en-GB" w:eastAsia="ko-KR"/>
              </w:rPr>
              <w:t>5-1) Yes</w:t>
            </w:r>
          </w:p>
        </w:tc>
        <w:tc>
          <w:tcPr>
            <w:tcW w:w="6622" w:type="dxa"/>
          </w:tcPr>
          <w:p w14:paraId="1A2A05F1"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M</w:t>
            </w:r>
            <w:r>
              <w:rPr>
                <w:rFonts w:ascii="Times New Roman" w:eastAsia="Malgun Gothic" w:hAnsi="Times New Roman"/>
                <w:bCs/>
                <w:lang w:val="en-GB" w:eastAsia="ko-KR"/>
              </w:rPr>
              <w:t>obile IAB should be distinguished from Fixed IAB since lots of mobility features are different. Seems essential.</w:t>
            </w:r>
          </w:p>
        </w:tc>
      </w:tr>
      <w:tr w:rsidR="00DB52FF" w14:paraId="7B355BF0" w14:textId="77777777">
        <w:trPr>
          <w:trHeight w:val="137"/>
        </w:trPr>
        <w:tc>
          <w:tcPr>
            <w:tcW w:w="1309" w:type="dxa"/>
            <w:vMerge/>
          </w:tcPr>
          <w:p w14:paraId="088CC08D" w14:textId="77777777" w:rsidR="00DB52FF" w:rsidRDefault="00DB52FF">
            <w:pPr>
              <w:spacing w:afterLines="50" w:after="156"/>
              <w:jc w:val="left"/>
              <w:rPr>
                <w:rFonts w:ascii="Times New Roman" w:eastAsia="Malgun Gothic" w:hAnsi="Times New Roman"/>
                <w:bCs/>
                <w:lang w:val="en-GB" w:eastAsia="ko-KR"/>
              </w:rPr>
            </w:pPr>
          </w:p>
        </w:tc>
        <w:tc>
          <w:tcPr>
            <w:tcW w:w="1805" w:type="dxa"/>
          </w:tcPr>
          <w:p w14:paraId="1AC3A15D"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Q</w:t>
            </w:r>
            <w:r>
              <w:rPr>
                <w:rFonts w:ascii="Times New Roman" w:eastAsia="Malgun Gothic" w:hAnsi="Times New Roman"/>
                <w:bCs/>
                <w:lang w:val="en-GB" w:eastAsia="ko-KR"/>
              </w:rPr>
              <w:t>5-2) Yes</w:t>
            </w:r>
          </w:p>
        </w:tc>
        <w:tc>
          <w:tcPr>
            <w:tcW w:w="6622" w:type="dxa"/>
          </w:tcPr>
          <w:p w14:paraId="5E1232D7"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S</w:t>
            </w:r>
            <w:r>
              <w:rPr>
                <w:rFonts w:ascii="Times New Roman" w:eastAsia="Malgun Gothic" w:hAnsi="Times New Roman"/>
                <w:bCs/>
                <w:lang w:val="en-GB" w:eastAsia="ko-KR"/>
              </w:rPr>
              <w:t>imilar reasoning as the response of Q5-1)</w:t>
            </w:r>
          </w:p>
        </w:tc>
      </w:tr>
      <w:tr w:rsidR="00DB52FF" w14:paraId="45B641B8" w14:textId="77777777">
        <w:trPr>
          <w:trHeight w:val="137"/>
        </w:trPr>
        <w:tc>
          <w:tcPr>
            <w:tcW w:w="1309" w:type="dxa"/>
            <w:vMerge/>
          </w:tcPr>
          <w:p w14:paraId="4914ED5D" w14:textId="77777777" w:rsidR="00DB52FF" w:rsidRDefault="00DB52FF">
            <w:pPr>
              <w:spacing w:afterLines="50" w:after="156"/>
              <w:jc w:val="left"/>
              <w:rPr>
                <w:rFonts w:ascii="Times New Roman" w:eastAsia="Malgun Gothic" w:hAnsi="Times New Roman"/>
                <w:bCs/>
                <w:lang w:val="en-GB" w:eastAsia="ko-KR"/>
              </w:rPr>
            </w:pPr>
          </w:p>
        </w:tc>
        <w:tc>
          <w:tcPr>
            <w:tcW w:w="1805" w:type="dxa"/>
          </w:tcPr>
          <w:p w14:paraId="42E2E745"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Q</w:t>
            </w:r>
            <w:r>
              <w:rPr>
                <w:rFonts w:ascii="Times New Roman" w:eastAsia="Malgun Gothic" w:hAnsi="Times New Roman"/>
                <w:bCs/>
                <w:lang w:val="en-GB" w:eastAsia="ko-KR"/>
              </w:rPr>
              <w:t>5-3) Yes (only for network)</w:t>
            </w:r>
          </w:p>
        </w:tc>
        <w:tc>
          <w:tcPr>
            <w:tcW w:w="6622" w:type="dxa"/>
          </w:tcPr>
          <w:p w14:paraId="15CF1DC8"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I</w:t>
            </w:r>
            <w:r>
              <w:rPr>
                <w:rFonts w:ascii="Times New Roman" w:eastAsia="Malgun Gothic" w:hAnsi="Times New Roman"/>
                <w:bCs/>
                <w:lang w:val="en-GB" w:eastAsia="ko-KR"/>
              </w:rPr>
              <w:t>t could be useful for preventing cell reselection of normal cell (which means non-mobile-IAB cell) by on-board UE. However, we prefer transparent solution to UE since we consider legacy UE service (legacy UE means Rel-15/16/17 UE)</w:t>
            </w:r>
          </w:p>
        </w:tc>
      </w:tr>
      <w:tr w:rsidR="00DB52FF" w14:paraId="015E42B9" w14:textId="77777777">
        <w:tc>
          <w:tcPr>
            <w:tcW w:w="1309" w:type="dxa"/>
          </w:tcPr>
          <w:p w14:paraId="7C04154B" w14:textId="77777777" w:rsidR="00DB52FF" w:rsidRDefault="004A190C">
            <w:pPr>
              <w:spacing w:afterLines="50" w:after="156"/>
              <w:jc w:val="left"/>
              <w:rPr>
                <w:rFonts w:ascii="Times New Roman" w:hAnsi="Times New Roman"/>
                <w:b/>
                <w:lang w:val="en-GB"/>
              </w:rPr>
            </w:pPr>
            <w:r>
              <w:rPr>
                <w:rFonts w:ascii="Times New Roman" w:hAnsi="Times New Roman"/>
                <w:b/>
                <w:lang w:val="en-GB"/>
              </w:rPr>
              <w:lastRenderedPageBreak/>
              <w:t>Ericsson</w:t>
            </w:r>
          </w:p>
        </w:tc>
        <w:tc>
          <w:tcPr>
            <w:tcW w:w="1805" w:type="dxa"/>
          </w:tcPr>
          <w:p w14:paraId="43B1DC33" w14:textId="77777777" w:rsidR="00DB52FF" w:rsidRDefault="004A190C">
            <w:pPr>
              <w:spacing w:afterLines="50" w:after="156"/>
              <w:jc w:val="left"/>
              <w:rPr>
                <w:rFonts w:ascii="Times New Roman" w:hAnsi="Times New Roman"/>
                <w:b/>
                <w:lang w:val="en-GB"/>
              </w:rPr>
            </w:pPr>
            <w:r>
              <w:rPr>
                <w:rFonts w:ascii="Times New Roman" w:hAnsi="Times New Roman"/>
                <w:b/>
                <w:lang w:val="en-GB"/>
              </w:rPr>
              <w:t>Q5-1) Yes, during the integration</w:t>
            </w:r>
          </w:p>
          <w:p w14:paraId="19597768" w14:textId="77777777" w:rsidR="00DB52FF" w:rsidRDefault="004A190C">
            <w:pPr>
              <w:spacing w:afterLines="50" w:after="156"/>
              <w:jc w:val="left"/>
              <w:rPr>
                <w:rFonts w:ascii="Times New Roman" w:hAnsi="Times New Roman"/>
                <w:b/>
                <w:lang w:val="en-GB"/>
              </w:rPr>
            </w:pPr>
            <w:r>
              <w:rPr>
                <w:rFonts w:ascii="Times New Roman" w:hAnsi="Times New Roman"/>
                <w:b/>
                <w:lang w:val="en-GB"/>
              </w:rPr>
              <w:t>Q5-2) Yes</w:t>
            </w:r>
          </w:p>
          <w:p w14:paraId="18469352" w14:textId="77777777" w:rsidR="00DB52FF" w:rsidRDefault="004A190C">
            <w:pPr>
              <w:spacing w:afterLines="50" w:after="156"/>
              <w:jc w:val="left"/>
              <w:rPr>
                <w:rFonts w:ascii="Times New Roman" w:hAnsi="Times New Roman"/>
                <w:b/>
                <w:lang w:val="en-GB"/>
              </w:rPr>
            </w:pPr>
            <w:r>
              <w:rPr>
                <w:rFonts w:ascii="Times New Roman" w:hAnsi="Times New Roman"/>
                <w:b/>
                <w:lang w:val="en-GB"/>
              </w:rPr>
              <w:t>Q5-3) No</w:t>
            </w:r>
          </w:p>
        </w:tc>
        <w:tc>
          <w:tcPr>
            <w:tcW w:w="6622" w:type="dxa"/>
          </w:tcPr>
          <w:p w14:paraId="668E6FA7"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Q5-3) </w:t>
            </w:r>
            <w:r>
              <w:rPr>
                <w:rFonts w:ascii="Times New Roman" w:hAnsi="Times New Roman"/>
                <w:bCs/>
                <w:lang w:val="en-GB"/>
              </w:rPr>
              <w:t xml:space="preserve">The motivation for the proposal is to prevent surrounding UEs to migrate together with the </w:t>
            </w:r>
            <w:proofErr w:type="spellStart"/>
            <w:r>
              <w:rPr>
                <w:rFonts w:ascii="Times New Roman" w:hAnsi="Times New Roman"/>
                <w:bCs/>
                <w:lang w:val="en-GB"/>
              </w:rPr>
              <w:t>mIAB</w:t>
            </w:r>
            <w:proofErr w:type="spellEnd"/>
            <w:r>
              <w:rPr>
                <w:rFonts w:ascii="Times New Roman" w:hAnsi="Times New Roman"/>
                <w:bCs/>
                <w:lang w:val="en-GB"/>
              </w:rPr>
              <w:t xml:space="preserve">. This is an enhancement targeting surrounding UEs, which has </w:t>
            </w:r>
            <w:proofErr w:type="gramStart"/>
            <w:r>
              <w:rPr>
                <w:rFonts w:ascii="Times New Roman" w:hAnsi="Times New Roman"/>
                <w:bCs/>
                <w:lang w:val="en-GB"/>
              </w:rPr>
              <w:t>be</w:t>
            </w:r>
            <w:proofErr w:type="gramEnd"/>
            <w:r>
              <w:rPr>
                <w:rFonts w:ascii="Times New Roman" w:hAnsi="Times New Roman"/>
                <w:bCs/>
                <w:lang w:val="en-GB"/>
              </w:rPr>
              <w:t xml:space="preserve"> precluded in the WID.</w:t>
            </w:r>
          </w:p>
        </w:tc>
      </w:tr>
      <w:tr w:rsidR="00DB52FF" w14:paraId="5C14EFB3" w14:textId="77777777">
        <w:tc>
          <w:tcPr>
            <w:tcW w:w="1309" w:type="dxa"/>
          </w:tcPr>
          <w:p w14:paraId="183259A6" w14:textId="77777777" w:rsidR="00DB52FF" w:rsidRDefault="004A190C">
            <w:pPr>
              <w:spacing w:afterLines="50" w:after="156"/>
              <w:jc w:val="left"/>
              <w:rPr>
                <w:rFonts w:ascii="Times New Roman" w:hAnsi="Times New Roman"/>
                <w:lang w:val="en-GB"/>
              </w:rPr>
            </w:pPr>
            <w:r>
              <w:rPr>
                <w:rFonts w:ascii="Times New Roman" w:hAnsi="Times New Roman"/>
                <w:lang w:val="en-GB"/>
              </w:rPr>
              <w:t>Huawei</w:t>
            </w:r>
          </w:p>
        </w:tc>
        <w:tc>
          <w:tcPr>
            <w:tcW w:w="1805" w:type="dxa"/>
          </w:tcPr>
          <w:p w14:paraId="5EA5EFC0" w14:textId="77777777" w:rsidR="00DB52FF" w:rsidRDefault="004A190C">
            <w:pPr>
              <w:spacing w:afterLines="50" w:after="156"/>
              <w:jc w:val="left"/>
              <w:rPr>
                <w:rFonts w:ascii="Times New Roman" w:hAnsi="Times New Roman"/>
                <w:lang w:val="en-GB"/>
              </w:rPr>
            </w:pPr>
            <w:r>
              <w:rPr>
                <w:rFonts w:ascii="Times New Roman" w:hAnsi="Times New Roman"/>
                <w:lang w:val="en-GB"/>
              </w:rPr>
              <w:t>Q5-1) not sure</w:t>
            </w:r>
          </w:p>
          <w:p w14:paraId="1EEB71CE" w14:textId="77777777" w:rsidR="00DB52FF" w:rsidRDefault="004A190C">
            <w:pPr>
              <w:spacing w:afterLines="50" w:after="156"/>
              <w:jc w:val="left"/>
              <w:rPr>
                <w:rFonts w:ascii="Times New Roman" w:hAnsi="Times New Roman"/>
                <w:lang w:val="en-GB"/>
              </w:rPr>
            </w:pPr>
            <w:r>
              <w:rPr>
                <w:rFonts w:ascii="Times New Roman" w:hAnsi="Times New Roman"/>
                <w:lang w:val="en-GB"/>
              </w:rPr>
              <w:t>Q5-2) not sure</w:t>
            </w:r>
          </w:p>
          <w:p w14:paraId="4979ADEC" w14:textId="77777777" w:rsidR="00DB52FF" w:rsidRDefault="004A190C">
            <w:pPr>
              <w:spacing w:afterLines="50" w:after="156"/>
              <w:jc w:val="left"/>
              <w:rPr>
                <w:rFonts w:ascii="Times New Roman" w:hAnsi="Times New Roman"/>
                <w:lang w:val="en-GB"/>
              </w:rPr>
            </w:pPr>
            <w:r>
              <w:rPr>
                <w:rFonts w:ascii="Times New Roman" w:hAnsi="Times New Roman"/>
                <w:lang w:val="en-GB"/>
              </w:rPr>
              <w:t>Q5-3) No</w:t>
            </w:r>
          </w:p>
        </w:tc>
        <w:tc>
          <w:tcPr>
            <w:tcW w:w="6622" w:type="dxa"/>
          </w:tcPr>
          <w:p w14:paraId="5C121884"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For Q5-1 and Q5-2, More clarification about the motivation for introducing the mobile IAB-node indication to the IAB-donor during the integration procedure, and the </w:t>
            </w:r>
            <w:proofErr w:type="spellStart"/>
            <w:r>
              <w:rPr>
                <w:rFonts w:ascii="Times New Roman" w:hAnsi="Times New Roman"/>
                <w:lang w:val="en-GB"/>
              </w:rPr>
              <w:t>Xn</w:t>
            </w:r>
            <w:proofErr w:type="spellEnd"/>
            <w:r>
              <w:rPr>
                <w:rFonts w:ascii="Times New Roman" w:hAnsi="Times New Roman"/>
                <w:lang w:val="en-GB"/>
              </w:rPr>
              <w:t xml:space="preserve"> handover preparation procedure are expected. Proponents please explain why the current IAB-node indication in message 5 and the </w:t>
            </w:r>
            <w:proofErr w:type="spellStart"/>
            <w:r>
              <w:rPr>
                <w:rFonts w:ascii="Times New Roman" w:hAnsi="Times New Roman"/>
                <w:lang w:val="en-GB"/>
              </w:rPr>
              <w:t>Xn</w:t>
            </w:r>
            <w:proofErr w:type="spellEnd"/>
            <w:r>
              <w:rPr>
                <w:rFonts w:ascii="Times New Roman" w:hAnsi="Times New Roman"/>
                <w:lang w:val="en-GB"/>
              </w:rPr>
              <w:t xml:space="preserve"> HO REQUEST message is not enough.</w:t>
            </w:r>
          </w:p>
          <w:p w14:paraId="3D435B5E"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F</w:t>
            </w:r>
            <w:r>
              <w:rPr>
                <w:rFonts w:ascii="Times New Roman" w:hAnsi="Times New Roman"/>
                <w:lang w:val="en-GB"/>
              </w:rPr>
              <w:t>or Q5-3: Agree with Ericsson.</w:t>
            </w:r>
          </w:p>
        </w:tc>
      </w:tr>
      <w:tr w:rsidR="00DB52FF" w14:paraId="03A1C8BE" w14:textId="77777777">
        <w:tc>
          <w:tcPr>
            <w:tcW w:w="1309" w:type="dxa"/>
          </w:tcPr>
          <w:p w14:paraId="2A3C9BF7" w14:textId="77777777" w:rsidR="00DB52FF" w:rsidRDefault="004A190C">
            <w:pPr>
              <w:spacing w:afterLines="50" w:after="156"/>
              <w:jc w:val="left"/>
              <w:rPr>
                <w:rFonts w:ascii="Times New Roman" w:hAnsi="Times New Roman"/>
                <w:b/>
                <w:lang w:val="en-GB"/>
              </w:rPr>
            </w:pPr>
            <w:r>
              <w:rPr>
                <w:rFonts w:ascii="Times New Roman" w:hAnsi="Times New Roman"/>
                <w:lang w:val="en-GB"/>
              </w:rPr>
              <w:t>Qualcomm</w:t>
            </w:r>
          </w:p>
        </w:tc>
        <w:tc>
          <w:tcPr>
            <w:tcW w:w="1805" w:type="dxa"/>
          </w:tcPr>
          <w:p w14:paraId="723828D2" w14:textId="77777777" w:rsidR="00DB52FF" w:rsidRDefault="004A190C">
            <w:pPr>
              <w:spacing w:afterLines="50" w:after="156"/>
              <w:jc w:val="left"/>
              <w:rPr>
                <w:rFonts w:ascii="Times New Roman" w:hAnsi="Times New Roman"/>
                <w:lang w:val="en-GB"/>
              </w:rPr>
            </w:pPr>
            <w:r>
              <w:rPr>
                <w:rFonts w:ascii="Times New Roman" w:hAnsi="Times New Roman"/>
                <w:lang w:val="en-GB"/>
              </w:rPr>
              <w:t>Q5-1) Yes</w:t>
            </w:r>
          </w:p>
          <w:p w14:paraId="6F82F52D" w14:textId="77777777" w:rsidR="00DB52FF" w:rsidRDefault="004A190C">
            <w:pPr>
              <w:spacing w:afterLines="50" w:after="156"/>
              <w:jc w:val="left"/>
              <w:rPr>
                <w:rFonts w:ascii="Times New Roman" w:hAnsi="Times New Roman"/>
                <w:lang w:val="en-GB"/>
              </w:rPr>
            </w:pPr>
            <w:r>
              <w:rPr>
                <w:rFonts w:ascii="Times New Roman" w:hAnsi="Times New Roman"/>
                <w:lang w:val="en-GB"/>
              </w:rPr>
              <w:t>Q5-2) Yes</w:t>
            </w:r>
          </w:p>
          <w:p w14:paraId="0E04A6FA" w14:textId="77777777" w:rsidR="00DB52FF" w:rsidRDefault="004A190C">
            <w:pPr>
              <w:spacing w:afterLines="50" w:after="156"/>
              <w:jc w:val="left"/>
              <w:rPr>
                <w:rFonts w:ascii="Times New Roman" w:hAnsi="Times New Roman"/>
                <w:b/>
                <w:lang w:val="en-GB"/>
              </w:rPr>
            </w:pPr>
            <w:r>
              <w:rPr>
                <w:rFonts w:ascii="Times New Roman" w:hAnsi="Times New Roman"/>
                <w:lang w:val="en-GB"/>
              </w:rPr>
              <w:t>Q5-3) Yes (only for network and only if info is available)</w:t>
            </w:r>
          </w:p>
        </w:tc>
        <w:tc>
          <w:tcPr>
            <w:tcW w:w="6622" w:type="dxa"/>
          </w:tcPr>
          <w:p w14:paraId="6386806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Motivation for 5-1 and 5-2: The CU needs to have this information so that it won’t use the mobile IAB-node as a parent node during IAB-node migration. It may also use it for smart UE HO decisions.</w:t>
            </w:r>
          </w:p>
          <w:p w14:paraId="39F83F51"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5-3: If the mobile IAB-node has information related to onboard coverage, e.g., cell X targets onboard UEs while cell Y doesn’t, it should disclose this information with the CU. This allows the CU to make smarter HO decisions. </w:t>
            </w:r>
          </w:p>
        </w:tc>
      </w:tr>
      <w:tr w:rsidR="00DB52FF" w14:paraId="15D34C80" w14:textId="77777777">
        <w:tc>
          <w:tcPr>
            <w:tcW w:w="1309" w:type="dxa"/>
          </w:tcPr>
          <w:p w14:paraId="709ECAFB"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16DDF499"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5-1: Yes</w:t>
            </w:r>
          </w:p>
          <w:p w14:paraId="5BFD5D55"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5-2: Yes</w:t>
            </w:r>
          </w:p>
          <w:p w14:paraId="21F27839"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5-3: Yes</w:t>
            </w:r>
          </w:p>
        </w:tc>
        <w:tc>
          <w:tcPr>
            <w:tcW w:w="6622" w:type="dxa"/>
          </w:tcPr>
          <w:p w14:paraId="6DFADD3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For </w:t>
            </w:r>
            <w:r>
              <w:rPr>
                <w:rFonts w:ascii="Times New Roman" w:hAnsi="Times New Roman" w:hint="eastAsia"/>
                <w:bCs/>
                <w:lang w:val="en-GB"/>
              </w:rPr>
              <w:t>5</w:t>
            </w:r>
            <w:r>
              <w:rPr>
                <w:rFonts w:ascii="Times New Roman" w:hAnsi="Times New Roman"/>
                <w:bCs/>
                <w:lang w:val="en-GB"/>
              </w:rPr>
              <w:t>-1 and 5-2, mobile IAB-node can support full migration while fixed IAB-node doesn’t support full migration, it’s necessary for the serving donor and target to be aware of the mobile attribute. And we also agree with QC’s motivation.</w:t>
            </w:r>
          </w:p>
          <w:p w14:paraId="4C05CE97"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F</w:t>
            </w:r>
            <w:r>
              <w:rPr>
                <w:rFonts w:ascii="Times New Roman" w:hAnsi="Times New Roman"/>
                <w:bCs/>
                <w:lang w:val="en-GB"/>
              </w:rPr>
              <w:t>or 5-3: Agree with LGU and QC. In addition, it’s not an optimal choice for the surrounding UEs to migrate together with the mobile IAB-node. It’s necessary to differentiate onboard UE and surrounding UE at least for the network.</w:t>
            </w:r>
          </w:p>
        </w:tc>
      </w:tr>
      <w:tr w:rsidR="00DB52FF" w14:paraId="3EE87FA3" w14:textId="77777777">
        <w:tc>
          <w:tcPr>
            <w:tcW w:w="1309" w:type="dxa"/>
          </w:tcPr>
          <w:p w14:paraId="662A959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Nokia</w:t>
            </w:r>
          </w:p>
        </w:tc>
        <w:tc>
          <w:tcPr>
            <w:tcW w:w="1805" w:type="dxa"/>
          </w:tcPr>
          <w:p w14:paraId="0AB928C2"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Q5-1) not sure</w:t>
            </w:r>
          </w:p>
          <w:p w14:paraId="7C5D53B8"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Q5-2) not sure</w:t>
            </w:r>
          </w:p>
          <w:p w14:paraId="2361B15B"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Q5-3) yes with comments</w:t>
            </w:r>
          </w:p>
        </w:tc>
        <w:tc>
          <w:tcPr>
            <w:tcW w:w="6622" w:type="dxa"/>
          </w:tcPr>
          <w:p w14:paraId="75DDBF1B"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Q5-1: if it is via RRC, it should be discussed in RAN2.</w:t>
            </w:r>
          </w:p>
          <w:p w14:paraId="56F960D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Q5-2: If it is a mobile IAB authorized indication, then it should be transferred to target. Otherwise, why is it needed?</w:t>
            </w:r>
          </w:p>
          <w:p w14:paraId="3805505B"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Q5-3: this is beneficial, but should this be discussed in other WGs? For example, it may be in RAN2 (UE send an indication to CU?), or SA2 (CN/application server for train/ticket know when a UE board/leave the train, then send it to CU?)</w:t>
            </w:r>
          </w:p>
        </w:tc>
      </w:tr>
      <w:tr w:rsidR="00DB52FF" w14:paraId="23540AFD" w14:textId="77777777">
        <w:tc>
          <w:tcPr>
            <w:tcW w:w="1309" w:type="dxa"/>
          </w:tcPr>
          <w:p w14:paraId="78755C1D" w14:textId="77777777" w:rsidR="00DB52FF" w:rsidRDefault="004A190C">
            <w:pPr>
              <w:spacing w:afterLines="50" w:after="156"/>
              <w:jc w:val="left"/>
              <w:rPr>
                <w:rFonts w:ascii="Times New Roman" w:hAnsi="Times New Roman"/>
                <w:b/>
              </w:rPr>
            </w:pPr>
            <w:proofErr w:type="spellStart"/>
            <w:r>
              <w:rPr>
                <w:rFonts w:ascii="Times New Roman" w:hAnsi="Times New Roman" w:hint="eastAsia"/>
                <w:b/>
                <w:lang w:val="en-GB"/>
              </w:rPr>
              <w:t>F</w:t>
            </w:r>
            <w:r>
              <w:rPr>
                <w:rFonts w:ascii="Times New Roman" w:hAnsi="Times New Roman"/>
                <w:b/>
                <w:lang w:val="en-GB"/>
              </w:rPr>
              <w:t>ujistu</w:t>
            </w:r>
            <w:proofErr w:type="spellEnd"/>
          </w:p>
        </w:tc>
        <w:tc>
          <w:tcPr>
            <w:tcW w:w="1805" w:type="dxa"/>
          </w:tcPr>
          <w:p w14:paraId="495BC4D0"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5-1: not sure</w:t>
            </w:r>
          </w:p>
          <w:p w14:paraId="609A3833"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5-2: not sure</w:t>
            </w:r>
          </w:p>
          <w:p w14:paraId="176AF829"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lastRenderedPageBreak/>
              <w:t>Q</w:t>
            </w:r>
            <w:r>
              <w:rPr>
                <w:rFonts w:ascii="Times New Roman" w:hAnsi="Times New Roman"/>
                <w:bCs/>
                <w:lang w:val="en-GB"/>
              </w:rPr>
              <w:t xml:space="preserve">5-3: </w:t>
            </w:r>
            <w:r>
              <w:rPr>
                <w:rFonts w:ascii="Times New Roman" w:eastAsia="Malgun Gothic" w:hAnsi="Times New Roman"/>
                <w:bCs/>
                <w:lang w:val="en-GB" w:eastAsia="ko-KR"/>
              </w:rPr>
              <w:t>Yes (only for network)</w:t>
            </w:r>
          </w:p>
        </w:tc>
        <w:tc>
          <w:tcPr>
            <w:tcW w:w="6622" w:type="dxa"/>
          </w:tcPr>
          <w:p w14:paraId="7DBF0B7E" w14:textId="77777777" w:rsidR="00DB52FF" w:rsidRDefault="004A190C">
            <w:pPr>
              <w:spacing w:afterLines="50" w:after="156"/>
              <w:jc w:val="left"/>
              <w:rPr>
                <w:rFonts w:ascii="Times New Roman" w:hAnsi="Times New Roman"/>
                <w:b/>
                <w:lang w:val="en-GB"/>
              </w:rPr>
            </w:pPr>
            <w:r>
              <w:rPr>
                <w:rFonts w:ascii="Times New Roman" w:hAnsi="Times New Roman"/>
                <w:b/>
                <w:lang w:val="en-GB"/>
              </w:rPr>
              <w:lastRenderedPageBreak/>
              <w:t xml:space="preserve">Q5-1: </w:t>
            </w:r>
          </w:p>
          <w:p w14:paraId="2528CF5F"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A</w:t>
            </w:r>
            <w:r>
              <w:rPr>
                <w:rFonts w:ascii="Times New Roman" w:hAnsi="Times New Roman"/>
                <w:bCs/>
                <w:lang w:val="en-GB"/>
              </w:rPr>
              <w:t xml:space="preserve">gree with the moderator that the motivation of the mobile IAB indication </w:t>
            </w:r>
            <w:r>
              <w:rPr>
                <w:rFonts w:ascii="Times New Roman" w:hAnsi="Times New Roman"/>
                <w:bCs/>
                <w:lang w:val="en-GB"/>
              </w:rPr>
              <w:lastRenderedPageBreak/>
              <w:t xml:space="preserve">sent to the donor-CU should be clarified. </w:t>
            </w:r>
          </w:p>
          <w:p w14:paraId="29A826E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For example, if we want to restrict the handover of UE to a mobile IAB-node, we should make it clear whether it’s needed to prevent the UE to be handed over to a mobile IAB-node in any state, e.g., in stationary state. And we may need to discuss whether the mobile </w:t>
            </w:r>
            <w:r w:rsidRPr="00A95F1C">
              <w:rPr>
                <w:rFonts w:ascii="Times New Roman" w:hAnsi="Times New Roman"/>
                <w:bCs/>
                <w:highlight w:val="yellow"/>
                <w:lang w:val="en-GB"/>
              </w:rPr>
              <w:t>IAB-node should deliver capability information</w:t>
            </w:r>
            <w:r>
              <w:rPr>
                <w:rFonts w:ascii="Times New Roman" w:hAnsi="Times New Roman"/>
                <w:bCs/>
                <w:lang w:val="en-GB"/>
              </w:rPr>
              <w:t>, e.g. full migration capability or group signalling, instead of a mobile IAB indication.</w:t>
            </w:r>
          </w:p>
          <w:p w14:paraId="32E88EDC"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Q5-2: </w:t>
            </w:r>
          </w:p>
          <w:p w14:paraId="1EBD50D6"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S</w:t>
            </w:r>
            <w:r>
              <w:rPr>
                <w:rFonts w:ascii="Times New Roman" w:hAnsi="Times New Roman"/>
                <w:bCs/>
                <w:lang w:val="en-GB"/>
              </w:rPr>
              <w:t>ame to Q5-1, the necessity of the mobile IAB indication delivered between two IAB-donor-CUs should be clarified.</w:t>
            </w:r>
          </w:p>
          <w:p w14:paraId="5FD2DD15"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Q5-3: </w:t>
            </w:r>
          </w:p>
          <w:p w14:paraId="37786970"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It may be necessary for network to know whether the UE is on board or not. For example, the network can determine to initiate the group handover for the on-board UEs or the network can prevent the unnecessary handover between the cell of mobile IAB-node and the neighbour cell for the on-board UEs as well as the surrounding UEs. </w:t>
            </w:r>
          </w:p>
          <w:p w14:paraId="2171BC5D" w14:textId="77777777" w:rsidR="00DB52FF" w:rsidRDefault="004A190C">
            <w:pPr>
              <w:spacing w:afterLines="50" w:after="156"/>
              <w:jc w:val="left"/>
              <w:rPr>
                <w:rFonts w:ascii="Times New Roman" w:hAnsi="Times New Roman"/>
                <w:b/>
                <w:lang w:val="en-GB"/>
              </w:rPr>
            </w:pPr>
            <w:r>
              <w:rPr>
                <w:rFonts w:ascii="Times New Roman" w:hAnsi="Times New Roman"/>
                <w:bCs/>
                <w:lang w:val="en-GB"/>
              </w:rPr>
              <w:t>For idle/inactive UEs, enhancement on cell (re)selection can be studied when the UEs are camping on the cell of mobile IAB-node, which should be deprioritized in Rel-18. Otherwise, the UEs don’t need to determine whether they are on board or not.</w:t>
            </w:r>
          </w:p>
        </w:tc>
      </w:tr>
      <w:tr w:rsidR="00DB52FF" w14:paraId="7FD06886" w14:textId="77777777">
        <w:tc>
          <w:tcPr>
            <w:tcW w:w="1309" w:type="dxa"/>
          </w:tcPr>
          <w:p w14:paraId="6A363F29" w14:textId="77777777" w:rsidR="00DB52FF" w:rsidRDefault="004A190C">
            <w:pPr>
              <w:spacing w:afterLines="50" w:after="156"/>
              <w:jc w:val="left"/>
              <w:rPr>
                <w:rFonts w:ascii="Times New Roman" w:hAnsi="Times New Roman"/>
                <w:b/>
                <w:lang w:val="en-GB"/>
              </w:rPr>
            </w:pPr>
            <w:r>
              <w:rPr>
                <w:rFonts w:ascii="Times New Roman" w:hAnsi="Times New Roman"/>
                <w:b/>
                <w:lang w:val="en-GB"/>
              </w:rPr>
              <w:lastRenderedPageBreak/>
              <w:t>Xiaomi</w:t>
            </w:r>
          </w:p>
        </w:tc>
        <w:tc>
          <w:tcPr>
            <w:tcW w:w="1805" w:type="dxa"/>
          </w:tcPr>
          <w:p w14:paraId="3E21EB06"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5-1: not sure</w:t>
            </w:r>
          </w:p>
          <w:p w14:paraId="36422AEF"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5-2: not sure</w:t>
            </w:r>
          </w:p>
          <w:p w14:paraId="2375DFED"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5-3: not sure</w:t>
            </w:r>
          </w:p>
        </w:tc>
        <w:tc>
          <w:tcPr>
            <w:tcW w:w="6622" w:type="dxa"/>
          </w:tcPr>
          <w:p w14:paraId="7C1C5D69" w14:textId="77777777" w:rsidR="00DB52FF" w:rsidRDefault="004A190C">
            <w:pPr>
              <w:spacing w:afterLines="50" w:after="156"/>
              <w:jc w:val="left"/>
              <w:rPr>
                <w:rFonts w:ascii="Times New Roman" w:hAnsi="Times New Roman"/>
                <w:lang w:val="en-GB"/>
              </w:rPr>
            </w:pPr>
            <w:r>
              <w:rPr>
                <w:rFonts w:ascii="Times New Roman" w:hAnsi="Times New Roman"/>
                <w:lang w:val="en-GB"/>
              </w:rPr>
              <w:t>Q5-1 and Q5-2, we think IAB-donor should be aware of whether it’s a mobile IAB-node or not, but it is also possible this information is from CN, after the registration of the mobile IAB-node, the CN may know whether it’s a mobile IAB or not according to its subscription info, we may need to check with SA2.</w:t>
            </w:r>
          </w:p>
          <w:p w14:paraId="67388EF0"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Q5-3, we agree it would be beneficial for the network knowing the on-board UE or surrounding UE, but we’re not sure how to realize it, do we need an on-boarding procedure? or should this be SA2’s scope? </w:t>
            </w:r>
          </w:p>
        </w:tc>
      </w:tr>
      <w:tr w:rsidR="00DB52FF" w14:paraId="774A2EFF" w14:textId="77777777">
        <w:tc>
          <w:tcPr>
            <w:tcW w:w="1309" w:type="dxa"/>
          </w:tcPr>
          <w:p w14:paraId="7946C6A0" w14:textId="77777777" w:rsidR="00DB52FF" w:rsidRDefault="004A190C">
            <w:pPr>
              <w:spacing w:afterLines="50" w:after="156"/>
              <w:jc w:val="left"/>
              <w:rPr>
                <w:rFonts w:ascii="Times New Roman" w:hAnsi="Times New Roman"/>
                <w:b/>
                <w:lang w:val="en-GB"/>
              </w:rPr>
            </w:pPr>
            <w:r>
              <w:rPr>
                <w:rFonts w:ascii="Times New Roman" w:hAnsi="Times New Roman" w:hint="eastAsia"/>
                <w:bCs/>
              </w:rPr>
              <w:t>ZTE</w:t>
            </w:r>
          </w:p>
        </w:tc>
        <w:tc>
          <w:tcPr>
            <w:tcW w:w="1805" w:type="dxa"/>
          </w:tcPr>
          <w:p w14:paraId="2B3EE256" w14:textId="77777777" w:rsidR="00DB52FF" w:rsidRDefault="004A190C">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5-1: </w:t>
            </w:r>
            <w:r>
              <w:rPr>
                <w:rFonts w:ascii="Times New Roman" w:hAnsi="Times New Roman" w:hint="eastAsia"/>
                <w:bCs/>
              </w:rPr>
              <w:t>see comments</w:t>
            </w:r>
          </w:p>
          <w:p w14:paraId="267DBA9C" w14:textId="77777777" w:rsidR="00DB52FF" w:rsidRDefault="004A190C">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5-2: </w:t>
            </w:r>
            <w:r>
              <w:rPr>
                <w:rFonts w:ascii="Times New Roman" w:hAnsi="Times New Roman" w:hint="eastAsia"/>
                <w:bCs/>
              </w:rPr>
              <w:t>No sure</w:t>
            </w:r>
          </w:p>
          <w:p w14:paraId="406CC372"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5-3: </w:t>
            </w:r>
            <w:r>
              <w:rPr>
                <w:rFonts w:ascii="Times New Roman" w:hAnsi="Times New Roman" w:hint="eastAsia"/>
                <w:bCs/>
              </w:rPr>
              <w:t>No</w:t>
            </w:r>
          </w:p>
        </w:tc>
        <w:tc>
          <w:tcPr>
            <w:tcW w:w="6622" w:type="dxa"/>
          </w:tcPr>
          <w:p w14:paraId="2792BEE9" w14:textId="77777777" w:rsidR="00DB52FF" w:rsidRDefault="004A190C">
            <w:pPr>
              <w:spacing w:afterLines="50" w:after="156"/>
              <w:jc w:val="left"/>
              <w:rPr>
                <w:rFonts w:ascii="Times New Roman" w:hAnsi="Times New Roman" w:cs="Times New Roman"/>
                <w:bCs/>
              </w:rPr>
            </w:pPr>
            <w:r>
              <w:rPr>
                <w:rFonts w:ascii="Times New Roman" w:hAnsi="Times New Roman" w:hint="eastAsia"/>
                <w:bCs/>
              </w:rPr>
              <w:t xml:space="preserve">For Q5-1, we think it is more appropriate to discuss this in RAN2. For example, the mobile IAB-MT send the </w:t>
            </w:r>
            <w:r>
              <w:rPr>
                <w:rFonts w:ascii="Times New Roman" w:hAnsi="Times New Roman" w:cs="Times New Roman"/>
                <w:bCs/>
              </w:rPr>
              <w:t>mobile IAB-node indication</w:t>
            </w:r>
            <w:r>
              <w:rPr>
                <w:rFonts w:ascii="Times New Roman" w:hAnsi="Times New Roman" w:cs="Times New Roman" w:hint="eastAsia"/>
                <w:bCs/>
              </w:rPr>
              <w:t xml:space="preserve"> to donor CU via RRC </w:t>
            </w:r>
            <w:proofErr w:type="spellStart"/>
            <w:r>
              <w:rPr>
                <w:rFonts w:ascii="Times New Roman" w:hAnsi="Times New Roman" w:cs="Times New Roman" w:hint="eastAsia"/>
                <w:bCs/>
              </w:rPr>
              <w:t>signalling</w:t>
            </w:r>
            <w:proofErr w:type="spellEnd"/>
            <w:r>
              <w:rPr>
                <w:rFonts w:ascii="Times New Roman" w:hAnsi="Times New Roman" w:cs="Times New Roman" w:hint="eastAsia"/>
                <w:bCs/>
              </w:rPr>
              <w:t xml:space="preserve"> during RRC setup. </w:t>
            </w:r>
          </w:p>
          <w:p w14:paraId="43B2C9F6" w14:textId="77777777" w:rsidR="00DB52FF" w:rsidRDefault="004A190C">
            <w:pPr>
              <w:spacing w:afterLines="50" w:after="156"/>
              <w:jc w:val="left"/>
              <w:rPr>
                <w:rFonts w:ascii="Times New Roman" w:hAnsi="Times New Roman" w:cs="Times New Roman"/>
                <w:bCs/>
              </w:rPr>
            </w:pPr>
            <w:r>
              <w:rPr>
                <w:rFonts w:ascii="Times New Roman" w:hAnsi="Times New Roman" w:cs="Times New Roman" w:hint="eastAsia"/>
                <w:bCs/>
              </w:rPr>
              <w:t xml:space="preserve">For Q5-2, agree with Nokia that the mobile IAB authorized IE may be enough to be delivered between source and target donor if it is supported. </w:t>
            </w:r>
          </w:p>
          <w:p w14:paraId="3CFAA9A0" w14:textId="77777777" w:rsidR="00DB52FF" w:rsidRDefault="004A190C">
            <w:pPr>
              <w:spacing w:afterLines="50" w:after="156"/>
              <w:jc w:val="left"/>
              <w:rPr>
                <w:rFonts w:ascii="Times New Roman" w:hAnsi="Times New Roman"/>
                <w:b/>
                <w:lang w:val="en-GB"/>
              </w:rPr>
            </w:pPr>
            <w:r>
              <w:rPr>
                <w:rFonts w:ascii="Times New Roman" w:hAnsi="Times New Roman" w:cs="Times New Roman" w:hint="eastAsia"/>
                <w:bCs/>
              </w:rPr>
              <w:t>For Q5-3, agree with Ericsson that the WID has stated that</w:t>
            </w:r>
            <w:r>
              <w:rPr>
                <w:rFonts w:ascii="Times New Roman" w:hAnsi="Times New Roman" w:cs="Times New Roman"/>
                <w:bCs/>
              </w:rPr>
              <w:t xml:space="preserve"> “</w:t>
            </w:r>
            <w:r>
              <w:rPr>
                <w:rFonts w:ascii="Times New Roman" w:eastAsia="Times New Roman" w:hAnsi="Times New Roman" w:cs="Times New Roman"/>
                <w:lang w:eastAsia="en-US"/>
              </w:rPr>
              <w:t>No optimizations for the targeting of surrounding UEs.</w:t>
            </w:r>
            <w:r>
              <w:rPr>
                <w:rFonts w:ascii="Times New Roman" w:hAnsi="Times New Roman" w:cs="Times New Roman"/>
                <w:bCs/>
              </w:rPr>
              <w:t>”</w:t>
            </w:r>
            <w:r>
              <w:rPr>
                <w:rFonts w:ascii="Times New Roman" w:hAnsi="Times New Roman" w:cs="Times New Roman" w:hint="eastAsia"/>
                <w:bCs/>
              </w:rPr>
              <w:t>.</w:t>
            </w:r>
          </w:p>
        </w:tc>
      </w:tr>
      <w:tr w:rsidR="004A190C" w14:paraId="24D39B66" w14:textId="77777777">
        <w:tc>
          <w:tcPr>
            <w:tcW w:w="1309" w:type="dxa"/>
          </w:tcPr>
          <w:p w14:paraId="73F9DE9A"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lastRenderedPageBreak/>
              <w:t>KT</w:t>
            </w:r>
          </w:p>
        </w:tc>
        <w:tc>
          <w:tcPr>
            <w:tcW w:w="1805" w:type="dxa"/>
          </w:tcPr>
          <w:p w14:paraId="53DD9E6C"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Q5-1) Yes</w:t>
            </w:r>
          </w:p>
          <w:p w14:paraId="78138566"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Q5-2) Yes</w:t>
            </w:r>
          </w:p>
          <w:p w14:paraId="1FF1970A" w14:textId="77777777" w:rsidR="004A190C" w:rsidRDefault="004A190C" w:rsidP="004A190C">
            <w:pPr>
              <w:spacing w:afterLines="50" w:after="156"/>
              <w:jc w:val="left"/>
              <w:rPr>
                <w:rFonts w:ascii="Times New Roman" w:hAnsi="Times New Roman"/>
                <w:b/>
                <w:lang w:val="en-GB"/>
              </w:rPr>
            </w:pPr>
            <w:r w:rsidRPr="00F5221C">
              <w:rPr>
                <w:rFonts w:ascii="Times New Roman" w:hAnsi="Times New Roman"/>
                <w:lang w:val="en-GB"/>
              </w:rPr>
              <w:t>Q5-3) Yes</w:t>
            </w:r>
          </w:p>
        </w:tc>
        <w:tc>
          <w:tcPr>
            <w:tcW w:w="6622" w:type="dxa"/>
          </w:tcPr>
          <w:p w14:paraId="123C0D36"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 xml:space="preserve">Intention is to introduce </w:t>
            </w:r>
            <w:r w:rsidRPr="00F5221C">
              <w:rPr>
                <w:rFonts w:ascii="Times New Roman" w:hAnsi="Times New Roman"/>
                <w:b/>
                <w:lang w:val="en-GB"/>
              </w:rPr>
              <w:t>mobility</w:t>
            </w:r>
            <w:r w:rsidRPr="00F5221C">
              <w:rPr>
                <w:rFonts w:ascii="Times New Roman" w:hAnsi="Times New Roman"/>
                <w:lang w:val="en-GB"/>
              </w:rPr>
              <w:t xml:space="preserve"> in IAB node. This should be distinguished from the beginning</w:t>
            </w:r>
          </w:p>
        </w:tc>
      </w:tr>
      <w:tr w:rsidR="00143CA2" w14:paraId="278E720D" w14:textId="77777777">
        <w:tc>
          <w:tcPr>
            <w:tcW w:w="1309" w:type="dxa"/>
          </w:tcPr>
          <w:p w14:paraId="64FD562B" w14:textId="30853113" w:rsidR="00143CA2" w:rsidRDefault="00143CA2" w:rsidP="00143CA2">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00B88058" w14:textId="77777777" w:rsidR="00143CA2" w:rsidRDefault="00143CA2" w:rsidP="00143CA2">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5-1: </w:t>
            </w:r>
            <w:r>
              <w:rPr>
                <w:rFonts w:ascii="Times New Roman" w:hAnsi="Times New Roman"/>
                <w:bCs/>
              </w:rPr>
              <w:t>Yes</w:t>
            </w:r>
          </w:p>
          <w:p w14:paraId="41206CA9" w14:textId="77777777" w:rsidR="00143CA2" w:rsidRDefault="00143CA2" w:rsidP="00143CA2">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5-2: </w:t>
            </w:r>
            <w:r>
              <w:rPr>
                <w:rFonts w:ascii="Times New Roman" w:hAnsi="Times New Roman"/>
                <w:bCs/>
              </w:rPr>
              <w:t>Yes</w:t>
            </w:r>
          </w:p>
          <w:p w14:paraId="65DF9FB6" w14:textId="13F56E2F" w:rsidR="00143CA2" w:rsidRDefault="00143CA2" w:rsidP="00143CA2">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5-3: </w:t>
            </w:r>
            <w:r>
              <w:rPr>
                <w:rFonts w:ascii="Times New Roman" w:hAnsi="Times New Roman" w:hint="eastAsia"/>
                <w:bCs/>
              </w:rPr>
              <w:t>see comments</w:t>
            </w:r>
          </w:p>
        </w:tc>
        <w:tc>
          <w:tcPr>
            <w:tcW w:w="6622" w:type="dxa"/>
          </w:tcPr>
          <w:p w14:paraId="4990B766" w14:textId="77777777" w:rsidR="00143CA2" w:rsidRDefault="00143CA2" w:rsidP="00143CA2">
            <w:pPr>
              <w:spacing w:afterLines="50" w:after="156"/>
              <w:jc w:val="left"/>
              <w:rPr>
                <w:rFonts w:ascii="Times New Roman" w:hAnsi="Times New Roman"/>
                <w:lang w:val="en-GB"/>
              </w:rPr>
            </w:pPr>
            <w:r>
              <w:rPr>
                <w:rFonts w:ascii="Times New Roman" w:hAnsi="Times New Roman" w:hint="eastAsia"/>
                <w:bCs/>
                <w:lang w:val="en-GB"/>
              </w:rPr>
              <w:t>Q</w:t>
            </w:r>
            <w:r>
              <w:rPr>
                <w:rFonts w:ascii="Times New Roman" w:hAnsi="Times New Roman"/>
                <w:bCs/>
                <w:lang w:val="en-GB"/>
              </w:rPr>
              <w:t xml:space="preserve">5-1 and </w:t>
            </w:r>
            <w:r>
              <w:rPr>
                <w:rFonts w:ascii="Times New Roman" w:hAnsi="Times New Roman" w:hint="eastAsia"/>
                <w:bCs/>
                <w:lang w:val="en-GB"/>
              </w:rPr>
              <w:t>Q</w:t>
            </w:r>
            <w:r>
              <w:rPr>
                <w:rFonts w:ascii="Times New Roman" w:hAnsi="Times New Roman"/>
                <w:bCs/>
                <w:lang w:val="en-GB"/>
              </w:rPr>
              <w:t xml:space="preserve">5-2: Agree with </w:t>
            </w:r>
            <w:r>
              <w:rPr>
                <w:rFonts w:ascii="Times New Roman" w:hAnsi="Times New Roman"/>
                <w:lang w:val="en-GB"/>
              </w:rPr>
              <w:t>Qualcomm</w:t>
            </w:r>
            <w:r>
              <w:rPr>
                <w:rFonts w:ascii="Times New Roman" w:hAnsi="Times New Roman" w:hint="eastAsia"/>
                <w:lang w:val="en-GB"/>
              </w:rPr>
              <w:t>.</w:t>
            </w:r>
          </w:p>
          <w:p w14:paraId="4EFEFF21" w14:textId="4FD891FB" w:rsidR="00143CA2" w:rsidRDefault="00143CA2" w:rsidP="00143CA2">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5-3: We have the same question with Xiaomi, which is that </w:t>
            </w:r>
            <w:r>
              <w:rPr>
                <w:rFonts w:ascii="Times New Roman" w:hAnsi="Times New Roman"/>
                <w:lang w:val="en-GB"/>
              </w:rPr>
              <w:t xml:space="preserve">how to realize that </w:t>
            </w:r>
            <w:r w:rsidRPr="00442A68">
              <w:rPr>
                <w:rFonts w:ascii="Times New Roman" w:hAnsi="Times New Roman"/>
                <w:lang w:val="en-GB"/>
              </w:rPr>
              <w:t>the UE is an on-board UE or a surrounding UE</w:t>
            </w:r>
            <w:r>
              <w:rPr>
                <w:rFonts w:ascii="Times New Roman" w:hAnsi="Times New Roman"/>
                <w:lang w:val="en-GB"/>
              </w:rPr>
              <w:t>. This may be discussed in RAN2.</w:t>
            </w:r>
          </w:p>
        </w:tc>
      </w:tr>
      <w:tr w:rsidR="008D23A0" w14:paraId="62E90685" w14:textId="77777777">
        <w:tc>
          <w:tcPr>
            <w:tcW w:w="1309" w:type="dxa"/>
          </w:tcPr>
          <w:p w14:paraId="39E1B438" w14:textId="0E29A99C" w:rsidR="008D23A0" w:rsidRDefault="008D23A0" w:rsidP="008D23A0">
            <w:pPr>
              <w:spacing w:afterLines="50" w:after="156"/>
              <w:jc w:val="left"/>
              <w:rPr>
                <w:rFonts w:ascii="Times New Roman" w:hAnsi="Times New Roman"/>
                <w:b/>
                <w:lang w:val="en-GB"/>
              </w:rPr>
            </w:pPr>
            <w:r w:rsidRPr="00C9153B">
              <w:rPr>
                <w:rFonts w:ascii="Times New Roman" w:hAnsi="Times New Roman"/>
                <w:bCs/>
              </w:rPr>
              <w:t>Deutsche Telekom</w:t>
            </w:r>
          </w:p>
        </w:tc>
        <w:tc>
          <w:tcPr>
            <w:tcW w:w="1805" w:type="dxa"/>
          </w:tcPr>
          <w:p w14:paraId="6F5C8D13" w14:textId="77777777" w:rsidR="008D23A0" w:rsidRDefault="008D23A0" w:rsidP="008D23A0">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5-1: </w:t>
            </w:r>
            <w:r>
              <w:rPr>
                <w:rFonts w:ascii="Times New Roman" w:hAnsi="Times New Roman"/>
                <w:bCs/>
              </w:rPr>
              <w:t>yes</w:t>
            </w:r>
          </w:p>
          <w:p w14:paraId="4C9D1613" w14:textId="77777777" w:rsidR="008D23A0" w:rsidRDefault="008D23A0" w:rsidP="008D23A0">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5-2: </w:t>
            </w:r>
            <w:r>
              <w:rPr>
                <w:rFonts w:ascii="Times New Roman" w:hAnsi="Times New Roman"/>
                <w:bCs/>
              </w:rPr>
              <w:t>yes</w:t>
            </w:r>
          </w:p>
          <w:p w14:paraId="22CB9765" w14:textId="4164C0A0" w:rsidR="008D23A0" w:rsidRDefault="008D23A0" w:rsidP="008D23A0">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 xml:space="preserve">5-3: </w:t>
            </w:r>
            <w:r>
              <w:rPr>
                <w:rFonts w:ascii="Times New Roman" w:hAnsi="Times New Roman"/>
                <w:bCs/>
              </w:rPr>
              <w:t>yes (for network)</w:t>
            </w:r>
          </w:p>
        </w:tc>
        <w:tc>
          <w:tcPr>
            <w:tcW w:w="6622" w:type="dxa"/>
          </w:tcPr>
          <w:p w14:paraId="513E9F47" w14:textId="77777777" w:rsidR="008D23A0" w:rsidRDefault="008D23A0" w:rsidP="008D23A0">
            <w:pPr>
              <w:spacing w:afterLines="50" w:after="156"/>
              <w:jc w:val="left"/>
              <w:rPr>
                <w:rFonts w:ascii="Times New Roman" w:hAnsi="Times New Roman"/>
                <w:bCs/>
              </w:rPr>
            </w:pPr>
            <w:r>
              <w:rPr>
                <w:rFonts w:ascii="Times New Roman" w:hAnsi="Times New Roman" w:hint="eastAsia"/>
                <w:bCs/>
              </w:rPr>
              <w:t>For Q5-1</w:t>
            </w:r>
            <w:r>
              <w:rPr>
                <w:rFonts w:ascii="Times New Roman" w:hAnsi="Times New Roman"/>
                <w:bCs/>
              </w:rPr>
              <w:t xml:space="preserve"> and Q5-2 we see benefits for the donor-CU to be informed of the mobile IAB type. If it is just a simple indication or if more capabilities may be transferred, can be up to further discussion.</w:t>
            </w:r>
          </w:p>
          <w:p w14:paraId="777BC95E" w14:textId="6A7148DF" w:rsidR="008D23A0" w:rsidRDefault="008D23A0" w:rsidP="008D23A0">
            <w:pPr>
              <w:spacing w:afterLines="50" w:after="156"/>
              <w:jc w:val="left"/>
              <w:rPr>
                <w:rFonts w:ascii="Times New Roman" w:hAnsi="Times New Roman"/>
                <w:bCs/>
                <w:lang w:val="en-GB"/>
              </w:rPr>
            </w:pPr>
            <w:r>
              <w:rPr>
                <w:rFonts w:ascii="Times New Roman" w:hAnsi="Times New Roman"/>
                <w:bCs/>
              </w:rPr>
              <w:t>We acknowledge that “</w:t>
            </w:r>
            <w:r>
              <w:rPr>
                <w:rFonts w:ascii="Times New Roman" w:eastAsia="Times New Roman" w:hAnsi="Times New Roman" w:cs="Times New Roman"/>
                <w:lang w:eastAsia="en-US"/>
              </w:rPr>
              <w:t>No optimizations for the targeting of surrounding UEs.</w:t>
            </w:r>
            <w:r>
              <w:rPr>
                <w:rFonts w:ascii="Times New Roman" w:hAnsi="Times New Roman" w:cs="Times New Roman"/>
                <w:bCs/>
              </w:rPr>
              <w:t xml:space="preserve">” is stated in the WID, but we see the issue in Q5-3 related to optimization for the onboard network inclusive of UEs, not for the surrounding UEs.  </w:t>
            </w:r>
          </w:p>
        </w:tc>
      </w:tr>
      <w:tr w:rsidR="00804707" w14:paraId="0BF63C21" w14:textId="77777777" w:rsidTr="00804707">
        <w:tc>
          <w:tcPr>
            <w:tcW w:w="1309" w:type="dxa"/>
          </w:tcPr>
          <w:p w14:paraId="72644AF0" w14:textId="77777777" w:rsidR="00804707" w:rsidRDefault="00804707" w:rsidP="00EA090D">
            <w:pPr>
              <w:spacing w:afterLines="50" w:after="156"/>
              <w:jc w:val="left"/>
              <w:rPr>
                <w:rFonts w:ascii="Times New Roman" w:hAnsi="Times New Roman"/>
                <w:b/>
                <w:lang w:val="en-GB"/>
              </w:rPr>
            </w:pPr>
            <w:r>
              <w:rPr>
                <w:rFonts w:ascii="Times New Roman" w:eastAsia="Malgun Gothic" w:hAnsi="Times New Roman"/>
                <w:bCs/>
                <w:lang w:val="en-GB" w:eastAsia="ko-KR"/>
              </w:rPr>
              <w:t>AT&amp;T</w:t>
            </w:r>
          </w:p>
        </w:tc>
        <w:tc>
          <w:tcPr>
            <w:tcW w:w="1805" w:type="dxa"/>
          </w:tcPr>
          <w:p w14:paraId="0C9BC59D" w14:textId="77777777" w:rsidR="00804707" w:rsidRPr="00F5221C" w:rsidRDefault="00804707" w:rsidP="00EA090D">
            <w:pPr>
              <w:spacing w:afterLines="50" w:after="156"/>
              <w:jc w:val="left"/>
              <w:rPr>
                <w:rFonts w:ascii="Times New Roman" w:hAnsi="Times New Roman"/>
                <w:lang w:val="en-GB"/>
              </w:rPr>
            </w:pPr>
            <w:r w:rsidRPr="00F5221C">
              <w:rPr>
                <w:rFonts w:ascii="Times New Roman" w:hAnsi="Times New Roman"/>
                <w:lang w:val="en-GB"/>
              </w:rPr>
              <w:t>Q5-1) Yes</w:t>
            </w:r>
          </w:p>
          <w:p w14:paraId="4EF8C537" w14:textId="77777777" w:rsidR="00804707" w:rsidRPr="00F5221C" w:rsidRDefault="00804707" w:rsidP="00EA090D">
            <w:pPr>
              <w:spacing w:afterLines="50" w:after="156"/>
              <w:jc w:val="left"/>
              <w:rPr>
                <w:rFonts w:ascii="Times New Roman" w:hAnsi="Times New Roman"/>
                <w:lang w:val="en-GB"/>
              </w:rPr>
            </w:pPr>
            <w:r w:rsidRPr="00F5221C">
              <w:rPr>
                <w:rFonts w:ascii="Times New Roman" w:hAnsi="Times New Roman"/>
                <w:lang w:val="en-GB"/>
              </w:rPr>
              <w:t>Q5-2) Yes</w:t>
            </w:r>
          </w:p>
          <w:p w14:paraId="38B2BD20" w14:textId="77777777" w:rsidR="00804707" w:rsidRDefault="00804707" w:rsidP="00EA090D">
            <w:pPr>
              <w:spacing w:afterLines="50" w:after="156"/>
              <w:jc w:val="left"/>
              <w:rPr>
                <w:rFonts w:ascii="Times New Roman" w:hAnsi="Times New Roman"/>
                <w:b/>
                <w:lang w:val="en-GB"/>
              </w:rPr>
            </w:pPr>
            <w:r w:rsidRPr="00F5221C">
              <w:rPr>
                <w:rFonts w:ascii="Times New Roman" w:hAnsi="Times New Roman"/>
                <w:lang w:val="en-GB"/>
              </w:rPr>
              <w:t>Q5-3) Yes</w:t>
            </w:r>
          </w:p>
        </w:tc>
        <w:tc>
          <w:tcPr>
            <w:tcW w:w="6622" w:type="dxa"/>
          </w:tcPr>
          <w:p w14:paraId="3C0E4EEA" w14:textId="77777777" w:rsidR="00804707" w:rsidRDefault="00804707" w:rsidP="00EA090D">
            <w:pPr>
              <w:spacing w:afterLines="50" w:after="156"/>
              <w:jc w:val="left"/>
              <w:rPr>
                <w:rFonts w:ascii="Times New Roman" w:hAnsi="Times New Roman"/>
                <w:b/>
                <w:lang w:val="en-GB"/>
              </w:rPr>
            </w:pPr>
            <w:r>
              <w:rPr>
                <w:rFonts w:ascii="Times New Roman" w:eastAsia="Malgun Gothic" w:hAnsi="Times New Roman"/>
                <w:bCs/>
                <w:lang w:val="en-GB" w:eastAsia="ko-KR"/>
              </w:rPr>
              <w:t xml:space="preserve">It is essential for network operation to be aware of the mobility of the IAB node. We are supportive of optimizations for Rel-18 UEs to properly associate (or not) to a specific </w:t>
            </w:r>
            <w:proofErr w:type="spellStart"/>
            <w:r>
              <w:rPr>
                <w:rFonts w:ascii="Times New Roman" w:eastAsia="Malgun Gothic" w:hAnsi="Times New Roman"/>
                <w:bCs/>
                <w:lang w:val="en-GB" w:eastAsia="ko-KR"/>
              </w:rPr>
              <w:t>mIAB</w:t>
            </w:r>
            <w:proofErr w:type="spellEnd"/>
            <w:r>
              <w:rPr>
                <w:rFonts w:ascii="Times New Roman" w:eastAsia="Malgun Gothic" w:hAnsi="Times New Roman"/>
                <w:bCs/>
                <w:lang w:val="en-GB" w:eastAsia="ko-KR"/>
              </w:rPr>
              <w:t xml:space="preserve"> node.</w:t>
            </w:r>
          </w:p>
        </w:tc>
      </w:tr>
      <w:tr w:rsidR="00790313" w14:paraId="3CFBAC67" w14:textId="77777777" w:rsidTr="00804707">
        <w:tc>
          <w:tcPr>
            <w:tcW w:w="1309" w:type="dxa"/>
          </w:tcPr>
          <w:p w14:paraId="3BBF9A92" w14:textId="6825B23D" w:rsidR="00790313" w:rsidRDefault="00790313" w:rsidP="00790313">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MITRE</w:t>
            </w:r>
          </w:p>
        </w:tc>
        <w:tc>
          <w:tcPr>
            <w:tcW w:w="1805" w:type="dxa"/>
          </w:tcPr>
          <w:p w14:paraId="0933CE5E" w14:textId="77777777" w:rsidR="00790313" w:rsidRDefault="00790313" w:rsidP="00790313">
            <w:pPr>
              <w:spacing w:afterLines="50" w:after="156"/>
              <w:jc w:val="left"/>
              <w:rPr>
                <w:rFonts w:ascii="Times New Roman" w:hAnsi="Times New Roman"/>
                <w:lang w:val="en-GB"/>
              </w:rPr>
            </w:pPr>
            <w:r>
              <w:rPr>
                <w:rFonts w:ascii="Times New Roman" w:hAnsi="Times New Roman"/>
                <w:lang w:val="en-GB"/>
              </w:rPr>
              <w:t>Q5-1) Yes</w:t>
            </w:r>
          </w:p>
          <w:p w14:paraId="23809776" w14:textId="77777777" w:rsidR="00790313" w:rsidRDefault="00790313" w:rsidP="00790313">
            <w:pPr>
              <w:spacing w:afterLines="50" w:after="156"/>
              <w:jc w:val="left"/>
              <w:rPr>
                <w:rFonts w:ascii="Times New Roman" w:hAnsi="Times New Roman"/>
                <w:lang w:val="en-GB"/>
              </w:rPr>
            </w:pPr>
            <w:r>
              <w:rPr>
                <w:rFonts w:ascii="Times New Roman" w:hAnsi="Times New Roman"/>
                <w:lang w:val="en-GB"/>
              </w:rPr>
              <w:t>Q5-2) Yes</w:t>
            </w:r>
          </w:p>
          <w:p w14:paraId="40999DE5" w14:textId="173F3CE5" w:rsidR="00790313" w:rsidRPr="00F5221C" w:rsidRDefault="00790313" w:rsidP="00790313">
            <w:pPr>
              <w:spacing w:afterLines="50" w:after="156"/>
              <w:jc w:val="left"/>
              <w:rPr>
                <w:rFonts w:ascii="Times New Roman" w:hAnsi="Times New Roman"/>
                <w:lang w:val="en-GB"/>
              </w:rPr>
            </w:pPr>
            <w:r>
              <w:rPr>
                <w:rFonts w:ascii="Times New Roman" w:hAnsi="Times New Roman"/>
                <w:lang w:val="en-GB"/>
              </w:rPr>
              <w:t>Q5-3) Yes</w:t>
            </w:r>
          </w:p>
        </w:tc>
        <w:tc>
          <w:tcPr>
            <w:tcW w:w="6622" w:type="dxa"/>
          </w:tcPr>
          <w:p w14:paraId="604B1F46" w14:textId="77777777" w:rsidR="00790313" w:rsidRDefault="00790313" w:rsidP="00790313">
            <w:pPr>
              <w:spacing w:afterLines="50" w:after="156"/>
              <w:jc w:val="left"/>
              <w:rPr>
                <w:rFonts w:ascii="Times New Roman" w:eastAsia="Malgun Gothic" w:hAnsi="Times New Roman"/>
                <w:bCs/>
                <w:lang w:val="en-GB" w:eastAsia="ko-KR"/>
              </w:rPr>
            </w:pPr>
          </w:p>
        </w:tc>
      </w:tr>
      <w:tr w:rsidR="00790313" w14:paraId="4E540753" w14:textId="77777777" w:rsidTr="00804707">
        <w:tc>
          <w:tcPr>
            <w:tcW w:w="1309" w:type="dxa"/>
          </w:tcPr>
          <w:p w14:paraId="7BE19F32" w14:textId="08A9E2C8" w:rsidR="00790313" w:rsidRDefault="00790313" w:rsidP="00790313">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Verizon</w:t>
            </w:r>
          </w:p>
        </w:tc>
        <w:tc>
          <w:tcPr>
            <w:tcW w:w="1805" w:type="dxa"/>
          </w:tcPr>
          <w:p w14:paraId="786DCE25" w14:textId="77777777" w:rsidR="00790313" w:rsidRDefault="00790313" w:rsidP="00790313">
            <w:pPr>
              <w:spacing w:afterLines="50" w:after="156"/>
              <w:jc w:val="left"/>
              <w:rPr>
                <w:rFonts w:ascii="Times New Roman" w:hAnsi="Times New Roman"/>
                <w:lang w:val="en-GB"/>
              </w:rPr>
            </w:pPr>
            <w:r>
              <w:rPr>
                <w:rFonts w:ascii="Times New Roman" w:hAnsi="Times New Roman"/>
                <w:lang w:val="en-GB"/>
              </w:rPr>
              <w:t>Q5-1) Yes</w:t>
            </w:r>
          </w:p>
          <w:p w14:paraId="278A6A30" w14:textId="77777777" w:rsidR="00790313" w:rsidRDefault="00790313" w:rsidP="00790313">
            <w:pPr>
              <w:spacing w:afterLines="50" w:after="156"/>
              <w:jc w:val="left"/>
              <w:rPr>
                <w:rFonts w:ascii="Times New Roman" w:hAnsi="Times New Roman"/>
                <w:lang w:val="en-GB"/>
              </w:rPr>
            </w:pPr>
            <w:r>
              <w:rPr>
                <w:rFonts w:ascii="Times New Roman" w:hAnsi="Times New Roman"/>
                <w:lang w:val="en-GB"/>
              </w:rPr>
              <w:t>Q5-2) Yes</w:t>
            </w:r>
          </w:p>
          <w:p w14:paraId="19A537EE" w14:textId="041879F3" w:rsidR="00790313" w:rsidRDefault="00790313" w:rsidP="00790313">
            <w:pPr>
              <w:spacing w:afterLines="50" w:after="156"/>
              <w:jc w:val="left"/>
              <w:rPr>
                <w:rFonts w:ascii="Times New Roman" w:hAnsi="Times New Roman"/>
                <w:lang w:val="en-GB"/>
              </w:rPr>
            </w:pPr>
            <w:r>
              <w:rPr>
                <w:rFonts w:ascii="Times New Roman" w:hAnsi="Times New Roman"/>
                <w:lang w:val="en-GB"/>
              </w:rPr>
              <w:t>Q5-3) Yes</w:t>
            </w:r>
          </w:p>
        </w:tc>
        <w:tc>
          <w:tcPr>
            <w:tcW w:w="6622" w:type="dxa"/>
          </w:tcPr>
          <w:p w14:paraId="725F5530" w14:textId="3A0B0FD5" w:rsidR="00790313" w:rsidRDefault="00790313" w:rsidP="00790313">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For 3), it will be beneficial to give on-board users the option to attach to an M-IAB node.</w:t>
            </w:r>
          </w:p>
        </w:tc>
      </w:tr>
    </w:tbl>
    <w:p w14:paraId="2F099114" w14:textId="77777777" w:rsidR="00F31950" w:rsidRDefault="00F31950" w:rsidP="00F31950">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1D0F8642" w14:textId="2E6A9288" w:rsidR="00F31950" w:rsidRPr="009A132F" w:rsidRDefault="00F31950" w:rsidP="00F31950">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9A58AE">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p>
    <w:p w14:paraId="654115E3" w14:textId="40297E9F" w:rsidR="0085003E" w:rsidRDefault="00424904" w:rsidP="00F31950">
      <w:pPr>
        <w:spacing w:afterLines="50" w:after="156"/>
        <w:jc w:val="left"/>
        <w:rPr>
          <w:rFonts w:ascii="Times New Roman" w:hAnsi="Times New Roman" w:cs="Times New Roman"/>
          <w:color w:val="7030A0"/>
        </w:rPr>
      </w:pPr>
      <w:r>
        <w:rPr>
          <w:rFonts w:ascii="Times New Roman" w:hAnsi="Times New Roman" w:cs="Times New Roman" w:hint="eastAsia"/>
          <w:color w:val="7030A0"/>
        </w:rPr>
        <w:t>For</w:t>
      </w:r>
      <w:r>
        <w:rPr>
          <w:rFonts w:ascii="Times New Roman" w:hAnsi="Times New Roman" w:cs="Times New Roman"/>
          <w:color w:val="7030A0"/>
        </w:rPr>
        <w:t xml:space="preserve"> </w:t>
      </w:r>
      <w:r w:rsidR="00A95F1C">
        <w:rPr>
          <w:rFonts w:ascii="Times New Roman" w:hAnsi="Times New Roman" w:cs="Times New Roman"/>
          <w:color w:val="7030A0"/>
        </w:rPr>
        <w:t>Q</w:t>
      </w:r>
      <w:r w:rsidR="001751A3">
        <w:rPr>
          <w:rFonts w:ascii="Times New Roman" w:hAnsi="Times New Roman" w:cs="Times New Roman"/>
          <w:color w:val="7030A0"/>
        </w:rPr>
        <w:t>5</w:t>
      </w:r>
      <w:r w:rsidR="00A95F1C">
        <w:rPr>
          <w:rFonts w:ascii="Times New Roman" w:hAnsi="Times New Roman" w:cs="Times New Roman"/>
          <w:color w:val="7030A0"/>
        </w:rPr>
        <w:t xml:space="preserve">-1), </w:t>
      </w:r>
      <w:r w:rsidR="009A58AE">
        <w:rPr>
          <w:rFonts w:ascii="Times New Roman" w:hAnsi="Times New Roman" w:cs="Times New Roman"/>
          <w:color w:val="7030A0"/>
        </w:rPr>
        <w:t>10</w:t>
      </w:r>
      <w:r w:rsidR="00A95F1C">
        <w:rPr>
          <w:rFonts w:ascii="Times New Roman" w:hAnsi="Times New Roman" w:cs="Times New Roman"/>
          <w:color w:val="7030A0"/>
        </w:rPr>
        <w:t xml:space="preserve"> companies </w:t>
      </w:r>
      <w:r w:rsidR="006161AF">
        <w:rPr>
          <w:rFonts w:ascii="Times New Roman" w:hAnsi="Times New Roman" w:cs="Times New Roman"/>
          <w:color w:val="7030A0"/>
        </w:rPr>
        <w:t xml:space="preserve">support that IAB-node send the </w:t>
      </w:r>
      <w:r w:rsidR="006161AF" w:rsidRPr="00C22310">
        <w:rPr>
          <w:rFonts w:ascii="Times New Roman" w:hAnsi="Times New Roman" w:cs="Times New Roman"/>
          <w:color w:val="7030A0"/>
        </w:rPr>
        <w:t xml:space="preserve">mobile IAB-node indication to the IAB-donor during the integration or after the integration procedure, while </w:t>
      </w:r>
      <w:r w:rsidR="003F6F0A" w:rsidRPr="00C22310">
        <w:rPr>
          <w:rFonts w:ascii="Times New Roman" w:hAnsi="Times New Roman" w:cs="Times New Roman"/>
          <w:color w:val="7030A0"/>
        </w:rPr>
        <w:t>other 5 companies</w:t>
      </w:r>
      <w:r w:rsidR="00403526">
        <w:rPr>
          <w:rFonts w:ascii="Times New Roman" w:hAnsi="Times New Roman" w:cs="Times New Roman"/>
          <w:color w:val="7030A0"/>
        </w:rPr>
        <w:t xml:space="preserve"> have</w:t>
      </w:r>
      <w:r w:rsidR="003F6F0A" w:rsidRPr="00C22310">
        <w:rPr>
          <w:rFonts w:ascii="Times New Roman" w:hAnsi="Times New Roman" w:cs="Times New Roman"/>
          <w:color w:val="7030A0"/>
        </w:rPr>
        <w:t xml:space="preserve"> concern on the motivation and/or the responsible WG </w:t>
      </w:r>
      <w:r w:rsidR="007F5FD5" w:rsidRPr="00C22310">
        <w:rPr>
          <w:rFonts w:ascii="Times New Roman" w:hAnsi="Times New Roman" w:cs="Times New Roman"/>
          <w:color w:val="7030A0"/>
        </w:rPr>
        <w:t>for this issue.</w:t>
      </w:r>
      <w:r w:rsidR="0063483A">
        <w:rPr>
          <w:rFonts w:ascii="Times New Roman" w:hAnsi="Times New Roman" w:cs="Times New Roman"/>
          <w:color w:val="7030A0"/>
        </w:rPr>
        <w:t xml:space="preserve"> </w:t>
      </w:r>
      <w:r w:rsidR="001751A3">
        <w:rPr>
          <w:rFonts w:ascii="Times New Roman" w:hAnsi="Times New Roman" w:cs="Times New Roman"/>
          <w:color w:val="7030A0"/>
        </w:rPr>
        <w:t>The situation is same for Q5-2).</w:t>
      </w:r>
    </w:p>
    <w:p w14:paraId="779E4B38" w14:textId="17A30D47" w:rsidR="00F31950" w:rsidRDefault="0063483A" w:rsidP="00F31950">
      <w:pPr>
        <w:spacing w:afterLines="50" w:after="156"/>
        <w:jc w:val="left"/>
        <w:rPr>
          <w:rFonts w:ascii="Times New Roman" w:hAnsi="Times New Roman" w:cs="Times New Roman"/>
          <w:color w:val="7030A0"/>
        </w:rPr>
      </w:pPr>
      <w:r>
        <w:rPr>
          <w:rFonts w:ascii="Times New Roman" w:hAnsi="Times New Roman" w:cs="Times New Roman"/>
          <w:color w:val="7030A0"/>
        </w:rPr>
        <w:t>About the motivation,</w:t>
      </w:r>
      <w:r w:rsidR="007F5FD5" w:rsidRPr="00C22310">
        <w:rPr>
          <w:rFonts w:ascii="Times New Roman" w:hAnsi="Times New Roman" w:cs="Times New Roman"/>
          <w:color w:val="7030A0"/>
        </w:rPr>
        <w:t xml:space="preserve"> QC clarified that the motivation for the donor CU to know </w:t>
      </w:r>
      <w:r w:rsidR="00C22310">
        <w:rPr>
          <w:rFonts w:ascii="Times New Roman" w:hAnsi="Times New Roman" w:cs="Times New Roman"/>
          <w:color w:val="7030A0"/>
        </w:rPr>
        <w:t xml:space="preserve">the mobile IAB-node is different from a fixed IAB-node is </w:t>
      </w:r>
      <w:r w:rsidR="00C22310" w:rsidRPr="00403526">
        <w:rPr>
          <w:rFonts w:ascii="Times New Roman" w:hAnsi="Times New Roman" w:cs="Times New Roman"/>
          <w:color w:val="7030A0"/>
          <w:u w:val="single"/>
        </w:rPr>
        <w:t>to prevent the mobile IAB-node to be a parent node during IAB-node migration.</w:t>
      </w:r>
      <w:r w:rsidR="00A95F1C" w:rsidRPr="00403526">
        <w:rPr>
          <w:rFonts w:ascii="Times New Roman" w:hAnsi="Times New Roman" w:cs="Times New Roman"/>
          <w:color w:val="7030A0"/>
          <w:u w:val="single"/>
        </w:rPr>
        <w:t xml:space="preserve"> </w:t>
      </w:r>
      <w:r w:rsidR="00C22310">
        <w:rPr>
          <w:rFonts w:ascii="Times New Roman" w:hAnsi="Times New Roman" w:cs="Times New Roman"/>
          <w:color w:val="7030A0"/>
        </w:rPr>
        <w:t xml:space="preserve">But RAN2 </w:t>
      </w:r>
      <w:r w:rsidR="00884CCD">
        <w:rPr>
          <w:rFonts w:ascii="Times New Roman" w:hAnsi="Times New Roman" w:cs="Times New Roman"/>
          <w:color w:val="7030A0"/>
        </w:rPr>
        <w:t xml:space="preserve">discussed the similar issue and </w:t>
      </w:r>
      <w:r w:rsidR="00C22310">
        <w:rPr>
          <w:rFonts w:ascii="Times New Roman" w:hAnsi="Times New Roman" w:cs="Times New Roman"/>
          <w:color w:val="7030A0"/>
        </w:rPr>
        <w:t>h</w:t>
      </w:r>
      <w:r w:rsidR="00884CCD">
        <w:rPr>
          <w:rFonts w:ascii="Times New Roman" w:hAnsi="Times New Roman" w:cs="Times New Roman"/>
          <w:color w:val="7030A0"/>
        </w:rPr>
        <w:t>ad</w:t>
      </w:r>
      <w:r w:rsidR="00C22310">
        <w:rPr>
          <w:rFonts w:ascii="Times New Roman" w:hAnsi="Times New Roman" w:cs="Times New Roman"/>
          <w:color w:val="7030A0"/>
        </w:rPr>
        <w:t xml:space="preserve"> the following agreement</w:t>
      </w:r>
      <w:r w:rsidR="00403526">
        <w:rPr>
          <w:rFonts w:ascii="Times New Roman" w:hAnsi="Times New Roman" w:cs="Times New Roman"/>
          <w:color w:val="7030A0"/>
        </w:rPr>
        <w:t xml:space="preserve">. </w:t>
      </w:r>
    </w:p>
    <w:p w14:paraId="54531297" w14:textId="11FCFB08" w:rsidR="00A95F1C" w:rsidRPr="007D68AC" w:rsidRDefault="00A95F1C" w:rsidP="00A95F1C">
      <w:pPr>
        <w:pStyle w:val="Agreement"/>
      </w:pPr>
      <w:r>
        <w:lastRenderedPageBreak/>
        <w:t>The method of</w:t>
      </w:r>
      <w:r w:rsidRPr="00A05FEE">
        <w:t xml:space="preserve"> </w:t>
      </w:r>
      <w:r>
        <w:t xml:space="preserve">not </w:t>
      </w:r>
      <w:r w:rsidRPr="00A05FEE">
        <w:t>broadcast</w:t>
      </w:r>
      <w:r>
        <w:t>ing</w:t>
      </w:r>
      <w:r w:rsidRPr="00A05FEE">
        <w:t xml:space="preserve"> “</w:t>
      </w:r>
      <w:proofErr w:type="spellStart"/>
      <w:r w:rsidRPr="00A05FEE">
        <w:t>iab</w:t>
      </w:r>
      <w:proofErr w:type="spellEnd"/>
      <w:r w:rsidRPr="00A05FEE">
        <w:t>-Support”</w:t>
      </w:r>
      <w:r>
        <w:t xml:space="preserve"> indication, is sufficient to prevent </w:t>
      </w:r>
      <w:proofErr w:type="gramStart"/>
      <w:r>
        <w:t>other</w:t>
      </w:r>
      <w:proofErr w:type="gramEnd"/>
      <w:r>
        <w:t xml:space="preserve"> IAB-</w:t>
      </w:r>
      <w:r w:rsidRPr="0015245E">
        <w:t>node from accessing</w:t>
      </w:r>
      <w:r>
        <w:t xml:space="preserve"> mobile </w:t>
      </w:r>
      <w:r w:rsidRPr="00A05FEE">
        <w:t>IAB</w:t>
      </w:r>
      <w:r>
        <w:t xml:space="preserve"> (without further spec impact).</w:t>
      </w:r>
    </w:p>
    <w:p w14:paraId="183D9A06" w14:textId="0593B575" w:rsidR="001751A3" w:rsidRDefault="00435FC7" w:rsidP="00F31950">
      <w:pPr>
        <w:spacing w:afterLines="50" w:after="156"/>
        <w:jc w:val="left"/>
        <w:rPr>
          <w:rFonts w:ascii="Times New Roman" w:hAnsi="Times New Roman" w:cs="Times New Roman"/>
          <w:color w:val="7030A0"/>
        </w:rPr>
      </w:pPr>
      <w:r>
        <w:rPr>
          <w:rFonts w:ascii="Times New Roman" w:hAnsi="Times New Roman" w:cs="Times New Roman"/>
          <w:color w:val="7030A0"/>
        </w:rPr>
        <w:t xml:space="preserve">We know that the SIB 1 of an IAB-DU is generated by itself rather than the donor CU, so, “to prevent descendant nodes connect the mobile IAB-node” seems not a valid motivation anymore. </w:t>
      </w:r>
      <w:r w:rsidR="003A0B02">
        <w:rPr>
          <w:rFonts w:ascii="Times New Roman" w:hAnsi="Times New Roman" w:cs="Times New Roman"/>
          <w:color w:val="7030A0"/>
        </w:rPr>
        <w:t>This is similar for the issue in Q5-2)</w:t>
      </w:r>
      <w:r w:rsidR="001751A3">
        <w:rPr>
          <w:rFonts w:ascii="Times New Roman" w:hAnsi="Times New Roman" w:cs="Times New Roman"/>
          <w:color w:val="7030A0"/>
        </w:rPr>
        <w:t>.</w:t>
      </w:r>
    </w:p>
    <w:p w14:paraId="46F355C8" w14:textId="4FD7924B" w:rsidR="00A95F1C" w:rsidRDefault="00435FC7" w:rsidP="00F31950">
      <w:pPr>
        <w:spacing w:afterLines="50" w:after="156"/>
        <w:jc w:val="left"/>
        <w:rPr>
          <w:rFonts w:ascii="Times New Roman" w:hAnsi="Times New Roman" w:cs="Times New Roman"/>
          <w:color w:val="7030A0"/>
        </w:rPr>
      </w:pPr>
      <w:r>
        <w:rPr>
          <w:rFonts w:ascii="Times New Roman" w:hAnsi="Times New Roman" w:cs="Times New Roman"/>
          <w:color w:val="7030A0"/>
        </w:rPr>
        <w:t>Besides, some companies think the mobile indication during the integration is send via RRC message, and one company indicated that the donor can also know the mobile IAB-node different from a fixed IAB node from the capability information, no matter which way is</w:t>
      </w:r>
      <w:r w:rsidR="0085003E">
        <w:rPr>
          <w:rFonts w:ascii="Times New Roman" w:hAnsi="Times New Roman" w:cs="Times New Roman"/>
          <w:color w:val="7030A0"/>
        </w:rPr>
        <w:t xml:space="preserve"> taken,</w:t>
      </w:r>
      <w:r>
        <w:rPr>
          <w:rFonts w:ascii="Times New Roman" w:hAnsi="Times New Roman" w:cs="Times New Roman"/>
          <w:color w:val="7030A0"/>
        </w:rPr>
        <w:t xml:space="preserve"> </w:t>
      </w:r>
      <w:r w:rsidR="0085003E">
        <w:rPr>
          <w:rFonts w:ascii="Times New Roman" w:hAnsi="Times New Roman" w:cs="Times New Roman"/>
          <w:color w:val="7030A0"/>
        </w:rPr>
        <w:t>these are in</w:t>
      </w:r>
      <w:r>
        <w:rPr>
          <w:rFonts w:ascii="Times New Roman" w:hAnsi="Times New Roman" w:cs="Times New Roman"/>
          <w:color w:val="7030A0"/>
        </w:rPr>
        <w:t xml:space="preserve"> RAN2 scope.</w:t>
      </w:r>
      <w:r w:rsidR="0085003E">
        <w:rPr>
          <w:rFonts w:ascii="Times New Roman" w:hAnsi="Times New Roman" w:cs="Times New Roman"/>
          <w:color w:val="7030A0"/>
        </w:rPr>
        <w:t xml:space="preserve"> </w:t>
      </w:r>
      <w:r w:rsidR="002C707F">
        <w:rPr>
          <w:rFonts w:ascii="Times New Roman" w:hAnsi="Times New Roman" w:cs="Times New Roman"/>
          <w:color w:val="7030A0"/>
        </w:rPr>
        <w:t xml:space="preserve">One company think this can be known by the IAB-donor from the core network, just after the registration of the mobile IAB-node. </w:t>
      </w:r>
    </w:p>
    <w:p w14:paraId="7DC1202B" w14:textId="76E7C193" w:rsidR="001751A3" w:rsidRDefault="006E2574" w:rsidP="001751A3">
      <w:pPr>
        <w:rPr>
          <w:rFonts w:ascii="Times New Roman" w:hAnsi="Times New Roman" w:cs="Times New Roman"/>
          <w:color w:val="7030A0"/>
          <w:sz w:val="22"/>
        </w:rPr>
      </w:pPr>
      <w:r w:rsidRPr="002C707F">
        <w:rPr>
          <w:rFonts w:ascii="Times New Roman" w:hAnsi="Times New Roman" w:cs="Times New Roman"/>
          <w:color w:val="7030A0"/>
          <w:sz w:val="22"/>
        </w:rPr>
        <w:t xml:space="preserve">About how to enable the </w:t>
      </w:r>
      <w:r w:rsidR="00E14CEC" w:rsidRPr="002C707F">
        <w:rPr>
          <w:rFonts w:ascii="Times New Roman" w:hAnsi="Times New Roman" w:cs="Times New Roman"/>
          <w:color w:val="7030A0"/>
          <w:sz w:val="22"/>
        </w:rPr>
        <w:t>target IAB-donor to know the mobile IAB-node</w:t>
      </w:r>
      <w:r w:rsidR="002C707F">
        <w:rPr>
          <w:rFonts w:ascii="Times New Roman" w:hAnsi="Times New Roman" w:cs="Times New Roman"/>
          <w:color w:val="7030A0"/>
          <w:sz w:val="22"/>
        </w:rPr>
        <w:t xml:space="preserve"> is not a fixed IAB-node, some companies propose another solution, i.e. via the transferred </w:t>
      </w:r>
      <w:r w:rsidR="002C707F" w:rsidRPr="002C707F">
        <w:rPr>
          <w:rFonts w:ascii="Times New Roman" w:hAnsi="Times New Roman" w:cs="Times New Roman"/>
          <w:color w:val="7030A0"/>
          <w:sz w:val="22"/>
        </w:rPr>
        <w:t>mobile IAB authorized indication</w:t>
      </w:r>
      <w:r w:rsidR="002C707F">
        <w:rPr>
          <w:rFonts w:ascii="Times New Roman" w:hAnsi="Times New Roman" w:cs="Times New Roman"/>
          <w:color w:val="7030A0"/>
          <w:sz w:val="22"/>
        </w:rPr>
        <w:t>. This may need further confirm from SA2 about whether to introduce the “mobile IAB authorized” for mobile IAB-node.</w:t>
      </w:r>
    </w:p>
    <w:p w14:paraId="33FA1326" w14:textId="2B57A10A" w:rsidR="009C4E59" w:rsidRDefault="009C4E59" w:rsidP="001751A3">
      <w:pPr>
        <w:rPr>
          <w:rFonts w:ascii="Times New Roman" w:hAnsi="Times New Roman" w:cs="Times New Roman"/>
          <w:color w:val="7030A0"/>
          <w:sz w:val="22"/>
        </w:rPr>
      </w:pPr>
      <w:r>
        <w:rPr>
          <w:rFonts w:ascii="Times New Roman" w:hAnsi="Times New Roman" w:cs="Times New Roman" w:hint="eastAsia"/>
          <w:color w:val="7030A0"/>
          <w:sz w:val="22"/>
        </w:rPr>
        <w:t>F</w:t>
      </w:r>
      <w:r>
        <w:rPr>
          <w:rFonts w:ascii="Times New Roman" w:hAnsi="Times New Roman" w:cs="Times New Roman"/>
          <w:color w:val="7030A0"/>
          <w:sz w:val="22"/>
        </w:rPr>
        <w:t xml:space="preserve">or Q5-3), </w:t>
      </w:r>
      <w:r w:rsidR="009A58AE">
        <w:rPr>
          <w:rFonts w:ascii="Times New Roman" w:hAnsi="Times New Roman" w:cs="Times New Roman"/>
          <w:color w:val="7030A0"/>
          <w:sz w:val="22"/>
        </w:rPr>
        <w:t>10</w:t>
      </w:r>
      <w:r w:rsidR="00BC14DD">
        <w:rPr>
          <w:rFonts w:ascii="Times New Roman" w:hAnsi="Times New Roman" w:cs="Times New Roman"/>
          <w:color w:val="7030A0"/>
          <w:sz w:val="22"/>
        </w:rPr>
        <w:t xml:space="preserve"> companies support the distinguishing for on-board UEs and surrounding UEs at least for the network side. While the remaining 5 has concerns on the feasibility or the motivation since this seems aims at optimization for the surrounding UEs. Some companies also pointed out this should be discussed by other WGs, e.g. RAN2 and SA2. </w:t>
      </w:r>
    </w:p>
    <w:p w14:paraId="480E4167" w14:textId="2C3BB143" w:rsidR="00855E59" w:rsidRPr="002C707F" w:rsidRDefault="00855E59" w:rsidP="001751A3">
      <w:pPr>
        <w:rPr>
          <w:rFonts w:ascii="Times New Roman" w:hAnsi="Times New Roman" w:cs="Times New Roman"/>
          <w:color w:val="7030A0"/>
          <w:sz w:val="22"/>
        </w:rPr>
      </w:pPr>
      <w:r>
        <w:rPr>
          <w:rFonts w:ascii="Times New Roman" w:hAnsi="Times New Roman" w:cs="Times New Roman"/>
          <w:color w:val="7030A0"/>
          <w:sz w:val="22"/>
        </w:rPr>
        <w:t xml:space="preserve">Based on the above, the moderator </w:t>
      </w:r>
      <w:r w:rsidR="00580834">
        <w:rPr>
          <w:rFonts w:ascii="Times New Roman" w:hAnsi="Times New Roman" w:cs="Times New Roman"/>
          <w:color w:val="7030A0"/>
          <w:sz w:val="22"/>
        </w:rPr>
        <w:t>proposes</w:t>
      </w:r>
      <w:r>
        <w:rPr>
          <w:rFonts w:ascii="Times New Roman" w:hAnsi="Times New Roman" w:cs="Times New Roman"/>
          <w:color w:val="7030A0"/>
          <w:sz w:val="22"/>
        </w:rPr>
        <w:t xml:space="preserve"> the following:</w:t>
      </w:r>
    </w:p>
    <w:p w14:paraId="6E9B748D" w14:textId="73BAFC18" w:rsidR="001751A3" w:rsidRDefault="001751A3" w:rsidP="001751A3">
      <w:pPr>
        <w:rPr>
          <w:rFonts w:ascii="Times New Roman" w:hAnsi="Times New Roman" w:cs="Times New Roman"/>
          <w:b/>
          <w:color w:val="7030A0"/>
          <w:sz w:val="22"/>
        </w:rPr>
      </w:pPr>
      <w:r w:rsidRPr="00F31950">
        <w:rPr>
          <w:rFonts w:ascii="Times New Roman" w:hAnsi="Times New Roman" w:cs="Times New Roman" w:hint="eastAsia"/>
          <w:b/>
          <w:color w:val="7030A0"/>
          <w:sz w:val="22"/>
        </w:rPr>
        <w:t>P</w:t>
      </w:r>
      <w:r w:rsidRPr="00F31950">
        <w:rPr>
          <w:rFonts w:ascii="Times New Roman" w:hAnsi="Times New Roman" w:cs="Times New Roman"/>
          <w:b/>
          <w:color w:val="7030A0"/>
          <w:sz w:val="22"/>
        </w:rPr>
        <w:t xml:space="preserve">roposal </w:t>
      </w:r>
      <w:r w:rsidR="00D6752A">
        <w:rPr>
          <w:rFonts w:ascii="Times New Roman" w:hAnsi="Times New Roman" w:cs="Times New Roman"/>
          <w:b/>
          <w:color w:val="7030A0"/>
          <w:sz w:val="22"/>
        </w:rPr>
        <w:t>4</w:t>
      </w:r>
      <w:r>
        <w:rPr>
          <w:rFonts w:ascii="Times New Roman" w:hAnsi="Times New Roman" w:cs="Times New Roman"/>
          <w:b/>
          <w:color w:val="7030A0"/>
          <w:sz w:val="22"/>
        </w:rPr>
        <w:t>-1</w:t>
      </w:r>
      <w:r w:rsidRPr="00F31950">
        <w:rPr>
          <w:rFonts w:ascii="Times New Roman" w:hAnsi="Times New Roman" w:cs="Times New Roman"/>
          <w:b/>
          <w:color w:val="7030A0"/>
          <w:sz w:val="22"/>
        </w:rPr>
        <w:t>:</w:t>
      </w:r>
      <w:r>
        <w:rPr>
          <w:rFonts w:ascii="Times New Roman" w:hAnsi="Times New Roman" w:cs="Times New Roman"/>
          <w:b/>
          <w:color w:val="7030A0"/>
          <w:sz w:val="22"/>
        </w:rPr>
        <w:t xml:space="preserve"> RAN3 inform RAN2 to discuss whether </w:t>
      </w:r>
      <w:r w:rsidR="00D6752A">
        <w:rPr>
          <w:rFonts w:ascii="Times New Roman" w:hAnsi="Times New Roman" w:cs="Times New Roman"/>
          <w:b/>
          <w:color w:val="7030A0"/>
          <w:sz w:val="22"/>
        </w:rPr>
        <w:t>introducing</w:t>
      </w:r>
      <w:r>
        <w:rPr>
          <w:rFonts w:ascii="Times New Roman" w:hAnsi="Times New Roman" w:cs="Times New Roman"/>
          <w:b/>
          <w:color w:val="7030A0"/>
          <w:sz w:val="22"/>
        </w:rPr>
        <w:t xml:space="preserve"> mobile IAB-node indication </w:t>
      </w:r>
      <w:r w:rsidR="00D6752A">
        <w:rPr>
          <w:rFonts w:ascii="Times New Roman" w:hAnsi="Times New Roman" w:cs="Times New Roman"/>
          <w:b/>
          <w:color w:val="7030A0"/>
          <w:sz w:val="22"/>
        </w:rPr>
        <w:t xml:space="preserve">in RRC message </w:t>
      </w:r>
      <w:r>
        <w:rPr>
          <w:rFonts w:ascii="Times New Roman" w:hAnsi="Times New Roman" w:cs="Times New Roman"/>
          <w:b/>
          <w:color w:val="7030A0"/>
          <w:sz w:val="22"/>
        </w:rPr>
        <w:t>to</w:t>
      </w:r>
      <w:r w:rsidR="00D6752A">
        <w:rPr>
          <w:rFonts w:ascii="Times New Roman" w:hAnsi="Times New Roman" w:cs="Times New Roman"/>
          <w:b/>
          <w:color w:val="7030A0"/>
          <w:sz w:val="22"/>
        </w:rPr>
        <w:t>wards</w:t>
      </w:r>
      <w:r>
        <w:rPr>
          <w:rFonts w:ascii="Times New Roman" w:hAnsi="Times New Roman" w:cs="Times New Roman"/>
          <w:b/>
          <w:color w:val="7030A0"/>
          <w:sz w:val="22"/>
        </w:rPr>
        <w:t xml:space="preserve"> the IAB-donor-CU.</w:t>
      </w:r>
    </w:p>
    <w:p w14:paraId="3585F4AE" w14:textId="037C1266" w:rsidR="008D01FC" w:rsidRDefault="008D01FC" w:rsidP="001751A3">
      <w:pPr>
        <w:rPr>
          <w:rFonts w:ascii="Times New Roman" w:hAnsi="Times New Roman" w:cs="Times New Roman"/>
          <w:b/>
          <w:color w:val="7030A0"/>
          <w:sz w:val="22"/>
        </w:rPr>
      </w:pPr>
      <w:r>
        <w:rPr>
          <w:rFonts w:ascii="Times New Roman" w:hAnsi="Times New Roman" w:cs="Times New Roman" w:hint="eastAsia"/>
          <w:b/>
          <w:color w:val="7030A0"/>
          <w:sz w:val="22"/>
        </w:rPr>
        <w:t>P</w:t>
      </w:r>
      <w:r>
        <w:rPr>
          <w:rFonts w:ascii="Times New Roman" w:hAnsi="Times New Roman" w:cs="Times New Roman"/>
          <w:b/>
          <w:color w:val="7030A0"/>
          <w:sz w:val="22"/>
        </w:rPr>
        <w:t xml:space="preserve">roposal </w:t>
      </w:r>
      <w:r w:rsidR="00D6752A">
        <w:rPr>
          <w:rFonts w:ascii="Times New Roman" w:hAnsi="Times New Roman" w:cs="Times New Roman"/>
          <w:b/>
          <w:color w:val="7030A0"/>
          <w:sz w:val="22"/>
        </w:rPr>
        <w:t>4</w:t>
      </w:r>
      <w:r>
        <w:rPr>
          <w:rFonts w:ascii="Times New Roman" w:hAnsi="Times New Roman" w:cs="Times New Roman"/>
          <w:b/>
          <w:color w:val="7030A0"/>
          <w:sz w:val="22"/>
        </w:rPr>
        <w:t xml:space="preserve">-2: RAN3 to discuss whether the target IAB-donor </w:t>
      </w:r>
      <w:r w:rsidR="00D6752A">
        <w:rPr>
          <w:rFonts w:ascii="Times New Roman" w:hAnsi="Times New Roman" w:cs="Times New Roman"/>
          <w:b/>
          <w:color w:val="7030A0"/>
          <w:sz w:val="22"/>
        </w:rPr>
        <w:t xml:space="preserve">should </w:t>
      </w:r>
      <w:r>
        <w:rPr>
          <w:rFonts w:ascii="Times New Roman" w:hAnsi="Times New Roman" w:cs="Times New Roman"/>
          <w:b/>
          <w:color w:val="7030A0"/>
          <w:sz w:val="22"/>
        </w:rPr>
        <w:t xml:space="preserve">know the migrating IAB-node </w:t>
      </w:r>
      <w:r w:rsidR="00D6752A">
        <w:rPr>
          <w:rFonts w:ascii="Times New Roman" w:hAnsi="Times New Roman" w:cs="Times New Roman"/>
          <w:b/>
          <w:color w:val="7030A0"/>
          <w:sz w:val="22"/>
        </w:rPr>
        <w:t>is “</w:t>
      </w:r>
      <w:r>
        <w:rPr>
          <w:rFonts w:ascii="Times New Roman" w:hAnsi="Times New Roman" w:cs="Times New Roman"/>
          <w:b/>
          <w:color w:val="7030A0"/>
          <w:sz w:val="22"/>
        </w:rPr>
        <w:t>mobile IAB-node” from the source IAB-donor. If needed, the</w:t>
      </w:r>
      <w:r w:rsidR="00D6752A">
        <w:rPr>
          <w:rFonts w:ascii="Times New Roman" w:hAnsi="Times New Roman" w:cs="Times New Roman"/>
          <w:b/>
          <w:color w:val="7030A0"/>
          <w:sz w:val="22"/>
        </w:rPr>
        <w:t xml:space="preserve"> following</w:t>
      </w:r>
      <w:r>
        <w:rPr>
          <w:rFonts w:ascii="Times New Roman" w:hAnsi="Times New Roman" w:cs="Times New Roman"/>
          <w:b/>
          <w:color w:val="7030A0"/>
          <w:sz w:val="22"/>
        </w:rPr>
        <w:t xml:space="preserve"> potential solutions</w:t>
      </w:r>
      <w:r w:rsidR="00D6752A">
        <w:rPr>
          <w:rFonts w:ascii="Times New Roman" w:hAnsi="Times New Roman" w:cs="Times New Roman"/>
          <w:b/>
          <w:color w:val="7030A0"/>
          <w:sz w:val="22"/>
        </w:rPr>
        <w:t xml:space="preserve"> can be considered:</w:t>
      </w:r>
      <w:r>
        <w:rPr>
          <w:rFonts w:ascii="Times New Roman" w:hAnsi="Times New Roman" w:cs="Times New Roman"/>
          <w:b/>
          <w:color w:val="7030A0"/>
          <w:sz w:val="22"/>
        </w:rPr>
        <w:t xml:space="preserve"> introducing explicit indication via </w:t>
      </w:r>
      <w:proofErr w:type="spellStart"/>
      <w:r>
        <w:rPr>
          <w:rFonts w:ascii="Times New Roman" w:hAnsi="Times New Roman" w:cs="Times New Roman"/>
          <w:b/>
          <w:color w:val="7030A0"/>
          <w:sz w:val="22"/>
        </w:rPr>
        <w:t>Xn</w:t>
      </w:r>
      <w:proofErr w:type="spellEnd"/>
      <w:r>
        <w:rPr>
          <w:rFonts w:ascii="Times New Roman" w:hAnsi="Times New Roman" w:cs="Times New Roman"/>
          <w:b/>
          <w:color w:val="7030A0"/>
          <w:sz w:val="22"/>
        </w:rPr>
        <w:t>, or using the transferred mobile IAB-authorized indication if confirmed by SA2.</w:t>
      </w:r>
    </w:p>
    <w:p w14:paraId="7B6D5165" w14:textId="0CE7799C" w:rsidR="008D01FC" w:rsidRDefault="008D01FC" w:rsidP="001751A3">
      <w:pPr>
        <w:rPr>
          <w:rFonts w:ascii="Times New Roman" w:hAnsi="Times New Roman" w:cs="Times New Roman"/>
          <w:b/>
          <w:color w:val="7030A0"/>
          <w:sz w:val="22"/>
        </w:rPr>
      </w:pPr>
      <w:r>
        <w:rPr>
          <w:rFonts w:ascii="Times New Roman" w:hAnsi="Times New Roman" w:cs="Times New Roman"/>
          <w:b/>
          <w:color w:val="7030A0"/>
          <w:sz w:val="22"/>
        </w:rPr>
        <w:t xml:space="preserve">Proposal </w:t>
      </w:r>
      <w:r w:rsidR="00D6752A">
        <w:rPr>
          <w:rFonts w:ascii="Times New Roman" w:hAnsi="Times New Roman" w:cs="Times New Roman"/>
          <w:b/>
          <w:color w:val="7030A0"/>
          <w:sz w:val="22"/>
        </w:rPr>
        <w:t>4</w:t>
      </w:r>
      <w:r>
        <w:rPr>
          <w:rFonts w:ascii="Times New Roman" w:hAnsi="Times New Roman" w:cs="Times New Roman"/>
          <w:b/>
          <w:color w:val="7030A0"/>
          <w:sz w:val="22"/>
        </w:rPr>
        <w:t>-3: RAN3 to check with SA2 whether to introduce the “mobile IAB authorized” from CN to IAB-donor</w:t>
      </w:r>
      <w:r w:rsidR="00CB04B3">
        <w:rPr>
          <w:rFonts w:ascii="Times New Roman" w:hAnsi="Times New Roman" w:cs="Times New Roman"/>
          <w:b/>
          <w:color w:val="7030A0"/>
          <w:sz w:val="22"/>
        </w:rPr>
        <w:t>, for the mobile IAB-node.</w:t>
      </w:r>
      <w:r>
        <w:rPr>
          <w:rFonts w:ascii="Times New Roman" w:hAnsi="Times New Roman" w:cs="Times New Roman"/>
          <w:b/>
          <w:color w:val="7030A0"/>
          <w:sz w:val="22"/>
        </w:rPr>
        <w:t xml:space="preserve"> </w:t>
      </w:r>
    </w:p>
    <w:p w14:paraId="31986F25" w14:textId="1FE260D9" w:rsidR="0085003E" w:rsidRDefault="00BC14DD" w:rsidP="00F31950">
      <w:pPr>
        <w:rPr>
          <w:rFonts w:ascii="Times New Roman" w:hAnsi="Times New Roman" w:cs="Times New Roman"/>
          <w:b/>
          <w:color w:val="7030A0"/>
          <w:sz w:val="22"/>
        </w:rPr>
      </w:pPr>
      <w:r>
        <w:rPr>
          <w:rFonts w:ascii="Times New Roman" w:hAnsi="Times New Roman" w:cs="Times New Roman" w:hint="eastAsia"/>
          <w:b/>
          <w:color w:val="7030A0"/>
          <w:sz w:val="22"/>
        </w:rPr>
        <w:t>P</w:t>
      </w:r>
      <w:r>
        <w:rPr>
          <w:rFonts w:ascii="Times New Roman" w:hAnsi="Times New Roman" w:cs="Times New Roman"/>
          <w:b/>
          <w:color w:val="7030A0"/>
          <w:sz w:val="22"/>
        </w:rPr>
        <w:t xml:space="preserve">roposal </w:t>
      </w:r>
      <w:r w:rsidR="00D6752A">
        <w:rPr>
          <w:rFonts w:ascii="Times New Roman" w:hAnsi="Times New Roman" w:cs="Times New Roman"/>
          <w:b/>
          <w:color w:val="7030A0"/>
          <w:sz w:val="22"/>
        </w:rPr>
        <w:t>4</w:t>
      </w:r>
      <w:r>
        <w:rPr>
          <w:rFonts w:ascii="Times New Roman" w:hAnsi="Times New Roman" w:cs="Times New Roman"/>
          <w:b/>
          <w:color w:val="7030A0"/>
          <w:sz w:val="22"/>
        </w:rPr>
        <w:t xml:space="preserve">-4: RAN3 inform RAN2 and SA2 to discuss whether to distinguish the on-board UEs and surrounding UEs. </w:t>
      </w:r>
    </w:p>
    <w:p w14:paraId="599A3ECF" w14:textId="77777777" w:rsidR="000700D1" w:rsidRPr="0085003E" w:rsidRDefault="000700D1" w:rsidP="00F31950">
      <w:pPr>
        <w:rPr>
          <w:rFonts w:ascii="Times New Roman" w:hAnsi="Times New Roman" w:cs="Times New Roman"/>
        </w:rPr>
      </w:pPr>
    </w:p>
    <w:p w14:paraId="667BDEA0" w14:textId="77777777" w:rsidR="00DB52FF" w:rsidRDefault="004A190C">
      <w:pPr>
        <w:pStyle w:val="2"/>
      </w:pPr>
      <w:r>
        <w:t>UE location related issue</w:t>
      </w:r>
    </w:p>
    <w:p w14:paraId="39187E76" w14:textId="77777777" w:rsidR="00DB52FF" w:rsidRDefault="004A190C">
      <w:pPr>
        <w:pStyle w:val="3"/>
      </w:pPr>
      <w:r>
        <w:rPr>
          <w:sz w:val="24"/>
          <w:lang w:val="en-GB"/>
        </w:rPr>
        <w:t>TAC</w:t>
      </w:r>
      <w:r>
        <w:rPr>
          <w:sz w:val="24"/>
        </w:rPr>
        <w:t>/NCGI/RANAC</w:t>
      </w:r>
    </w:p>
    <w:p w14:paraId="7BB842A4" w14:textId="77777777" w:rsidR="00DB52FF" w:rsidRDefault="004A190C">
      <w:pPr>
        <w:rPr>
          <w:rFonts w:ascii="Times New Roman" w:hAnsi="Times New Roman" w:cs="Times New Roman"/>
        </w:rPr>
      </w:pPr>
      <w:r>
        <w:rPr>
          <w:rFonts w:ascii="Times New Roman" w:hAnsi="Times New Roman" w:cs="Times New Roman"/>
        </w:rPr>
        <w:t xml:space="preserve">[R3-224505 QC], [R3-224706 Fujitsu], [R3-224713 ZTE] and [R3-224357 HW] discuss the location information for mobile IAB cells. </w:t>
      </w:r>
    </w:p>
    <w:p w14:paraId="66E17C3F" w14:textId="77777777" w:rsidR="00DB52FF" w:rsidRDefault="004A190C">
      <w:pPr>
        <w:rPr>
          <w:rFonts w:ascii="Times New Roman" w:hAnsi="Times New Roman" w:cs="Times New Roman"/>
        </w:rPr>
      </w:pPr>
      <w:r>
        <w:rPr>
          <w:rFonts w:ascii="Times New Roman" w:hAnsi="Times New Roman" w:cs="Times New Roman"/>
        </w:rPr>
        <w:t>[R3-224706 Fujitsu] proposes that the TAC/NCGI broadcasted in the system information of the mobile IAB cell should be changed based on the location of the mobile IAB-MT.</w:t>
      </w:r>
    </w:p>
    <w:p w14:paraId="736861AA" w14:textId="77777777" w:rsidR="00DB52FF" w:rsidRDefault="004A190C">
      <w:pPr>
        <w:rPr>
          <w:rFonts w:ascii="Times New Roman" w:hAnsi="Times New Roman" w:cs="Times New Roman"/>
        </w:rPr>
      </w:pPr>
      <w:r>
        <w:rPr>
          <w:rFonts w:ascii="Times New Roman" w:hAnsi="Times New Roman" w:cs="Times New Roman"/>
        </w:rPr>
        <w:t xml:space="preserve">[R3-224505 QC] proposes 3 options for the UE location reported to the AMF. [R3-224713 ZTE] also provides several </w:t>
      </w:r>
      <w:r>
        <w:rPr>
          <w:rFonts w:ascii="Times New Roman" w:hAnsi="Times New Roman" w:cs="Times New Roman"/>
        </w:rPr>
        <w:lastRenderedPageBreak/>
        <w:t xml:space="preserve">solutions for the TAC and RANAC configured for the mobile IAB cell. Generally, the solutions can be categorized into two sets:  </w:t>
      </w:r>
    </w:p>
    <w:p w14:paraId="06779C5D" w14:textId="77777777" w:rsidR="00DB52FF" w:rsidRDefault="004A190C">
      <w:pPr>
        <w:rPr>
          <w:rFonts w:ascii="Times New Roman" w:hAnsi="Times New Roman" w:cs="Times New Roman"/>
        </w:rPr>
      </w:pPr>
      <w:r>
        <w:rPr>
          <w:rFonts w:ascii="Times New Roman" w:hAnsi="Times New Roman" w:cs="Times New Roman"/>
        </w:rPr>
        <w:t xml:space="preserve">Set 1: Dynamic TAC/RANAC/NCGI for the mobile IAB cell to indicate physical location when it moves. </w:t>
      </w:r>
    </w:p>
    <w:p w14:paraId="35B65AF3" w14:textId="77777777" w:rsidR="00DB52FF" w:rsidRDefault="004A190C">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et 2: Dedicated TAC/RANAC/NCGI for the mobile IAB cell.</w:t>
      </w:r>
    </w:p>
    <w:p w14:paraId="2FCBFAD7" w14:textId="77777777" w:rsidR="00DB52FF" w:rsidRDefault="004A190C">
      <w:pPr>
        <w:rPr>
          <w:rFonts w:ascii="Times New Roman" w:hAnsi="Times New Roman" w:cs="Times New Roman"/>
        </w:rPr>
      </w:pPr>
      <w:r>
        <w:rPr>
          <w:rFonts w:ascii="Times New Roman" w:hAnsi="Times New Roman" w:cs="Times New Roman"/>
        </w:rPr>
        <w:t xml:space="preserve">Considering that the ongoing VMR SI in SA2 also includes the TAC/NCGI issue, [R3-224357 HW] suggest the TAC issue should wait SA2 progress and discuss RAN impact if necessary. </w:t>
      </w:r>
    </w:p>
    <w:p w14:paraId="3F62C66C" w14:textId="77777777" w:rsidR="00DB52FF" w:rsidRDefault="004A190C">
      <w:pPr>
        <w:rPr>
          <w:rFonts w:ascii="Times New Roman" w:hAnsi="Times New Roman" w:cs="Times New Roman"/>
        </w:rPr>
      </w:pPr>
      <w:r>
        <w:rPr>
          <w:rFonts w:ascii="Times New Roman" w:hAnsi="Times New Roman" w:cs="Times New Roman"/>
        </w:rPr>
        <w:t>Companies are invited to provide feedback on the following question about the location information.</w:t>
      </w:r>
    </w:p>
    <w:p w14:paraId="4B62FF8A" w14:textId="77777777" w:rsidR="00DB52FF" w:rsidRDefault="004A190C">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6: Which option do you prefer for the issue of location information of the mobile IAB?</w:t>
      </w:r>
    </w:p>
    <w:p w14:paraId="2FF236F6" w14:textId="77777777" w:rsidR="00DB52FF" w:rsidRDefault="004A190C">
      <w:pPr>
        <w:pStyle w:val="af7"/>
        <w:numPr>
          <w:ilvl w:val="0"/>
          <w:numId w:val="3"/>
        </w:numPr>
        <w:ind w:firstLineChars="0"/>
        <w:rPr>
          <w:rFonts w:ascii="Times New Roman" w:hAnsi="Times New Roman" w:cs="Times New Roman"/>
          <w:b/>
          <w:sz w:val="21"/>
        </w:rPr>
      </w:pPr>
      <w:r>
        <w:rPr>
          <w:rFonts w:ascii="Times New Roman" w:hAnsi="Times New Roman" w:cs="Times New Roman"/>
          <w:b/>
          <w:sz w:val="21"/>
        </w:rPr>
        <w:t>Option 1:</w:t>
      </w:r>
      <w:r>
        <w:rPr>
          <w:b/>
          <w:sz w:val="21"/>
        </w:rPr>
        <w:t xml:space="preserve"> </w:t>
      </w:r>
      <w:r>
        <w:rPr>
          <w:rFonts w:ascii="Times New Roman" w:hAnsi="Times New Roman" w:cs="Times New Roman"/>
          <w:b/>
          <w:sz w:val="21"/>
        </w:rPr>
        <w:t>Dynamic TAC/RANAC/NCGI for the mobile IAB cell to indicate physical location</w:t>
      </w:r>
      <w:r>
        <w:t xml:space="preserve"> </w:t>
      </w:r>
      <w:r>
        <w:rPr>
          <w:rFonts w:ascii="Times New Roman" w:hAnsi="Times New Roman" w:cs="Times New Roman"/>
          <w:b/>
          <w:sz w:val="21"/>
        </w:rPr>
        <w:t>when it moves.</w:t>
      </w:r>
    </w:p>
    <w:p w14:paraId="7A334F6F" w14:textId="77777777" w:rsidR="00DB52FF" w:rsidRDefault="004A190C">
      <w:pPr>
        <w:pStyle w:val="af7"/>
        <w:numPr>
          <w:ilvl w:val="0"/>
          <w:numId w:val="3"/>
        </w:numPr>
        <w:ind w:firstLineChars="0"/>
        <w:rPr>
          <w:rFonts w:ascii="Times New Roman" w:hAnsi="Times New Roman" w:cs="Times New Roman"/>
          <w:b/>
          <w:sz w:val="21"/>
        </w:rPr>
      </w:pPr>
      <w:r>
        <w:rPr>
          <w:rFonts w:ascii="Times New Roman" w:hAnsi="Times New Roman" w:cs="Times New Roman"/>
          <w:b/>
          <w:sz w:val="21"/>
        </w:rPr>
        <w:t>Option 2: Dedicated TAC/RANAC/NCGI for the mobile IAB cell, not change when it moves.</w:t>
      </w:r>
    </w:p>
    <w:p w14:paraId="1D7B4DE3" w14:textId="77777777" w:rsidR="00DB52FF" w:rsidRDefault="004A190C">
      <w:pPr>
        <w:pStyle w:val="af7"/>
        <w:numPr>
          <w:ilvl w:val="0"/>
          <w:numId w:val="3"/>
        </w:numPr>
        <w:ind w:firstLineChars="0"/>
        <w:rPr>
          <w:rFonts w:ascii="Times New Roman" w:hAnsi="Times New Roman" w:cs="Times New Roman"/>
          <w:b/>
          <w:sz w:val="21"/>
        </w:rPr>
      </w:pPr>
      <w:r>
        <w:rPr>
          <w:rFonts w:ascii="Times New Roman" w:hAnsi="Times New Roman" w:cs="Times New Roman"/>
          <w:b/>
          <w:sz w:val="21"/>
        </w:rPr>
        <w:t>Option 3: RAN wait for SA2 progress</w:t>
      </w:r>
    </w:p>
    <w:tbl>
      <w:tblPr>
        <w:tblStyle w:val="af1"/>
        <w:tblW w:w="0" w:type="auto"/>
        <w:tblLook w:val="04A0" w:firstRow="1" w:lastRow="0" w:firstColumn="1" w:lastColumn="0" w:noHBand="0" w:noVBand="1"/>
      </w:tblPr>
      <w:tblGrid>
        <w:gridCol w:w="1309"/>
        <w:gridCol w:w="1805"/>
        <w:gridCol w:w="6622"/>
      </w:tblGrid>
      <w:tr w:rsidR="00DB52FF" w14:paraId="4D04F37A" w14:textId="77777777">
        <w:tc>
          <w:tcPr>
            <w:tcW w:w="1309" w:type="dxa"/>
          </w:tcPr>
          <w:p w14:paraId="1E67BAFC"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0C7D0DE5" w14:textId="77777777" w:rsidR="00DB52FF" w:rsidRDefault="004A190C">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348AD472"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33C093DF" w14:textId="77777777">
        <w:tc>
          <w:tcPr>
            <w:tcW w:w="1309" w:type="dxa"/>
          </w:tcPr>
          <w:p w14:paraId="51FD75E5"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03A0C596"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O</w:t>
            </w:r>
            <w:r>
              <w:rPr>
                <w:rFonts w:ascii="Times New Roman" w:eastAsia="Malgun Gothic" w:hAnsi="Times New Roman"/>
                <w:bCs/>
                <w:lang w:val="en-GB" w:eastAsia="ko-KR"/>
              </w:rPr>
              <w:t>ption 3</w:t>
            </w:r>
          </w:p>
        </w:tc>
        <w:tc>
          <w:tcPr>
            <w:tcW w:w="6622" w:type="dxa"/>
          </w:tcPr>
          <w:p w14:paraId="49C8B47A"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W</w:t>
            </w:r>
            <w:r>
              <w:rPr>
                <w:rFonts w:ascii="Times New Roman" w:eastAsia="Malgun Gothic" w:hAnsi="Times New Roman"/>
                <w:bCs/>
                <w:lang w:val="en-GB" w:eastAsia="ko-KR"/>
              </w:rPr>
              <w:t>e slightly prefer option 1 in order to diminish complexity. However, SA2’s checking is required.</w:t>
            </w:r>
          </w:p>
        </w:tc>
      </w:tr>
      <w:tr w:rsidR="00DB52FF" w14:paraId="451649B2" w14:textId="77777777">
        <w:tc>
          <w:tcPr>
            <w:tcW w:w="1309" w:type="dxa"/>
          </w:tcPr>
          <w:p w14:paraId="7DF5ACE5"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54F6DA0E" w14:textId="77777777" w:rsidR="00DB52FF" w:rsidRDefault="004A190C">
            <w:pPr>
              <w:spacing w:afterLines="50" w:after="156"/>
              <w:jc w:val="left"/>
              <w:rPr>
                <w:rFonts w:ascii="Times New Roman" w:hAnsi="Times New Roman"/>
                <w:b/>
                <w:lang w:val="en-GB"/>
              </w:rPr>
            </w:pPr>
            <w:r>
              <w:rPr>
                <w:rFonts w:ascii="Times New Roman" w:hAnsi="Times New Roman"/>
                <w:b/>
                <w:lang w:val="en-GB"/>
              </w:rPr>
              <w:t>Option 3</w:t>
            </w:r>
          </w:p>
        </w:tc>
        <w:tc>
          <w:tcPr>
            <w:tcW w:w="6622" w:type="dxa"/>
          </w:tcPr>
          <w:p w14:paraId="1D183782" w14:textId="77777777" w:rsidR="00DB52FF" w:rsidRDefault="00DB52FF">
            <w:pPr>
              <w:spacing w:afterLines="50" w:after="156"/>
              <w:jc w:val="left"/>
              <w:rPr>
                <w:rFonts w:ascii="Times New Roman" w:hAnsi="Times New Roman"/>
                <w:b/>
                <w:lang w:val="en-GB"/>
              </w:rPr>
            </w:pPr>
          </w:p>
        </w:tc>
      </w:tr>
      <w:tr w:rsidR="00DB52FF" w14:paraId="70FB1835" w14:textId="77777777">
        <w:tc>
          <w:tcPr>
            <w:tcW w:w="1309" w:type="dxa"/>
          </w:tcPr>
          <w:p w14:paraId="031618D8"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H</w:t>
            </w:r>
            <w:r>
              <w:rPr>
                <w:rFonts w:ascii="Times New Roman" w:hAnsi="Times New Roman"/>
                <w:lang w:val="en-GB"/>
              </w:rPr>
              <w:t>uawei</w:t>
            </w:r>
          </w:p>
        </w:tc>
        <w:tc>
          <w:tcPr>
            <w:tcW w:w="1805" w:type="dxa"/>
          </w:tcPr>
          <w:p w14:paraId="01C3CE85"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O</w:t>
            </w:r>
            <w:r>
              <w:rPr>
                <w:rFonts w:ascii="Times New Roman" w:hAnsi="Times New Roman"/>
                <w:lang w:val="en-GB"/>
              </w:rPr>
              <w:t>ption 3</w:t>
            </w:r>
          </w:p>
        </w:tc>
        <w:tc>
          <w:tcPr>
            <w:tcW w:w="6622" w:type="dxa"/>
          </w:tcPr>
          <w:p w14:paraId="4FD672B3" w14:textId="77777777" w:rsidR="00DB52FF" w:rsidRDefault="004A190C">
            <w:pPr>
              <w:spacing w:afterLines="50" w:after="156"/>
              <w:jc w:val="left"/>
              <w:rPr>
                <w:rFonts w:ascii="Times New Roman" w:hAnsi="Times New Roman"/>
                <w:lang w:val="en-GB"/>
              </w:rPr>
            </w:pPr>
            <w:r>
              <w:rPr>
                <w:rFonts w:ascii="Times New Roman" w:hAnsi="Times New Roman"/>
                <w:lang w:val="en-GB"/>
              </w:rPr>
              <w:t>Generally, we think the location information should link to the physical location. but suggest to wait for SA2’s output since this has big impact on CN.</w:t>
            </w:r>
          </w:p>
        </w:tc>
      </w:tr>
      <w:tr w:rsidR="00DB52FF" w14:paraId="69CA5A93" w14:textId="77777777">
        <w:tc>
          <w:tcPr>
            <w:tcW w:w="1309" w:type="dxa"/>
          </w:tcPr>
          <w:p w14:paraId="6BDCA3FC" w14:textId="77777777" w:rsidR="00DB52FF" w:rsidRDefault="004A190C">
            <w:pPr>
              <w:spacing w:afterLines="50" w:after="156"/>
              <w:jc w:val="left"/>
              <w:rPr>
                <w:rFonts w:ascii="Times New Roman" w:hAnsi="Times New Roman"/>
                <w:b/>
                <w:lang w:val="en-GB"/>
              </w:rPr>
            </w:pPr>
            <w:r>
              <w:rPr>
                <w:rFonts w:ascii="Times New Roman" w:hAnsi="Times New Roman"/>
                <w:b/>
                <w:lang w:val="en-GB"/>
              </w:rPr>
              <w:t>Qualcomm</w:t>
            </w:r>
          </w:p>
        </w:tc>
        <w:tc>
          <w:tcPr>
            <w:tcW w:w="1805" w:type="dxa"/>
          </w:tcPr>
          <w:p w14:paraId="0A8BE8C5"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All options</w:t>
            </w:r>
          </w:p>
        </w:tc>
        <w:tc>
          <w:tcPr>
            <w:tcW w:w="6622" w:type="dxa"/>
          </w:tcPr>
          <w:p w14:paraId="346D888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Option 1 should be supported as the baseline. SA2 currently discusses Option 2 and will bring it to RAN, which ends up being Option 3.</w:t>
            </w:r>
          </w:p>
          <w:p w14:paraId="691BC7BC"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In any case, RAN3 needs to address this issue even if SA2 did not bring it to RAN3’s attention. For these reasons, RAN3 should start the discussion to make best use of the TUs available.</w:t>
            </w:r>
          </w:p>
        </w:tc>
      </w:tr>
      <w:tr w:rsidR="00DB52FF" w14:paraId="262FA1C4" w14:textId="77777777">
        <w:tc>
          <w:tcPr>
            <w:tcW w:w="1309" w:type="dxa"/>
          </w:tcPr>
          <w:p w14:paraId="1301AD18"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425A3694" w14:textId="77777777" w:rsidR="00DB52FF" w:rsidRDefault="004A190C">
            <w:pPr>
              <w:spacing w:afterLines="50" w:after="156"/>
              <w:jc w:val="left"/>
              <w:rPr>
                <w:rFonts w:ascii="Times New Roman" w:hAnsi="Times New Roman"/>
                <w:b/>
                <w:lang w:val="en-GB"/>
              </w:rPr>
            </w:pPr>
            <w:r>
              <w:rPr>
                <w:rFonts w:ascii="Times New Roman" w:hAnsi="Times New Roman"/>
                <w:bCs/>
                <w:lang w:val="en-GB"/>
              </w:rPr>
              <w:t>Option 3</w:t>
            </w:r>
          </w:p>
        </w:tc>
        <w:tc>
          <w:tcPr>
            <w:tcW w:w="6622" w:type="dxa"/>
          </w:tcPr>
          <w:p w14:paraId="19ECA2D6" w14:textId="77777777" w:rsidR="00DB52FF" w:rsidRDefault="00DB52FF">
            <w:pPr>
              <w:spacing w:afterLines="50" w:after="156"/>
              <w:jc w:val="left"/>
              <w:rPr>
                <w:rFonts w:ascii="Times New Roman" w:hAnsi="Times New Roman"/>
                <w:b/>
                <w:lang w:val="en-GB"/>
              </w:rPr>
            </w:pPr>
          </w:p>
        </w:tc>
      </w:tr>
      <w:tr w:rsidR="00DB52FF" w14:paraId="1AA16DF8" w14:textId="77777777">
        <w:tc>
          <w:tcPr>
            <w:tcW w:w="1309" w:type="dxa"/>
          </w:tcPr>
          <w:p w14:paraId="0C5DB49F" w14:textId="77777777" w:rsidR="00DB52FF" w:rsidRDefault="004A190C">
            <w:pPr>
              <w:spacing w:afterLines="50" w:after="156"/>
              <w:jc w:val="left"/>
              <w:rPr>
                <w:rFonts w:ascii="Times New Roman" w:hAnsi="Times New Roman"/>
                <w:b/>
                <w:lang w:val="en-GB"/>
              </w:rPr>
            </w:pPr>
            <w:r>
              <w:rPr>
                <w:rFonts w:ascii="Times New Roman" w:hAnsi="Times New Roman"/>
                <w:b/>
                <w:lang w:val="en-GB"/>
              </w:rPr>
              <w:t>Nokia</w:t>
            </w:r>
          </w:p>
        </w:tc>
        <w:tc>
          <w:tcPr>
            <w:tcW w:w="1805" w:type="dxa"/>
          </w:tcPr>
          <w:p w14:paraId="01E6F821" w14:textId="77777777" w:rsidR="00DB52FF" w:rsidRDefault="004A190C">
            <w:pPr>
              <w:spacing w:afterLines="50" w:after="156"/>
              <w:jc w:val="left"/>
              <w:rPr>
                <w:rFonts w:ascii="Times New Roman" w:hAnsi="Times New Roman"/>
                <w:b/>
                <w:lang w:val="en-GB"/>
              </w:rPr>
            </w:pPr>
            <w:r>
              <w:rPr>
                <w:rFonts w:ascii="Times New Roman" w:hAnsi="Times New Roman"/>
                <w:b/>
                <w:lang w:val="en-GB"/>
              </w:rPr>
              <w:t>Option 3</w:t>
            </w:r>
          </w:p>
        </w:tc>
        <w:tc>
          <w:tcPr>
            <w:tcW w:w="6622" w:type="dxa"/>
          </w:tcPr>
          <w:p w14:paraId="14C9BE97" w14:textId="77777777" w:rsidR="00DB52FF" w:rsidRDefault="00DB52FF">
            <w:pPr>
              <w:spacing w:afterLines="50" w:after="156"/>
              <w:jc w:val="left"/>
              <w:rPr>
                <w:rFonts w:ascii="Times New Roman" w:hAnsi="Times New Roman"/>
                <w:b/>
                <w:lang w:val="en-GB"/>
              </w:rPr>
            </w:pPr>
          </w:p>
        </w:tc>
      </w:tr>
      <w:tr w:rsidR="00DB52FF" w14:paraId="656F4432" w14:textId="77777777">
        <w:tc>
          <w:tcPr>
            <w:tcW w:w="1309" w:type="dxa"/>
          </w:tcPr>
          <w:p w14:paraId="3E0475AC" w14:textId="77777777" w:rsidR="00DB52FF" w:rsidRDefault="004A190C">
            <w:pPr>
              <w:spacing w:afterLines="50" w:after="156"/>
              <w:jc w:val="left"/>
              <w:rPr>
                <w:rFonts w:ascii="Times New Roman" w:hAnsi="Times New Roman"/>
                <w:b/>
                <w:lang w:val="en-GB"/>
              </w:rPr>
            </w:pPr>
            <w:proofErr w:type="spellStart"/>
            <w:r>
              <w:rPr>
                <w:rFonts w:ascii="Times New Roman" w:hAnsi="Times New Roman" w:hint="eastAsia"/>
                <w:b/>
                <w:lang w:val="en-GB"/>
              </w:rPr>
              <w:t>F</w:t>
            </w:r>
            <w:r>
              <w:rPr>
                <w:rFonts w:ascii="Times New Roman" w:hAnsi="Times New Roman"/>
                <w:b/>
                <w:lang w:val="en-GB"/>
              </w:rPr>
              <w:t>ujistu</w:t>
            </w:r>
            <w:proofErr w:type="spellEnd"/>
          </w:p>
        </w:tc>
        <w:tc>
          <w:tcPr>
            <w:tcW w:w="1805" w:type="dxa"/>
          </w:tcPr>
          <w:p w14:paraId="4C231243"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O</w:t>
            </w:r>
            <w:r>
              <w:rPr>
                <w:rFonts w:ascii="Times New Roman" w:hAnsi="Times New Roman"/>
                <w:b/>
                <w:lang w:val="en-GB"/>
              </w:rPr>
              <w:t>ption 1 is baseline</w:t>
            </w:r>
          </w:p>
        </w:tc>
        <w:tc>
          <w:tcPr>
            <w:tcW w:w="6622" w:type="dxa"/>
          </w:tcPr>
          <w:p w14:paraId="788078D1" w14:textId="77777777" w:rsidR="00DB52FF" w:rsidRDefault="004A190C">
            <w:pPr>
              <w:spacing w:before="120" w:after="120"/>
              <w:rPr>
                <w:rFonts w:eastAsia="等线"/>
              </w:rPr>
            </w:pPr>
            <w:r>
              <w:rPr>
                <w:rFonts w:eastAsia="等线"/>
              </w:rPr>
              <w:t>Changing the Cell ID/TAC broadcasted by cell of mobile IAB-DU based on the location of the mobile IAB-node should be supported.</w:t>
            </w:r>
          </w:p>
          <w:p w14:paraId="73A7DA04" w14:textId="77777777" w:rsidR="00DB52FF" w:rsidRDefault="004A190C">
            <w:pPr>
              <w:spacing w:before="120" w:after="120"/>
              <w:rPr>
                <w:rFonts w:eastAsia="等线"/>
              </w:rPr>
            </w:pPr>
            <w:r>
              <w:rPr>
                <w:rFonts w:eastAsia="等线"/>
              </w:rPr>
              <w:t xml:space="preserve">There are problems in Option 2 that dedicated location information is broadcasted by the cell on mobile IAB-DU: </w:t>
            </w:r>
          </w:p>
          <w:p w14:paraId="0963C178" w14:textId="77777777" w:rsidR="00DB52FF" w:rsidRDefault="004A190C">
            <w:pPr>
              <w:widowControl/>
              <w:numPr>
                <w:ilvl w:val="0"/>
                <w:numId w:val="4"/>
              </w:numPr>
              <w:overflowPunct w:val="0"/>
              <w:autoSpaceDE w:val="0"/>
              <w:autoSpaceDN w:val="0"/>
              <w:adjustRightInd w:val="0"/>
              <w:spacing w:before="120" w:after="120" w:line="240" w:lineRule="auto"/>
              <w:textAlignment w:val="baseline"/>
              <w:rPr>
                <w:rFonts w:eastAsia="等线"/>
              </w:rPr>
            </w:pPr>
            <w:r>
              <w:rPr>
                <w:rFonts w:eastAsia="等线"/>
              </w:rPr>
              <w:t xml:space="preserve">For the </w:t>
            </w:r>
            <w:r>
              <w:rPr>
                <w:rFonts w:eastAsia="等线" w:hint="eastAsia"/>
              </w:rPr>
              <w:t>n</w:t>
            </w:r>
            <w:r>
              <w:rPr>
                <w:rFonts w:eastAsia="等线"/>
              </w:rPr>
              <w:t xml:space="preserve">ew UEs connected to the mobile IAB-node, when the UEs approach to the mobile IAB-node, they have to update the registered </w:t>
            </w:r>
            <w:r>
              <w:rPr>
                <w:rFonts w:eastAsia="等线"/>
              </w:rPr>
              <w:lastRenderedPageBreak/>
              <w:t xml:space="preserve">location. Another issue is that the UEs may not be able to be handed over or camp on the serving cell of IAB-node for it is forbidden in the area which is indicated by system information of the mobile IAB-node. </w:t>
            </w:r>
          </w:p>
          <w:p w14:paraId="5301CF5E" w14:textId="77777777" w:rsidR="00DB52FF" w:rsidRDefault="004A190C">
            <w:pPr>
              <w:widowControl/>
              <w:numPr>
                <w:ilvl w:val="0"/>
                <w:numId w:val="4"/>
              </w:numPr>
              <w:overflowPunct w:val="0"/>
              <w:autoSpaceDE w:val="0"/>
              <w:autoSpaceDN w:val="0"/>
              <w:adjustRightInd w:val="0"/>
              <w:spacing w:before="120" w:after="120" w:line="240" w:lineRule="auto"/>
              <w:textAlignment w:val="baseline"/>
              <w:rPr>
                <w:rFonts w:eastAsia="等线"/>
              </w:rPr>
            </w:pPr>
            <w:r>
              <w:rPr>
                <w:rFonts w:eastAsia="等线"/>
              </w:rPr>
              <w:t>For UEs which are already connected before movement of the IAB-node, if the IAB-node moves to an area which is within the forbidden area list of the UEs, the UEs will still connect or camp on the cell of IAB-node, which is not desired.</w:t>
            </w:r>
          </w:p>
          <w:p w14:paraId="077D1A86" w14:textId="77777777" w:rsidR="00DB52FF" w:rsidRDefault="004A190C">
            <w:pPr>
              <w:spacing w:afterLines="50" w:after="156"/>
              <w:jc w:val="left"/>
              <w:rPr>
                <w:rFonts w:ascii="Times New Roman" w:hAnsi="Times New Roman"/>
                <w:b/>
                <w:lang w:val="en-GB"/>
              </w:rPr>
            </w:pPr>
            <w:r>
              <w:rPr>
                <w:rFonts w:eastAsia="等线"/>
              </w:rPr>
              <w:t>Although the VMR SI is ongoing in SA2, whether the broadcasted location information is changed or not during the IAB-node mobility depends on RAN rather than SA2.</w:t>
            </w:r>
          </w:p>
        </w:tc>
      </w:tr>
      <w:tr w:rsidR="00DB52FF" w14:paraId="41BC7CBF" w14:textId="77777777">
        <w:tc>
          <w:tcPr>
            <w:tcW w:w="1309" w:type="dxa"/>
          </w:tcPr>
          <w:p w14:paraId="789810DF" w14:textId="77777777" w:rsidR="00DB52FF" w:rsidRDefault="004A190C">
            <w:pPr>
              <w:spacing w:afterLines="50" w:after="156"/>
              <w:jc w:val="left"/>
              <w:rPr>
                <w:rFonts w:ascii="Times New Roman" w:hAnsi="Times New Roman"/>
                <w:b/>
                <w:lang w:val="en-GB"/>
              </w:rPr>
            </w:pPr>
            <w:r>
              <w:rPr>
                <w:rFonts w:ascii="Times New Roman" w:hAnsi="Times New Roman"/>
                <w:b/>
                <w:lang w:val="en-GB"/>
              </w:rPr>
              <w:lastRenderedPageBreak/>
              <w:t>Xiaomi</w:t>
            </w:r>
          </w:p>
        </w:tc>
        <w:tc>
          <w:tcPr>
            <w:tcW w:w="1805" w:type="dxa"/>
          </w:tcPr>
          <w:p w14:paraId="7CCC2BA0" w14:textId="77777777" w:rsidR="00DB52FF" w:rsidRDefault="004A190C">
            <w:pPr>
              <w:spacing w:afterLines="50" w:after="156"/>
              <w:jc w:val="left"/>
              <w:rPr>
                <w:rFonts w:ascii="Times New Roman" w:hAnsi="Times New Roman"/>
                <w:b/>
                <w:lang w:val="en-GB"/>
              </w:rPr>
            </w:pPr>
            <w:r>
              <w:rPr>
                <w:rFonts w:ascii="Times New Roman" w:hAnsi="Times New Roman"/>
                <w:b/>
                <w:lang w:val="en-GB"/>
              </w:rPr>
              <w:t>Opiton3</w:t>
            </w:r>
          </w:p>
        </w:tc>
        <w:tc>
          <w:tcPr>
            <w:tcW w:w="6622" w:type="dxa"/>
          </w:tcPr>
          <w:p w14:paraId="3FB299A1" w14:textId="77777777" w:rsidR="00DB52FF" w:rsidRDefault="00DB52FF">
            <w:pPr>
              <w:spacing w:afterLines="50" w:after="156"/>
              <w:jc w:val="left"/>
              <w:rPr>
                <w:rFonts w:ascii="Times New Roman" w:hAnsi="Times New Roman"/>
                <w:b/>
                <w:lang w:val="en-GB"/>
              </w:rPr>
            </w:pPr>
          </w:p>
        </w:tc>
      </w:tr>
      <w:tr w:rsidR="00DB52FF" w14:paraId="31A25AA3" w14:textId="77777777">
        <w:tc>
          <w:tcPr>
            <w:tcW w:w="1309" w:type="dxa"/>
          </w:tcPr>
          <w:p w14:paraId="770A7B42" w14:textId="77777777" w:rsidR="00DB52FF" w:rsidRDefault="004A190C">
            <w:pPr>
              <w:spacing w:afterLines="50" w:after="156"/>
              <w:jc w:val="left"/>
              <w:rPr>
                <w:rFonts w:ascii="Times New Roman" w:hAnsi="Times New Roman"/>
                <w:b/>
                <w:lang w:val="en-GB"/>
              </w:rPr>
            </w:pPr>
            <w:r>
              <w:rPr>
                <w:rFonts w:ascii="Times New Roman" w:hAnsi="Times New Roman" w:hint="eastAsia"/>
                <w:bCs/>
              </w:rPr>
              <w:t>ZTE</w:t>
            </w:r>
          </w:p>
        </w:tc>
        <w:tc>
          <w:tcPr>
            <w:tcW w:w="1805" w:type="dxa"/>
          </w:tcPr>
          <w:p w14:paraId="682784F1" w14:textId="77777777" w:rsidR="00DB52FF" w:rsidRDefault="004A190C">
            <w:pPr>
              <w:spacing w:afterLines="50" w:after="156"/>
              <w:jc w:val="left"/>
              <w:rPr>
                <w:rFonts w:ascii="Times New Roman" w:hAnsi="Times New Roman"/>
                <w:b/>
              </w:rPr>
            </w:pPr>
            <w:r>
              <w:rPr>
                <w:rFonts w:ascii="Times New Roman" w:hAnsi="Times New Roman" w:hint="eastAsia"/>
                <w:bCs/>
              </w:rPr>
              <w:t>All options for TAC, Option 1&amp;2 for RNAC/NCGI</w:t>
            </w:r>
          </w:p>
        </w:tc>
        <w:tc>
          <w:tcPr>
            <w:tcW w:w="6622" w:type="dxa"/>
          </w:tcPr>
          <w:p w14:paraId="4F23F607" w14:textId="77777777" w:rsidR="00DB52FF" w:rsidRDefault="004A190C">
            <w:pPr>
              <w:spacing w:afterLines="50" w:after="156"/>
              <w:jc w:val="left"/>
              <w:rPr>
                <w:rFonts w:ascii="Times New Roman" w:hAnsi="Times New Roman"/>
                <w:b/>
                <w:lang w:val="en-GB"/>
              </w:rPr>
            </w:pPr>
            <w:r>
              <w:rPr>
                <w:rFonts w:ascii="Times New Roman" w:hAnsi="Times New Roman" w:hint="eastAsia"/>
                <w:bCs/>
              </w:rPr>
              <w:t xml:space="preserve">For the TAC, SA2 has some ongoing discussion and we may wait for their progress. However, for the RNAC issue, SA2 does not touch this and it is unlikely that SA2 will discuss this since this is pure RAN issue. </w:t>
            </w:r>
            <w:proofErr w:type="gramStart"/>
            <w:r>
              <w:rPr>
                <w:rFonts w:ascii="Times New Roman" w:hAnsi="Times New Roman" w:hint="eastAsia"/>
                <w:bCs/>
              </w:rPr>
              <w:t>So</w:t>
            </w:r>
            <w:proofErr w:type="gramEnd"/>
            <w:r>
              <w:rPr>
                <w:rFonts w:ascii="Times New Roman" w:hAnsi="Times New Roman" w:hint="eastAsia"/>
                <w:bCs/>
              </w:rPr>
              <w:t xml:space="preserve"> it is suggested to discuss the RNAC/NCGI issue first in RAN3.</w:t>
            </w:r>
          </w:p>
        </w:tc>
      </w:tr>
      <w:tr w:rsidR="004A190C" w14:paraId="0D2B6D60" w14:textId="77777777">
        <w:tc>
          <w:tcPr>
            <w:tcW w:w="1309" w:type="dxa"/>
          </w:tcPr>
          <w:p w14:paraId="3C7BEEDD"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79877158"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Option 3</w:t>
            </w:r>
          </w:p>
        </w:tc>
        <w:tc>
          <w:tcPr>
            <w:tcW w:w="6622" w:type="dxa"/>
          </w:tcPr>
          <w:p w14:paraId="5C142DBC"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This should be aligned with SA2’s VMR SI</w:t>
            </w:r>
          </w:p>
        </w:tc>
      </w:tr>
      <w:tr w:rsidR="00143CA2" w14:paraId="7D43E761" w14:textId="77777777">
        <w:tc>
          <w:tcPr>
            <w:tcW w:w="1309" w:type="dxa"/>
          </w:tcPr>
          <w:p w14:paraId="560FBAD0" w14:textId="1CCBAF2D" w:rsidR="00143CA2" w:rsidRDefault="00143CA2" w:rsidP="00143CA2">
            <w:pPr>
              <w:spacing w:afterLines="50" w:after="156"/>
              <w:jc w:val="left"/>
              <w:rPr>
                <w:rFonts w:ascii="Times New Roman" w:hAnsi="Times New Roman"/>
                <w:b/>
                <w:lang w:val="en-GB"/>
              </w:rPr>
            </w:pPr>
            <w:r>
              <w:rPr>
                <w:rFonts w:ascii="Times New Roman" w:hAnsi="Times New Roman"/>
                <w:b/>
                <w:lang w:val="en-GB"/>
              </w:rPr>
              <w:t xml:space="preserve">Samsung </w:t>
            </w:r>
          </w:p>
        </w:tc>
        <w:tc>
          <w:tcPr>
            <w:tcW w:w="1805" w:type="dxa"/>
          </w:tcPr>
          <w:p w14:paraId="347EAD95" w14:textId="4D0C13CF" w:rsidR="00143CA2" w:rsidRDefault="00143CA2" w:rsidP="00143CA2">
            <w:pPr>
              <w:spacing w:afterLines="50" w:after="156"/>
              <w:jc w:val="left"/>
              <w:rPr>
                <w:rFonts w:ascii="Times New Roman" w:hAnsi="Times New Roman"/>
                <w:b/>
                <w:lang w:val="en-GB"/>
              </w:rPr>
            </w:pPr>
            <w:r>
              <w:rPr>
                <w:rFonts w:ascii="Times New Roman" w:hAnsi="Times New Roman"/>
                <w:b/>
                <w:lang w:val="en-GB"/>
              </w:rPr>
              <w:t>Option 3</w:t>
            </w:r>
          </w:p>
        </w:tc>
        <w:tc>
          <w:tcPr>
            <w:tcW w:w="6622" w:type="dxa"/>
          </w:tcPr>
          <w:p w14:paraId="7AD5F5CE" w14:textId="77777777" w:rsidR="00143CA2" w:rsidRDefault="00143CA2" w:rsidP="00143CA2">
            <w:pPr>
              <w:spacing w:afterLines="50" w:after="156"/>
              <w:jc w:val="left"/>
              <w:rPr>
                <w:rFonts w:ascii="Times New Roman" w:hAnsi="Times New Roman"/>
                <w:b/>
                <w:lang w:val="en-GB"/>
              </w:rPr>
            </w:pPr>
          </w:p>
        </w:tc>
      </w:tr>
      <w:tr w:rsidR="0091313C" w14:paraId="184ADBDD" w14:textId="77777777">
        <w:tc>
          <w:tcPr>
            <w:tcW w:w="1309" w:type="dxa"/>
          </w:tcPr>
          <w:p w14:paraId="7F42328B" w14:textId="34C3BD2C" w:rsidR="0091313C" w:rsidRDefault="0091313C" w:rsidP="0091313C">
            <w:pPr>
              <w:spacing w:afterLines="50" w:after="156"/>
              <w:jc w:val="left"/>
              <w:rPr>
                <w:rFonts w:ascii="Times New Roman" w:hAnsi="Times New Roman"/>
                <w:b/>
                <w:lang w:val="en-GB"/>
              </w:rPr>
            </w:pPr>
            <w:r w:rsidRPr="00B54584">
              <w:rPr>
                <w:rFonts w:ascii="Times New Roman" w:hAnsi="Times New Roman"/>
                <w:bCs/>
                <w:lang w:val="en-GB"/>
              </w:rPr>
              <w:t>Deutsche Telekom</w:t>
            </w:r>
          </w:p>
        </w:tc>
        <w:tc>
          <w:tcPr>
            <w:tcW w:w="1805" w:type="dxa"/>
          </w:tcPr>
          <w:p w14:paraId="2999EBE5" w14:textId="543D1128" w:rsidR="0091313C" w:rsidRDefault="0091313C" w:rsidP="0091313C">
            <w:pPr>
              <w:spacing w:afterLines="50" w:after="156"/>
              <w:jc w:val="left"/>
              <w:rPr>
                <w:rFonts w:ascii="Times New Roman" w:hAnsi="Times New Roman"/>
                <w:b/>
                <w:lang w:val="en-GB"/>
              </w:rPr>
            </w:pPr>
            <w:r w:rsidRPr="00B54584">
              <w:rPr>
                <w:rFonts w:ascii="Times New Roman" w:hAnsi="Times New Roman"/>
                <w:bCs/>
                <w:lang w:val="en-GB"/>
              </w:rPr>
              <w:t>Option 3</w:t>
            </w:r>
          </w:p>
        </w:tc>
        <w:tc>
          <w:tcPr>
            <w:tcW w:w="6622" w:type="dxa"/>
          </w:tcPr>
          <w:p w14:paraId="10FB6B2A" w14:textId="45C81302" w:rsidR="0091313C" w:rsidRDefault="0091313C" w:rsidP="0091313C">
            <w:pPr>
              <w:spacing w:afterLines="50" w:after="156"/>
              <w:jc w:val="left"/>
              <w:rPr>
                <w:rFonts w:ascii="Times New Roman" w:hAnsi="Times New Roman"/>
                <w:b/>
                <w:lang w:val="en-GB"/>
              </w:rPr>
            </w:pPr>
            <w:r w:rsidRPr="00B54584">
              <w:rPr>
                <w:rFonts w:ascii="Times New Roman" w:hAnsi="Times New Roman"/>
                <w:bCs/>
                <w:lang w:val="en-GB"/>
              </w:rPr>
              <w:t xml:space="preserve">We should consider SA2’s conclusions on that topic, but we are not against to discuss already pros and cons of the 2 mentioned sets from RAN perspective. </w:t>
            </w:r>
          </w:p>
        </w:tc>
      </w:tr>
      <w:tr w:rsidR="00A11550" w14:paraId="28C811E4" w14:textId="77777777" w:rsidTr="00A11550">
        <w:tc>
          <w:tcPr>
            <w:tcW w:w="1309" w:type="dxa"/>
          </w:tcPr>
          <w:p w14:paraId="2782CA2D" w14:textId="77777777" w:rsidR="00A11550" w:rsidRPr="00AE1B17" w:rsidRDefault="00A11550" w:rsidP="00EA090D">
            <w:pPr>
              <w:spacing w:afterLines="50" w:after="156"/>
              <w:jc w:val="left"/>
              <w:rPr>
                <w:rFonts w:ascii="Times New Roman" w:hAnsi="Times New Roman"/>
                <w:bCs/>
                <w:lang w:val="en-GB"/>
              </w:rPr>
            </w:pPr>
            <w:r w:rsidRPr="00AE1B17">
              <w:rPr>
                <w:rFonts w:ascii="Times New Roman" w:hAnsi="Times New Roman"/>
                <w:bCs/>
                <w:lang w:val="en-GB"/>
              </w:rPr>
              <w:t>AT&amp;T</w:t>
            </w:r>
          </w:p>
        </w:tc>
        <w:tc>
          <w:tcPr>
            <w:tcW w:w="1805" w:type="dxa"/>
          </w:tcPr>
          <w:p w14:paraId="5F92DDDD" w14:textId="77777777" w:rsidR="00A11550" w:rsidRPr="00AE1B17" w:rsidRDefault="00A11550" w:rsidP="00EA090D">
            <w:pPr>
              <w:spacing w:afterLines="50" w:after="156"/>
              <w:jc w:val="left"/>
              <w:rPr>
                <w:rFonts w:ascii="Times New Roman" w:hAnsi="Times New Roman"/>
                <w:bCs/>
                <w:lang w:val="en-GB"/>
              </w:rPr>
            </w:pPr>
            <w:r w:rsidRPr="00AE1B17">
              <w:rPr>
                <w:rFonts w:ascii="Times New Roman" w:hAnsi="Times New Roman"/>
                <w:bCs/>
                <w:lang w:val="en-GB"/>
              </w:rPr>
              <w:t>Option 3</w:t>
            </w:r>
          </w:p>
        </w:tc>
        <w:tc>
          <w:tcPr>
            <w:tcW w:w="6622" w:type="dxa"/>
          </w:tcPr>
          <w:p w14:paraId="205645FF" w14:textId="77777777" w:rsidR="00A11550" w:rsidRDefault="00A11550" w:rsidP="00EA090D">
            <w:pPr>
              <w:spacing w:afterLines="50" w:after="156"/>
              <w:jc w:val="left"/>
              <w:rPr>
                <w:rFonts w:ascii="Times New Roman" w:hAnsi="Times New Roman"/>
                <w:b/>
                <w:lang w:val="en-GB"/>
              </w:rPr>
            </w:pPr>
          </w:p>
        </w:tc>
      </w:tr>
      <w:tr w:rsidR="009A58AE" w14:paraId="474BCC72" w14:textId="77777777" w:rsidTr="00A11550">
        <w:tc>
          <w:tcPr>
            <w:tcW w:w="1309" w:type="dxa"/>
          </w:tcPr>
          <w:p w14:paraId="6BF26ABC" w14:textId="5977C6AA" w:rsidR="009A58AE" w:rsidRPr="00AE1B17" w:rsidRDefault="009A58AE" w:rsidP="009A58AE">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4DF58CC8" w14:textId="630D3EE6" w:rsidR="009A58AE" w:rsidRPr="00AE1B17" w:rsidRDefault="009A58AE" w:rsidP="009A58AE">
            <w:pPr>
              <w:spacing w:afterLines="50" w:after="156"/>
              <w:jc w:val="left"/>
              <w:rPr>
                <w:rFonts w:ascii="Times New Roman" w:hAnsi="Times New Roman"/>
                <w:bCs/>
                <w:lang w:val="en-GB"/>
              </w:rPr>
            </w:pPr>
            <w:r>
              <w:rPr>
                <w:rFonts w:ascii="Times New Roman" w:hAnsi="Times New Roman"/>
                <w:bCs/>
                <w:lang w:val="en-GB"/>
              </w:rPr>
              <w:t>Option 3</w:t>
            </w:r>
          </w:p>
        </w:tc>
        <w:tc>
          <w:tcPr>
            <w:tcW w:w="6622" w:type="dxa"/>
          </w:tcPr>
          <w:p w14:paraId="6026B071" w14:textId="77777777" w:rsidR="009A58AE" w:rsidRDefault="009A58AE" w:rsidP="009A58AE">
            <w:pPr>
              <w:spacing w:afterLines="50" w:after="156"/>
              <w:jc w:val="left"/>
              <w:rPr>
                <w:rFonts w:ascii="Times New Roman" w:hAnsi="Times New Roman"/>
                <w:b/>
                <w:lang w:val="en-GB"/>
              </w:rPr>
            </w:pPr>
          </w:p>
        </w:tc>
      </w:tr>
      <w:tr w:rsidR="009A58AE" w14:paraId="509074B9" w14:textId="77777777" w:rsidTr="00A11550">
        <w:tc>
          <w:tcPr>
            <w:tcW w:w="1309" w:type="dxa"/>
          </w:tcPr>
          <w:p w14:paraId="3C8D2253" w14:textId="50DACCED" w:rsidR="009A58AE" w:rsidRDefault="009A58AE" w:rsidP="009A58AE">
            <w:pPr>
              <w:spacing w:afterLines="50" w:after="156"/>
              <w:jc w:val="left"/>
              <w:rPr>
                <w:rFonts w:ascii="Times New Roman" w:hAnsi="Times New Roman"/>
                <w:bCs/>
                <w:lang w:val="en-GB"/>
              </w:rPr>
            </w:pPr>
            <w:r>
              <w:rPr>
                <w:rFonts w:ascii="Times New Roman" w:hAnsi="Times New Roman"/>
                <w:bCs/>
                <w:lang w:val="en-GB"/>
              </w:rPr>
              <w:t>Verizon</w:t>
            </w:r>
          </w:p>
        </w:tc>
        <w:tc>
          <w:tcPr>
            <w:tcW w:w="1805" w:type="dxa"/>
          </w:tcPr>
          <w:p w14:paraId="0D6AA305" w14:textId="74F47344" w:rsidR="009A58AE" w:rsidRDefault="009A58AE" w:rsidP="009A58AE">
            <w:pPr>
              <w:spacing w:afterLines="50" w:after="156"/>
              <w:jc w:val="left"/>
              <w:rPr>
                <w:rFonts w:ascii="Times New Roman" w:hAnsi="Times New Roman"/>
                <w:bCs/>
                <w:lang w:val="en-GB"/>
              </w:rPr>
            </w:pPr>
            <w:r>
              <w:rPr>
                <w:rFonts w:ascii="Times New Roman" w:hAnsi="Times New Roman"/>
                <w:bCs/>
                <w:lang w:val="en-GB"/>
              </w:rPr>
              <w:t>Option 3</w:t>
            </w:r>
          </w:p>
        </w:tc>
        <w:tc>
          <w:tcPr>
            <w:tcW w:w="6622" w:type="dxa"/>
          </w:tcPr>
          <w:p w14:paraId="4EFCBAA0" w14:textId="60F6E95E" w:rsidR="009A58AE" w:rsidRDefault="009A58AE" w:rsidP="009A58AE">
            <w:pPr>
              <w:spacing w:afterLines="50" w:after="156"/>
              <w:jc w:val="left"/>
              <w:rPr>
                <w:rFonts w:ascii="Times New Roman" w:hAnsi="Times New Roman"/>
                <w:b/>
                <w:lang w:val="en-GB"/>
              </w:rPr>
            </w:pPr>
            <w:r>
              <w:rPr>
                <w:rFonts w:ascii="Times New Roman" w:hAnsi="Times New Roman"/>
                <w:b/>
                <w:lang w:val="en-GB"/>
              </w:rPr>
              <w:t>Would prefer some sort of semi-dynamic solution…</w:t>
            </w:r>
          </w:p>
        </w:tc>
      </w:tr>
    </w:tbl>
    <w:p w14:paraId="7E753457" w14:textId="77777777" w:rsidR="000700D1" w:rsidRDefault="000700D1" w:rsidP="000700D1">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7B54EC23" w14:textId="39821B1D" w:rsidR="00806D4B" w:rsidRDefault="000700D1" w:rsidP="000700D1">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9A58AE">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p>
    <w:p w14:paraId="574ACEBD" w14:textId="7B9262D7" w:rsidR="000700D1" w:rsidRDefault="000700D1" w:rsidP="000700D1">
      <w:pPr>
        <w:spacing w:afterLines="50" w:after="156"/>
        <w:jc w:val="left"/>
        <w:rPr>
          <w:rFonts w:ascii="Times New Roman" w:hAnsi="Times New Roman" w:cs="Times New Roman"/>
          <w:color w:val="7030A0"/>
        </w:rPr>
      </w:pPr>
      <w:r>
        <w:rPr>
          <w:rFonts w:ascii="Times New Roman" w:hAnsi="Times New Roman" w:cs="Times New Roman"/>
          <w:color w:val="7030A0"/>
        </w:rPr>
        <w:t>1</w:t>
      </w:r>
      <w:r w:rsidR="009A58AE">
        <w:rPr>
          <w:rFonts w:ascii="Times New Roman" w:hAnsi="Times New Roman" w:cs="Times New Roman"/>
          <w:color w:val="7030A0"/>
        </w:rPr>
        <w:t>2</w:t>
      </w:r>
      <w:r>
        <w:rPr>
          <w:rFonts w:ascii="Times New Roman" w:hAnsi="Times New Roman" w:cs="Times New Roman"/>
          <w:color w:val="7030A0"/>
        </w:rPr>
        <w:t xml:space="preserve"> out of the 1</w:t>
      </w:r>
      <w:r w:rsidR="009A58AE">
        <w:rPr>
          <w:rFonts w:ascii="Times New Roman" w:hAnsi="Times New Roman" w:cs="Times New Roman"/>
          <w:color w:val="7030A0"/>
        </w:rPr>
        <w:t>5</w:t>
      </w:r>
      <w:r>
        <w:rPr>
          <w:rFonts w:ascii="Times New Roman" w:hAnsi="Times New Roman" w:cs="Times New Roman"/>
          <w:color w:val="7030A0"/>
        </w:rPr>
        <w:t xml:space="preserve"> prefer option 3. 1 company prefer to use option 1 as baseline, 2 companies prefer all options for TAC. 1 company prefer option 1&amp;2 for RANAC</w:t>
      </w:r>
      <w:r>
        <w:rPr>
          <w:rFonts w:ascii="Times New Roman" w:hAnsi="Times New Roman" w:cs="Times New Roman" w:hint="eastAsia"/>
          <w:color w:val="7030A0"/>
        </w:rPr>
        <w:t>/</w:t>
      </w:r>
      <w:r>
        <w:rPr>
          <w:rFonts w:ascii="Times New Roman" w:hAnsi="Times New Roman" w:cs="Times New Roman"/>
          <w:color w:val="7030A0"/>
        </w:rPr>
        <w:t>NCGI</w:t>
      </w:r>
      <w:r w:rsidR="00AC2FEC">
        <w:rPr>
          <w:rFonts w:ascii="Times New Roman" w:hAnsi="Times New Roman" w:cs="Times New Roman"/>
          <w:color w:val="7030A0"/>
        </w:rPr>
        <w:t>, and think the RANA/NCGI is pure RAN issue and should be discussed by RAN3. The moderator wants to point out that the principle for TAC and RANAC should be similar, and SA2 also discuss the NCGI issue in their SI, so there is no harm to wait for SA2 progress. Therefore, the moderator suggests the following:</w:t>
      </w:r>
    </w:p>
    <w:p w14:paraId="49D503DD" w14:textId="04EBD580" w:rsidR="00AC2FEC" w:rsidRPr="00AC2FEC" w:rsidRDefault="00AC2FEC" w:rsidP="000700D1">
      <w:pPr>
        <w:spacing w:afterLines="50" w:after="156"/>
        <w:jc w:val="left"/>
        <w:rPr>
          <w:rFonts w:ascii="Times New Roman" w:hAnsi="Times New Roman" w:cs="Times New Roman"/>
          <w:b/>
          <w:color w:val="7030A0"/>
        </w:rPr>
      </w:pPr>
      <w:r w:rsidRPr="00AC2FEC">
        <w:rPr>
          <w:rFonts w:ascii="Times New Roman" w:hAnsi="Times New Roman" w:cs="Times New Roman" w:hint="eastAsia"/>
          <w:b/>
          <w:color w:val="7030A0"/>
        </w:rPr>
        <w:t>P</w:t>
      </w:r>
      <w:r w:rsidRPr="00AC2FEC">
        <w:rPr>
          <w:rFonts w:ascii="Times New Roman" w:hAnsi="Times New Roman" w:cs="Times New Roman"/>
          <w:b/>
          <w:color w:val="7030A0"/>
        </w:rPr>
        <w:t xml:space="preserve">roposal </w:t>
      </w:r>
      <w:r w:rsidR="00E45299">
        <w:rPr>
          <w:rFonts w:ascii="Times New Roman" w:hAnsi="Times New Roman" w:cs="Times New Roman"/>
          <w:b/>
          <w:color w:val="7030A0"/>
        </w:rPr>
        <w:t>5</w:t>
      </w:r>
      <w:r w:rsidRPr="00AC2FEC">
        <w:rPr>
          <w:rFonts w:ascii="Times New Roman" w:hAnsi="Times New Roman" w:cs="Times New Roman"/>
          <w:b/>
          <w:color w:val="7030A0"/>
        </w:rPr>
        <w:t>: RAN3 wait for SA2 progress on the UE location issue.</w:t>
      </w:r>
    </w:p>
    <w:p w14:paraId="311064B5" w14:textId="77777777" w:rsidR="00DB52FF" w:rsidRDefault="00DB52FF" w:rsidP="00A11550">
      <w:pPr>
        <w:pStyle w:val="af7"/>
        <w:ind w:left="420" w:firstLineChars="0" w:firstLine="0"/>
        <w:rPr>
          <w:rFonts w:ascii="Times New Roman" w:hAnsi="Times New Roman" w:cs="Times New Roman"/>
          <w:b/>
          <w:sz w:val="21"/>
        </w:rPr>
      </w:pPr>
    </w:p>
    <w:p w14:paraId="5CF43FF4" w14:textId="77777777" w:rsidR="00DB52FF" w:rsidRDefault="004A190C">
      <w:pPr>
        <w:pStyle w:val="2"/>
      </w:pPr>
      <w:r>
        <w:lastRenderedPageBreak/>
        <w:t>WID modification for support UAM use cases with mobile IAB</w:t>
      </w:r>
    </w:p>
    <w:p w14:paraId="2146696E" w14:textId="77777777" w:rsidR="00DB52FF" w:rsidRDefault="004A190C">
      <w:pPr>
        <w:rPr>
          <w:rFonts w:ascii="Times New Roman" w:hAnsi="Times New Roman" w:cs="Times New Roman"/>
          <w:sz w:val="20"/>
          <w:szCs w:val="20"/>
        </w:rPr>
      </w:pPr>
      <w:r>
        <w:rPr>
          <w:rFonts w:ascii="Times New Roman" w:hAnsi="Times New Roman" w:cs="Times New Roman"/>
          <w:sz w:val="20"/>
          <w:szCs w:val="20"/>
        </w:rPr>
        <w:t xml:space="preserve">[R3-224233 </w:t>
      </w:r>
      <w:r>
        <w:rPr>
          <w:rFonts w:ascii="Times New Roman" w:hAnsi="Times New Roman" w:cs="Times New Roman"/>
          <w:sz w:val="20"/>
          <w:szCs w:val="20"/>
          <w:lang w:eastAsia="en-US"/>
        </w:rPr>
        <w:t>KT, LG U+ etc.</w:t>
      </w:r>
      <w:r>
        <w:rPr>
          <w:rFonts w:ascii="Times New Roman" w:hAnsi="Times New Roman" w:cs="Times New Roman"/>
          <w:sz w:val="20"/>
          <w:szCs w:val="20"/>
        </w:rPr>
        <w:t>] proposes to revise Mobile-IAB WID to support UAV features for UAM services, considering some legacy UEs may connect to the mobile IAB-node deployed in the UAV, the following two bullets are proposed to be added in the objective of the mobile-IAB WID:</w:t>
      </w:r>
    </w:p>
    <w:p w14:paraId="2547691E" w14:textId="77777777" w:rsidR="00DB52FF" w:rsidRDefault="004A190C">
      <w:pPr>
        <w:rPr>
          <w:rFonts w:ascii="Times New Roman" w:hAnsi="Times New Roman" w:cs="Times New Roman"/>
          <w:i/>
          <w:sz w:val="20"/>
          <w:szCs w:val="20"/>
          <w:u w:val="single"/>
        </w:rPr>
      </w:pPr>
      <w:r>
        <w:rPr>
          <w:rFonts w:ascii="Times New Roman" w:hAnsi="Times New Roman" w:cs="Times New Roman" w:hint="eastAsia"/>
          <w:i/>
          <w:sz w:val="20"/>
          <w:szCs w:val="20"/>
          <w:u w:val="single"/>
        </w:rPr>
        <w:t>•</w:t>
      </w:r>
      <w:r>
        <w:rPr>
          <w:rFonts w:ascii="Times New Roman" w:hAnsi="Times New Roman" w:cs="Times New Roman"/>
          <w:i/>
          <w:sz w:val="20"/>
          <w:szCs w:val="20"/>
          <w:u w:val="single"/>
        </w:rPr>
        <w:tab/>
        <w:t>The MT of IAB-node equipped with UAV features [RAN2]</w:t>
      </w:r>
    </w:p>
    <w:p w14:paraId="3F987AAA" w14:textId="77777777" w:rsidR="00DB52FF" w:rsidRDefault="004A190C">
      <w:pPr>
        <w:rPr>
          <w:rFonts w:ascii="Times New Roman" w:hAnsi="Times New Roman" w:cs="Times New Roman"/>
          <w:i/>
          <w:sz w:val="20"/>
          <w:szCs w:val="20"/>
          <w:u w:val="single"/>
        </w:rPr>
      </w:pPr>
      <w:r>
        <w:rPr>
          <w:rFonts w:ascii="Times New Roman" w:hAnsi="Times New Roman" w:cs="Times New Roman" w:hint="eastAsia"/>
          <w:i/>
          <w:sz w:val="20"/>
          <w:szCs w:val="20"/>
          <w:u w:val="single"/>
        </w:rPr>
        <w:t>•</w:t>
      </w:r>
      <w:r>
        <w:rPr>
          <w:rFonts w:ascii="Times New Roman" w:hAnsi="Times New Roman" w:cs="Times New Roman"/>
          <w:i/>
          <w:sz w:val="20"/>
          <w:szCs w:val="20"/>
          <w:u w:val="single"/>
        </w:rPr>
        <w:tab/>
        <w:t>As for UAM use case, define procedures for the DU of IAB-node to provide flying state information of a UE riding the aerial vehicle. [RAN3]</w:t>
      </w:r>
    </w:p>
    <w:p w14:paraId="57A6B2A2" w14:textId="77777777" w:rsidR="00DB52FF" w:rsidRDefault="004A190C">
      <w:pPr>
        <w:rPr>
          <w:rFonts w:ascii="Times New Roman" w:hAnsi="Times New Roman" w:cs="Times New Roman"/>
          <w:sz w:val="20"/>
          <w:szCs w:val="20"/>
        </w:rPr>
      </w:pPr>
      <w:r>
        <w:rPr>
          <w:rFonts w:ascii="Times New Roman" w:hAnsi="Times New Roman" w:cs="Times New Roman"/>
          <w:sz w:val="20"/>
          <w:szCs w:val="20"/>
        </w:rPr>
        <w:t>Companies are invited to provide your view on the above modification to WID</w:t>
      </w:r>
    </w:p>
    <w:p w14:paraId="311FD9C1" w14:textId="77777777" w:rsidR="00DB52FF" w:rsidRDefault="004A190C">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7: Do you agree to add the following two bullets in the objective of the mobile IAB WID to support UAV</w:t>
      </w:r>
      <w:r>
        <w:t xml:space="preserve"> </w:t>
      </w:r>
      <w:r>
        <w:rPr>
          <w:rFonts w:ascii="Times New Roman" w:hAnsi="Times New Roman" w:cs="Times New Roman"/>
          <w:b/>
        </w:rPr>
        <w:t>features for UAM services?</w:t>
      </w:r>
    </w:p>
    <w:p w14:paraId="2DF17FFB" w14:textId="77777777" w:rsidR="00DB52FF" w:rsidRDefault="004A190C">
      <w:pPr>
        <w:rPr>
          <w:rFonts w:ascii="Times New Roman" w:hAnsi="Times New Roman" w:cs="Times New Roman"/>
          <w:i/>
          <w:sz w:val="20"/>
          <w:szCs w:val="20"/>
          <w:u w:val="single"/>
        </w:rPr>
      </w:pPr>
      <w:r>
        <w:rPr>
          <w:rFonts w:ascii="Times New Roman" w:hAnsi="Times New Roman" w:cs="Times New Roman" w:hint="eastAsia"/>
          <w:i/>
          <w:sz w:val="20"/>
          <w:szCs w:val="20"/>
          <w:u w:val="single"/>
        </w:rPr>
        <w:t>•</w:t>
      </w:r>
      <w:r>
        <w:rPr>
          <w:rFonts w:ascii="Times New Roman" w:hAnsi="Times New Roman" w:cs="Times New Roman"/>
          <w:i/>
          <w:sz w:val="20"/>
          <w:szCs w:val="20"/>
          <w:u w:val="single"/>
        </w:rPr>
        <w:tab/>
        <w:t>The MT of IAB-node equipped with UAV features [RAN2]</w:t>
      </w:r>
    </w:p>
    <w:p w14:paraId="24C782DF" w14:textId="77777777" w:rsidR="00DB52FF" w:rsidRDefault="004A190C">
      <w:pPr>
        <w:rPr>
          <w:rFonts w:ascii="Times New Roman" w:hAnsi="Times New Roman" w:cs="Times New Roman"/>
          <w:i/>
          <w:sz w:val="20"/>
          <w:szCs w:val="20"/>
          <w:u w:val="single"/>
        </w:rPr>
      </w:pPr>
      <w:r>
        <w:rPr>
          <w:rFonts w:ascii="Times New Roman" w:hAnsi="Times New Roman" w:cs="Times New Roman" w:hint="eastAsia"/>
          <w:i/>
          <w:sz w:val="20"/>
          <w:szCs w:val="20"/>
          <w:u w:val="single"/>
        </w:rPr>
        <w:t>•</w:t>
      </w:r>
      <w:r>
        <w:rPr>
          <w:rFonts w:ascii="Times New Roman" w:hAnsi="Times New Roman" w:cs="Times New Roman"/>
          <w:i/>
          <w:sz w:val="20"/>
          <w:szCs w:val="20"/>
          <w:u w:val="single"/>
        </w:rPr>
        <w:tab/>
        <w:t>As for UAM use case, define procedures for the DU of IAB-node to provide flying state information of a UE riding the aerial vehicle. [RAN3]</w:t>
      </w:r>
    </w:p>
    <w:p w14:paraId="14F471D1" w14:textId="77777777" w:rsidR="00DB52FF" w:rsidRDefault="00DB52FF">
      <w:pPr>
        <w:rPr>
          <w:rFonts w:ascii="Times New Roman" w:hAnsi="Times New Roman" w:cs="Times New Roman"/>
          <w:b/>
        </w:rPr>
      </w:pPr>
    </w:p>
    <w:tbl>
      <w:tblPr>
        <w:tblStyle w:val="af1"/>
        <w:tblW w:w="0" w:type="auto"/>
        <w:tblLook w:val="04A0" w:firstRow="1" w:lastRow="0" w:firstColumn="1" w:lastColumn="0" w:noHBand="0" w:noVBand="1"/>
      </w:tblPr>
      <w:tblGrid>
        <w:gridCol w:w="1309"/>
        <w:gridCol w:w="1805"/>
        <w:gridCol w:w="6622"/>
      </w:tblGrid>
      <w:tr w:rsidR="00DB52FF" w14:paraId="51E73DEF" w14:textId="77777777">
        <w:tc>
          <w:tcPr>
            <w:tcW w:w="1309" w:type="dxa"/>
          </w:tcPr>
          <w:p w14:paraId="00BF1960"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3E3D1F10" w14:textId="77777777" w:rsidR="00DB52FF" w:rsidRDefault="004A190C">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49DD8294"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1B68B716" w14:textId="77777777">
        <w:tc>
          <w:tcPr>
            <w:tcW w:w="1309" w:type="dxa"/>
          </w:tcPr>
          <w:p w14:paraId="2F3FCF52"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3E0139EE"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Y</w:t>
            </w:r>
            <w:r>
              <w:rPr>
                <w:rFonts w:ascii="Times New Roman" w:eastAsia="Malgun Gothic" w:hAnsi="Times New Roman"/>
                <w:bCs/>
                <w:lang w:val="en-GB" w:eastAsia="ko-KR"/>
              </w:rPr>
              <w:t>es</w:t>
            </w:r>
          </w:p>
        </w:tc>
        <w:tc>
          <w:tcPr>
            <w:tcW w:w="6622" w:type="dxa"/>
          </w:tcPr>
          <w:p w14:paraId="501841B1"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I</w:t>
            </w:r>
            <w:r>
              <w:rPr>
                <w:rFonts w:ascii="Times New Roman" w:eastAsia="Malgun Gothic" w:hAnsi="Times New Roman"/>
                <w:bCs/>
                <w:lang w:val="en-GB" w:eastAsia="ko-KR"/>
              </w:rPr>
              <w:t>n Korea, UAM service is launched in the 2</w:t>
            </w:r>
            <w:r>
              <w:rPr>
                <w:rFonts w:ascii="Times New Roman" w:eastAsia="Malgun Gothic" w:hAnsi="Times New Roman"/>
                <w:bCs/>
                <w:vertAlign w:val="superscript"/>
                <w:lang w:val="en-GB" w:eastAsia="ko-KR"/>
              </w:rPr>
              <w:t>nd</w:t>
            </w:r>
            <w:r>
              <w:rPr>
                <w:rFonts w:ascii="Times New Roman" w:eastAsia="Malgun Gothic" w:hAnsi="Times New Roman"/>
                <w:bCs/>
                <w:lang w:val="en-GB" w:eastAsia="ko-KR"/>
              </w:rPr>
              <w:t xml:space="preserve"> half of 24, which is aligned with Rel-18 commercialization timeline. As mentioned in our contribution, mobile IAB is essential to support Rel-15/16/17 UEs riding in aerial vehicle.</w:t>
            </w:r>
          </w:p>
          <w:p w14:paraId="4D9D0229"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F</w:t>
            </w:r>
            <w:r>
              <w:rPr>
                <w:rFonts w:ascii="Times New Roman" w:eastAsia="Malgun Gothic" w:hAnsi="Times New Roman"/>
                <w:bCs/>
                <w:lang w:val="en-GB" w:eastAsia="ko-KR"/>
              </w:rPr>
              <w:t>or this, we expect that the work load is very light but should be in scope.</w:t>
            </w:r>
          </w:p>
        </w:tc>
      </w:tr>
      <w:tr w:rsidR="00DB52FF" w14:paraId="26D44211" w14:textId="77777777">
        <w:tc>
          <w:tcPr>
            <w:tcW w:w="1309" w:type="dxa"/>
          </w:tcPr>
          <w:p w14:paraId="1B4498D1"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31A74AE4" w14:textId="77777777" w:rsidR="00DB52FF" w:rsidRDefault="004A190C">
            <w:pPr>
              <w:spacing w:afterLines="50" w:after="156"/>
              <w:jc w:val="left"/>
              <w:rPr>
                <w:rFonts w:ascii="Times New Roman" w:hAnsi="Times New Roman"/>
                <w:b/>
                <w:lang w:val="en-GB"/>
              </w:rPr>
            </w:pPr>
            <w:r>
              <w:rPr>
                <w:rFonts w:ascii="Times New Roman" w:hAnsi="Times New Roman"/>
                <w:b/>
                <w:lang w:val="en-GB"/>
              </w:rPr>
              <w:t>Should this be handled at RAN Plenary level?</w:t>
            </w:r>
          </w:p>
        </w:tc>
        <w:tc>
          <w:tcPr>
            <w:tcW w:w="6622" w:type="dxa"/>
          </w:tcPr>
          <w:p w14:paraId="79F0D2CF" w14:textId="77777777" w:rsidR="00DB52FF" w:rsidRDefault="00DB52FF">
            <w:pPr>
              <w:spacing w:afterLines="50" w:after="156"/>
              <w:jc w:val="left"/>
              <w:rPr>
                <w:rFonts w:ascii="Times New Roman" w:hAnsi="Times New Roman"/>
                <w:b/>
                <w:lang w:val="en-GB"/>
              </w:rPr>
            </w:pPr>
          </w:p>
        </w:tc>
      </w:tr>
      <w:tr w:rsidR="00DB52FF" w14:paraId="6F72234E" w14:textId="77777777">
        <w:tc>
          <w:tcPr>
            <w:tcW w:w="1309" w:type="dxa"/>
          </w:tcPr>
          <w:p w14:paraId="37F74B30" w14:textId="77777777" w:rsidR="00DB52FF" w:rsidRDefault="004A190C">
            <w:pPr>
              <w:spacing w:afterLines="50" w:after="156"/>
              <w:jc w:val="left"/>
              <w:rPr>
                <w:rFonts w:ascii="Times New Roman" w:hAnsi="Times New Roman"/>
                <w:b/>
                <w:lang w:val="en-GB"/>
              </w:rPr>
            </w:pPr>
            <w:r>
              <w:rPr>
                <w:rFonts w:ascii="Times New Roman" w:hAnsi="Times New Roman" w:hint="eastAsia"/>
                <w:lang w:val="en-GB"/>
              </w:rPr>
              <w:t>H</w:t>
            </w:r>
            <w:r>
              <w:rPr>
                <w:rFonts w:ascii="Times New Roman" w:hAnsi="Times New Roman"/>
                <w:lang w:val="en-GB"/>
              </w:rPr>
              <w:t>uawei</w:t>
            </w:r>
          </w:p>
        </w:tc>
        <w:tc>
          <w:tcPr>
            <w:tcW w:w="1805" w:type="dxa"/>
          </w:tcPr>
          <w:p w14:paraId="250C2F14" w14:textId="77777777" w:rsidR="00DB52FF" w:rsidRDefault="004A190C">
            <w:pPr>
              <w:spacing w:afterLines="50" w:after="156"/>
              <w:jc w:val="left"/>
              <w:rPr>
                <w:rFonts w:ascii="Times New Roman" w:hAnsi="Times New Roman"/>
                <w:b/>
                <w:lang w:val="en-GB"/>
              </w:rPr>
            </w:pPr>
            <w:r>
              <w:rPr>
                <w:rFonts w:ascii="Times New Roman" w:hAnsi="Times New Roman"/>
                <w:lang w:val="en-GB"/>
              </w:rPr>
              <w:t>See comment</w:t>
            </w:r>
          </w:p>
        </w:tc>
        <w:tc>
          <w:tcPr>
            <w:tcW w:w="6622" w:type="dxa"/>
          </w:tcPr>
          <w:p w14:paraId="5F76E669" w14:textId="77777777" w:rsidR="00DB52FF" w:rsidRDefault="004A190C">
            <w:pPr>
              <w:spacing w:afterLines="50" w:after="156"/>
              <w:jc w:val="left"/>
              <w:rPr>
                <w:rFonts w:ascii="Times New Roman" w:hAnsi="Times New Roman"/>
                <w:b/>
                <w:lang w:val="en-GB"/>
              </w:rPr>
            </w:pPr>
            <w:r>
              <w:rPr>
                <w:rFonts w:ascii="Times New Roman" w:hAnsi="Times New Roman"/>
                <w:lang w:val="en-GB"/>
              </w:rPr>
              <w:t xml:space="preserve">We understand the motivation, but the change of WID thing should be discussed in RAN plenary. </w:t>
            </w:r>
          </w:p>
        </w:tc>
      </w:tr>
      <w:tr w:rsidR="00DB52FF" w14:paraId="45704B59" w14:textId="77777777">
        <w:tc>
          <w:tcPr>
            <w:tcW w:w="1309" w:type="dxa"/>
          </w:tcPr>
          <w:p w14:paraId="08C16D6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Qualcomm</w:t>
            </w:r>
          </w:p>
        </w:tc>
        <w:tc>
          <w:tcPr>
            <w:tcW w:w="1805" w:type="dxa"/>
          </w:tcPr>
          <w:p w14:paraId="7F8E20CA"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See comment</w:t>
            </w:r>
          </w:p>
        </w:tc>
        <w:tc>
          <w:tcPr>
            <w:tcW w:w="6622" w:type="dxa"/>
          </w:tcPr>
          <w:p w14:paraId="0A8CDD92"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This needs to be discussed in RAN Plenary. </w:t>
            </w:r>
          </w:p>
          <w:p w14:paraId="591CEB00"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Proponents should submit contributions on this topic to TSG RAN#97. It would be helpful if these contributions would also discuss the implications, i.e., which additional functionality would have to be supported by </w:t>
            </w:r>
            <w:proofErr w:type="spellStart"/>
            <w:r>
              <w:rPr>
                <w:rFonts w:ascii="Times New Roman" w:hAnsi="Times New Roman"/>
                <w:bCs/>
                <w:lang w:val="en-GB"/>
              </w:rPr>
              <w:t>mIAB</w:t>
            </w:r>
            <w:proofErr w:type="spellEnd"/>
            <w:r>
              <w:rPr>
                <w:rFonts w:ascii="Times New Roman" w:hAnsi="Times New Roman"/>
                <w:bCs/>
                <w:lang w:val="en-GB"/>
              </w:rPr>
              <w:t>. The better the understanding on the scope of this functionality the more likely it will be adopted.</w:t>
            </w:r>
          </w:p>
        </w:tc>
      </w:tr>
      <w:tr w:rsidR="00DB52FF" w14:paraId="0B611102" w14:textId="77777777">
        <w:tc>
          <w:tcPr>
            <w:tcW w:w="1309" w:type="dxa"/>
          </w:tcPr>
          <w:p w14:paraId="000761D7"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364113AD" w14:textId="77777777" w:rsidR="00DB52FF" w:rsidRDefault="00DB52FF">
            <w:pPr>
              <w:spacing w:afterLines="50" w:after="156"/>
              <w:jc w:val="left"/>
              <w:rPr>
                <w:rFonts w:ascii="Times New Roman" w:hAnsi="Times New Roman"/>
                <w:b/>
                <w:lang w:val="en-GB"/>
              </w:rPr>
            </w:pPr>
          </w:p>
        </w:tc>
        <w:tc>
          <w:tcPr>
            <w:tcW w:w="6622" w:type="dxa"/>
          </w:tcPr>
          <w:p w14:paraId="799CB1E2" w14:textId="77777777" w:rsidR="00DB52FF" w:rsidRDefault="004A190C">
            <w:pPr>
              <w:spacing w:afterLines="50" w:after="156"/>
              <w:jc w:val="left"/>
              <w:rPr>
                <w:rFonts w:ascii="Times New Roman" w:hAnsi="Times New Roman"/>
                <w:b/>
                <w:lang w:val="en-GB"/>
              </w:rPr>
            </w:pPr>
            <w:r>
              <w:rPr>
                <w:rFonts w:ascii="Times New Roman" w:hAnsi="Times New Roman"/>
                <w:lang w:val="en-GB"/>
              </w:rPr>
              <w:t>It can be discussed in RAN plenary firstly.</w:t>
            </w:r>
          </w:p>
        </w:tc>
      </w:tr>
      <w:tr w:rsidR="00DB52FF" w14:paraId="4D4DC0DC" w14:textId="77777777">
        <w:tc>
          <w:tcPr>
            <w:tcW w:w="1309" w:type="dxa"/>
          </w:tcPr>
          <w:p w14:paraId="25D62E67"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lastRenderedPageBreak/>
              <w:t>Nokia</w:t>
            </w:r>
          </w:p>
        </w:tc>
        <w:tc>
          <w:tcPr>
            <w:tcW w:w="1805" w:type="dxa"/>
          </w:tcPr>
          <w:p w14:paraId="24BEF37F" w14:textId="77777777" w:rsidR="00DB52FF" w:rsidRDefault="00DB52FF">
            <w:pPr>
              <w:spacing w:afterLines="50" w:after="156"/>
              <w:jc w:val="left"/>
              <w:rPr>
                <w:rFonts w:ascii="Times New Roman" w:hAnsi="Times New Roman"/>
                <w:bCs/>
                <w:lang w:val="en-GB"/>
              </w:rPr>
            </w:pPr>
          </w:p>
        </w:tc>
        <w:tc>
          <w:tcPr>
            <w:tcW w:w="6622" w:type="dxa"/>
          </w:tcPr>
          <w:p w14:paraId="4C900CF4"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 with the motivation, but modifying WID should be discussed in RAN plenary.</w:t>
            </w:r>
          </w:p>
        </w:tc>
      </w:tr>
      <w:tr w:rsidR="00DB52FF" w14:paraId="78C36EE4" w14:textId="77777777">
        <w:tc>
          <w:tcPr>
            <w:tcW w:w="1309" w:type="dxa"/>
          </w:tcPr>
          <w:p w14:paraId="3AEC980E" w14:textId="77777777" w:rsidR="00DB52FF" w:rsidRDefault="004A190C">
            <w:pPr>
              <w:spacing w:afterLines="50" w:after="156"/>
              <w:jc w:val="left"/>
              <w:rPr>
                <w:rFonts w:ascii="Times New Roman" w:hAnsi="Times New Roman"/>
                <w:b/>
              </w:rPr>
            </w:pPr>
            <w:r>
              <w:rPr>
                <w:rFonts w:ascii="Times New Roman" w:hAnsi="Times New Roman" w:hint="eastAsia"/>
                <w:bCs/>
                <w:lang w:val="en-GB"/>
              </w:rPr>
              <w:t>F</w:t>
            </w:r>
            <w:r>
              <w:rPr>
                <w:rFonts w:ascii="Times New Roman" w:hAnsi="Times New Roman"/>
                <w:bCs/>
                <w:lang w:val="en-GB"/>
              </w:rPr>
              <w:t>ujitsu</w:t>
            </w:r>
          </w:p>
        </w:tc>
        <w:tc>
          <w:tcPr>
            <w:tcW w:w="1805" w:type="dxa"/>
          </w:tcPr>
          <w:p w14:paraId="21922CA7" w14:textId="77777777" w:rsidR="00DB52FF" w:rsidRDefault="004A190C">
            <w:pPr>
              <w:spacing w:afterLines="50" w:after="156"/>
              <w:jc w:val="left"/>
              <w:rPr>
                <w:rFonts w:ascii="Times New Roman" w:hAnsi="Times New Roman"/>
                <w:b/>
                <w:lang w:val="en-GB"/>
              </w:rPr>
            </w:pPr>
            <w:r>
              <w:rPr>
                <w:rFonts w:ascii="Times New Roman" w:hAnsi="Times New Roman"/>
                <w:bCs/>
                <w:lang w:val="en-GB"/>
              </w:rPr>
              <w:t>Support</w:t>
            </w:r>
          </w:p>
        </w:tc>
        <w:tc>
          <w:tcPr>
            <w:tcW w:w="6622" w:type="dxa"/>
          </w:tcPr>
          <w:p w14:paraId="7FC7B4CB"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W</w:t>
            </w:r>
            <w:r>
              <w:rPr>
                <w:rFonts w:ascii="Times New Roman" w:hAnsi="Times New Roman"/>
                <w:bCs/>
                <w:lang w:val="en-GB"/>
              </w:rPr>
              <w:t>e observe U</w:t>
            </w:r>
            <w:r>
              <w:rPr>
                <w:rFonts w:ascii="Times New Roman" w:hAnsi="Times New Roman" w:hint="eastAsia"/>
                <w:bCs/>
                <w:lang w:val="en-GB"/>
              </w:rPr>
              <w:t>AM</w:t>
            </w:r>
            <w:r>
              <w:rPr>
                <w:rFonts w:ascii="Times New Roman" w:hAnsi="Times New Roman"/>
                <w:bCs/>
                <w:lang w:val="en-GB"/>
              </w:rPr>
              <w:t xml:space="preserve"> services on mobile IAB is a valuable use case and we think the workload may not be high at least for RAN3.</w:t>
            </w:r>
          </w:p>
          <w:p w14:paraId="2B6FBD71" w14:textId="77777777" w:rsidR="00DB52FF" w:rsidRDefault="004A190C">
            <w:pPr>
              <w:spacing w:afterLines="50" w:after="156"/>
              <w:jc w:val="left"/>
              <w:rPr>
                <w:rFonts w:ascii="Times New Roman" w:hAnsi="Times New Roman"/>
                <w:b/>
                <w:lang w:val="en-GB"/>
              </w:rPr>
            </w:pPr>
            <w:r>
              <w:rPr>
                <w:rFonts w:ascii="Times New Roman" w:hAnsi="Times New Roman"/>
                <w:bCs/>
                <w:lang w:val="en-GB"/>
              </w:rPr>
              <w:t xml:space="preserve">For other WGs may also be involved, proponents can propose the change of </w:t>
            </w:r>
            <w:proofErr w:type="spellStart"/>
            <w:r>
              <w:rPr>
                <w:rFonts w:ascii="Times New Roman" w:hAnsi="Times New Roman"/>
                <w:bCs/>
                <w:lang w:val="en-GB"/>
              </w:rPr>
              <w:t>mIAB</w:t>
            </w:r>
            <w:proofErr w:type="spellEnd"/>
            <w:r>
              <w:rPr>
                <w:rFonts w:ascii="Times New Roman" w:hAnsi="Times New Roman"/>
                <w:bCs/>
                <w:lang w:val="en-GB"/>
              </w:rPr>
              <w:t xml:space="preserve"> WID at </w:t>
            </w:r>
            <w:r>
              <w:rPr>
                <w:rFonts w:ascii="Times New Roman" w:hAnsi="Times New Roman" w:hint="eastAsia"/>
                <w:bCs/>
                <w:lang w:val="en-GB"/>
              </w:rPr>
              <w:t>RAN</w:t>
            </w:r>
            <w:r>
              <w:rPr>
                <w:rFonts w:ascii="Times New Roman" w:hAnsi="Times New Roman"/>
                <w:bCs/>
                <w:lang w:val="en-GB"/>
              </w:rPr>
              <w:t>#97 and provide more details on additional functions which need to be introduced due to this new use case.</w:t>
            </w:r>
          </w:p>
        </w:tc>
      </w:tr>
      <w:tr w:rsidR="00DB52FF" w14:paraId="3CA512BB" w14:textId="77777777">
        <w:tc>
          <w:tcPr>
            <w:tcW w:w="1309" w:type="dxa"/>
          </w:tcPr>
          <w:p w14:paraId="7C820EAB" w14:textId="77777777" w:rsidR="00DB52FF" w:rsidRDefault="004A190C">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2479C16A" w14:textId="77777777" w:rsidR="00DB52FF" w:rsidRDefault="00DB52FF">
            <w:pPr>
              <w:spacing w:afterLines="50" w:after="156"/>
              <w:jc w:val="left"/>
              <w:rPr>
                <w:rFonts w:ascii="Times New Roman" w:hAnsi="Times New Roman"/>
                <w:b/>
                <w:lang w:val="en-GB"/>
              </w:rPr>
            </w:pPr>
          </w:p>
        </w:tc>
        <w:tc>
          <w:tcPr>
            <w:tcW w:w="6622" w:type="dxa"/>
          </w:tcPr>
          <w:p w14:paraId="6DFDCCC2" w14:textId="77777777" w:rsidR="00DB52FF" w:rsidRDefault="004A190C">
            <w:pPr>
              <w:spacing w:afterLines="50" w:after="156"/>
              <w:jc w:val="left"/>
              <w:rPr>
                <w:rFonts w:ascii="Times New Roman" w:hAnsi="Times New Roman"/>
                <w:lang w:val="en-GB"/>
              </w:rPr>
            </w:pPr>
            <w:r>
              <w:rPr>
                <w:rFonts w:ascii="Times New Roman" w:hAnsi="Times New Roman"/>
                <w:lang w:val="en-GB"/>
              </w:rPr>
              <w:t>This should be discussed in RAN plenary</w:t>
            </w:r>
          </w:p>
        </w:tc>
      </w:tr>
      <w:tr w:rsidR="00DB52FF" w14:paraId="73F64098" w14:textId="77777777">
        <w:tc>
          <w:tcPr>
            <w:tcW w:w="1309" w:type="dxa"/>
          </w:tcPr>
          <w:p w14:paraId="23CC6B46" w14:textId="77777777" w:rsidR="00DB52FF" w:rsidRDefault="004A190C">
            <w:pPr>
              <w:spacing w:afterLines="50" w:after="156"/>
              <w:jc w:val="left"/>
              <w:rPr>
                <w:rFonts w:ascii="Times New Roman" w:hAnsi="Times New Roman"/>
                <w:b/>
                <w:lang w:val="en-GB"/>
              </w:rPr>
            </w:pPr>
            <w:r>
              <w:rPr>
                <w:rFonts w:ascii="Times New Roman" w:hAnsi="Times New Roman" w:hint="eastAsia"/>
                <w:bCs/>
              </w:rPr>
              <w:t>ZTE</w:t>
            </w:r>
          </w:p>
        </w:tc>
        <w:tc>
          <w:tcPr>
            <w:tcW w:w="1805" w:type="dxa"/>
          </w:tcPr>
          <w:p w14:paraId="743C2003" w14:textId="77777777" w:rsidR="00DB52FF" w:rsidRDefault="004A190C">
            <w:pPr>
              <w:spacing w:afterLines="50" w:after="156"/>
              <w:jc w:val="left"/>
              <w:rPr>
                <w:rFonts w:ascii="Times New Roman" w:hAnsi="Times New Roman"/>
                <w:b/>
                <w:lang w:val="en-GB"/>
              </w:rPr>
            </w:pPr>
            <w:r>
              <w:rPr>
                <w:rFonts w:ascii="Times New Roman" w:hAnsi="Times New Roman" w:hint="eastAsia"/>
                <w:bCs/>
              </w:rPr>
              <w:t>See comment</w:t>
            </w:r>
          </w:p>
        </w:tc>
        <w:tc>
          <w:tcPr>
            <w:tcW w:w="6622" w:type="dxa"/>
          </w:tcPr>
          <w:p w14:paraId="41A50D26" w14:textId="77777777" w:rsidR="00DB52FF" w:rsidRDefault="004A190C">
            <w:pPr>
              <w:spacing w:afterLines="50" w:after="156"/>
              <w:jc w:val="left"/>
              <w:rPr>
                <w:rFonts w:ascii="Times New Roman" w:hAnsi="Times New Roman"/>
                <w:b/>
                <w:lang w:val="en-GB"/>
              </w:rPr>
            </w:pPr>
            <w:r>
              <w:rPr>
                <w:rFonts w:ascii="Times New Roman" w:hAnsi="Times New Roman" w:hint="eastAsia"/>
                <w:bCs/>
              </w:rPr>
              <w:t>It is suggested to discuss this in RAN plenary first.</w:t>
            </w:r>
          </w:p>
        </w:tc>
      </w:tr>
      <w:tr w:rsidR="004A190C" w14:paraId="5A5690CF" w14:textId="77777777">
        <w:tc>
          <w:tcPr>
            <w:tcW w:w="1309" w:type="dxa"/>
          </w:tcPr>
          <w:p w14:paraId="49190699"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601EED54"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Yes</w:t>
            </w:r>
          </w:p>
        </w:tc>
        <w:tc>
          <w:tcPr>
            <w:tcW w:w="6622" w:type="dxa"/>
          </w:tcPr>
          <w:p w14:paraId="1D838FE0" w14:textId="77777777" w:rsidR="004A190C" w:rsidRDefault="004A190C" w:rsidP="004A190C">
            <w:pPr>
              <w:spacing w:afterLines="50" w:after="156"/>
              <w:jc w:val="left"/>
              <w:rPr>
                <w:rFonts w:ascii="Batang" w:eastAsia="Batang" w:hAnsi="Batang" w:cs="Batang"/>
                <w:lang w:eastAsia="ko-KR"/>
              </w:rPr>
            </w:pPr>
            <w:r w:rsidRPr="003A03AF">
              <w:rPr>
                <w:rFonts w:ascii="Times New Roman" w:hAnsi="Times New Roman"/>
                <w:lang w:val="en-GB"/>
              </w:rPr>
              <w:t xml:space="preserve">As mentioned above by LG U+, Korea’s </w:t>
            </w:r>
            <w:r w:rsidRPr="003A03AF">
              <w:rPr>
                <w:rFonts w:ascii="Batang" w:eastAsia="Batang" w:hAnsi="Batang" w:cs="Batang"/>
                <w:lang w:eastAsia="ko-KR"/>
              </w:rPr>
              <w:t xml:space="preserve">MLIT(Ministry of Land, Infrastructure and Transportation) has aggressive schedule for commercial UAM and Korean Operators would like to have legacy 5G UE’s (Rel-15/16/17) on board to have better support of 5G NR through mobile-IAB. </w:t>
            </w:r>
            <w:r>
              <w:rPr>
                <w:rFonts w:ascii="Batang" w:eastAsia="Batang" w:hAnsi="Batang" w:cs="Batang"/>
                <w:lang w:eastAsia="ko-KR"/>
              </w:rPr>
              <w:t xml:space="preserve">We would like mobile-IAB to add supporting two reporting events H1 (flying) and H2 (on the ground), which I believe should not </w:t>
            </w:r>
            <w:proofErr w:type="spellStart"/>
            <w:proofErr w:type="gramStart"/>
            <w:r>
              <w:rPr>
                <w:rFonts w:ascii="Batang" w:eastAsia="Batang" w:hAnsi="Batang" w:cs="Batang"/>
                <w:lang w:eastAsia="ko-KR"/>
              </w:rPr>
              <w:t>effect</w:t>
            </w:r>
            <w:proofErr w:type="spellEnd"/>
            <w:proofErr w:type="gramEnd"/>
            <w:r>
              <w:rPr>
                <w:rFonts w:ascii="Batang" w:eastAsia="Batang" w:hAnsi="Batang" w:cs="Batang"/>
                <w:lang w:eastAsia="ko-KR"/>
              </w:rPr>
              <w:t xml:space="preserve"> the work load already set.</w:t>
            </w:r>
          </w:p>
          <w:p w14:paraId="5B334E7A" w14:textId="77777777" w:rsidR="004A190C" w:rsidRPr="003A03AF" w:rsidRDefault="004A190C" w:rsidP="004A190C">
            <w:pPr>
              <w:spacing w:afterLines="50" w:after="156"/>
              <w:jc w:val="left"/>
              <w:rPr>
                <w:rFonts w:ascii="Batang" w:eastAsia="Batang" w:hAnsi="Batang" w:cs="Batang"/>
                <w:lang w:eastAsia="ko-KR"/>
              </w:rPr>
            </w:pPr>
            <w:r>
              <w:rPr>
                <w:rFonts w:ascii="Batang" w:eastAsia="Batang" w:hAnsi="Batang" w:cs="Batang"/>
                <w:lang w:eastAsia="ko-KR"/>
              </w:rPr>
              <w:t xml:space="preserve">Regarding Plenary Discussion: In deed, we have submitted some contributions in RAN#96 on this issue. Unfortunately, no addition of scope was treated for RAN2/3/4 WI/SI in the last plenary. We would like to consult RAN3 first on this issue and submit Revised WID in RAN#97 if addition of this feature can be acceptable in RAN3. </w:t>
            </w:r>
          </w:p>
        </w:tc>
      </w:tr>
      <w:tr w:rsidR="00143CA2" w14:paraId="2199AF92" w14:textId="77777777">
        <w:tc>
          <w:tcPr>
            <w:tcW w:w="1309" w:type="dxa"/>
          </w:tcPr>
          <w:p w14:paraId="45FE4405" w14:textId="34D767D0" w:rsidR="00143CA2" w:rsidRDefault="00143CA2" w:rsidP="00143CA2">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46844018" w14:textId="77777777" w:rsidR="00143CA2" w:rsidRDefault="00143CA2" w:rsidP="00143CA2">
            <w:pPr>
              <w:spacing w:afterLines="50" w:after="156"/>
              <w:jc w:val="left"/>
              <w:rPr>
                <w:rFonts w:ascii="Times New Roman" w:hAnsi="Times New Roman"/>
                <w:b/>
                <w:lang w:val="en-GB"/>
              </w:rPr>
            </w:pPr>
          </w:p>
        </w:tc>
        <w:tc>
          <w:tcPr>
            <w:tcW w:w="6622" w:type="dxa"/>
          </w:tcPr>
          <w:p w14:paraId="5A9BAF1C" w14:textId="46B65DAB" w:rsidR="00143CA2" w:rsidRDefault="00143CA2" w:rsidP="00143CA2">
            <w:pPr>
              <w:spacing w:afterLines="50" w:after="156"/>
              <w:jc w:val="left"/>
              <w:rPr>
                <w:rFonts w:ascii="Times New Roman" w:hAnsi="Times New Roman"/>
                <w:b/>
                <w:lang w:val="en-GB"/>
              </w:rPr>
            </w:pPr>
            <w:r w:rsidRPr="00656629">
              <w:rPr>
                <w:rFonts w:ascii="Times New Roman" w:hAnsi="Times New Roman"/>
                <w:bCs/>
              </w:rPr>
              <w:t>Agree with Huawei.</w:t>
            </w:r>
          </w:p>
        </w:tc>
      </w:tr>
      <w:tr w:rsidR="00ED4C85" w14:paraId="7FFF970F" w14:textId="77777777">
        <w:tc>
          <w:tcPr>
            <w:tcW w:w="1309" w:type="dxa"/>
          </w:tcPr>
          <w:p w14:paraId="7AE232D9" w14:textId="32B88D64" w:rsidR="00ED4C85" w:rsidRDefault="00ED4C85" w:rsidP="00ED4C85">
            <w:pPr>
              <w:spacing w:afterLines="50" w:after="156"/>
              <w:jc w:val="left"/>
              <w:rPr>
                <w:rFonts w:ascii="Times New Roman" w:hAnsi="Times New Roman"/>
                <w:b/>
                <w:lang w:val="en-GB"/>
              </w:rPr>
            </w:pPr>
            <w:r w:rsidRPr="00252FB1">
              <w:rPr>
                <w:rFonts w:ascii="Times New Roman" w:hAnsi="Times New Roman"/>
                <w:bCs/>
                <w:lang w:val="en-GB"/>
              </w:rPr>
              <w:t>Deutsche Telekom</w:t>
            </w:r>
          </w:p>
        </w:tc>
        <w:tc>
          <w:tcPr>
            <w:tcW w:w="1805" w:type="dxa"/>
          </w:tcPr>
          <w:p w14:paraId="52C5B507" w14:textId="6D14F218" w:rsidR="00ED4C85" w:rsidRDefault="00ED4C85" w:rsidP="00ED4C85">
            <w:pPr>
              <w:spacing w:afterLines="50" w:after="156"/>
              <w:jc w:val="left"/>
              <w:rPr>
                <w:rFonts w:ascii="Times New Roman" w:hAnsi="Times New Roman"/>
                <w:b/>
                <w:lang w:val="en-GB"/>
              </w:rPr>
            </w:pPr>
            <w:r w:rsidRPr="00252FB1">
              <w:rPr>
                <w:rFonts w:ascii="Times New Roman" w:hAnsi="Times New Roman"/>
                <w:bCs/>
                <w:lang w:val="en-GB"/>
              </w:rPr>
              <w:t>See comment</w:t>
            </w:r>
          </w:p>
        </w:tc>
        <w:tc>
          <w:tcPr>
            <w:tcW w:w="6622" w:type="dxa"/>
          </w:tcPr>
          <w:p w14:paraId="05BEB3AD" w14:textId="57986878" w:rsidR="00ED4C85" w:rsidRPr="00656629" w:rsidRDefault="00ED4C85" w:rsidP="00ED4C85">
            <w:pPr>
              <w:spacing w:afterLines="50" w:after="156"/>
              <w:jc w:val="left"/>
              <w:rPr>
                <w:rFonts w:ascii="Times New Roman" w:hAnsi="Times New Roman"/>
                <w:bCs/>
              </w:rPr>
            </w:pPr>
            <w:r w:rsidRPr="00252FB1">
              <w:rPr>
                <w:rFonts w:ascii="Times New Roman" w:hAnsi="Times New Roman"/>
                <w:bCs/>
                <w:lang w:val="en-GB"/>
              </w:rPr>
              <w:t>Needs discussion in RAN Plenary to change the WID.</w:t>
            </w:r>
          </w:p>
        </w:tc>
      </w:tr>
      <w:tr w:rsidR="00684D6E" w:rsidRPr="00EB65CE" w14:paraId="4D3F7767" w14:textId="77777777" w:rsidTr="00684D6E">
        <w:tc>
          <w:tcPr>
            <w:tcW w:w="1309" w:type="dxa"/>
          </w:tcPr>
          <w:p w14:paraId="33CD173C" w14:textId="77777777" w:rsidR="00684D6E" w:rsidRPr="00EB65CE" w:rsidRDefault="00684D6E" w:rsidP="00EA090D">
            <w:pPr>
              <w:spacing w:afterLines="50" w:after="156"/>
              <w:jc w:val="left"/>
              <w:rPr>
                <w:rFonts w:ascii="Times New Roman" w:hAnsi="Times New Roman"/>
                <w:bCs/>
                <w:lang w:val="en-GB"/>
              </w:rPr>
            </w:pPr>
            <w:r w:rsidRPr="00EB65CE">
              <w:rPr>
                <w:rFonts w:ascii="Times New Roman" w:hAnsi="Times New Roman"/>
                <w:bCs/>
                <w:lang w:val="en-GB"/>
              </w:rPr>
              <w:lastRenderedPageBreak/>
              <w:t>AT&amp;T</w:t>
            </w:r>
          </w:p>
        </w:tc>
        <w:tc>
          <w:tcPr>
            <w:tcW w:w="1805" w:type="dxa"/>
          </w:tcPr>
          <w:p w14:paraId="5E011629" w14:textId="77777777" w:rsidR="00684D6E" w:rsidRPr="00EB65CE" w:rsidRDefault="00684D6E" w:rsidP="00EA090D">
            <w:pPr>
              <w:spacing w:afterLines="50" w:after="156"/>
              <w:jc w:val="left"/>
              <w:rPr>
                <w:rFonts w:ascii="Times New Roman" w:hAnsi="Times New Roman"/>
                <w:bCs/>
                <w:lang w:val="en-GB"/>
              </w:rPr>
            </w:pPr>
            <w:r w:rsidRPr="00EB65CE">
              <w:rPr>
                <w:rFonts w:ascii="Times New Roman" w:hAnsi="Times New Roman"/>
                <w:bCs/>
                <w:lang w:val="en-GB"/>
              </w:rPr>
              <w:t>Yes</w:t>
            </w:r>
          </w:p>
        </w:tc>
        <w:tc>
          <w:tcPr>
            <w:tcW w:w="6622" w:type="dxa"/>
          </w:tcPr>
          <w:p w14:paraId="6ABC1A07" w14:textId="77777777" w:rsidR="00684D6E" w:rsidRPr="00EB65CE" w:rsidRDefault="00684D6E" w:rsidP="00EA090D">
            <w:pPr>
              <w:spacing w:afterLines="50" w:after="156"/>
              <w:jc w:val="left"/>
              <w:rPr>
                <w:rFonts w:ascii="Times New Roman" w:hAnsi="Times New Roman"/>
                <w:bCs/>
                <w:lang w:val="en-GB"/>
              </w:rPr>
            </w:pPr>
            <w:r w:rsidRPr="00EB65CE">
              <w:rPr>
                <w:rFonts w:ascii="Times New Roman" w:hAnsi="Times New Roman"/>
                <w:bCs/>
                <w:lang w:val="en-GB"/>
              </w:rPr>
              <w:t>We support this use case and believe the WID should be updated at the next RAN plenary meeting.</w:t>
            </w:r>
          </w:p>
        </w:tc>
      </w:tr>
      <w:tr w:rsidR="00EF4448" w:rsidRPr="00EB65CE" w14:paraId="79C4C441" w14:textId="77777777" w:rsidTr="00684D6E">
        <w:tc>
          <w:tcPr>
            <w:tcW w:w="1309" w:type="dxa"/>
          </w:tcPr>
          <w:p w14:paraId="2BFFBC85" w14:textId="0FDD7717" w:rsidR="00EF4448" w:rsidRPr="00EB65CE" w:rsidRDefault="00EF4448" w:rsidP="00EF4448">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0CF00519" w14:textId="3E2E6F5E" w:rsidR="00EF4448" w:rsidRPr="00EB65CE" w:rsidRDefault="00EF4448" w:rsidP="00EF4448">
            <w:pPr>
              <w:spacing w:afterLines="50" w:after="156"/>
              <w:jc w:val="left"/>
              <w:rPr>
                <w:rFonts w:ascii="Times New Roman" w:hAnsi="Times New Roman"/>
                <w:bCs/>
                <w:lang w:val="en-GB"/>
              </w:rPr>
            </w:pPr>
            <w:r>
              <w:rPr>
                <w:rFonts w:ascii="Times New Roman" w:hAnsi="Times New Roman"/>
                <w:bCs/>
                <w:lang w:val="en-GB"/>
              </w:rPr>
              <w:t>Neutral</w:t>
            </w:r>
          </w:p>
        </w:tc>
        <w:tc>
          <w:tcPr>
            <w:tcW w:w="6622" w:type="dxa"/>
          </w:tcPr>
          <w:p w14:paraId="6F004E32" w14:textId="77777777" w:rsidR="00EF4448" w:rsidRPr="00EB65CE" w:rsidRDefault="00EF4448" w:rsidP="00EF4448">
            <w:pPr>
              <w:spacing w:afterLines="50" w:after="156"/>
              <w:jc w:val="left"/>
              <w:rPr>
                <w:rFonts w:ascii="Times New Roman" w:hAnsi="Times New Roman"/>
                <w:bCs/>
                <w:lang w:val="en-GB"/>
              </w:rPr>
            </w:pPr>
          </w:p>
        </w:tc>
      </w:tr>
      <w:tr w:rsidR="00EF4448" w:rsidRPr="00EB65CE" w14:paraId="2D00E4F6" w14:textId="77777777" w:rsidTr="00684D6E">
        <w:tc>
          <w:tcPr>
            <w:tcW w:w="1309" w:type="dxa"/>
          </w:tcPr>
          <w:p w14:paraId="102A452E" w14:textId="165C872A" w:rsidR="00EF4448" w:rsidRDefault="00EF4448" w:rsidP="00EF4448">
            <w:pPr>
              <w:spacing w:afterLines="50" w:after="156"/>
              <w:jc w:val="left"/>
              <w:rPr>
                <w:rFonts w:ascii="Times New Roman" w:hAnsi="Times New Roman"/>
                <w:bCs/>
                <w:lang w:val="en-GB"/>
              </w:rPr>
            </w:pPr>
            <w:r>
              <w:rPr>
                <w:rFonts w:ascii="Times New Roman" w:hAnsi="Times New Roman"/>
                <w:bCs/>
                <w:lang w:val="en-GB"/>
              </w:rPr>
              <w:t>Verizon</w:t>
            </w:r>
          </w:p>
        </w:tc>
        <w:tc>
          <w:tcPr>
            <w:tcW w:w="1805" w:type="dxa"/>
          </w:tcPr>
          <w:p w14:paraId="40ACBA0C" w14:textId="76BA08E8" w:rsidR="00EF4448" w:rsidRDefault="00EF4448" w:rsidP="00EF4448">
            <w:pPr>
              <w:spacing w:afterLines="50" w:after="156"/>
              <w:jc w:val="left"/>
              <w:rPr>
                <w:rFonts w:ascii="Times New Roman" w:hAnsi="Times New Roman"/>
                <w:bCs/>
                <w:lang w:val="en-GB"/>
              </w:rPr>
            </w:pPr>
            <w:r>
              <w:rPr>
                <w:rFonts w:ascii="Times New Roman" w:hAnsi="Times New Roman"/>
                <w:bCs/>
                <w:lang w:val="en-GB"/>
              </w:rPr>
              <w:t>Neutral</w:t>
            </w:r>
          </w:p>
        </w:tc>
        <w:tc>
          <w:tcPr>
            <w:tcW w:w="6622" w:type="dxa"/>
          </w:tcPr>
          <w:p w14:paraId="3D6A2B03" w14:textId="77777777" w:rsidR="00EF4448" w:rsidRPr="00EB65CE" w:rsidRDefault="00EF4448" w:rsidP="00EF4448">
            <w:pPr>
              <w:spacing w:afterLines="50" w:after="156"/>
              <w:jc w:val="left"/>
              <w:rPr>
                <w:rFonts w:ascii="Times New Roman" w:hAnsi="Times New Roman"/>
                <w:bCs/>
                <w:lang w:val="en-GB"/>
              </w:rPr>
            </w:pPr>
          </w:p>
        </w:tc>
      </w:tr>
    </w:tbl>
    <w:p w14:paraId="1FF14B2F" w14:textId="77777777" w:rsidR="00DB52FF" w:rsidRDefault="00DB52FF">
      <w:pPr>
        <w:rPr>
          <w:rFonts w:ascii="Times New Roman" w:hAnsi="Times New Roman" w:cs="Times New Roman"/>
          <w:b/>
        </w:rPr>
      </w:pPr>
    </w:p>
    <w:p w14:paraId="21281CE1" w14:textId="77777777" w:rsidR="00806D4B" w:rsidRDefault="00806D4B" w:rsidP="00806D4B">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494664F8" w14:textId="04C2F422" w:rsidR="0074399D" w:rsidRPr="0074399D" w:rsidRDefault="00806D4B" w:rsidP="00806D4B">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807419">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r w:rsidR="0074399D">
        <w:rPr>
          <w:rFonts w:ascii="Times New Roman" w:hAnsi="Times New Roman" w:cs="Times New Roman"/>
          <w:color w:val="7030A0"/>
        </w:rPr>
        <w:t xml:space="preserve">4 companies support the use case, </w:t>
      </w:r>
      <w:r w:rsidR="00807419">
        <w:rPr>
          <w:rFonts w:ascii="Times New Roman" w:hAnsi="Times New Roman" w:cs="Times New Roman"/>
          <w:color w:val="7030A0"/>
        </w:rPr>
        <w:t xml:space="preserve">almost </w:t>
      </w:r>
      <w:r w:rsidR="0074399D">
        <w:rPr>
          <w:rFonts w:ascii="Times New Roman" w:hAnsi="Times New Roman" w:cs="Times New Roman"/>
          <w:color w:val="7030A0"/>
        </w:rPr>
        <w:t>all companies think the change of WID should be discussed in RAN Plenary. So,</w:t>
      </w:r>
      <w:r w:rsidR="00AE34D0">
        <w:rPr>
          <w:rFonts w:ascii="Times New Roman" w:hAnsi="Times New Roman" w:cs="Times New Roman"/>
          <w:color w:val="7030A0"/>
        </w:rPr>
        <w:t xml:space="preserve"> </w:t>
      </w:r>
      <w:r w:rsidR="0074399D">
        <w:rPr>
          <w:rFonts w:ascii="Times New Roman" w:hAnsi="Times New Roman" w:cs="Times New Roman" w:hint="eastAsia"/>
          <w:color w:val="7030A0"/>
        </w:rPr>
        <w:t>n</w:t>
      </w:r>
      <w:r w:rsidR="0074399D">
        <w:rPr>
          <w:rFonts w:ascii="Times New Roman" w:hAnsi="Times New Roman" w:cs="Times New Roman"/>
          <w:color w:val="7030A0"/>
        </w:rPr>
        <w:t>o need proposal for this issue here.</w:t>
      </w:r>
    </w:p>
    <w:p w14:paraId="06DE0712" w14:textId="77777777" w:rsidR="00DB52FF" w:rsidRPr="00806D4B" w:rsidRDefault="00DB52FF">
      <w:pPr>
        <w:rPr>
          <w:rFonts w:ascii="Times New Roman" w:hAnsi="Times New Roman" w:cs="Times New Roman"/>
          <w:b/>
        </w:rPr>
      </w:pPr>
    </w:p>
    <w:sectPr w:rsidR="00DB52FF" w:rsidRPr="00806D4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44B63" w14:textId="77777777" w:rsidR="003F59A9" w:rsidRDefault="003F59A9" w:rsidP="00143CA2">
      <w:pPr>
        <w:spacing w:after="0" w:line="240" w:lineRule="auto"/>
      </w:pPr>
      <w:r>
        <w:separator/>
      </w:r>
    </w:p>
  </w:endnote>
  <w:endnote w:type="continuationSeparator" w:id="0">
    <w:p w14:paraId="3521428E" w14:textId="77777777" w:rsidR="003F59A9" w:rsidRDefault="003F59A9" w:rsidP="0014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00FD8" w14:textId="77777777" w:rsidR="003F59A9" w:rsidRDefault="003F59A9" w:rsidP="00143CA2">
      <w:pPr>
        <w:spacing w:after="0" w:line="240" w:lineRule="auto"/>
      </w:pPr>
      <w:r>
        <w:separator/>
      </w:r>
    </w:p>
  </w:footnote>
  <w:footnote w:type="continuationSeparator" w:id="0">
    <w:p w14:paraId="0072893E" w14:textId="77777777" w:rsidR="003F59A9" w:rsidRDefault="003F59A9" w:rsidP="00143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866"/>
    <w:multiLevelType w:val="multilevel"/>
    <w:tmpl w:val="1B70586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1287"/>
        </w:tabs>
        <w:ind w:left="1287" w:hanging="720"/>
      </w:pPr>
      <w:rPr>
        <w:sz w:val="24"/>
      </w:r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2F9F31B1"/>
    <w:multiLevelType w:val="multilevel"/>
    <w:tmpl w:val="2F9F31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2434DE6"/>
    <w:multiLevelType w:val="multilevel"/>
    <w:tmpl w:val="42434DE6"/>
    <w:lvl w:ilvl="0">
      <w:start w:val="4"/>
      <w:numFmt w:val="bullet"/>
      <w:lvlText w:val="-"/>
      <w:lvlJc w:val="left"/>
      <w:pPr>
        <w:ind w:left="420" w:hanging="42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7C"/>
    <w:rsid w:val="000020BB"/>
    <w:rsid w:val="0001020C"/>
    <w:rsid w:val="00013539"/>
    <w:rsid w:val="0001543A"/>
    <w:rsid w:val="00016072"/>
    <w:rsid w:val="00022B3C"/>
    <w:rsid w:val="0002512A"/>
    <w:rsid w:val="000262B4"/>
    <w:rsid w:val="00027006"/>
    <w:rsid w:val="000316A3"/>
    <w:rsid w:val="00036976"/>
    <w:rsid w:val="00036E16"/>
    <w:rsid w:val="000370EA"/>
    <w:rsid w:val="00037EF9"/>
    <w:rsid w:val="00041049"/>
    <w:rsid w:val="000437F7"/>
    <w:rsid w:val="00043F51"/>
    <w:rsid w:val="00045BFD"/>
    <w:rsid w:val="00046DD7"/>
    <w:rsid w:val="00047697"/>
    <w:rsid w:val="00051C44"/>
    <w:rsid w:val="00053098"/>
    <w:rsid w:val="00053BB2"/>
    <w:rsid w:val="00055347"/>
    <w:rsid w:val="000577FC"/>
    <w:rsid w:val="000601D0"/>
    <w:rsid w:val="00063DD0"/>
    <w:rsid w:val="00067376"/>
    <w:rsid w:val="000700D1"/>
    <w:rsid w:val="0007055F"/>
    <w:rsid w:val="0007156B"/>
    <w:rsid w:val="0007174C"/>
    <w:rsid w:val="00073699"/>
    <w:rsid w:val="00073A3F"/>
    <w:rsid w:val="00082BF1"/>
    <w:rsid w:val="000833B2"/>
    <w:rsid w:val="0008740E"/>
    <w:rsid w:val="00087B19"/>
    <w:rsid w:val="00093FC9"/>
    <w:rsid w:val="00094983"/>
    <w:rsid w:val="00094D27"/>
    <w:rsid w:val="00095FBC"/>
    <w:rsid w:val="000A1194"/>
    <w:rsid w:val="000A11DF"/>
    <w:rsid w:val="000A1625"/>
    <w:rsid w:val="000A1FE5"/>
    <w:rsid w:val="000A3615"/>
    <w:rsid w:val="000A5C50"/>
    <w:rsid w:val="000A5CB8"/>
    <w:rsid w:val="000A66B5"/>
    <w:rsid w:val="000B0865"/>
    <w:rsid w:val="000B3713"/>
    <w:rsid w:val="000B3850"/>
    <w:rsid w:val="000B3B3A"/>
    <w:rsid w:val="000B68B1"/>
    <w:rsid w:val="000B703E"/>
    <w:rsid w:val="000C05B6"/>
    <w:rsid w:val="000C23E1"/>
    <w:rsid w:val="000C32FB"/>
    <w:rsid w:val="000C415C"/>
    <w:rsid w:val="000C7AB6"/>
    <w:rsid w:val="000D080E"/>
    <w:rsid w:val="000D096B"/>
    <w:rsid w:val="000D0D56"/>
    <w:rsid w:val="000D18CC"/>
    <w:rsid w:val="000D26BA"/>
    <w:rsid w:val="000D2D2C"/>
    <w:rsid w:val="000D364F"/>
    <w:rsid w:val="000D5A2A"/>
    <w:rsid w:val="000D6FB5"/>
    <w:rsid w:val="000D7129"/>
    <w:rsid w:val="000E587B"/>
    <w:rsid w:val="000E6C01"/>
    <w:rsid w:val="000F28A1"/>
    <w:rsid w:val="00100F18"/>
    <w:rsid w:val="00105462"/>
    <w:rsid w:val="001106D8"/>
    <w:rsid w:val="00111A3A"/>
    <w:rsid w:val="001145CD"/>
    <w:rsid w:val="00123EDE"/>
    <w:rsid w:val="00124782"/>
    <w:rsid w:val="00132412"/>
    <w:rsid w:val="0013259A"/>
    <w:rsid w:val="001355C8"/>
    <w:rsid w:val="00137092"/>
    <w:rsid w:val="00137905"/>
    <w:rsid w:val="00141154"/>
    <w:rsid w:val="0014136C"/>
    <w:rsid w:val="00142569"/>
    <w:rsid w:val="001427B6"/>
    <w:rsid w:val="00142F34"/>
    <w:rsid w:val="0014311C"/>
    <w:rsid w:val="00143CA2"/>
    <w:rsid w:val="00144887"/>
    <w:rsid w:val="00144C84"/>
    <w:rsid w:val="00145375"/>
    <w:rsid w:val="00145D10"/>
    <w:rsid w:val="00147A26"/>
    <w:rsid w:val="0015191B"/>
    <w:rsid w:val="001521FC"/>
    <w:rsid w:val="001560B3"/>
    <w:rsid w:val="001617C3"/>
    <w:rsid w:val="001625F6"/>
    <w:rsid w:val="00162809"/>
    <w:rsid w:val="00163172"/>
    <w:rsid w:val="00163EBB"/>
    <w:rsid w:val="00164AC8"/>
    <w:rsid w:val="00172112"/>
    <w:rsid w:val="00172ED1"/>
    <w:rsid w:val="0017501A"/>
    <w:rsid w:val="001751A3"/>
    <w:rsid w:val="00175970"/>
    <w:rsid w:val="00177A4B"/>
    <w:rsid w:val="00181C0F"/>
    <w:rsid w:val="001931AF"/>
    <w:rsid w:val="00196709"/>
    <w:rsid w:val="001A0CDA"/>
    <w:rsid w:val="001A3762"/>
    <w:rsid w:val="001A5276"/>
    <w:rsid w:val="001A6DDF"/>
    <w:rsid w:val="001A7A75"/>
    <w:rsid w:val="001A7D4A"/>
    <w:rsid w:val="001A7D57"/>
    <w:rsid w:val="001B23B5"/>
    <w:rsid w:val="001B3918"/>
    <w:rsid w:val="001B4728"/>
    <w:rsid w:val="001B47FF"/>
    <w:rsid w:val="001B581F"/>
    <w:rsid w:val="001B7D4E"/>
    <w:rsid w:val="001C0955"/>
    <w:rsid w:val="001C0964"/>
    <w:rsid w:val="001C3CF9"/>
    <w:rsid w:val="001C48E2"/>
    <w:rsid w:val="001C5139"/>
    <w:rsid w:val="001D0361"/>
    <w:rsid w:val="001D146E"/>
    <w:rsid w:val="001D3164"/>
    <w:rsid w:val="001D5892"/>
    <w:rsid w:val="001D5ED8"/>
    <w:rsid w:val="001E2A27"/>
    <w:rsid w:val="001E2A5E"/>
    <w:rsid w:val="001E37AD"/>
    <w:rsid w:val="001E5280"/>
    <w:rsid w:val="001E5B08"/>
    <w:rsid w:val="001E7081"/>
    <w:rsid w:val="001E76B6"/>
    <w:rsid w:val="001E78C4"/>
    <w:rsid w:val="001F279B"/>
    <w:rsid w:val="001F740B"/>
    <w:rsid w:val="002003EE"/>
    <w:rsid w:val="00200596"/>
    <w:rsid w:val="00201D06"/>
    <w:rsid w:val="00202360"/>
    <w:rsid w:val="0020677E"/>
    <w:rsid w:val="00207BDB"/>
    <w:rsid w:val="00210122"/>
    <w:rsid w:val="00212268"/>
    <w:rsid w:val="00214552"/>
    <w:rsid w:val="002212B8"/>
    <w:rsid w:val="00223470"/>
    <w:rsid w:val="002314B9"/>
    <w:rsid w:val="0023225E"/>
    <w:rsid w:val="00235AF2"/>
    <w:rsid w:val="00237FE9"/>
    <w:rsid w:val="0024019E"/>
    <w:rsid w:val="00243698"/>
    <w:rsid w:val="00243D93"/>
    <w:rsid w:val="00246CB3"/>
    <w:rsid w:val="00246E7C"/>
    <w:rsid w:val="00252784"/>
    <w:rsid w:val="00252F49"/>
    <w:rsid w:val="00253E03"/>
    <w:rsid w:val="0025670D"/>
    <w:rsid w:val="00257C51"/>
    <w:rsid w:val="002604A5"/>
    <w:rsid w:val="00262972"/>
    <w:rsid w:val="00264B0A"/>
    <w:rsid w:val="00265D60"/>
    <w:rsid w:val="00266A4F"/>
    <w:rsid w:val="00266A87"/>
    <w:rsid w:val="00270870"/>
    <w:rsid w:val="00275B16"/>
    <w:rsid w:val="00275E8B"/>
    <w:rsid w:val="00276C8E"/>
    <w:rsid w:val="0027751B"/>
    <w:rsid w:val="002813A3"/>
    <w:rsid w:val="00281E8A"/>
    <w:rsid w:val="00282126"/>
    <w:rsid w:val="002853AB"/>
    <w:rsid w:val="002868F3"/>
    <w:rsid w:val="00287E28"/>
    <w:rsid w:val="00290211"/>
    <w:rsid w:val="00291BAC"/>
    <w:rsid w:val="002A3524"/>
    <w:rsid w:val="002A3955"/>
    <w:rsid w:val="002A5858"/>
    <w:rsid w:val="002A7755"/>
    <w:rsid w:val="002B1B69"/>
    <w:rsid w:val="002B2882"/>
    <w:rsid w:val="002B3E61"/>
    <w:rsid w:val="002B5D98"/>
    <w:rsid w:val="002C1431"/>
    <w:rsid w:val="002C40D5"/>
    <w:rsid w:val="002C4B5C"/>
    <w:rsid w:val="002C65E5"/>
    <w:rsid w:val="002C6802"/>
    <w:rsid w:val="002C707F"/>
    <w:rsid w:val="002D0A86"/>
    <w:rsid w:val="002D4CE9"/>
    <w:rsid w:val="002D68A3"/>
    <w:rsid w:val="002E38CA"/>
    <w:rsid w:val="002E4BD0"/>
    <w:rsid w:val="002E5A37"/>
    <w:rsid w:val="002E62E8"/>
    <w:rsid w:val="002E7019"/>
    <w:rsid w:val="002E7B3B"/>
    <w:rsid w:val="002F0167"/>
    <w:rsid w:val="002F4276"/>
    <w:rsid w:val="002F6C58"/>
    <w:rsid w:val="002F78DC"/>
    <w:rsid w:val="00300F09"/>
    <w:rsid w:val="003029F0"/>
    <w:rsid w:val="003034C3"/>
    <w:rsid w:val="00303F85"/>
    <w:rsid w:val="00304073"/>
    <w:rsid w:val="003049A2"/>
    <w:rsid w:val="00304CE1"/>
    <w:rsid w:val="003063D4"/>
    <w:rsid w:val="00307AC4"/>
    <w:rsid w:val="003131C3"/>
    <w:rsid w:val="0031484B"/>
    <w:rsid w:val="00315FD8"/>
    <w:rsid w:val="0031625C"/>
    <w:rsid w:val="00316A23"/>
    <w:rsid w:val="00316AFF"/>
    <w:rsid w:val="00316DD7"/>
    <w:rsid w:val="00317C8F"/>
    <w:rsid w:val="00321046"/>
    <w:rsid w:val="003212DA"/>
    <w:rsid w:val="00324A8F"/>
    <w:rsid w:val="003256DD"/>
    <w:rsid w:val="00330283"/>
    <w:rsid w:val="00330876"/>
    <w:rsid w:val="003338D6"/>
    <w:rsid w:val="003412B3"/>
    <w:rsid w:val="00342F0C"/>
    <w:rsid w:val="00346130"/>
    <w:rsid w:val="00346609"/>
    <w:rsid w:val="0035372E"/>
    <w:rsid w:val="0035637B"/>
    <w:rsid w:val="00357617"/>
    <w:rsid w:val="003603AF"/>
    <w:rsid w:val="003616D7"/>
    <w:rsid w:val="00363595"/>
    <w:rsid w:val="00363A2E"/>
    <w:rsid w:val="0036512E"/>
    <w:rsid w:val="0036752A"/>
    <w:rsid w:val="00372F94"/>
    <w:rsid w:val="00374E6B"/>
    <w:rsid w:val="003752F8"/>
    <w:rsid w:val="00375533"/>
    <w:rsid w:val="0037626E"/>
    <w:rsid w:val="00377BAA"/>
    <w:rsid w:val="003852FB"/>
    <w:rsid w:val="00387080"/>
    <w:rsid w:val="00391013"/>
    <w:rsid w:val="00391EE9"/>
    <w:rsid w:val="00392815"/>
    <w:rsid w:val="00394032"/>
    <w:rsid w:val="00395573"/>
    <w:rsid w:val="003A0B02"/>
    <w:rsid w:val="003A1BE6"/>
    <w:rsid w:val="003A23C9"/>
    <w:rsid w:val="003A48F4"/>
    <w:rsid w:val="003B05E9"/>
    <w:rsid w:val="003B1994"/>
    <w:rsid w:val="003B3ABF"/>
    <w:rsid w:val="003B3F73"/>
    <w:rsid w:val="003B5771"/>
    <w:rsid w:val="003D1476"/>
    <w:rsid w:val="003D213B"/>
    <w:rsid w:val="003D23EC"/>
    <w:rsid w:val="003D2962"/>
    <w:rsid w:val="003D2F95"/>
    <w:rsid w:val="003D3201"/>
    <w:rsid w:val="003D7330"/>
    <w:rsid w:val="003E1640"/>
    <w:rsid w:val="003E1A8B"/>
    <w:rsid w:val="003E229B"/>
    <w:rsid w:val="003E2742"/>
    <w:rsid w:val="003E2C64"/>
    <w:rsid w:val="003E35A6"/>
    <w:rsid w:val="003F1877"/>
    <w:rsid w:val="003F246C"/>
    <w:rsid w:val="003F2F37"/>
    <w:rsid w:val="003F59A9"/>
    <w:rsid w:val="003F6F0A"/>
    <w:rsid w:val="003F780E"/>
    <w:rsid w:val="003F799E"/>
    <w:rsid w:val="00403526"/>
    <w:rsid w:val="0041135D"/>
    <w:rsid w:val="0041297B"/>
    <w:rsid w:val="00413925"/>
    <w:rsid w:val="00413D86"/>
    <w:rsid w:val="00413F0D"/>
    <w:rsid w:val="00415A56"/>
    <w:rsid w:val="004161AA"/>
    <w:rsid w:val="00416265"/>
    <w:rsid w:val="00417301"/>
    <w:rsid w:val="00417F73"/>
    <w:rsid w:val="004230ED"/>
    <w:rsid w:val="00424904"/>
    <w:rsid w:val="00424C3A"/>
    <w:rsid w:val="00427144"/>
    <w:rsid w:val="00427189"/>
    <w:rsid w:val="004302B8"/>
    <w:rsid w:val="00432368"/>
    <w:rsid w:val="00433836"/>
    <w:rsid w:val="004347AA"/>
    <w:rsid w:val="00434E92"/>
    <w:rsid w:val="00435FC7"/>
    <w:rsid w:val="004420EB"/>
    <w:rsid w:val="004420F8"/>
    <w:rsid w:val="0044384F"/>
    <w:rsid w:val="00443B89"/>
    <w:rsid w:val="00444E2D"/>
    <w:rsid w:val="00445127"/>
    <w:rsid w:val="004459E6"/>
    <w:rsid w:val="00450436"/>
    <w:rsid w:val="00450B19"/>
    <w:rsid w:val="0045110D"/>
    <w:rsid w:val="00453EA5"/>
    <w:rsid w:val="0046235D"/>
    <w:rsid w:val="00463505"/>
    <w:rsid w:val="00464D3A"/>
    <w:rsid w:val="004657F8"/>
    <w:rsid w:val="00466884"/>
    <w:rsid w:val="00471E17"/>
    <w:rsid w:val="00475760"/>
    <w:rsid w:val="00477833"/>
    <w:rsid w:val="00483040"/>
    <w:rsid w:val="00483525"/>
    <w:rsid w:val="00484C98"/>
    <w:rsid w:val="00485A63"/>
    <w:rsid w:val="00487616"/>
    <w:rsid w:val="0049202E"/>
    <w:rsid w:val="00495983"/>
    <w:rsid w:val="004A0EF5"/>
    <w:rsid w:val="004A15E6"/>
    <w:rsid w:val="004A190C"/>
    <w:rsid w:val="004A4C11"/>
    <w:rsid w:val="004A587D"/>
    <w:rsid w:val="004B2F15"/>
    <w:rsid w:val="004B673E"/>
    <w:rsid w:val="004C01F0"/>
    <w:rsid w:val="004C16EB"/>
    <w:rsid w:val="004C2FD2"/>
    <w:rsid w:val="004C3088"/>
    <w:rsid w:val="004C3F2B"/>
    <w:rsid w:val="004D0459"/>
    <w:rsid w:val="004D18C5"/>
    <w:rsid w:val="004D205A"/>
    <w:rsid w:val="004D33D7"/>
    <w:rsid w:val="004E0898"/>
    <w:rsid w:val="004E3F37"/>
    <w:rsid w:val="004E429B"/>
    <w:rsid w:val="004E46C7"/>
    <w:rsid w:val="004E5CF3"/>
    <w:rsid w:val="004E6FC9"/>
    <w:rsid w:val="004E7F8D"/>
    <w:rsid w:val="0050103B"/>
    <w:rsid w:val="00502CE9"/>
    <w:rsid w:val="00502D8E"/>
    <w:rsid w:val="00504849"/>
    <w:rsid w:val="0050484E"/>
    <w:rsid w:val="00504EB7"/>
    <w:rsid w:val="005075EE"/>
    <w:rsid w:val="00510A3E"/>
    <w:rsid w:val="00513C92"/>
    <w:rsid w:val="00514F2D"/>
    <w:rsid w:val="00515698"/>
    <w:rsid w:val="005225C0"/>
    <w:rsid w:val="00523300"/>
    <w:rsid w:val="00524A3F"/>
    <w:rsid w:val="00524EE0"/>
    <w:rsid w:val="005250AC"/>
    <w:rsid w:val="00526BBD"/>
    <w:rsid w:val="00527116"/>
    <w:rsid w:val="005320E8"/>
    <w:rsid w:val="005327EC"/>
    <w:rsid w:val="005332CF"/>
    <w:rsid w:val="0053363E"/>
    <w:rsid w:val="005347F7"/>
    <w:rsid w:val="00534B0B"/>
    <w:rsid w:val="005371CF"/>
    <w:rsid w:val="00537201"/>
    <w:rsid w:val="005403EE"/>
    <w:rsid w:val="00550EDE"/>
    <w:rsid w:val="005539FD"/>
    <w:rsid w:val="005568C7"/>
    <w:rsid w:val="005571A9"/>
    <w:rsid w:val="0055754E"/>
    <w:rsid w:val="00560B11"/>
    <w:rsid w:val="005620A9"/>
    <w:rsid w:val="00564431"/>
    <w:rsid w:val="0056704B"/>
    <w:rsid w:val="005677A1"/>
    <w:rsid w:val="00567949"/>
    <w:rsid w:val="00570B3B"/>
    <w:rsid w:val="00572D15"/>
    <w:rsid w:val="00580834"/>
    <w:rsid w:val="00580CEE"/>
    <w:rsid w:val="00581414"/>
    <w:rsid w:val="00582B0F"/>
    <w:rsid w:val="00583376"/>
    <w:rsid w:val="0058347A"/>
    <w:rsid w:val="00583BAD"/>
    <w:rsid w:val="0058450C"/>
    <w:rsid w:val="00584DD5"/>
    <w:rsid w:val="0058520F"/>
    <w:rsid w:val="0058620D"/>
    <w:rsid w:val="005874AA"/>
    <w:rsid w:val="00590AEF"/>
    <w:rsid w:val="00591866"/>
    <w:rsid w:val="005938C9"/>
    <w:rsid w:val="00595C39"/>
    <w:rsid w:val="005969FB"/>
    <w:rsid w:val="0059745A"/>
    <w:rsid w:val="005A225A"/>
    <w:rsid w:val="005A59C7"/>
    <w:rsid w:val="005A6B3D"/>
    <w:rsid w:val="005B00A6"/>
    <w:rsid w:val="005B0A0F"/>
    <w:rsid w:val="005B2DC2"/>
    <w:rsid w:val="005B3E6D"/>
    <w:rsid w:val="005B7690"/>
    <w:rsid w:val="005B7EF5"/>
    <w:rsid w:val="005C0E8B"/>
    <w:rsid w:val="005C1EA9"/>
    <w:rsid w:val="005C252E"/>
    <w:rsid w:val="005C2FE1"/>
    <w:rsid w:val="005C6640"/>
    <w:rsid w:val="005D14A3"/>
    <w:rsid w:val="005D667A"/>
    <w:rsid w:val="005D6E99"/>
    <w:rsid w:val="005E0AF0"/>
    <w:rsid w:val="005E1A6E"/>
    <w:rsid w:val="005E26C9"/>
    <w:rsid w:val="005F02B7"/>
    <w:rsid w:val="005F48AC"/>
    <w:rsid w:val="005F7FBB"/>
    <w:rsid w:val="00601BB8"/>
    <w:rsid w:val="006040F1"/>
    <w:rsid w:val="00604A33"/>
    <w:rsid w:val="0061264E"/>
    <w:rsid w:val="00613A7C"/>
    <w:rsid w:val="00614908"/>
    <w:rsid w:val="0061572D"/>
    <w:rsid w:val="00615896"/>
    <w:rsid w:val="00615FBA"/>
    <w:rsid w:val="006161AF"/>
    <w:rsid w:val="006163B9"/>
    <w:rsid w:val="00621682"/>
    <w:rsid w:val="006259D7"/>
    <w:rsid w:val="00632118"/>
    <w:rsid w:val="00633BCE"/>
    <w:rsid w:val="0063483A"/>
    <w:rsid w:val="006348E4"/>
    <w:rsid w:val="00634D17"/>
    <w:rsid w:val="00635DDF"/>
    <w:rsid w:val="006366E1"/>
    <w:rsid w:val="0063728E"/>
    <w:rsid w:val="00640A16"/>
    <w:rsid w:val="0064429A"/>
    <w:rsid w:val="00645475"/>
    <w:rsid w:val="006465FA"/>
    <w:rsid w:val="00646FED"/>
    <w:rsid w:val="006475E7"/>
    <w:rsid w:val="0065056B"/>
    <w:rsid w:val="006521CC"/>
    <w:rsid w:val="00661A9A"/>
    <w:rsid w:val="006649B0"/>
    <w:rsid w:val="0066792E"/>
    <w:rsid w:val="00667B3B"/>
    <w:rsid w:val="00670F9F"/>
    <w:rsid w:val="006714EB"/>
    <w:rsid w:val="006751E6"/>
    <w:rsid w:val="006759AC"/>
    <w:rsid w:val="006765E9"/>
    <w:rsid w:val="00676D81"/>
    <w:rsid w:val="0068394A"/>
    <w:rsid w:val="00684ABB"/>
    <w:rsid w:val="00684D6E"/>
    <w:rsid w:val="006855D4"/>
    <w:rsid w:val="00691270"/>
    <w:rsid w:val="00695D01"/>
    <w:rsid w:val="006A0524"/>
    <w:rsid w:val="006A07C2"/>
    <w:rsid w:val="006A0ED5"/>
    <w:rsid w:val="006A10D7"/>
    <w:rsid w:val="006A1911"/>
    <w:rsid w:val="006A221B"/>
    <w:rsid w:val="006A282A"/>
    <w:rsid w:val="006A2E0A"/>
    <w:rsid w:val="006A37E0"/>
    <w:rsid w:val="006A4A5B"/>
    <w:rsid w:val="006A59E6"/>
    <w:rsid w:val="006A68C1"/>
    <w:rsid w:val="006B1F1B"/>
    <w:rsid w:val="006B212E"/>
    <w:rsid w:val="006B5680"/>
    <w:rsid w:val="006B56F5"/>
    <w:rsid w:val="006B66E2"/>
    <w:rsid w:val="006C3EF2"/>
    <w:rsid w:val="006C78F8"/>
    <w:rsid w:val="006D0231"/>
    <w:rsid w:val="006D17B7"/>
    <w:rsid w:val="006D2AB6"/>
    <w:rsid w:val="006D3417"/>
    <w:rsid w:val="006D43F5"/>
    <w:rsid w:val="006D44C3"/>
    <w:rsid w:val="006D50B4"/>
    <w:rsid w:val="006D72E8"/>
    <w:rsid w:val="006E2574"/>
    <w:rsid w:val="006E2A76"/>
    <w:rsid w:val="006E2CF2"/>
    <w:rsid w:val="006E56E9"/>
    <w:rsid w:val="006E5DE9"/>
    <w:rsid w:val="006F2398"/>
    <w:rsid w:val="006F4EAA"/>
    <w:rsid w:val="006F5539"/>
    <w:rsid w:val="006F7055"/>
    <w:rsid w:val="006F75FD"/>
    <w:rsid w:val="00702194"/>
    <w:rsid w:val="0070313F"/>
    <w:rsid w:val="00705F83"/>
    <w:rsid w:val="00706705"/>
    <w:rsid w:val="00707E4E"/>
    <w:rsid w:val="0071711A"/>
    <w:rsid w:val="007208A2"/>
    <w:rsid w:val="00723983"/>
    <w:rsid w:val="00723E76"/>
    <w:rsid w:val="00731564"/>
    <w:rsid w:val="007335DB"/>
    <w:rsid w:val="00737D4E"/>
    <w:rsid w:val="00740DF6"/>
    <w:rsid w:val="0074170E"/>
    <w:rsid w:val="00743213"/>
    <w:rsid w:val="007433BC"/>
    <w:rsid w:val="0074399D"/>
    <w:rsid w:val="00747BB0"/>
    <w:rsid w:val="00751081"/>
    <w:rsid w:val="00753516"/>
    <w:rsid w:val="00753798"/>
    <w:rsid w:val="00756BCF"/>
    <w:rsid w:val="00757230"/>
    <w:rsid w:val="00770CB2"/>
    <w:rsid w:val="0077108C"/>
    <w:rsid w:val="007718C4"/>
    <w:rsid w:val="00772122"/>
    <w:rsid w:val="00776229"/>
    <w:rsid w:val="00776CF5"/>
    <w:rsid w:val="007773E1"/>
    <w:rsid w:val="00777FBE"/>
    <w:rsid w:val="00780D7C"/>
    <w:rsid w:val="00782834"/>
    <w:rsid w:val="00785BC4"/>
    <w:rsid w:val="00790313"/>
    <w:rsid w:val="00790DF7"/>
    <w:rsid w:val="00792042"/>
    <w:rsid w:val="00792184"/>
    <w:rsid w:val="0079241D"/>
    <w:rsid w:val="00793767"/>
    <w:rsid w:val="00794753"/>
    <w:rsid w:val="00796362"/>
    <w:rsid w:val="00796D91"/>
    <w:rsid w:val="007978E4"/>
    <w:rsid w:val="007A021D"/>
    <w:rsid w:val="007A1510"/>
    <w:rsid w:val="007A4D5C"/>
    <w:rsid w:val="007A528D"/>
    <w:rsid w:val="007A6276"/>
    <w:rsid w:val="007A6F37"/>
    <w:rsid w:val="007B3696"/>
    <w:rsid w:val="007B36A0"/>
    <w:rsid w:val="007B4380"/>
    <w:rsid w:val="007B5060"/>
    <w:rsid w:val="007B7C59"/>
    <w:rsid w:val="007C17E6"/>
    <w:rsid w:val="007C2268"/>
    <w:rsid w:val="007C3340"/>
    <w:rsid w:val="007C6470"/>
    <w:rsid w:val="007C67A9"/>
    <w:rsid w:val="007C7FC8"/>
    <w:rsid w:val="007D0815"/>
    <w:rsid w:val="007D12A5"/>
    <w:rsid w:val="007D4424"/>
    <w:rsid w:val="007D7846"/>
    <w:rsid w:val="007D790F"/>
    <w:rsid w:val="007D7BD8"/>
    <w:rsid w:val="007E0BAD"/>
    <w:rsid w:val="007E0FC3"/>
    <w:rsid w:val="007E373D"/>
    <w:rsid w:val="007E454E"/>
    <w:rsid w:val="007E6698"/>
    <w:rsid w:val="007F08D4"/>
    <w:rsid w:val="007F1195"/>
    <w:rsid w:val="007F4452"/>
    <w:rsid w:val="007F5FD5"/>
    <w:rsid w:val="008008EC"/>
    <w:rsid w:val="0080098F"/>
    <w:rsid w:val="00804707"/>
    <w:rsid w:val="00806D4B"/>
    <w:rsid w:val="00807419"/>
    <w:rsid w:val="008114FB"/>
    <w:rsid w:val="00812A9F"/>
    <w:rsid w:val="0081662A"/>
    <w:rsid w:val="008176CC"/>
    <w:rsid w:val="00820E54"/>
    <w:rsid w:val="00822E5A"/>
    <w:rsid w:val="00824817"/>
    <w:rsid w:val="00825435"/>
    <w:rsid w:val="00825BBA"/>
    <w:rsid w:val="008302B9"/>
    <w:rsid w:val="008442AB"/>
    <w:rsid w:val="0084434D"/>
    <w:rsid w:val="00844EC4"/>
    <w:rsid w:val="0084648B"/>
    <w:rsid w:val="00846AA0"/>
    <w:rsid w:val="0085003E"/>
    <w:rsid w:val="00855930"/>
    <w:rsid w:val="00855E59"/>
    <w:rsid w:val="00856980"/>
    <w:rsid w:val="008569DE"/>
    <w:rsid w:val="00857F96"/>
    <w:rsid w:val="008609AD"/>
    <w:rsid w:val="00863065"/>
    <w:rsid w:val="00864FD6"/>
    <w:rsid w:val="00867B5D"/>
    <w:rsid w:val="008716E1"/>
    <w:rsid w:val="0087246D"/>
    <w:rsid w:val="00872D97"/>
    <w:rsid w:val="008754D0"/>
    <w:rsid w:val="00876EAE"/>
    <w:rsid w:val="00877E7D"/>
    <w:rsid w:val="008811C5"/>
    <w:rsid w:val="00883222"/>
    <w:rsid w:val="008836D2"/>
    <w:rsid w:val="00883E93"/>
    <w:rsid w:val="00884CCD"/>
    <w:rsid w:val="008868FD"/>
    <w:rsid w:val="0088730C"/>
    <w:rsid w:val="008943A3"/>
    <w:rsid w:val="00894454"/>
    <w:rsid w:val="008A19FD"/>
    <w:rsid w:val="008A1D4D"/>
    <w:rsid w:val="008A4657"/>
    <w:rsid w:val="008A6684"/>
    <w:rsid w:val="008B0B75"/>
    <w:rsid w:val="008B1018"/>
    <w:rsid w:val="008B592B"/>
    <w:rsid w:val="008C06A2"/>
    <w:rsid w:val="008C5BE2"/>
    <w:rsid w:val="008C71BD"/>
    <w:rsid w:val="008D01FC"/>
    <w:rsid w:val="008D23A0"/>
    <w:rsid w:val="008E2C19"/>
    <w:rsid w:val="008E389C"/>
    <w:rsid w:val="008E4C32"/>
    <w:rsid w:val="008F35D2"/>
    <w:rsid w:val="00900F4B"/>
    <w:rsid w:val="00901EE4"/>
    <w:rsid w:val="00901F15"/>
    <w:rsid w:val="00906463"/>
    <w:rsid w:val="00906FD5"/>
    <w:rsid w:val="00910A31"/>
    <w:rsid w:val="0091313C"/>
    <w:rsid w:val="009150A0"/>
    <w:rsid w:val="0091540B"/>
    <w:rsid w:val="009171D0"/>
    <w:rsid w:val="00917AD9"/>
    <w:rsid w:val="00921127"/>
    <w:rsid w:val="00922264"/>
    <w:rsid w:val="00922CCA"/>
    <w:rsid w:val="0092314E"/>
    <w:rsid w:val="00924116"/>
    <w:rsid w:val="00924281"/>
    <w:rsid w:val="00925087"/>
    <w:rsid w:val="0092702E"/>
    <w:rsid w:val="009274B1"/>
    <w:rsid w:val="00927D88"/>
    <w:rsid w:val="009312D7"/>
    <w:rsid w:val="00935563"/>
    <w:rsid w:val="00940696"/>
    <w:rsid w:val="009408C4"/>
    <w:rsid w:val="00940AC6"/>
    <w:rsid w:val="009415DC"/>
    <w:rsid w:val="009446ED"/>
    <w:rsid w:val="00962114"/>
    <w:rsid w:val="00965DB2"/>
    <w:rsid w:val="0097438F"/>
    <w:rsid w:val="009768EC"/>
    <w:rsid w:val="00985D37"/>
    <w:rsid w:val="009873BA"/>
    <w:rsid w:val="00987D6E"/>
    <w:rsid w:val="00992326"/>
    <w:rsid w:val="009A132F"/>
    <w:rsid w:val="009A3EBC"/>
    <w:rsid w:val="009A58AE"/>
    <w:rsid w:val="009A6D02"/>
    <w:rsid w:val="009B1055"/>
    <w:rsid w:val="009B5FCC"/>
    <w:rsid w:val="009C0765"/>
    <w:rsid w:val="009C1322"/>
    <w:rsid w:val="009C2C44"/>
    <w:rsid w:val="009C4E59"/>
    <w:rsid w:val="009C5BE4"/>
    <w:rsid w:val="009D1596"/>
    <w:rsid w:val="009D245A"/>
    <w:rsid w:val="009D249F"/>
    <w:rsid w:val="009E1BAD"/>
    <w:rsid w:val="009E6BB0"/>
    <w:rsid w:val="00A0117B"/>
    <w:rsid w:val="00A02E66"/>
    <w:rsid w:val="00A04382"/>
    <w:rsid w:val="00A063F0"/>
    <w:rsid w:val="00A10F0C"/>
    <w:rsid w:val="00A11550"/>
    <w:rsid w:val="00A15803"/>
    <w:rsid w:val="00A15EC4"/>
    <w:rsid w:val="00A248C9"/>
    <w:rsid w:val="00A312DC"/>
    <w:rsid w:val="00A323BD"/>
    <w:rsid w:val="00A35B5F"/>
    <w:rsid w:val="00A37E44"/>
    <w:rsid w:val="00A40C32"/>
    <w:rsid w:val="00A4132F"/>
    <w:rsid w:val="00A424C2"/>
    <w:rsid w:val="00A435B7"/>
    <w:rsid w:val="00A455F8"/>
    <w:rsid w:val="00A45981"/>
    <w:rsid w:val="00A5196B"/>
    <w:rsid w:val="00A5296F"/>
    <w:rsid w:val="00A56B3B"/>
    <w:rsid w:val="00A67F57"/>
    <w:rsid w:val="00A70F00"/>
    <w:rsid w:val="00A711C6"/>
    <w:rsid w:val="00A71400"/>
    <w:rsid w:val="00A73C4D"/>
    <w:rsid w:val="00A80BB5"/>
    <w:rsid w:val="00A80CCB"/>
    <w:rsid w:val="00A8245B"/>
    <w:rsid w:val="00A83FD7"/>
    <w:rsid w:val="00A857B0"/>
    <w:rsid w:val="00A86EB3"/>
    <w:rsid w:val="00A91E68"/>
    <w:rsid w:val="00A930B4"/>
    <w:rsid w:val="00A95F1C"/>
    <w:rsid w:val="00A9704B"/>
    <w:rsid w:val="00AA0899"/>
    <w:rsid w:val="00AA0F82"/>
    <w:rsid w:val="00AA2607"/>
    <w:rsid w:val="00AA3947"/>
    <w:rsid w:val="00AA394D"/>
    <w:rsid w:val="00AA4726"/>
    <w:rsid w:val="00AA54AD"/>
    <w:rsid w:val="00AB034F"/>
    <w:rsid w:val="00AB2566"/>
    <w:rsid w:val="00AB27B6"/>
    <w:rsid w:val="00AB5A59"/>
    <w:rsid w:val="00AB6C0F"/>
    <w:rsid w:val="00AC10AC"/>
    <w:rsid w:val="00AC2FEC"/>
    <w:rsid w:val="00AD2880"/>
    <w:rsid w:val="00AE34D0"/>
    <w:rsid w:val="00AE56ED"/>
    <w:rsid w:val="00AF031B"/>
    <w:rsid w:val="00AF1284"/>
    <w:rsid w:val="00AF1CA1"/>
    <w:rsid w:val="00AF3606"/>
    <w:rsid w:val="00AF7027"/>
    <w:rsid w:val="00B0219E"/>
    <w:rsid w:val="00B02F59"/>
    <w:rsid w:val="00B042C0"/>
    <w:rsid w:val="00B04FC6"/>
    <w:rsid w:val="00B12427"/>
    <w:rsid w:val="00B12AE2"/>
    <w:rsid w:val="00B1491A"/>
    <w:rsid w:val="00B15C35"/>
    <w:rsid w:val="00B2072D"/>
    <w:rsid w:val="00B216A7"/>
    <w:rsid w:val="00B22AA1"/>
    <w:rsid w:val="00B2568F"/>
    <w:rsid w:val="00B31DEB"/>
    <w:rsid w:val="00B41E9A"/>
    <w:rsid w:val="00B4370C"/>
    <w:rsid w:val="00B43A97"/>
    <w:rsid w:val="00B528CC"/>
    <w:rsid w:val="00B52AC3"/>
    <w:rsid w:val="00B538D4"/>
    <w:rsid w:val="00B53ED6"/>
    <w:rsid w:val="00B55F05"/>
    <w:rsid w:val="00B5657F"/>
    <w:rsid w:val="00B613A7"/>
    <w:rsid w:val="00B641A1"/>
    <w:rsid w:val="00B65F65"/>
    <w:rsid w:val="00B67104"/>
    <w:rsid w:val="00B671A3"/>
    <w:rsid w:val="00B67AB4"/>
    <w:rsid w:val="00B738F8"/>
    <w:rsid w:val="00B801FD"/>
    <w:rsid w:val="00B82B8E"/>
    <w:rsid w:val="00B82CA4"/>
    <w:rsid w:val="00B833F6"/>
    <w:rsid w:val="00B843DF"/>
    <w:rsid w:val="00B84CB7"/>
    <w:rsid w:val="00B91D21"/>
    <w:rsid w:val="00B9343C"/>
    <w:rsid w:val="00B93FE3"/>
    <w:rsid w:val="00B95A74"/>
    <w:rsid w:val="00BA5FE8"/>
    <w:rsid w:val="00BA778B"/>
    <w:rsid w:val="00BA7B58"/>
    <w:rsid w:val="00BB394D"/>
    <w:rsid w:val="00BB3EB7"/>
    <w:rsid w:val="00BB4263"/>
    <w:rsid w:val="00BB4A54"/>
    <w:rsid w:val="00BB5E30"/>
    <w:rsid w:val="00BB7E85"/>
    <w:rsid w:val="00BC14DD"/>
    <w:rsid w:val="00BC4AF1"/>
    <w:rsid w:val="00BC76B2"/>
    <w:rsid w:val="00BD1BEE"/>
    <w:rsid w:val="00BD3457"/>
    <w:rsid w:val="00BD4A68"/>
    <w:rsid w:val="00BD5859"/>
    <w:rsid w:val="00BD587D"/>
    <w:rsid w:val="00BE0C84"/>
    <w:rsid w:val="00BE360E"/>
    <w:rsid w:val="00BF0064"/>
    <w:rsid w:val="00BF429E"/>
    <w:rsid w:val="00BF4D7B"/>
    <w:rsid w:val="00BF4D90"/>
    <w:rsid w:val="00BF4F1D"/>
    <w:rsid w:val="00BF70EA"/>
    <w:rsid w:val="00BF713A"/>
    <w:rsid w:val="00BF7F08"/>
    <w:rsid w:val="00BF7F1C"/>
    <w:rsid w:val="00C0150C"/>
    <w:rsid w:val="00C02629"/>
    <w:rsid w:val="00C04AEA"/>
    <w:rsid w:val="00C0505C"/>
    <w:rsid w:val="00C06847"/>
    <w:rsid w:val="00C1155B"/>
    <w:rsid w:val="00C1186B"/>
    <w:rsid w:val="00C1625A"/>
    <w:rsid w:val="00C22310"/>
    <w:rsid w:val="00C224EB"/>
    <w:rsid w:val="00C231B8"/>
    <w:rsid w:val="00C2331F"/>
    <w:rsid w:val="00C23364"/>
    <w:rsid w:val="00C24897"/>
    <w:rsid w:val="00C27C91"/>
    <w:rsid w:val="00C34CF3"/>
    <w:rsid w:val="00C3678E"/>
    <w:rsid w:val="00C415B3"/>
    <w:rsid w:val="00C4289C"/>
    <w:rsid w:val="00C440CA"/>
    <w:rsid w:val="00C477FE"/>
    <w:rsid w:val="00C63927"/>
    <w:rsid w:val="00C6444B"/>
    <w:rsid w:val="00C65B84"/>
    <w:rsid w:val="00C71992"/>
    <w:rsid w:val="00C71998"/>
    <w:rsid w:val="00C71DF8"/>
    <w:rsid w:val="00C74457"/>
    <w:rsid w:val="00C74470"/>
    <w:rsid w:val="00C77032"/>
    <w:rsid w:val="00C8051D"/>
    <w:rsid w:val="00C80F44"/>
    <w:rsid w:val="00C83AE7"/>
    <w:rsid w:val="00C843F6"/>
    <w:rsid w:val="00C904AD"/>
    <w:rsid w:val="00C92322"/>
    <w:rsid w:val="00CA2320"/>
    <w:rsid w:val="00CB04B3"/>
    <w:rsid w:val="00CB34B6"/>
    <w:rsid w:val="00CB3580"/>
    <w:rsid w:val="00CB5696"/>
    <w:rsid w:val="00CB6600"/>
    <w:rsid w:val="00CC52D2"/>
    <w:rsid w:val="00CD048E"/>
    <w:rsid w:val="00CD2C3F"/>
    <w:rsid w:val="00CD3896"/>
    <w:rsid w:val="00CD4605"/>
    <w:rsid w:val="00CD6E8E"/>
    <w:rsid w:val="00CE11E8"/>
    <w:rsid w:val="00CE12C6"/>
    <w:rsid w:val="00CE1D5D"/>
    <w:rsid w:val="00CE42E5"/>
    <w:rsid w:val="00CE4C5D"/>
    <w:rsid w:val="00CE5E73"/>
    <w:rsid w:val="00CE6279"/>
    <w:rsid w:val="00CE64DE"/>
    <w:rsid w:val="00CF1371"/>
    <w:rsid w:val="00CF47AC"/>
    <w:rsid w:val="00CF5E1F"/>
    <w:rsid w:val="00CF65A7"/>
    <w:rsid w:val="00CF6B06"/>
    <w:rsid w:val="00CF7BF6"/>
    <w:rsid w:val="00D02BEB"/>
    <w:rsid w:val="00D02BF1"/>
    <w:rsid w:val="00D05AD6"/>
    <w:rsid w:val="00D06CB4"/>
    <w:rsid w:val="00D07917"/>
    <w:rsid w:val="00D122D6"/>
    <w:rsid w:val="00D143B3"/>
    <w:rsid w:val="00D152F5"/>
    <w:rsid w:val="00D23C91"/>
    <w:rsid w:val="00D241CE"/>
    <w:rsid w:val="00D249BD"/>
    <w:rsid w:val="00D25269"/>
    <w:rsid w:val="00D254B4"/>
    <w:rsid w:val="00D2682B"/>
    <w:rsid w:val="00D27124"/>
    <w:rsid w:val="00D27E00"/>
    <w:rsid w:val="00D3233F"/>
    <w:rsid w:val="00D32C1E"/>
    <w:rsid w:val="00D32C23"/>
    <w:rsid w:val="00D338EE"/>
    <w:rsid w:val="00D37818"/>
    <w:rsid w:val="00D43F09"/>
    <w:rsid w:val="00D44C1B"/>
    <w:rsid w:val="00D47BF4"/>
    <w:rsid w:val="00D510C5"/>
    <w:rsid w:val="00D516AB"/>
    <w:rsid w:val="00D57861"/>
    <w:rsid w:val="00D627F1"/>
    <w:rsid w:val="00D6752A"/>
    <w:rsid w:val="00D71213"/>
    <w:rsid w:val="00D72E18"/>
    <w:rsid w:val="00D7495B"/>
    <w:rsid w:val="00D74B68"/>
    <w:rsid w:val="00D77E43"/>
    <w:rsid w:val="00D825E9"/>
    <w:rsid w:val="00D831D1"/>
    <w:rsid w:val="00D83C9C"/>
    <w:rsid w:val="00D84E95"/>
    <w:rsid w:val="00D964B1"/>
    <w:rsid w:val="00D97759"/>
    <w:rsid w:val="00D97F0F"/>
    <w:rsid w:val="00DA0EF1"/>
    <w:rsid w:val="00DA2505"/>
    <w:rsid w:val="00DA254A"/>
    <w:rsid w:val="00DA2871"/>
    <w:rsid w:val="00DA3E85"/>
    <w:rsid w:val="00DA7DF2"/>
    <w:rsid w:val="00DB0990"/>
    <w:rsid w:val="00DB09ED"/>
    <w:rsid w:val="00DB3E5A"/>
    <w:rsid w:val="00DB52FF"/>
    <w:rsid w:val="00DB57F6"/>
    <w:rsid w:val="00DB5C8D"/>
    <w:rsid w:val="00DB744B"/>
    <w:rsid w:val="00DB7E0B"/>
    <w:rsid w:val="00DC0925"/>
    <w:rsid w:val="00DC325C"/>
    <w:rsid w:val="00DC5DD2"/>
    <w:rsid w:val="00DC5E46"/>
    <w:rsid w:val="00DC7744"/>
    <w:rsid w:val="00DD195B"/>
    <w:rsid w:val="00DD2B65"/>
    <w:rsid w:val="00DD5CCE"/>
    <w:rsid w:val="00DD6E17"/>
    <w:rsid w:val="00DD7B49"/>
    <w:rsid w:val="00DD7B5B"/>
    <w:rsid w:val="00DE44CC"/>
    <w:rsid w:val="00DE4A47"/>
    <w:rsid w:val="00DE4FCE"/>
    <w:rsid w:val="00DF0897"/>
    <w:rsid w:val="00DF113C"/>
    <w:rsid w:val="00DF4B25"/>
    <w:rsid w:val="00DF7AEB"/>
    <w:rsid w:val="00E00F4A"/>
    <w:rsid w:val="00E02E47"/>
    <w:rsid w:val="00E113FF"/>
    <w:rsid w:val="00E11924"/>
    <w:rsid w:val="00E12A1C"/>
    <w:rsid w:val="00E14CEC"/>
    <w:rsid w:val="00E2125D"/>
    <w:rsid w:val="00E23606"/>
    <w:rsid w:val="00E240F5"/>
    <w:rsid w:val="00E272BB"/>
    <w:rsid w:val="00E27E9D"/>
    <w:rsid w:val="00E35E69"/>
    <w:rsid w:val="00E40D23"/>
    <w:rsid w:val="00E42493"/>
    <w:rsid w:val="00E45299"/>
    <w:rsid w:val="00E514C1"/>
    <w:rsid w:val="00E52FE6"/>
    <w:rsid w:val="00E5727F"/>
    <w:rsid w:val="00E5782B"/>
    <w:rsid w:val="00E60ACC"/>
    <w:rsid w:val="00E6255E"/>
    <w:rsid w:val="00E63B88"/>
    <w:rsid w:val="00E6691E"/>
    <w:rsid w:val="00E727AC"/>
    <w:rsid w:val="00E74F25"/>
    <w:rsid w:val="00E764D8"/>
    <w:rsid w:val="00E77829"/>
    <w:rsid w:val="00E83C9C"/>
    <w:rsid w:val="00E85CA0"/>
    <w:rsid w:val="00E8649A"/>
    <w:rsid w:val="00E926FC"/>
    <w:rsid w:val="00E92740"/>
    <w:rsid w:val="00EA090D"/>
    <w:rsid w:val="00EB1015"/>
    <w:rsid w:val="00EB25E5"/>
    <w:rsid w:val="00EB496D"/>
    <w:rsid w:val="00EC3279"/>
    <w:rsid w:val="00EC424A"/>
    <w:rsid w:val="00ED043C"/>
    <w:rsid w:val="00ED1CFC"/>
    <w:rsid w:val="00ED2268"/>
    <w:rsid w:val="00ED4773"/>
    <w:rsid w:val="00ED4C85"/>
    <w:rsid w:val="00ED7204"/>
    <w:rsid w:val="00EE01D1"/>
    <w:rsid w:val="00EE0824"/>
    <w:rsid w:val="00EE1A37"/>
    <w:rsid w:val="00EE2C86"/>
    <w:rsid w:val="00EE2DD2"/>
    <w:rsid w:val="00EE4140"/>
    <w:rsid w:val="00EE4E93"/>
    <w:rsid w:val="00EE4FB8"/>
    <w:rsid w:val="00EE6106"/>
    <w:rsid w:val="00EE6F81"/>
    <w:rsid w:val="00EF22AC"/>
    <w:rsid w:val="00EF3F12"/>
    <w:rsid w:val="00EF4448"/>
    <w:rsid w:val="00EF4AFB"/>
    <w:rsid w:val="00EF6430"/>
    <w:rsid w:val="00EF79F4"/>
    <w:rsid w:val="00F008FA"/>
    <w:rsid w:val="00F03B26"/>
    <w:rsid w:val="00F04681"/>
    <w:rsid w:val="00F056B9"/>
    <w:rsid w:val="00F063E8"/>
    <w:rsid w:val="00F071C4"/>
    <w:rsid w:val="00F11B66"/>
    <w:rsid w:val="00F12E46"/>
    <w:rsid w:val="00F1464D"/>
    <w:rsid w:val="00F1611D"/>
    <w:rsid w:val="00F21639"/>
    <w:rsid w:val="00F22EC5"/>
    <w:rsid w:val="00F23695"/>
    <w:rsid w:val="00F25E27"/>
    <w:rsid w:val="00F304D4"/>
    <w:rsid w:val="00F308A6"/>
    <w:rsid w:val="00F31950"/>
    <w:rsid w:val="00F32672"/>
    <w:rsid w:val="00F347FA"/>
    <w:rsid w:val="00F34B1C"/>
    <w:rsid w:val="00F357B0"/>
    <w:rsid w:val="00F40838"/>
    <w:rsid w:val="00F4295D"/>
    <w:rsid w:val="00F433A5"/>
    <w:rsid w:val="00F43BFD"/>
    <w:rsid w:val="00F44CA9"/>
    <w:rsid w:val="00F524B8"/>
    <w:rsid w:val="00F5536E"/>
    <w:rsid w:val="00F6007F"/>
    <w:rsid w:val="00F60677"/>
    <w:rsid w:val="00F62BCE"/>
    <w:rsid w:val="00F63C9F"/>
    <w:rsid w:val="00F64DA3"/>
    <w:rsid w:val="00F66CEC"/>
    <w:rsid w:val="00F67E82"/>
    <w:rsid w:val="00F70E95"/>
    <w:rsid w:val="00F719E8"/>
    <w:rsid w:val="00F72EB3"/>
    <w:rsid w:val="00F75012"/>
    <w:rsid w:val="00F75113"/>
    <w:rsid w:val="00F75F79"/>
    <w:rsid w:val="00F76C45"/>
    <w:rsid w:val="00F772DF"/>
    <w:rsid w:val="00F83A88"/>
    <w:rsid w:val="00F858FA"/>
    <w:rsid w:val="00F87165"/>
    <w:rsid w:val="00F900CE"/>
    <w:rsid w:val="00F915C1"/>
    <w:rsid w:val="00F93932"/>
    <w:rsid w:val="00FA1161"/>
    <w:rsid w:val="00FA1D38"/>
    <w:rsid w:val="00FA2078"/>
    <w:rsid w:val="00FA6691"/>
    <w:rsid w:val="00FA6739"/>
    <w:rsid w:val="00FB25A5"/>
    <w:rsid w:val="00FB6499"/>
    <w:rsid w:val="00FB7BED"/>
    <w:rsid w:val="00FC03AC"/>
    <w:rsid w:val="00FC5AE6"/>
    <w:rsid w:val="00FC5C64"/>
    <w:rsid w:val="00FC6B06"/>
    <w:rsid w:val="00FC78C5"/>
    <w:rsid w:val="00FD055E"/>
    <w:rsid w:val="00FD079E"/>
    <w:rsid w:val="00FE0A26"/>
    <w:rsid w:val="00FE320A"/>
    <w:rsid w:val="00FE320E"/>
    <w:rsid w:val="00FE356A"/>
    <w:rsid w:val="00FE6724"/>
    <w:rsid w:val="00FF1825"/>
    <w:rsid w:val="00FF1F73"/>
    <w:rsid w:val="00FF4A68"/>
    <w:rsid w:val="00FF4C8C"/>
    <w:rsid w:val="10D72BED"/>
    <w:rsid w:val="28D326C3"/>
    <w:rsid w:val="38C3456D"/>
    <w:rsid w:val="49B3758F"/>
    <w:rsid w:val="53A4372B"/>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341B2"/>
  <w15:docId w15:val="{35FABAA2-CEC5-45A9-8600-87DFFF30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6D4B"/>
    <w:pPr>
      <w:widowControl w:val="0"/>
      <w:spacing w:after="160" w:line="259" w:lineRule="auto"/>
      <w:jc w:val="both"/>
    </w:pPr>
    <w:rPr>
      <w:kern w:val="2"/>
      <w:sz w:val="21"/>
      <w:szCs w:val="22"/>
      <w:lang w:eastAsia="zh-CN"/>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pPr>
      <w:numPr>
        <w:ilvl w:val="2"/>
      </w:numPr>
      <w:tabs>
        <w:tab w:val="left" w:pos="720"/>
      </w:tabs>
      <w:spacing w:before="120" w:after="60"/>
      <w:outlineLvl w:val="2"/>
    </w:pPr>
    <w:rPr>
      <w:bCs/>
      <w:sz w:val="28"/>
      <w:szCs w:val="26"/>
    </w:rPr>
  </w:style>
  <w:style w:type="paragraph" w:styleId="4">
    <w:name w:val="heading 4"/>
    <w:basedOn w:val="3"/>
    <w:next w:val="a"/>
    <w:link w:val="40"/>
    <w:qFormat/>
    <w:pPr>
      <w:numPr>
        <w:ilvl w:val="3"/>
      </w:numPr>
      <w:tabs>
        <w:tab w:val="left"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List"/>
    <w:basedOn w:val="a"/>
    <w:uiPriority w:val="99"/>
    <w:semiHidden/>
    <w:unhideWhenUsed/>
    <w:qFormat/>
    <w:pPr>
      <w:ind w:left="200" w:hangingChars="200" w:hanging="200"/>
      <w:contextualSpacing/>
    </w:pPr>
  </w:style>
  <w:style w:type="paragraph" w:styleId="ae">
    <w:name w:val="Normal (Web)"/>
    <w:basedOn w:val="a"/>
    <w:uiPriority w:val="99"/>
    <w:semiHidden/>
    <w:unhideWhenUsed/>
    <w:qFormat/>
    <w:pPr>
      <w:widowControl/>
      <w:spacing w:before="100" w:beforeAutospacing="1" w:after="100" w:afterAutospacing="1" w:line="240" w:lineRule="auto"/>
      <w:jc w:val="left"/>
    </w:pPr>
    <w:rPr>
      <w:rFonts w:ascii="Times New Roman" w:eastAsia="Times New Roman" w:hAnsi="Times New Roman" w:cs="Times New Roman"/>
      <w:kern w:val="0"/>
      <w:sz w:val="24"/>
      <w:szCs w:val="24"/>
      <w:lang w:val="sv-SE" w:eastAsia="sv-SE"/>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nhideWhenUsed/>
    <w:qFormat/>
    <w:rPr>
      <w:color w:val="0563C1"/>
      <w:u w:val="single"/>
    </w:rPr>
  </w:style>
  <w:style w:type="character" w:styleId="af5">
    <w:name w:val="annotation reference"/>
    <w:basedOn w:val="a0"/>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6">
    <w:name w:val="列表段落 字符"/>
    <w:link w:val="af7"/>
    <w:uiPriority w:val="34"/>
    <w:qFormat/>
    <w:rPr>
      <w:sz w:val="24"/>
      <w:szCs w:val="24"/>
    </w:rPr>
  </w:style>
  <w:style w:type="paragraph" w:styleId="af7">
    <w:name w:val="List Paragraph"/>
    <w:basedOn w:val="a"/>
    <w:link w:val="af6"/>
    <w:uiPriority w:val="34"/>
    <w:qFormat/>
    <w:pPr>
      <w:widowControl/>
      <w:ind w:firstLineChars="200" w:firstLine="420"/>
      <w:jc w:val="left"/>
    </w:pPr>
    <w:rPr>
      <w:sz w:val="24"/>
      <w:szCs w:val="24"/>
    </w:rPr>
  </w:style>
  <w:style w:type="character" w:customStyle="1" w:styleId="a4">
    <w:name w:val="批注文字 字符"/>
    <w:basedOn w:val="a0"/>
    <w:link w:val="a3"/>
    <w:uiPriority w:val="99"/>
    <w:qFormat/>
  </w:style>
  <w:style w:type="character" w:customStyle="1" w:styleId="af0">
    <w:name w:val="批注主题 字符"/>
    <w:basedOn w:val="a4"/>
    <w:link w:val="af"/>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paragraph" w:customStyle="1" w:styleId="B1">
    <w:name w:val="B1"/>
    <w:basedOn w:val="ad"/>
    <w:link w:val="B1Char"/>
    <w:qFormat/>
    <w:pPr>
      <w:widowControl/>
      <w:spacing w:after="180" w:line="240" w:lineRule="auto"/>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Pr>
      <w:rFonts w:ascii="Times New Roman" w:eastAsia="宋体" w:hAnsi="Times New Roman" w:cs="Times New Roman"/>
      <w:lang w:val="en-GB" w:eastAsia="en-US"/>
    </w:rPr>
  </w:style>
  <w:style w:type="paragraph" w:customStyle="1" w:styleId="Agreement">
    <w:name w:val="Agreement"/>
    <w:basedOn w:val="a"/>
    <w:next w:val="a"/>
    <w:qFormat/>
    <w:rsid w:val="00A95F1C"/>
    <w:pPr>
      <w:widowControl/>
      <w:numPr>
        <w:numId w:val="5"/>
      </w:numPr>
      <w:spacing w:before="60" w:after="0" w:line="240" w:lineRule="auto"/>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RAN3\RAN3-117e\&#20250;&#35758;&#30828;&#30424;\TSGR3_117-e\Docs\R3-224378.zip" TargetMode="External"/><Relationship Id="rId18" Type="http://schemas.openxmlformats.org/officeDocument/2006/relationships/hyperlink" Target="file:///D:\RAN3\RAN3-117e\&#20250;&#35758;&#30828;&#30424;\TSGR3_117-e\Docs\R3-22470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RAN3\RAN3-117e\&#20250;&#35758;&#30828;&#30424;\TSGR3_117-e\Docs\R3-224768.zip" TargetMode="External"/><Relationship Id="rId7" Type="http://schemas.openxmlformats.org/officeDocument/2006/relationships/footnotes" Target="footnotes.xml"/><Relationship Id="rId12" Type="http://schemas.openxmlformats.org/officeDocument/2006/relationships/hyperlink" Target="file:///D:\RAN3\RAN3-117e\&#20250;&#35758;&#30828;&#30424;\TSGR3_117-e\Docs\R3-224356.zip" TargetMode="External"/><Relationship Id="rId17" Type="http://schemas.openxmlformats.org/officeDocument/2006/relationships/hyperlink" Target="file:///D:\RAN3\RAN3-117e\&#20250;&#35758;&#30828;&#30424;\TSGR3_117-e\Docs\R3-224505.zip" TargetMode="External"/><Relationship Id="rId25" Type="http://schemas.openxmlformats.org/officeDocument/2006/relationships/hyperlink" Target="file:///D:\&#20250;&#35758;&#30828;&#30424;\TSGR3_117-e\Docs\R3-224378.zip" TargetMode="External"/><Relationship Id="rId2" Type="http://schemas.openxmlformats.org/officeDocument/2006/relationships/customXml" Target="../customXml/item2.xml"/><Relationship Id="rId16" Type="http://schemas.openxmlformats.org/officeDocument/2006/relationships/hyperlink" Target="file:///D:\RAN3\RAN3-117e\&#20250;&#35758;&#30828;&#30424;\TSGR3_117-e\Docs\R3-224497.zip" TargetMode="External"/><Relationship Id="rId20" Type="http://schemas.openxmlformats.org/officeDocument/2006/relationships/hyperlink" Target="file:///D:\RAN3\RAN3-117e\&#20250;&#35758;&#30828;&#30424;\TSGR3_117-e\Docs\R3-22471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RAN3\RAN3-117e\&#20250;&#35758;&#30828;&#30424;\TSGR3_117-e\Docs\R3-224355.zip" TargetMode="External"/><Relationship Id="rId24" Type="http://schemas.openxmlformats.org/officeDocument/2006/relationships/hyperlink" Target="file:///D:\&#20250;&#35758;&#30828;&#30424;\TSGR3_117-e\Docs\R3-224430.zip" TargetMode="External"/><Relationship Id="rId5" Type="http://schemas.openxmlformats.org/officeDocument/2006/relationships/settings" Target="settings.xml"/><Relationship Id="rId15" Type="http://schemas.openxmlformats.org/officeDocument/2006/relationships/hyperlink" Target="file:///D:\RAN3\RAN3-117e\&#20250;&#35758;&#30828;&#30424;\TSGR3_117-e\Docs\R3-224431.zip" TargetMode="External"/><Relationship Id="rId23" Type="http://schemas.openxmlformats.org/officeDocument/2006/relationships/hyperlink" Target="file:///D:\&#20250;&#35758;&#30828;&#30424;\TSGR3_117-e\Docs\R3-224355.zip" TargetMode="External"/><Relationship Id="rId10" Type="http://schemas.openxmlformats.org/officeDocument/2006/relationships/hyperlink" Target="file:///D:\RAN3\RAN3-117e\&#20250;&#35758;&#30828;&#30424;\TSGR3_117-e\Docs\R3-224233.zip" TargetMode="External"/><Relationship Id="rId19" Type="http://schemas.openxmlformats.org/officeDocument/2006/relationships/hyperlink" Target="file:///D:\RAN3\RAN3-117e\&#20250;&#35758;&#30828;&#30424;\TSGR3_117-e\Docs\R3-224712.zip" TargetMode="External"/><Relationship Id="rId4" Type="http://schemas.openxmlformats.org/officeDocument/2006/relationships/styles" Target="styles.xml"/><Relationship Id="rId9" Type="http://schemas.openxmlformats.org/officeDocument/2006/relationships/hyperlink" Target="file:///C:\Users\s00539476\AppData\Local\Temp\Rar$DIa11268.17365\Inbox\R3-225031.zip" TargetMode="External"/><Relationship Id="rId14" Type="http://schemas.openxmlformats.org/officeDocument/2006/relationships/hyperlink" Target="file:///D:\RAN3\RAN3-117e\&#20250;&#35758;&#30828;&#30424;\TSGR3_117-e\Docs\R3-224430.zip" TargetMode="External"/><Relationship Id="rId22" Type="http://schemas.openxmlformats.org/officeDocument/2006/relationships/hyperlink" Target="file:///D:\RAN3\RAN3-117e\&#20250;&#35758;&#30828;&#30424;\TSGR3_117-e\Docs\R3-224827.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99FA1-11E4-46DF-B14B-BBB587C1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6302</Words>
  <Characters>35927</Characters>
  <Application>Microsoft Office Word</Application>
  <DocSecurity>0</DocSecurity>
  <Lines>299</Lines>
  <Paragraphs>84</Paragraphs>
  <ScaleCrop>false</ScaleCrop>
  <Company>Huawei Technologies Co.,Ltd.</Company>
  <LinksUpToDate>false</LinksUpToDate>
  <CharactersWithSpaces>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7</cp:revision>
  <dcterms:created xsi:type="dcterms:W3CDTF">2022-08-22T14:06:00Z</dcterms:created>
  <dcterms:modified xsi:type="dcterms:W3CDTF">2022-08-22T14:14:00Z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(3)ZIGYq8BMO0yYtucthMqQW8XjpwtQrDLF/L2H4WSjV3wa5O4clP9yeDE7Zt32CllJe95bwEBQ
SFiHIYydVmE+SWETJjxfK/jHXABGSZ5i3eCHf+HSr2PHakH0EIUZ/h09C6U+ICRmjrBqzcj9
XpPHZpyoqXlppY9ckG9ddMJj2afhQtq1G4LM3T3y8HFlyRdigXqRfqz/z8cAT94bKoZwVsMV
ww/UdWa94SpJFdKWlE</vt:lpwstr>
  </property>
  <property fmtid="{D5CDD505-2E9C-101B-9397-08002B2CF9AE}" pid="3" name="_2015_ms_pID_7253431">
    <vt:lpwstr>ahf/ymQJBLwaiY25+udZvCkhVyurYGueY6TDi6UzrzMPfg1viXQtjT
yUF5GZwp2ZSwLZVzhtHJ9/Y3BLublB3H9VXLuJSdml5Nx75idtfvv0cycTgr2tVbOcYMZr7Q
o4ISIsFKov5NhrUa4Gms/DmyRkN+thKQ++GDR2pUgZM/YDgLb2SBLeE9mSGKwUWPIVm1ZAiL
8h4oQJ4WnmckFEOA4aWTM3LWwhspWWeuk9Pz</vt:lpwstr>
  </property>
  <property fmtid="{D5CDD505-2E9C-101B-9397-08002B2CF9AE}" pid="4" name="_2015_ms_pID_7253432">
    <vt:lpwstr>vg==</vt:lpwstr>
  </property>
  <property fmtid="{D5CDD505-2E9C-101B-9397-08002B2CF9AE}" pid="5" name="KSOProductBuildVer">
    <vt:lpwstr>2052-11.8.2.9022</vt:lpwstr>
  </property>
</Properties>
</file>