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7F67" w14:textId="312CF886" w:rsidR="00CD5BD8" w:rsidRDefault="00CD5BD8" w:rsidP="00CD5BD8">
      <w:pPr>
        <w:pStyle w:val="3GPPHeader"/>
        <w:spacing w:after="120"/>
      </w:pPr>
      <w:r>
        <w:t>3GPP TSG-RAN WG3 #114bis-e</w:t>
      </w:r>
      <w:r>
        <w:tab/>
      </w:r>
      <w:r>
        <w:rPr>
          <w:sz w:val="32"/>
          <w:szCs w:val="32"/>
        </w:rPr>
        <w:t>R3-221104</w:t>
      </w:r>
    </w:p>
    <w:p w14:paraId="33F4581A" w14:textId="77777777" w:rsidR="00CD5BD8" w:rsidRDefault="00CD5BD8" w:rsidP="00CD5BD8">
      <w:pPr>
        <w:pStyle w:val="3GPPHeader"/>
        <w:spacing w:after="120"/>
      </w:pPr>
      <w:r>
        <w:t>17 - 26 January 2022</w:t>
      </w:r>
    </w:p>
    <w:p w14:paraId="3FE4B470" w14:textId="77777777" w:rsidR="00CD5BD8" w:rsidRDefault="00CD5BD8" w:rsidP="00CD5BD8">
      <w:pPr>
        <w:pStyle w:val="3GPPHeader"/>
        <w:spacing w:after="120"/>
      </w:pPr>
      <w:r>
        <w:t>Online</w:t>
      </w:r>
    </w:p>
    <w:p w14:paraId="43EB021B" w14:textId="77777777" w:rsidR="00CD5BD8" w:rsidRDefault="00CD5BD8" w:rsidP="00CD5BD8">
      <w:pPr>
        <w:pStyle w:val="3GPPHeader"/>
      </w:pPr>
    </w:p>
    <w:p w14:paraId="29BCA259" w14:textId="77777777" w:rsidR="00CD5BD8" w:rsidRDefault="00CD5BD8" w:rsidP="00CD5BD8">
      <w:pPr>
        <w:pStyle w:val="3GPPHeader"/>
      </w:pPr>
      <w:r>
        <w:t>Agenda Item:</w:t>
      </w:r>
      <w:r>
        <w:tab/>
        <w:t>9.3.5.1</w:t>
      </w:r>
    </w:p>
    <w:p w14:paraId="44ACF052" w14:textId="5E271E0C" w:rsidR="00CD5BD8" w:rsidRDefault="00CD5BD8" w:rsidP="00CD5BD8">
      <w:pPr>
        <w:pStyle w:val="3GPPHeader"/>
      </w:pPr>
      <w:r>
        <w:t>Source:</w:t>
      </w:r>
      <w:r>
        <w:tab/>
        <w:t>Radisys - Moderator</w:t>
      </w:r>
    </w:p>
    <w:p w14:paraId="398C5846" w14:textId="098B68DA" w:rsidR="00CD5BD8" w:rsidRDefault="00CD5BD8" w:rsidP="00CD5BD8">
      <w:pPr>
        <w:pStyle w:val="3GPPHeader"/>
        <w:rPr>
          <w:lang w:val="it-IT"/>
        </w:rPr>
      </w:pPr>
      <w:r>
        <w:rPr>
          <w:lang w:val="it-IT"/>
        </w:rPr>
        <w:t>Title:</w:t>
      </w:r>
      <w:r>
        <w:rPr>
          <w:lang w:val="it-IT"/>
        </w:rPr>
        <w:tab/>
        <w:t xml:space="preserve">Summary of Offline Discussion </w:t>
      </w:r>
      <w:r w:rsidR="00B26078">
        <w:rPr>
          <w:lang w:val="it-IT"/>
        </w:rPr>
        <w:t>on</w:t>
      </w:r>
      <w:r>
        <w:rPr>
          <w:lang w:val="it-IT"/>
        </w:rPr>
        <w:t xml:space="preserve"> CB</w:t>
      </w:r>
      <w:r w:rsidR="00B6554F">
        <w:rPr>
          <w:lang w:val="it-IT"/>
        </w:rPr>
        <w:t xml:space="preserve"> #</w:t>
      </w:r>
      <w:r>
        <w:rPr>
          <w:lang w:val="it-IT"/>
        </w:rPr>
        <w:t>94</w:t>
      </w:r>
      <w:r w:rsidR="00B26078">
        <w:rPr>
          <w:lang w:val="it-IT"/>
        </w:rPr>
        <w:t xml:space="preserve"> </w:t>
      </w:r>
      <w:r>
        <w:rPr>
          <w:lang w:val="it-IT"/>
        </w:rPr>
        <w:t xml:space="preserve">SecondaryRATDataReport </w:t>
      </w:r>
    </w:p>
    <w:p w14:paraId="58235124" w14:textId="77777777" w:rsidR="00CD5BD8" w:rsidRDefault="00CD5BD8" w:rsidP="00CD5BD8">
      <w:pPr>
        <w:pStyle w:val="3GPPHeader"/>
      </w:pPr>
      <w:r>
        <w:t>Document for:</w:t>
      </w:r>
      <w:r>
        <w:tab/>
        <w:t>Approval</w:t>
      </w:r>
    </w:p>
    <w:p w14:paraId="5DECB881" w14:textId="77777777" w:rsidR="00CD5BD8" w:rsidRDefault="00CD5BD8" w:rsidP="00CD5BD8">
      <w:pPr>
        <w:pStyle w:val="Heading1"/>
      </w:pPr>
      <w:r>
        <w:t>Introduction</w:t>
      </w:r>
    </w:p>
    <w:p w14:paraId="5D6F1251" w14:textId="77777777" w:rsidR="00CD5BD8" w:rsidRDefault="00CD5BD8" w:rsidP="00CD5BD8">
      <w:pPr>
        <w:widowControl w:val="0"/>
        <w:spacing w:after="0"/>
        <w:ind w:left="144" w:hanging="144"/>
        <w:rPr>
          <w:rFonts w:ascii="Calibri" w:hAnsi="Calibri" w:cs="Calibri"/>
          <w:b/>
          <w:color w:val="FF00FF"/>
          <w:sz w:val="18"/>
        </w:rPr>
      </w:pPr>
    </w:p>
    <w:p w14:paraId="091E8505" w14:textId="77777777" w:rsidR="00CD5BD8" w:rsidRDefault="00CD5BD8" w:rsidP="00CD5BD8">
      <w:r>
        <w:t xml:space="preserve">This is the summary document for the following come back:  </w:t>
      </w:r>
    </w:p>
    <w:p w14:paraId="5B947CFC" w14:textId="77777777" w:rsidR="00CD5BD8" w:rsidRDefault="00CD5BD8" w:rsidP="00CD5BD8">
      <w:pPr>
        <w:widowControl w:val="0"/>
        <w:rPr>
          <w:rFonts w:ascii="Calibri" w:eastAsia="SimSun" w:hAnsi="Calibri" w:cs="Calibri"/>
          <w:b/>
          <w:color w:val="FF00FF"/>
          <w:sz w:val="18"/>
          <w:lang w:eastAsia="zh-CN"/>
        </w:rPr>
      </w:pPr>
      <w:r>
        <w:rPr>
          <w:rFonts w:ascii="Calibri" w:hAnsi="Calibri" w:cs="Calibri"/>
          <w:b/>
          <w:color w:val="FF00FF"/>
          <w:sz w:val="18"/>
        </w:rPr>
        <w:t>CB: # 94_SecondaryRATDataReport</w:t>
      </w:r>
    </w:p>
    <w:p w14:paraId="6A8BA5A3" w14:textId="77777777" w:rsidR="00CD5BD8" w:rsidRDefault="00CD5BD8" w:rsidP="00CD5BD8">
      <w:pPr>
        <w:widowControl w:val="0"/>
        <w:rPr>
          <w:rFonts w:ascii="Calibri" w:hAnsi="Calibri" w:cs="Calibri"/>
          <w:b/>
          <w:color w:val="FF00FF"/>
          <w:sz w:val="18"/>
        </w:rPr>
      </w:pPr>
      <w:r>
        <w:rPr>
          <w:rFonts w:ascii="Calibri" w:hAnsi="Calibri" w:cs="Calibri"/>
          <w:b/>
          <w:color w:val="FF00FF"/>
          <w:sz w:val="18"/>
        </w:rPr>
        <w:t xml:space="preserve">- Identify the issue which </w:t>
      </w:r>
      <w:proofErr w:type="spellStart"/>
      <w:r>
        <w:rPr>
          <w:rFonts w:ascii="Calibri" w:hAnsi="Calibri" w:cs="Calibri"/>
          <w:b/>
          <w:color w:val="FF00FF"/>
          <w:sz w:val="18"/>
        </w:rPr>
        <w:t>can not</w:t>
      </w:r>
      <w:proofErr w:type="spellEnd"/>
      <w:r>
        <w:rPr>
          <w:rFonts w:ascii="Calibri" w:hAnsi="Calibri" w:cs="Calibri"/>
          <w:b/>
          <w:color w:val="FF00FF"/>
          <w:sz w:val="18"/>
        </w:rPr>
        <w:t xml:space="preserve"> be solved by implementation</w:t>
      </w:r>
    </w:p>
    <w:p w14:paraId="0A5E531B" w14:textId="77777777" w:rsidR="00CD5BD8" w:rsidRDefault="00CD5BD8" w:rsidP="00CD5BD8">
      <w:pPr>
        <w:widowControl w:val="0"/>
        <w:rPr>
          <w:rFonts w:ascii="Calibri" w:hAnsi="Calibri" w:cs="Calibri"/>
          <w:b/>
          <w:color w:val="FF00FF"/>
          <w:sz w:val="18"/>
        </w:rPr>
      </w:pPr>
      <w:r>
        <w:rPr>
          <w:rFonts w:ascii="Calibri" w:hAnsi="Calibri" w:cs="Calibri"/>
          <w:b/>
          <w:color w:val="FF00FF"/>
          <w:sz w:val="18"/>
        </w:rPr>
        <w:t>- Discuss the possible solutions and decide if agreeable</w:t>
      </w:r>
    </w:p>
    <w:p w14:paraId="5FA6F412" w14:textId="73D30185" w:rsidR="00CD5BD8" w:rsidRDefault="00CD5BD8" w:rsidP="00CD5BD8">
      <w:pPr>
        <w:widowControl w:val="0"/>
        <w:rPr>
          <w:rFonts w:ascii="Calibri" w:hAnsi="Calibri" w:cs="Calibri"/>
          <w:color w:val="000000"/>
          <w:sz w:val="18"/>
        </w:rPr>
      </w:pPr>
      <w:r>
        <w:rPr>
          <w:rFonts w:ascii="Calibri" w:hAnsi="Calibri" w:cs="Calibri"/>
          <w:color w:val="000000"/>
          <w:sz w:val="18"/>
        </w:rPr>
        <w:t>(</w:t>
      </w:r>
      <w:proofErr w:type="spellStart"/>
      <w:r>
        <w:rPr>
          <w:rFonts w:ascii="Calibri" w:hAnsi="Calibri" w:cs="Calibri"/>
          <w:color w:val="000000"/>
          <w:sz w:val="18"/>
        </w:rPr>
        <w:t>RadiSys</w:t>
      </w:r>
      <w:proofErr w:type="spellEnd"/>
      <w:r>
        <w:rPr>
          <w:rFonts w:ascii="Calibri" w:hAnsi="Calibri" w:cs="Calibri"/>
          <w:color w:val="000000"/>
          <w:sz w:val="18"/>
        </w:rPr>
        <w:t xml:space="preserve"> - moderator)</w:t>
      </w:r>
    </w:p>
    <w:p w14:paraId="00EE308C" w14:textId="6D89F748" w:rsidR="00CD5BD8" w:rsidRDefault="00CD5BD8" w:rsidP="00CD5BD8">
      <w:pPr>
        <w:widowControl w:val="0"/>
        <w:rPr>
          <w:rStyle w:val="Hyperlink"/>
          <w:rFonts w:ascii="Calibri" w:hAnsi="Calibri" w:cs="Calibri"/>
          <w:sz w:val="18"/>
        </w:rPr>
      </w:pPr>
      <w:r>
        <w:rPr>
          <w:rFonts w:ascii="Calibri" w:hAnsi="Calibri" w:cs="Calibri"/>
          <w:color w:val="000000"/>
          <w:sz w:val="18"/>
        </w:rPr>
        <w:t xml:space="preserve">Summary of offline disc </w:t>
      </w:r>
      <w:hyperlink r:id="rId7" w:history="1">
        <w:r>
          <w:rPr>
            <w:rStyle w:val="Hyperlink"/>
            <w:rFonts w:ascii="Calibri" w:hAnsi="Calibri" w:cs="Calibri"/>
            <w:sz w:val="18"/>
          </w:rPr>
          <w:t>R3-221104</w:t>
        </w:r>
      </w:hyperlink>
    </w:p>
    <w:p w14:paraId="4DCA5226" w14:textId="77777777" w:rsidR="00B91049" w:rsidRDefault="00B91049" w:rsidP="00CD5BD8">
      <w:pPr>
        <w:widowControl w:val="0"/>
      </w:pPr>
    </w:p>
    <w:p w14:paraId="60E067E9" w14:textId="5193F782" w:rsidR="00B91049" w:rsidRPr="00B91049" w:rsidRDefault="00B91049" w:rsidP="00CD5BD8">
      <w:pPr>
        <w:widowControl w:val="0"/>
      </w:pPr>
      <w:r w:rsidRPr="00B91049">
        <w:rPr>
          <w:highlight w:val="yellow"/>
        </w:rPr>
        <w:t xml:space="preserve">First round deadline - </w:t>
      </w:r>
      <w:r>
        <w:rPr>
          <w:highlight w:val="yellow"/>
        </w:rPr>
        <w:t>T</w:t>
      </w:r>
      <w:r w:rsidRPr="00B91049">
        <w:rPr>
          <w:highlight w:val="yellow"/>
        </w:rPr>
        <w:t>hursday 20th at 16:00  UTC time</w:t>
      </w:r>
    </w:p>
    <w:p w14:paraId="6AE74987" w14:textId="52B8D291" w:rsidR="00CD5BD8" w:rsidRDefault="00CD5BD8" w:rsidP="00CD5BD8">
      <w:pPr>
        <w:pStyle w:val="Heading1"/>
      </w:pPr>
      <w:r>
        <w:t>For the Chairman’s Notes</w:t>
      </w:r>
    </w:p>
    <w:p w14:paraId="45FCB588" w14:textId="77777777" w:rsidR="00CD5BD8" w:rsidRDefault="00CD5BD8" w:rsidP="00CD5BD8">
      <w:r>
        <w:t xml:space="preserve">Propose the following:  </w:t>
      </w:r>
    </w:p>
    <w:p w14:paraId="0ACCF50E" w14:textId="77777777" w:rsidR="00CD5BD8" w:rsidRPr="00E371BB" w:rsidRDefault="00CD5BD8" w:rsidP="00CD5BD8">
      <w:pPr>
        <w:rPr>
          <w:color w:val="00B050"/>
        </w:rPr>
      </w:pPr>
      <w:r>
        <w:rPr>
          <w:color w:val="00B050"/>
        </w:rPr>
        <w:t>Agree TP … .</w:t>
      </w:r>
    </w:p>
    <w:p w14:paraId="73E1DAF9" w14:textId="77777777" w:rsidR="00CD5BD8" w:rsidRDefault="00CD5BD8" w:rsidP="00CD5BD8"/>
    <w:p w14:paraId="3A9A67D6" w14:textId="77777777" w:rsidR="00CD5BD8" w:rsidRDefault="00CD5BD8" w:rsidP="00CD5BD8">
      <w:pPr>
        <w:pStyle w:val="Heading1"/>
      </w:pPr>
      <w:r>
        <w:t>First Round</w:t>
      </w:r>
    </w:p>
    <w:p w14:paraId="508E4D70" w14:textId="79EB1285" w:rsidR="00CD5BD8" w:rsidRDefault="00CD5BD8" w:rsidP="00CD5BD8"/>
    <w:p w14:paraId="4A32839C" w14:textId="5A0F6AB9" w:rsidR="000567C6" w:rsidRDefault="000567C6" w:rsidP="00CD5BD8">
      <w:r>
        <w:t xml:space="preserve">The discussion paper [1] </w:t>
      </w:r>
      <w:r w:rsidR="00F939DA">
        <w:t>states</w:t>
      </w:r>
      <w:r>
        <w:t xml:space="preserve"> the issues around un-coordinated </w:t>
      </w:r>
      <w:r w:rsidR="00232CCC">
        <w:t xml:space="preserve">Secondary RAT Data Usage Report Procedure. </w:t>
      </w:r>
    </w:p>
    <w:p w14:paraId="3648321A" w14:textId="1A014011" w:rsidR="00232CCC" w:rsidRDefault="00232CCC" w:rsidP="00CD5BD8">
      <w:r>
        <w:t>Currently, Secondary RAT Data Usage Report is OAM configured in both MN and SN. The configuration of Secondary RAT Data Usage Report has different variables and parameters. If there is any mismatch in the configuration between MN and SN, MN may not be able to send the Secondary RAT Data Usage Report to the billing function in the core. Especially in case of Inter vendor deployment scenarios, absence of</w:t>
      </w:r>
      <w:r w:rsidR="00E632B7">
        <w:t xml:space="preserve"> a common OAM will impact the configuration of Secondary RAT Data Usage Report in MN and SN.</w:t>
      </w:r>
    </w:p>
    <w:p w14:paraId="3D038FB0" w14:textId="4CAC1FAA" w:rsidR="00E632B7" w:rsidRDefault="00E632B7" w:rsidP="00CD5BD8"/>
    <w:p w14:paraId="191D21CC" w14:textId="559DF829" w:rsidR="00232CCC" w:rsidRDefault="006C58B2" w:rsidP="00CD5BD8">
      <w:r>
        <w:lastRenderedPageBreak/>
        <w:t>Based on [1] the following observations are made. When MN is unaware of the optional procedure Secondary RAT Data Usage Report, MN may not wait for the Secondary RAT Data Usage Report and send UE Context Release to SN.</w:t>
      </w:r>
    </w:p>
    <w:p w14:paraId="403EB10A" w14:textId="7F5E617E" w:rsidR="006C58B2" w:rsidRDefault="006C58B2" w:rsidP="00CD5BD8"/>
    <w:p w14:paraId="3C1E2E70" w14:textId="77777777" w:rsidR="006C58B2" w:rsidRDefault="006C58B2" w:rsidP="006C58B2">
      <w:pPr>
        <w:pStyle w:val="CRCoverPage"/>
        <w:spacing w:beforeLines="50" w:before="120" w:afterLines="50"/>
        <w:rPr>
          <w:rFonts w:ascii="Times New Roman" w:eastAsia="Times New Roman" w:hAnsi="Times New Roman"/>
          <w:b/>
          <w:lang w:eastAsia="zh-CN"/>
        </w:rPr>
      </w:pPr>
      <w:r>
        <w:rPr>
          <w:rFonts w:ascii="Times New Roman" w:eastAsia="Times New Roman" w:hAnsi="Times New Roman"/>
          <w:b/>
          <w:lang w:eastAsia="zh-CN"/>
        </w:rPr>
        <w:t xml:space="preserve">Observation 1: Optional message like SN Status Transfer sent from SN to MN (if configured) is </w:t>
      </w:r>
      <w:r w:rsidRPr="008B4423">
        <w:rPr>
          <w:rFonts w:ascii="Times New Roman" w:eastAsia="Times New Roman" w:hAnsi="Times New Roman"/>
          <w:b/>
          <w:lang w:eastAsia="zh-CN"/>
        </w:rPr>
        <w:t xml:space="preserve">co-ordinated via </w:t>
      </w:r>
      <w:proofErr w:type="spellStart"/>
      <w:r w:rsidRPr="008B4423">
        <w:rPr>
          <w:rFonts w:ascii="Times New Roman" w:eastAsia="Times New Roman" w:hAnsi="Times New Roman"/>
          <w:b/>
          <w:lang w:eastAsia="zh-CN"/>
        </w:rPr>
        <w:t>Xn</w:t>
      </w:r>
      <w:proofErr w:type="spellEnd"/>
      <w:r w:rsidRPr="008B4423">
        <w:rPr>
          <w:rFonts w:ascii="Times New Roman" w:eastAsia="Times New Roman" w:hAnsi="Times New Roman"/>
          <w:b/>
          <w:lang w:eastAsia="zh-CN"/>
        </w:rPr>
        <w:t>/</w:t>
      </w:r>
      <w:proofErr w:type="spellStart"/>
      <w:r w:rsidRPr="008B4423">
        <w:rPr>
          <w:rFonts w:ascii="Times New Roman" w:eastAsia="Times New Roman" w:hAnsi="Times New Roman"/>
          <w:b/>
          <w:lang w:eastAsia="zh-CN"/>
        </w:rPr>
        <w:t>Xn</w:t>
      </w:r>
      <w:proofErr w:type="spellEnd"/>
      <w:r w:rsidRPr="008B4423">
        <w:rPr>
          <w:rFonts w:ascii="Times New Roman" w:eastAsia="Times New Roman" w:hAnsi="Times New Roman"/>
          <w:b/>
          <w:lang w:eastAsia="zh-CN"/>
        </w:rPr>
        <w:t xml:space="preserve"> procedures between MN and SN</w:t>
      </w:r>
      <w:r>
        <w:rPr>
          <w:rFonts w:ascii="Times New Roman" w:eastAsia="Times New Roman" w:hAnsi="Times New Roman"/>
          <w:b/>
          <w:lang w:eastAsia="zh-CN"/>
        </w:rPr>
        <w:t xml:space="preserve"> and MN excepts SN Status Transfer prior releasing the SN</w:t>
      </w:r>
    </w:p>
    <w:p w14:paraId="6CE8462B" w14:textId="77777777" w:rsidR="006C58B2" w:rsidRDefault="006C58B2" w:rsidP="006C58B2">
      <w:pPr>
        <w:pStyle w:val="CRCoverPage"/>
        <w:spacing w:beforeLines="50" w:before="120" w:afterLines="50"/>
        <w:rPr>
          <w:rFonts w:ascii="Times New Roman" w:eastAsia="Times New Roman" w:hAnsi="Times New Roman"/>
          <w:b/>
          <w:lang w:eastAsia="zh-CN"/>
        </w:rPr>
      </w:pPr>
    </w:p>
    <w:p w14:paraId="25D8C467" w14:textId="77777777" w:rsidR="006C58B2" w:rsidRDefault="006C58B2" w:rsidP="006C58B2">
      <w:pPr>
        <w:pStyle w:val="CRCoverPage"/>
        <w:spacing w:beforeLines="50" w:before="120" w:afterLines="50"/>
        <w:rPr>
          <w:rFonts w:ascii="Times New Roman" w:eastAsia="Times New Roman" w:hAnsi="Times New Roman"/>
          <w:b/>
          <w:lang w:eastAsia="zh-CN"/>
        </w:rPr>
      </w:pPr>
      <w:r>
        <w:rPr>
          <w:rFonts w:ascii="Times New Roman" w:eastAsia="Times New Roman" w:hAnsi="Times New Roman"/>
          <w:b/>
          <w:lang w:eastAsia="zh-CN"/>
        </w:rPr>
        <w:t xml:space="preserve">Observation 2: The Configuration of Secondary RAT Data Usage Report (enable/disable, Report Periodicity) at SN is left to OAM and there are no X2 or </w:t>
      </w:r>
      <w:proofErr w:type="spellStart"/>
      <w:r>
        <w:rPr>
          <w:rFonts w:ascii="Times New Roman" w:eastAsia="Times New Roman" w:hAnsi="Times New Roman"/>
          <w:b/>
          <w:lang w:eastAsia="zh-CN"/>
        </w:rPr>
        <w:t>Xn</w:t>
      </w:r>
      <w:proofErr w:type="spellEnd"/>
      <w:r>
        <w:rPr>
          <w:rFonts w:ascii="Times New Roman" w:eastAsia="Times New Roman" w:hAnsi="Times New Roman"/>
          <w:b/>
          <w:lang w:eastAsia="zh-CN"/>
        </w:rPr>
        <w:t xml:space="preserve"> procedures supporting co-ordination of Secondary RAT Data Usage Report configuration between MN and SN. Hence MN may not be aware of the Secondary RAT Data Usage Report arrival.</w:t>
      </w:r>
    </w:p>
    <w:p w14:paraId="07F362BC" w14:textId="77777777" w:rsidR="006C58B2" w:rsidRDefault="006C58B2" w:rsidP="006C58B2">
      <w:pPr>
        <w:pStyle w:val="CRCoverPage"/>
        <w:spacing w:beforeLines="50" w:before="120" w:afterLines="50"/>
        <w:rPr>
          <w:rFonts w:ascii="Times New Roman" w:eastAsia="Times New Roman" w:hAnsi="Times New Roman"/>
          <w:b/>
          <w:lang w:eastAsia="zh-CN"/>
        </w:rPr>
      </w:pPr>
    </w:p>
    <w:p w14:paraId="1F1F8C6F" w14:textId="77777777" w:rsidR="006C58B2" w:rsidRDefault="006C58B2" w:rsidP="006C58B2">
      <w:pPr>
        <w:pStyle w:val="CRCoverPage"/>
        <w:spacing w:beforeLines="50" w:before="120" w:afterLines="50"/>
        <w:rPr>
          <w:rFonts w:ascii="Times New Roman" w:eastAsia="Times New Roman" w:hAnsi="Times New Roman"/>
          <w:b/>
          <w:lang w:eastAsia="zh-CN"/>
        </w:rPr>
      </w:pPr>
      <w:r>
        <w:rPr>
          <w:rFonts w:ascii="Times New Roman" w:eastAsia="Times New Roman" w:hAnsi="Times New Roman"/>
          <w:b/>
          <w:lang w:eastAsia="zh-CN"/>
        </w:rPr>
        <w:t>Observation 3: If MN is unaware of the Secondary RAT Data Usage Report configuration at SN, Secondary RAT Data Usage Report received at MN after UE Context Release is sent, will be dropped at MN and charging function at 5GC/EPC will have incorrect usage data for billing purposes.</w:t>
      </w:r>
    </w:p>
    <w:p w14:paraId="62CF0C77" w14:textId="77777777" w:rsidR="006C58B2" w:rsidRDefault="006C58B2" w:rsidP="00CD5BD8"/>
    <w:p w14:paraId="0C61260E" w14:textId="05FDA009" w:rsidR="006C58B2" w:rsidRDefault="006C58B2" w:rsidP="00CD5BD8"/>
    <w:p w14:paraId="0FA2ECF6" w14:textId="77777777" w:rsidR="006C58B2" w:rsidRDefault="006C58B2" w:rsidP="006C58B2">
      <w:pPr>
        <w:pStyle w:val="CRCoverPage"/>
        <w:spacing w:beforeLines="50" w:before="120" w:afterLines="50"/>
        <w:rPr>
          <w:rFonts w:ascii="Times New Roman" w:eastAsia="SimSun" w:hAnsi="Times New Roman"/>
          <w:shd w:val="pct10" w:color="auto" w:fill="FFFFFF"/>
          <w:lang w:eastAsia="zh-CN"/>
        </w:rPr>
      </w:pPr>
      <w:bookmarkStart w:id="0" w:name="_Hlk83735013"/>
      <w:r>
        <w:rPr>
          <w:rFonts w:ascii="Times New Roman" w:eastAsia="SimSun" w:hAnsi="Times New Roman" w:hint="eastAsia"/>
          <w:shd w:val="pct10" w:color="auto" w:fill="FFFFFF"/>
          <w:lang w:eastAsia="zh-CN"/>
        </w:rPr>
        <w:t>TS3</w:t>
      </w:r>
      <w:r>
        <w:rPr>
          <w:rFonts w:ascii="Times New Roman" w:eastAsia="SimSun" w:hAnsi="Times New Roman"/>
          <w:shd w:val="pct10" w:color="auto" w:fill="FFFFFF"/>
          <w:lang w:eastAsia="zh-CN"/>
        </w:rPr>
        <w:t>7</w:t>
      </w:r>
      <w:r>
        <w:rPr>
          <w:rFonts w:ascii="Times New Roman" w:eastAsia="SimSun" w:hAnsi="Times New Roman" w:hint="eastAsia"/>
          <w:shd w:val="pct10" w:color="auto" w:fill="FFFFFF"/>
          <w:lang w:eastAsia="zh-CN"/>
        </w:rPr>
        <w:t>.3</w:t>
      </w:r>
      <w:r>
        <w:rPr>
          <w:rFonts w:ascii="Times New Roman" w:eastAsia="SimSun" w:hAnsi="Times New Roman"/>
          <w:shd w:val="pct10" w:color="auto" w:fill="FFFFFF"/>
          <w:lang w:eastAsia="zh-CN"/>
        </w:rPr>
        <w:t>40 Clause 10.4.1</w:t>
      </w:r>
    </w:p>
    <w:p w14:paraId="78695169" w14:textId="77777777" w:rsidR="006C58B2" w:rsidRPr="009C6599" w:rsidRDefault="006C58B2" w:rsidP="006C58B2">
      <w:pPr>
        <w:rPr>
          <w:b/>
        </w:rPr>
      </w:pPr>
      <w:r w:rsidRPr="009C6599">
        <w:rPr>
          <w:b/>
        </w:rPr>
        <w:t>MN initiated SN Release</w:t>
      </w:r>
    </w:p>
    <w:p w14:paraId="7B652440" w14:textId="77777777" w:rsidR="006C58B2" w:rsidRPr="009C6599" w:rsidRDefault="006C58B2" w:rsidP="006C58B2">
      <w:pPr>
        <w:pStyle w:val="TH"/>
        <w:jc w:val="left"/>
      </w:pPr>
      <w:r w:rsidRPr="009C6599">
        <w:object w:dxaOrig="10259" w:dyaOrig="3977" w14:anchorId="03593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67.4pt" o:ole="">
            <v:imagedata r:id="rId8" o:title=""/>
          </v:shape>
          <o:OLEObject Type="Embed" ProgID="Visio.Drawing.11" ShapeID="_x0000_i1025" DrawAspect="Content" ObjectID="_1704008678" r:id="rId9"/>
        </w:object>
      </w:r>
    </w:p>
    <w:p w14:paraId="722C95DF" w14:textId="77777777" w:rsidR="006C58B2" w:rsidRPr="009C6599" w:rsidRDefault="006C58B2" w:rsidP="006C58B2">
      <w:pPr>
        <w:pStyle w:val="TF"/>
        <w:jc w:val="left"/>
      </w:pPr>
      <w:r w:rsidRPr="009C6599">
        <w:t>Figure 10.4.1-1: SN Release procedure – MN initiated</w:t>
      </w:r>
    </w:p>
    <w:bookmarkEnd w:id="0"/>
    <w:p w14:paraId="6DF12E8B" w14:textId="28460DAB" w:rsidR="006C58B2" w:rsidRDefault="006C58B2" w:rsidP="00CD5BD8"/>
    <w:p w14:paraId="0ECA74AA" w14:textId="155B55A6" w:rsidR="009963B9" w:rsidRDefault="006C58B2" w:rsidP="00CD5BD8">
      <w:r>
        <w:t>Q</w:t>
      </w:r>
      <w:r w:rsidR="00167437">
        <w:t>1</w:t>
      </w:r>
      <w:r>
        <w:t xml:space="preserve">. </w:t>
      </w:r>
      <w:r w:rsidR="009963B9">
        <w:t>If MN is unaware of the Secondary RAT Data Usage Report configuration at SN, MN may not wait for Secondary RAT Data Usage Report before releasing the UE Context</w:t>
      </w:r>
      <w:r w:rsidR="00B6554F">
        <w:t xml:space="preserve"> at SN</w:t>
      </w:r>
      <w:r w:rsidR="009963B9">
        <w:t>. Do you agree?</w:t>
      </w:r>
    </w:p>
    <w:p w14:paraId="52212C4B" w14:textId="77777777" w:rsidR="009963B9" w:rsidRDefault="009963B9" w:rsidP="00CD5B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9963B9" w14:paraId="488BAFA0" w14:textId="77777777" w:rsidTr="00E24904">
        <w:tc>
          <w:tcPr>
            <w:tcW w:w="4644" w:type="dxa"/>
          </w:tcPr>
          <w:p w14:paraId="295F8E85" w14:textId="77777777" w:rsidR="009963B9" w:rsidRDefault="009963B9" w:rsidP="00E24904">
            <w:bookmarkStart w:id="1" w:name="_Hlk37966924"/>
            <w:bookmarkStart w:id="2" w:name="_Hlk48316210"/>
            <w:r>
              <w:t>Company</w:t>
            </w:r>
          </w:p>
        </w:tc>
        <w:tc>
          <w:tcPr>
            <w:tcW w:w="4644" w:type="dxa"/>
          </w:tcPr>
          <w:p w14:paraId="51EB3CE3" w14:textId="77777777" w:rsidR="009963B9" w:rsidRDefault="009963B9" w:rsidP="00E24904">
            <w:r>
              <w:t>Comment</w:t>
            </w:r>
          </w:p>
        </w:tc>
      </w:tr>
      <w:tr w:rsidR="009963B9" w14:paraId="4E68BD85" w14:textId="77777777" w:rsidTr="00E24904">
        <w:tc>
          <w:tcPr>
            <w:tcW w:w="4644" w:type="dxa"/>
          </w:tcPr>
          <w:p w14:paraId="31DD5AD4" w14:textId="77777777" w:rsidR="009963B9" w:rsidRDefault="009963B9" w:rsidP="00E24904">
            <w:r>
              <w:t>Radisys</w:t>
            </w:r>
          </w:p>
        </w:tc>
        <w:tc>
          <w:tcPr>
            <w:tcW w:w="4644" w:type="dxa"/>
          </w:tcPr>
          <w:p w14:paraId="04019265" w14:textId="77777777" w:rsidR="00B6554F" w:rsidRDefault="00B6554F" w:rsidP="00E24904">
            <w:r>
              <w:t xml:space="preserve">Yes, </w:t>
            </w:r>
          </w:p>
          <w:p w14:paraId="13F2385B" w14:textId="4FF7316F" w:rsidR="009963B9" w:rsidRDefault="00B6554F" w:rsidP="00E24904">
            <w:r>
              <w:t xml:space="preserve">Optional procedures like SN Status Transfer are </w:t>
            </w:r>
            <w:proofErr w:type="spellStart"/>
            <w:r>
              <w:t>co-ordinated</w:t>
            </w:r>
            <w:proofErr w:type="spellEnd"/>
            <w:r>
              <w:t xml:space="preserve"> between MN and SN, so that MN is aware that it needs to wait for SN status Transfer before releasing the UE Context at SN. But in case of Secondary RAT Data Usage, if MN is unaware due to mismatch in the configuration or </w:t>
            </w:r>
            <w:r>
              <w:lastRenderedPageBreak/>
              <w:t xml:space="preserve">absence of common OAM, or dynamic change of OAM configuration, MN may not wait for Secondary RAT Data Usage and release the UE Context at SN. This will result in Secondary RAT Data Usage report being lost and incorrect information for billing. </w:t>
            </w:r>
          </w:p>
        </w:tc>
      </w:tr>
      <w:tr w:rsidR="009963B9" w14:paraId="011D54D5" w14:textId="77777777" w:rsidTr="00E24904">
        <w:tc>
          <w:tcPr>
            <w:tcW w:w="4644" w:type="dxa"/>
          </w:tcPr>
          <w:p w14:paraId="233B7594" w14:textId="77777777" w:rsidR="009963B9" w:rsidRPr="007E0157" w:rsidRDefault="009963B9" w:rsidP="00E24904">
            <w:pPr>
              <w:rPr>
                <w:rFonts w:eastAsia="SimSun"/>
                <w:lang w:eastAsia="zh-CN"/>
              </w:rPr>
            </w:pPr>
          </w:p>
        </w:tc>
        <w:tc>
          <w:tcPr>
            <w:tcW w:w="4644" w:type="dxa"/>
          </w:tcPr>
          <w:p w14:paraId="3B1A7593" w14:textId="77777777" w:rsidR="009963B9" w:rsidRPr="007E0157" w:rsidRDefault="009963B9" w:rsidP="00E24904">
            <w:pPr>
              <w:rPr>
                <w:rFonts w:eastAsia="SimSun"/>
                <w:lang w:eastAsia="zh-CN"/>
              </w:rPr>
            </w:pPr>
          </w:p>
        </w:tc>
      </w:tr>
      <w:tr w:rsidR="009963B9" w14:paraId="633E8DFA" w14:textId="77777777" w:rsidTr="00E24904">
        <w:tc>
          <w:tcPr>
            <w:tcW w:w="4644" w:type="dxa"/>
          </w:tcPr>
          <w:p w14:paraId="5D4C2D58" w14:textId="77777777" w:rsidR="009963B9" w:rsidRPr="007E0157" w:rsidRDefault="009963B9" w:rsidP="00E24904">
            <w:pPr>
              <w:rPr>
                <w:rFonts w:eastAsia="SimSun"/>
                <w:lang w:eastAsia="zh-CN"/>
              </w:rPr>
            </w:pPr>
          </w:p>
        </w:tc>
        <w:tc>
          <w:tcPr>
            <w:tcW w:w="4644" w:type="dxa"/>
          </w:tcPr>
          <w:p w14:paraId="4E746B20" w14:textId="77777777" w:rsidR="009963B9" w:rsidRPr="007E0157" w:rsidRDefault="009963B9" w:rsidP="00E24904">
            <w:pPr>
              <w:rPr>
                <w:rFonts w:eastAsia="SimSun"/>
                <w:lang w:eastAsia="zh-CN"/>
              </w:rPr>
            </w:pPr>
          </w:p>
        </w:tc>
      </w:tr>
      <w:tr w:rsidR="009963B9" w14:paraId="02D393AE" w14:textId="77777777" w:rsidTr="00E24904">
        <w:tc>
          <w:tcPr>
            <w:tcW w:w="4644" w:type="dxa"/>
          </w:tcPr>
          <w:p w14:paraId="71D9AA7A" w14:textId="77777777" w:rsidR="009963B9" w:rsidRPr="00392584" w:rsidRDefault="009963B9" w:rsidP="00E24904">
            <w:pPr>
              <w:rPr>
                <w:rFonts w:eastAsia="SimSun"/>
                <w:lang w:eastAsia="zh-CN"/>
              </w:rPr>
            </w:pPr>
          </w:p>
        </w:tc>
        <w:tc>
          <w:tcPr>
            <w:tcW w:w="4644" w:type="dxa"/>
          </w:tcPr>
          <w:p w14:paraId="466DF16C" w14:textId="77777777" w:rsidR="009963B9" w:rsidRPr="00392584" w:rsidRDefault="009963B9" w:rsidP="00E24904">
            <w:pPr>
              <w:rPr>
                <w:rFonts w:eastAsia="SimSun"/>
                <w:lang w:eastAsia="zh-CN"/>
              </w:rPr>
            </w:pPr>
          </w:p>
        </w:tc>
      </w:tr>
    </w:tbl>
    <w:p w14:paraId="366DD9B1" w14:textId="2F452016" w:rsidR="009963B9" w:rsidRDefault="009963B9" w:rsidP="00CD5BD8">
      <w:pPr>
        <w:rPr>
          <w:b/>
          <w:bCs/>
          <w:color w:val="002060"/>
          <w:u w:val="single"/>
        </w:rPr>
      </w:pPr>
    </w:p>
    <w:p w14:paraId="6CD50385" w14:textId="3E12EC36" w:rsidR="009963B9" w:rsidRDefault="009963B9" w:rsidP="009963B9">
      <w:r>
        <w:t>Q</w:t>
      </w:r>
      <w:r w:rsidR="00167437">
        <w:t>2</w:t>
      </w:r>
      <w:r>
        <w:t xml:space="preserve">. </w:t>
      </w:r>
      <w:r w:rsidR="00167437">
        <w:t>For MN to be aware of the Secondary RAT Data Usage Report at SN, MN and SN needs to co-ordinate Secondary RAT Data Usage Report configuration over X2/</w:t>
      </w:r>
      <w:proofErr w:type="spellStart"/>
      <w:r w:rsidR="00167437">
        <w:t>Xn</w:t>
      </w:r>
      <w:proofErr w:type="spellEnd"/>
      <w:r w:rsidR="00167437">
        <w:t>. Do you agree?</w:t>
      </w:r>
    </w:p>
    <w:p w14:paraId="5CF8E060" w14:textId="77777777" w:rsidR="00167437" w:rsidRDefault="00167437" w:rsidP="009963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167437" w14:paraId="15549BAA" w14:textId="77777777" w:rsidTr="00E24904">
        <w:tc>
          <w:tcPr>
            <w:tcW w:w="4644" w:type="dxa"/>
          </w:tcPr>
          <w:p w14:paraId="6DF537C0" w14:textId="77777777" w:rsidR="00167437" w:rsidRDefault="00167437" w:rsidP="00E24904">
            <w:r>
              <w:t>Company</w:t>
            </w:r>
          </w:p>
        </w:tc>
        <w:tc>
          <w:tcPr>
            <w:tcW w:w="4644" w:type="dxa"/>
          </w:tcPr>
          <w:p w14:paraId="7368C4D9" w14:textId="77777777" w:rsidR="00167437" w:rsidRDefault="00167437" w:rsidP="00E24904">
            <w:r>
              <w:t>Comment</w:t>
            </w:r>
          </w:p>
        </w:tc>
      </w:tr>
      <w:tr w:rsidR="00167437" w14:paraId="413A7B2F" w14:textId="77777777" w:rsidTr="00E24904">
        <w:tc>
          <w:tcPr>
            <w:tcW w:w="4644" w:type="dxa"/>
          </w:tcPr>
          <w:p w14:paraId="69E492B6" w14:textId="77777777" w:rsidR="00167437" w:rsidRDefault="00167437" w:rsidP="00E24904">
            <w:r>
              <w:t>Radisys</w:t>
            </w:r>
          </w:p>
        </w:tc>
        <w:tc>
          <w:tcPr>
            <w:tcW w:w="4644" w:type="dxa"/>
          </w:tcPr>
          <w:p w14:paraId="1BF23416" w14:textId="77777777" w:rsidR="00167437" w:rsidRDefault="001C2553" w:rsidP="00E24904">
            <w:r>
              <w:t>Yes,</w:t>
            </w:r>
          </w:p>
          <w:p w14:paraId="00DD34AD" w14:textId="1F6BAE0E" w:rsidR="001C2553" w:rsidRDefault="001C2553" w:rsidP="00E24904">
            <w:r>
              <w:t>Like any other 3GPP procedures, co-ordination is needed over X2/</w:t>
            </w:r>
            <w:proofErr w:type="spellStart"/>
            <w:r>
              <w:t>Xn</w:t>
            </w:r>
            <w:proofErr w:type="spellEnd"/>
            <w:r>
              <w:t xml:space="preserve"> interface for Secondary RAT Data Usage for both MN and SN to be in sync.</w:t>
            </w:r>
          </w:p>
        </w:tc>
      </w:tr>
      <w:tr w:rsidR="00167437" w14:paraId="37753CB3" w14:textId="77777777" w:rsidTr="00E24904">
        <w:tc>
          <w:tcPr>
            <w:tcW w:w="4644" w:type="dxa"/>
          </w:tcPr>
          <w:p w14:paraId="7B94859A" w14:textId="77777777" w:rsidR="00167437" w:rsidRPr="007E0157" w:rsidRDefault="00167437" w:rsidP="00E24904">
            <w:pPr>
              <w:rPr>
                <w:rFonts w:eastAsia="SimSun"/>
                <w:lang w:eastAsia="zh-CN"/>
              </w:rPr>
            </w:pPr>
          </w:p>
        </w:tc>
        <w:tc>
          <w:tcPr>
            <w:tcW w:w="4644" w:type="dxa"/>
          </w:tcPr>
          <w:p w14:paraId="0BD64DD9" w14:textId="77777777" w:rsidR="00167437" w:rsidRPr="007E0157" w:rsidRDefault="00167437" w:rsidP="00E24904">
            <w:pPr>
              <w:rPr>
                <w:rFonts w:eastAsia="SimSun"/>
                <w:lang w:eastAsia="zh-CN"/>
              </w:rPr>
            </w:pPr>
          </w:p>
        </w:tc>
      </w:tr>
      <w:tr w:rsidR="00167437" w14:paraId="476988F7" w14:textId="77777777" w:rsidTr="00E24904">
        <w:tc>
          <w:tcPr>
            <w:tcW w:w="4644" w:type="dxa"/>
          </w:tcPr>
          <w:p w14:paraId="27A661B7" w14:textId="77777777" w:rsidR="00167437" w:rsidRPr="007E0157" w:rsidRDefault="00167437" w:rsidP="00E24904">
            <w:pPr>
              <w:rPr>
                <w:rFonts w:eastAsia="SimSun"/>
                <w:lang w:eastAsia="zh-CN"/>
              </w:rPr>
            </w:pPr>
          </w:p>
        </w:tc>
        <w:tc>
          <w:tcPr>
            <w:tcW w:w="4644" w:type="dxa"/>
          </w:tcPr>
          <w:p w14:paraId="34FF7648" w14:textId="77777777" w:rsidR="00167437" w:rsidRPr="007E0157" w:rsidRDefault="00167437" w:rsidP="00E24904">
            <w:pPr>
              <w:rPr>
                <w:rFonts w:eastAsia="SimSun"/>
                <w:lang w:eastAsia="zh-CN"/>
              </w:rPr>
            </w:pPr>
          </w:p>
        </w:tc>
      </w:tr>
      <w:tr w:rsidR="00167437" w14:paraId="74B2206F" w14:textId="77777777" w:rsidTr="00E24904">
        <w:tc>
          <w:tcPr>
            <w:tcW w:w="4644" w:type="dxa"/>
          </w:tcPr>
          <w:p w14:paraId="36B83948" w14:textId="77777777" w:rsidR="00167437" w:rsidRPr="00392584" w:rsidRDefault="00167437" w:rsidP="00E24904">
            <w:pPr>
              <w:rPr>
                <w:rFonts w:eastAsia="SimSun"/>
                <w:lang w:eastAsia="zh-CN"/>
              </w:rPr>
            </w:pPr>
          </w:p>
        </w:tc>
        <w:tc>
          <w:tcPr>
            <w:tcW w:w="4644" w:type="dxa"/>
          </w:tcPr>
          <w:p w14:paraId="547A58EB" w14:textId="77777777" w:rsidR="00167437" w:rsidRPr="00392584" w:rsidRDefault="00167437" w:rsidP="00E24904">
            <w:pPr>
              <w:rPr>
                <w:rFonts w:eastAsia="SimSun"/>
                <w:lang w:eastAsia="zh-CN"/>
              </w:rPr>
            </w:pPr>
          </w:p>
        </w:tc>
      </w:tr>
    </w:tbl>
    <w:p w14:paraId="09ECBC18" w14:textId="2FAD16A3" w:rsidR="009963B9" w:rsidRDefault="009963B9" w:rsidP="00CD5BD8">
      <w:pPr>
        <w:rPr>
          <w:b/>
          <w:bCs/>
          <w:color w:val="002060"/>
          <w:u w:val="single"/>
        </w:rPr>
      </w:pPr>
    </w:p>
    <w:p w14:paraId="1E4A49ED" w14:textId="77777777" w:rsidR="00167437" w:rsidRDefault="00167437" w:rsidP="00CD5BD8">
      <w:pPr>
        <w:rPr>
          <w:b/>
          <w:bCs/>
          <w:color w:val="002060"/>
          <w:u w:val="single"/>
        </w:rPr>
      </w:pPr>
    </w:p>
    <w:p w14:paraId="2582BF63" w14:textId="2302D35B" w:rsidR="00167437" w:rsidRDefault="00167437" w:rsidP="00167437">
      <w:r>
        <w:t>Q3. Does MN need to support configuration of Secondary RAT Data Usage Report to SN via X2/</w:t>
      </w:r>
      <w:proofErr w:type="spellStart"/>
      <w:r>
        <w:t>Xn</w:t>
      </w:r>
      <w:proofErr w:type="spellEnd"/>
      <w:r>
        <w:t xml:space="preserve"> interface procedures to avoid configuration mismatch between MN and SN and support inter vendor deployments?</w:t>
      </w:r>
    </w:p>
    <w:p w14:paraId="3E72FDC2" w14:textId="77777777" w:rsidR="00167437" w:rsidRDefault="00167437" w:rsidP="00167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167437" w14:paraId="1687FCD6" w14:textId="77777777" w:rsidTr="00E24904">
        <w:tc>
          <w:tcPr>
            <w:tcW w:w="4644" w:type="dxa"/>
          </w:tcPr>
          <w:p w14:paraId="23F4F1C3" w14:textId="77777777" w:rsidR="00167437" w:rsidRDefault="00167437" w:rsidP="00E24904">
            <w:r>
              <w:t>Company</w:t>
            </w:r>
          </w:p>
        </w:tc>
        <w:tc>
          <w:tcPr>
            <w:tcW w:w="4644" w:type="dxa"/>
          </w:tcPr>
          <w:p w14:paraId="06EB938B" w14:textId="77777777" w:rsidR="00167437" w:rsidRDefault="00167437" w:rsidP="00E24904">
            <w:r>
              <w:t>Comment</w:t>
            </w:r>
          </w:p>
        </w:tc>
      </w:tr>
      <w:tr w:rsidR="00167437" w14:paraId="7EE8641F" w14:textId="77777777" w:rsidTr="00E24904">
        <w:tc>
          <w:tcPr>
            <w:tcW w:w="4644" w:type="dxa"/>
          </w:tcPr>
          <w:p w14:paraId="79FB6033" w14:textId="77777777" w:rsidR="00167437" w:rsidRDefault="00167437" w:rsidP="00E24904">
            <w:r>
              <w:t>Radisys</w:t>
            </w:r>
          </w:p>
        </w:tc>
        <w:tc>
          <w:tcPr>
            <w:tcW w:w="4644" w:type="dxa"/>
          </w:tcPr>
          <w:p w14:paraId="17E17439" w14:textId="77777777" w:rsidR="00167437" w:rsidRDefault="001C2553" w:rsidP="00E24904">
            <w:r>
              <w:t>Yes,</w:t>
            </w:r>
          </w:p>
          <w:p w14:paraId="3BA68927" w14:textId="78AEBBDE" w:rsidR="001C2553" w:rsidRDefault="001C2553" w:rsidP="00E24904">
            <w:r>
              <w:t xml:space="preserve">This is much needed for inter vendor deployment scenarios where common OAM is absent. MN can be configured via OAM, but MN needs to configure SN based on its OAM configuration. </w:t>
            </w:r>
          </w:p>
        </w:tc>
      </w:tr>
      <w:tr w:rsidR="00167437" w14:paraId="5D3DEB48" w14:textId="77777777" w:rsidTr="00E24904">
        <w:tc>
          <w:tcPr>
            <w:tcW w:w="4644" w:type="dxa"/>
          </w:tcPr>
          <w:p w14:paraId="3455F9FD" w14:textId="77777777" w:rsidR="00167437" w:rsidRPr="007E0157" w:rsidRDefault="00167437" w:rsidP="00E24904">
            <w:pPr>
              <w:rPr>
                <w:rFonts w:eastAsia="SimSun"/>
                <w:lang w:eastAsia="zh-CN"/>
              </w:rPr>
            </w:pPr>
          </w:p>
        </w:tc>
        <w:tc>
          <w:tcPr>
            <w:tcW w:w="4644" w:type="dxa"/>
          </w:tcPr>
          <w:p w14:paraId="61643B25" w14:textId="77777777" w:rsidR="00167437" w:rsidRPr="007E0157" w:rsidRDefault="00167437" w:rsidP="00E24904">
            <w:pPr>
              <w:rPr>
                <w:rFonts w:eastAsia="SimSun"/>
                <w:lang w:eastAsia="zh-CN"/>
              </w:rPr>
            </w:pPr>
          </w:p>
        </w:tc>
      </w:tr>
      <w:tr w:rsidR="00167437" w14:paraId="4216CF42" w14:textId="77777777" w:rsidTr="00E24904">
        <w:tc>
          <w:tcPr>
            <w:tcW w:w="4644" w:type="dxa"/>
          </w:tcPr>
          <w:p w14:paraId="2B781820" w14:textId="77777777" w:rsidR="00167437" w:rsidRPr="007E0157" w:rsidRDefault="00167437" w:rsidP="00E24904">
            <w:pPr>
              <w:rPr>
                <w:rFonts w:eastAsia="SimSun"/>
                <w:lang w:eastAsia="zh-CN"/>
              </w:rPr>
            </w:pPr>
          </w:p>
        </w:tc>
        <w:tc>
          <w:tcPr>
            <w:tcW w:w="4644" w:type="dxa"/>
          </w:tcPr>
          <w:p w14:paraId="39425DD7" w14:textId="77777777" w:rsidR="00167437" w:rsidRPr="007E0157" w:rsidRDefault="00167437" w:rsidP="00E24904">
            <w:pPr>
              <w:rPr>
                <w:rFonts w:eastAsia="SimSun"/>
                <w:lang w:eastAsia="zh-CN"/>
              </w:rPr>
            </w:pPr>
          </w:p>
        </w:tc>
      </w:tr>
      <w:tr w:rsidR="00167437" w14:paraId="46A1B2B2" w14:textId="77777777" w:rsidTr="00E24904">
        <w:tc>
          <w:tcPr>
            <w:tcW w:w="4644" w:type="dxa"/>
          </w:tcPr>
          <w:p w14:paraId="0019DBC4" w14:textId="77777777" w:rsidR="00167437" w:rsidRPr="00392584" w:rsidRDefault="00167437" w:rsidP="00E24904">
            <w:pPr>
              <w:rPr>
                <w:rFonts w:eastAsia="SimSun"/>
                <w:lang w:eastAsia="zh-CN"/>
              </w:rPr>
            </w:pPr>
          </w:p>
        </w:tc>
        <w:tc>
          <w:tcPr>
            <w:tcW w:w="4644" w:type="dxa"/>
          </w:tcPr>
          <w:p w14:paraId="7B1097EF" w14:textId="77777777" w:rsidR="00167437" w:rsidRPr="00392584" w:rsidRDefault="00167437" w:rsidP="00E24904">
            <w:pPr>
              <w:rPr>
                <w:rFonts w:eastAsia="SimSun"/>
                <w:lang w:eastAsia="zh-CN"/>
              </w:rPr>
            </w:pPr>
          </w:p>
        </w:tc>
      </w:tr>
    </w:tbl>
    <w:p w14:paraId="44513C7E" w14:textId="77777777" w:rsidR="00167437" w:rsidRDefault="00167437" w:rsidP="00167437"/>
    <w:p w14:paraId="53A6150F" w14:textId="77777777" w:rsidR="00167437" w:rsidRDefault="00167437" w:rsidP="00CD5BD8">
      <w:pPr>
        <w:rPr>
          <w:b/>
          <w:bCs/>
          <w:color w:val="002060"/>
          <w:u w:val="single"/>
        </w:rPr>
      </w:pPr>
    </w:p>
    <w:p w14:paraId="5529BB99" w14:textId="5D202D11" w:rsidR="00CD5BD8" w:rsidRDefault="00CD5BD8" w:rsidP="00CD5BD8">
      <w:pPr>
        <w:rPr>
          <w:b/>
          <w:bCs/>
          <w:color w:val="002060"/>
          <w:u w:val="single"/>
        </w:rPr>
      </w:pPr>
      <w:r>
        <w:rPr>
          <w:b/>
          <w:bCs/>
          <w:color w:val="002060"/>
          <w:u w:val="single"/>
        </w:rPr>
        <w:t>Moderator’s summary:</w:t>
      </w:r>
    </w:p>
    <w:p w14:paraId="3D0EB1C7" w14:textId="77777777" w:rsidR="00CD5BD8" w:rsidRDefault="00CD5BD8" w:rsidP="00CD5BD8">
      <w:pPr>
        <w:rPr>
          <w:color w:val="002060"/>
        </w:rPr>
      </w:pPr>
      <w:r>
        <w:rPr>
          <w:color w:val="002060"/>
        </w:rPr>
        <w:t>Majority of companies think …</w:t>
      </w:r>
    </w:p>
    <w:p w14:paraId="77C6E6EC" w14:textId="6456001C" w:rsidR="00CD5BD8" w:rsidRDefault="00CD5BD8" w:rsidP="00CD5BD8">
      <w:pPr>
        <w:rPr>
          <w:color w:val="002060"/>
        </w:rPr>
      </w:pPr>
      <w:r w:rsidRPr="00F0481C">
        <w:rPr>
          <w:b/>
          <w:bCs/>
          <w:color w:val="002060"/>
        </w:rPr>
        <w:t xml:space="preserve">Proposal </w:t>
      </w:r>
      <w:r w:rsidR="00167437">
        <w:rPr>
          <w:b/>
          <w:bCs/>
          <w:color w:val="002060"/>
        </w:rPr>
        <w:t>1</w:t>
      </w:r>
      <w:r>
        <w:rPr>
          <w:color w:val="002060"/>
        </w:rPr>
        <w:t>: TP...</w:t>
      </w:r>
    </w:p>
    <w:p w14:paraId="2495DE74" w14:textId="77777777" w:rsidR="00CD5BD8" w:rsidRDefault="00CD5BD8" w:rsidP="00CD5BD8">
      <w:pPr>
        <w:rPr>
          <w:lang w:val="en-GB"/>
        </w:rPr>
      </w:pPr>
    </w:p>
    <w:p w14:paraId="2483BF37" w14:textId="77777777" w:rsidR="00CD5BD8" w:rsidRDefault="00CD5BD8" w:rsidP="00CD5BD8">
      <w:pPr>
        <w:rPr>
          <w:lang w:val="en-GB"/>
        </w:rPr>
      </w:pPr>
    </w:p>
    <w:p w14:paraId="6D4B67DC" w14:textId="77777777" w:rsidR="00CD5BD8" w:rsidRDefault="00CD5BD8" w:rsidP="00CD5BD8">
      <w:pPr>
        <w:pStyle w:val="Heading1"/>
        <w:tabs>
          <w:tab w:val="num" w:pos="432"/>
        </w:tabs>
        <w:ind w:left="432" w:hanging="432"/>
      </w:pPr>
      <w:r>
        <w:t>Second Round</w:t>
      </w:r>
    </w:p>
    <w:p w14:paraId="00DC5CAF"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p>
    <w:p w14:paraId="20DC5F7F" w14:textId="77777777" w:rsidR="00CD5BD8" w:rsidRDefault="00CD5BD8" w:rsidP="00CD5BD8">
      <w:pPr>
        <w:rPr>
          <w:b/>
          <w:bCs/>
          <w:color w:val="002060"/>
          <w:u w:val="single"/>
        </w:rPr>
      </w:pPr>
      <w:r>
        <w:rPr>
          <w:b/>
          <w:bCs/>
          <w:color w:val="002060"/>
          <w:u w:val="single"/>
        </w:rPr>
        <w:t>Moderator’s summary:</w:t>
      </w:r>
    </w:p>
    <w:p w14:paraId="41484E46" w14:textId="77777777" w:rsidR="00CD5BD8" w:rsidRDefault="00CD5BD8" w:rsidP="00CD5BD8">
      <w:pPr>
        <w:rPr>
          <w:color w:val="002060"/>
        </w:rPr>
      </w:pPr>
      <w:r>
        <w:rPr>
          <w:color w:val="002060"/>
        </w:rPr>
        <w:t>Majority of companies think …</w:t>
      </w:r>
    </w:p>
    <w:p w14:paraId="0DEFAF2F" w14:textId="41B9F0A7" w:rsidR="00CD5BD8" w:rsidRDefault="00CD5BD8" w:rsidP="00CD5BD8">
      <w:pPr>
        <w:rPr>
          <w:color w:val="002060"/>
        </w:rPr>
      </w:pPr>
      <w:r w:rsidRPr="00F0481C">
        <w:rPr>
          <w:b/>
          <w:bCs/>
          <w:color w:val="002060"/>
        </w:rPr>
        <w:t xml:space="preserve">Proposal </w:t>
      </w:r>
      <w:r w:rsidR="00167437">
        <w:rPr>
          <w:b/>
          <w:bCs/>
          <w:color w:val="002060"/>
        </w:rPr>
        <w:t>1</w:t>
      </w:r>
      <w:r>
        <w:rPr>
          <w:color w:val="002060"/>
        </w:rPr>
        <w:t>: TP...</w:t>
      </w:r>
    </w:p>
    <w:p w14:paraId="3F204E7A"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p>
    <w:p w14:paraId="556F8532"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p>
    <w:p w14:paraId="3255B811" w14:textId="77777777" w:rsidR="00CD5BD8" w:rsidRDefault="00CD5BD8" w:rsidP="00CD5BD8">
      <w:pPr>
        <w:rPr>
          <w:lang w:val="en-GB"/>
        </w:rPr>
      </w:pPr>
    </w:p>
    <w:p w14:paraId="1D83230B" w14:textId="77777777" w:rsidR="00CD5BD8" w:rsidRPr="00790518" w:rsidRDefault="00CD5BD8" w:rsidP="00CD5BD8">
      <w:pPr>
        <w:rPr>
          <w:lang w:val="en-GB"/>
        </w:rPr>
      </w:pPr>
    </w:p>
    <w:bookmarkEnd w:id="1"/>
    <w:bookmarkEnd w:id="2"/>
    <w:p w14:paraId="4AE41FAF" w14:textId="77777777" w:rsidR="00CD5BD8" w:rsidRDefault="00CD5BD8" w:rsidP="00CD5BD8">
      <w:pPr>
        <w:pStyle w:val="Heading1"/>
      </w:pPr>
      <w:r>
        <w:t>Conclusion</w:t>
      </w:r>
    </w:p>
    <w:p w14:paraId="2CA04961" w14:textId="77777777" w:rsidR="00CD5BD8" w:rsidRDefault="00CD5BD8" w:rsidP="00CD5BD8">
      <w:pPr>
        <w:overflowPunct w:val="0"/>
        <w:autoSpaceDE w:val="0"/>
        <w:autoSpaceDN w:val="0"/>
        <w:adjustRightInd w:val="0"/>
        <w:textAlignment w:val="baseline"/>
        <w:rPr>
          <w:rFonts w:ascii="Arial" w:hAnsi="Arial"/>
          <w:sz w:val="20"/>
          <w:szCs w:val="20"/>
          <w:lang w:val="en-GB" w:eastAsia="en-US"/>
        </w:rPr>
      </w:pPr>
      <w:r>
        <w:rPr>
          <w:rFonts w:ascii="Arial" w:hAnsi="Arial"/>
          <w:sz w:val="20"/>
          <w:szCs w:val="20"/>
          <w:lang w:val="en-GB" w:eastAsia="en-US"/>
        </w:rPr>
        <w:t>The following is proposed:</w:t>
      </w:r>
    </w:p>
    <w:p w14:paraId="1C2BC8AF" w14:textId="77777777" w:rsidR="00CD5BD8" w:rsidRDefault="00CD5BD8" w:rsidP="00CD5BD8">
      <w:pPr>
        <w:rPr>
          <w:color w:val="002060"/>
        </w:rPr>
      </w:pPr>
      <w:r w:rsidRPr="00F0481C">
        <w:rPr>
          <w:b/>
          <w:bCs/>
          <w:color w:val="002060"/>
        </w:rPr>
        <w:t>Proposal 1</w:t>
      </w:r>
      <w:r>
        <w:rPr>
          <w:color w:val="002060"/>
        </w:rPr>
        <w:t>: TP...</w:t>
      </w:r>
    </w:p>
    <w:p w14:paraId="56BEAF20" w14:textId="77777777" w:rsidR="00CD5BD8" w:rsidRDefault="00CD5BD8" w:rsidP="00CD5BD8">
      <w:pPr>
        <w:rPr>
          <w:color w:val="002060"/>
        </w:rPr>
      </w:pPr>
    </w:p>
    <w:p w14:paraId="6C513863" w14:textId="77777777" w:rsidR="00CD5BD8" w:rsidRDefault="00CD5BD8" w:rsidP="00CD5BD8">
      <w:pPr>
        <w:pStyle w:val="Heading1"/>
      </w:pPr>
      <w:r>
        <w:t>References</w:t>
      </w:r>
    </w:p>
    <w:p w14:paraId="02ED1F09" w14:textId="0B27DE98" w:rsidR="00CD5BD8" w:rsidRPr="00CD5BD8" w:rsidRDefault="00CD5BD8" w:rsidP="00CD5BD8">
      <w:pPr>
        <w:numPr>
          <w:ilvl w:val="0"/>
          <w:numId w:val="2"/>
        </w:numPr>
        <w:overflowPunct w:val="0"/>
        <w:autoSpaceDE w:val="0"/>
        <w:autoSpaceDN w:val="0"/>
        <w:adjustRightInd w:val="0"/>
        <w:spacing w:after="180"/>
        <w:textAlignment w:val="baseline"/>
        <w:rPr>
          <w:rFonts w:eastAsia="Times New Roman"/>
          <w:sz w:val="20"/>
          <w:lang w:eastAsia="en-US"/>
        </w:rPr>
      </w:pPr>
      <w:r w:rsidRPr="009977AA">
        <w:rPr>
          <w:rFonts w:eastAsia="Times New Roman"/>
          <w:sz w:val="20"/>
          <w:lang w:eastAsia="en-US"/>
        </w:rPr>
        <w:t>R</w:t>
      </w:r>
      <w:r>
        <w:rPr>
          <w:rFonts w:eastAsia="Times New Roman"/>
          <w:sz w:val="20"/>
          <w:lang w:eastAsia="en-US"/>
        </w:rPr>
        <w:t>3</w:t>
      </w:r>
      <w:r w:rsidRPr="009977AA">
        <w:rPr>
          <w:rFonts w:eastAsia="Times New Roman"/>
          <w:sz w:val="20"/>
          <w:lang w:eastAsia="en-US"/>
        </w:rPr>
        <w:t>-</w:t>
      </w:r>
      <w:r>
        <w:rPr>
          <w:rFonts w:eastAsia="Times New Roman"/>
          <w:sz w:val="20"/>
          <w:lang w:eastAsia="en-US"/>
        </w:rPr>
        <w:t>220180</w:t>
      </w:r>
      <w:r w:rsidRPr="009977AA">
        <w:rPr>
          <w:rFonts w:eastAsia="Times New Roman"/>
          <w:sz w:val="20"/>
          <w:lang w:eastAsia="en-US"/>
        </w:rPr>
        <w:t xml:space="preserve">, </w:t>
      </w:r>
      <w:r w:rsidRPr="000567C6">
        <w:rPr>
          <w:rFonts w:eastAsia="Times New Roman"/>
          <w:sz w:val="20"/>
          <w:lang w:eastAsia="en-US"/>
        </w:rPr>
        <w:t>Discussion on Secondary RAT Data Usage Co-ordination</w:t>
      </w:r>
    </w:p>
    <w:p w14:paraId="13931B14" w14:textId="5233342E" w:rsidR="00CD5BD8" w:rsidRDefault="00CD5BD8" w:rsidP="00CD5BD8">
      <w:pPr>
        <w:numPr>
          <w:ilvl w:val="0"/>
          <w:numId w:val="2"/>
        </w:numPr>
        <w:overflowPunct w:val="0"/>
        <w:autoSpaceDE w:val="0"/>
        <w:autoSpaceDN w:val="0"/>
        <w:adjustRightInd w:val="0"/>
        <w:spacing w:after="180"/>
        <w:textAlignment w:val="baseline"/>
        <w:rPr>
          <w:rFonts w:eastAsia="Times New Roman"/>
          <w:sz w:val="20"/>
          <w:lang w:eastAsia="en-US"/>
        </w:rPr>
      </w:pPr>
      <w:r>
        <w:rPr>
          <w:rFonts w:eastAsia="Times New Roman"/>
          <w:sz w:val="20"/>
          <w:lang w:eastAsia="en-US"/>
        </w:rPr>
        <w:t xml:space="preserve">R3-220181, </w:t>
      </w:r>
      <w:r w:rsidR="000567C6" w:rsidRPr="000567C6">
        <w:rPr>
          <w:rFonts w:eastAsia="Times New Roman"/>
          <w:sz w:val="20"/>
          <w:lang w:eastAsia="en-US"/>
        </w:rPr>
        <w:t>CR on Secondary RAT Data Usage Co-ordination for 36.423 for R16</w:t>
      </w:r>
      <w:r w:rsidR="001C2553">
        <w:rPr>
          <w:rFonts w:eastAsia="Times New Roman"/>
          <w:sz w:val="20"/>
          <w:lang w:eastAsia="en-US"/>
        </w:rPr>
        <w:t xml:space="preserve"> (revised in R3-221094 for WI update)</w:t>
      </w:r>
    </w:p>
    <w:p w14:paraId="3267DF6A" w14:textId="70C4FC0F" w:rsidR="000567C6" w:rsidRPr="009977AA" w:rsidRDefault="000567C6" w:rsidP="00CD5BD8">
      <w:pPr>
        <w:numPr>
          <w:ilvl w:val="0"/>
          <w:numId w:val="2"/>
        </w:numPr>
        <w:overflowPunct w:val="0"/>
        <w:autoSpaceDE w:val="0"/>
        <w:autoSpaceDN w:val="0"/>
        <w:adjustRightInd w:val="0"/>
        <w:spacing w:after="180"/>
        <w:textAlignment w:val="baseline"/>
        <w:rPr>
          <w:rFonts w:eastAsia="Times New Roman"/>
          <w:sz w:val="20"/>
          <w:lang w:eastAsia="en-US"/>
        </w:rPr>
      </w:pPr>
      <w:r w:rsidRPr="000567C6">
        <w:rPr>
          <w:rFonts w:eastAsia="Times New Roman"/>
          <w:sz w:val="20"/>
          <w:lang w:eastAsia="en-US"/>
        </w:rPr>
        <w:t>R3-220182</w:t>
      </w:r>
      <w:r>
        <w:rPr>
          <w:rFonts w:eastAsia="Times New Roman"/>
          <w:sz w:val="20"/>
          <w:lang w:eastAsia="en-US"/>
        </w:rPr>
        <w:t xml:space="preserve">, </w:t>
      </w:r>
      <w:r w:rsidRPr="000567C6">
        <w:rPr>
          <w:rFonts w:eastAsia="Times New Roman"/>
          <w:sz w:val="20"/>
          <w:lang w:eastAsia="en-US"/>
        </w:rPr>
        <w:t>CR on Secondary RAT Data Usage Co-ordination for 38.423 for R16</w:t>
      </w:r>
      <w:r w:rsidR="001C2553">
        <w:rPr>
          <w:rFonts w:eastAsia="Times New Roman"/>
          <w:sz w:val="20"/>
          <w:lang w:eastAsia="en-US"/>
        </w:rPr>
        <w:t xml:space="preserve"> (revised in R3-221095 for WI update)</w:t>
      </w:r>
    </w:p>
    <w:p w14:paraId="035B8DE9" w14:textId="77777777" w:rsidR="00B762D9" w:rsidRDefault="00B762D9"/>
    <w:sectPr w:rsidR="00B762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990F" w14:textId="77777777" w:rsidR="007D478A" w:rsidRDefault="007D478A" w:rsidP="006C58B2">
      <w:pPr>
        <w:spacing w:after="0"/>
      </w:pPr>
      <w:r>
        <w:separator/>
      </w:r>
    </w:p>
  </w:endnote>
  <w:endnote w:type="continuationSeparator" w:id="0">
    <w:p w14:paraId="516ACB8F" w14:textId="77777777" w:rsidR="007D478A" w:rsidRDefault="007D478A" w:rsidP="006C5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C943" w14:textId="77777777" w:rsidR="007D478A" w:rsidRDefault="007D478A" w:rsidP="006C58B2">
      <w:pPr>
        <w:spacing w:after="0"/>
      </w:pPr>
      <w:r>
        <w:separator/>
      </w:r>
    </w:p>
  </w:footnote>
  <w:footnote w:type="continuationSeparator" w:id="0">
    <w:p w14:paraId="45A17013" w14:textId="77777777" w:rsidR="007D478A" w:rsidRDefault="007D478A" w:rsidP="006C5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6010ADE"/>
    <w:multiLevelType w:val="hybridMultilevel"/>
    <w:tmpl w:val="2906188E"/>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D8"/>
    <w:rsid w:val="000567C6"/>
    <w:rsid w:val="00167437"/>
    <w:rsid w:val="001C2553"/>
    <w:rsid w:val="00232CCC"/>
    <w:rsid w:val="006C58B2"/>
    <w:rsid w:val="007B1915"/>
    <w:rsid w:val="007D478A"/>
    <w:rsid w:val="009963B9"/>
    <w:rsid w:val="00B26078"/>
    <w:rsid w:val="00B6554F"/>
    <w:rsid w:val="00B762D9"/>
    <w:rsid w:val="00B91049"/>
    <w:rsid w:val="00CD5BD8"/>
    <w:rsid w:val="00D7485A"/>
    <w:rsid w:val="00E632B7"/>
    <w:rsid w:val="00F939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EB13"/>
  <w15:chartTrackingRefBased/>
  <w15:docId w15:val="{18C4AA14-4176-40D4-B2CB-170BE5F6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D8"/>
    <w:pPr>
      <w:spacing w:after="120" w:line="240" w:lineRule="auto"/>
    </w:pPr>
    <w:rPr>
      <w:rFonts w:ascii="Times New Roman" w:eastAsia="MS Mincho" w:hAnsi="Times New Roman" w:cs="Times New Roman"/>
      <w:szCs w:val="24"/>
      <w:lang w:val="en-US" w:eastAsia="ja-JP"/>
    </w:rPr>
  </w:style>
  <w:style w:type="paragraph" w:styleId="Heading1">
    <w:name w:val="heading 1"/>
    <w:basedOn w:val="Normal"/>
    <w:next w:val="Normal"/>
    <w:link w:val="Heading1Char"/>
    <w:qFormat/>
    <w:rsid w:val="00CD5BD8"/>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BD8"/>
    <w:rPr>
      <w:rFonts w:ascii="Arial" w:eastAsia="MS Mincho" w:hAnsi="Arial" w:cs="Arial"/>
      <w:bCs/>
      <w:sz w:val="36"/>
      <w:szCs w:val="32"/>
      <w:lang w:val="en-US" w:eastAsia="ja-JP"/>
    </w:rPr>
  </w:style>
  <w:style w:type="paragraph" w:customStyle="1" w:styleId="3GPPHeader">
    <w:name w:val="3GPP_Header"/>
    <w:basedOn w:val="Normal"/>
    <w:rsid w:val="00CD5BD8"/>
    <w:pPr>
      <w:tabs>
        <w:tab w:val="left" w:pos="1701"/>
        <w:tab w:val="right" w:pos="9639"/>
      </w:tabs>
      <w:spacing w:after="240"/>
    </w:pPr>
    <w:rPr>
      <w:b/>
      <w:sz w:val="24"/>
    </w:rPr>
  </w:style>
  <w:style w:type="character" w:styleId="Hyperlink">
    <w:name w:val="Hyperlink"/>
    <w:uiPriority w:val="99"/>
    <w:semiHidden/>
    <w:unhideWhenUsed/>
    <w:rsid w:val="00CD5BD8"/>
    <w:rPr>
      <w:color w:val="0000FF"/>
      <w:u w:val="single"/>
    </w:rPr>
  </w:style>
  <w:style w:type="paragraph" w:styleId="Header">
    <w:name w:val="header"/>
    <w:basedOn w:val="Normal"/>
    <w:link w:val="HeaderChar"/>
    <w:uiPriority w:val="99"/>
    <w:unhideWhenUsed/>
    <w:rsid w:val="006C58B2"/>
    <w:pPr>
      <w:tabs>
        <w:tab w:val="center" w:pos="4513"/>
        <w:tab w:val="right" w:pos="9026"/>
      </w:tabs>
      <w:spacing w:after="0"/>
    </w:pPr>
  </w:style>
  <w:style w:type="character" w:customStyle="1" w:styleId="HeaderChar">
    <w:name w:val="Header Char"/>
    <w:basedOn w:val="DefaultParagraphFont"/>
    <w:link w:val="Header"/>
    <w:uiPriority w:val="99"/>
    <w:rsid w:val="006C58B2"/>
    <w:rPr>
      <w:rFonts w:ascii="Times New Roman" w:eastAsia="MS Mincho" w:hAnsi="Times New Roman" w:cs="Times New Roman"/>
      <w:szCs w:val="24"/>
      <w:lang w:val="en-US" w:eastAsia="ja-JP"/>
    </w:rPr>
  </w:style>
  <w:style w:type="paragraph" w:styleId="Footer">
    <w:name w:val="footer"/>
    <w:basedOn w:val="Normal"/>
    <w:link w:val="FooterChar"/>
    <w:uiPriority w:val="99"/>
    <w:unhideWhenUsed/>
    <w:rsid w:val="006C58B2"/>
    <w:pPr>
      <w:tabs>
        <w:tab w:val="center" w:pos="4513"/>
        <w:tab w:val="right" w:pos="9026"/>
      </w:tabs>
      <w:spacing w:after="0"/>
    </w:pPr>
  </w:style>
  <w:style w:type="character" w:customStyle="1" w:styleId="FooterChar">
    <w:name w:val="Footer Char"/>
    <w:basedOn w:val="DefaultParagraphFont"/>
    <w:link w:val="Footer"/>
    <w:uiPriority w:val="99"/>
    <w:rsid w:val="006C58B2"/>
    <w:rPr>
      <w:rFonts w:ascii="Times New Roman" w:eastAsia="MS Mincho" w:hAnsi="Times New Roman" w:cs="Times New Roman"/>
      <w:szCs w:val="24"/>
      <w:lang w:val="en-US" w:eastAsia="ja-JP"/>
    </w:rPr>
  </w:style>
  <w:style w:type="character" w:customStyle="1" w:styleId="THChar">
    <w:name w:val="TH Char"/>
    <w:link w:val="TH"/>
    <w:qFormat/>
    <w:rsid w:val="006C58B2"/>
    <w:rPr>
      <w:rFonts w:ascii="Arial" w:hAnsi="Arial"/>
      <w:b/>
      <w:lang w:val="en-GB"/>
    </w:rPr>
  </w:style>
  <w:style w:type="paragraph" w:customStyle="1" w:styleId="TF">
    <w:name w:val="TF"/>
    <w:basedOn w:val="TH"/>
    <w:link w:val="TFChar"/>
    <w:qFormat/>
    <w:rsid w:val="006C58B2"/>
    <w:pPr>
      <w:keepNext w:val="0"/>
      <w:spacing w:before="0" w:after="240"/>
    </w:pPr>
  </w:style>
  <w:style w:type="paragraph" w:customStyle="1" w:styleId="TH">
    <w:name w:val="TH"/>
    <w:basedOn w:val="Normal"/>
    <w:link w:val="THChar"/>
    <w:qFormat/>
    <w:rsid w:val="006C58B2"/>
    <w:pPr>
      <w:keepNext/>
      <w:keepLines/>
      <w:spacing w:before="60" w:after="180"/>
      <w:jc w:val="center"/>
    </w:pPr>
    <w:rPr>
      <w:rFonts w:ascii="Arial" w:eastAsiaTheme="minorHAnsi" w:hAnsi="Arial" w:cstheme="minorBidi"/>
      <w:b/>
      <w:szCs w:val="22"/>
      <w:lang w:val="en-GB" w:eastAsia="en-US"/>
    </w:rPr>
  </w:style>
  <w:style w:type="paragraph" w:customStyle="1" w:styleId="CRCoverPage">
    <w:name w:val="CR Cover Page"/>
    <w:rsid w:val="006C58B2"/>
    <w:pPr>
      <w:spacing w:after="120" w:line="240" w:lineRule="auto"/>
    </w:pPr>
    <w:rPr>
      <w:rFonts w:ascii="Arial" w:eastAsia="MS Mincho" w:hAnsi="Arial" w:cs="Times New Roman"/>
      <w:sz w:val="20"/>
      <w:szCs w:val="20"/>
      <w:lang w:val="en-GB"/>
    </w:rPr>
  </w:style>
  <w:style w:type="character" w:customStyle="1" w:styleId="TFChar">
    <w:name w:val="TF Char"/>
    <w:link w:val="TF"/>
    <w:qFormat/>
    <w:rsid w:val="006C58B2"/>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file:///C:\Users\grajendr\AppData\Local\Temp\Temp1_RAN3_114bis-e_agenda_202201180020.zip\Inbox\R3-22110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Radisys-Geetha</dc:creator>
  <cp:keywords/>
  <dc:description/>
  <cp:lastModifiedBy>Radisys-Geetha</cp:lastModifiedBy>
  <cp:revision>4</cp:revision>
  <dcterms:created xsi:type="dcterms:W3CDTF">2022-01-18T04:29:00Z</dcterms:created>
  <dcterms:modified xsi:type="dcterms:W3CDTF">2022-01-18T05:28:00Z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2022-01-18T04:29:56Z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373b79c2-f71f-421f-b432-ddaed186b7b3</vt:lpwstr>
  </property>
  <property fmtid="{D5CDD505-2E9C-101B-9397-08002B2CF9AE}" pid="8" name="MSIP_Label_8aa00c31-701e-4223-8b9c-13bd86c6a24f_ContentBits">
    <vt:lpwstr>0</vt:lpwstr>
  </property>
</Properties>
</file>