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33653" w14:textId="77777777" w:rsidR="003267BD" w:rsidRDefault="005E64F3">
      <w:pPr>
        <w:pStyle w:val="CRCoverPage"/>
        <w:tabs>
          <w:tab w:val="right" w:pos="9639"/>
        </w:tabs>
        <w:spacing w:before="120"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#113-e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R3-214198</w:t>
      </w:r>
    </w:p>
    <w:p w14:paraId="3AD33654" w14:textId="77777777" w:rsidR="003267BD" w:rsidRDefault="005E64F3">
      <w:pPr>
        <w:pStyle w:val="CRCoverPage"/>
        <w:spacing w:before="120"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Online, August 16</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- 26</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2021</w:t>
      </w:r>
    </w:p>
    <w:bookmarkEnd w:id="0"/>
    <w:p w14:paraId="3AD33655" w14:textId="77777777" w:rsidR="003267BD" w:rsidRDefault="003267BD">
      <w:pPr>
        <w:pStyle w:val="3GPPHeader"/>
        <w:spacing w:before="120" w:after="0"/>
        <w:rPr>
          <w:rFonts w:ascii="Times New Roman" w:hAnsi="Times New Roman" w:cs="Times New Roman"/>
          <w:lang w:val="en-GB"/>
        </w:rPr>
      </w:pPr>
    </w:p>
    <w:p w14:paraId="3AD33656" w14:textId="77777777" w:rsidR="003267BD" w:rsidRDefault="005E64F3">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15.3</w:t>
      </w:r>
    </w:p>
    <w:p w14:paraId="3AD33657" w14:textId="77777777" w:rsidR="003267BD" w:rsidRDefault="005E64F3">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14:paraId="3AD33658" w14:textId="77777777" w:rsidR="003267BD" w:rsidRDefault="005E64F3">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t>Summary of Offline Discussion on RAN-visible QoE</w:t>
      </w:r>
    </w:p>
    <w:p w14:paraId="3AD33659" w14:textId="77777777" w:rsidR="003267BD" w:rsidRDefault="005E64F3">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3AD3365A" w14:textId="77777777" w:rsidR="003267BD" w:rsidRDefault="005E64F3">
      <w:pPr>
        <w:pStyle w:val="Heading1"/>
        <w:spacing w:before="120" w:after="0"/>
        <w:rPr>
          <w:rFonts w:ascii="Arial" w:hAnsi="Arial" w:cs="Arial"/>
          <w:lang w:val="en-GB"/>
        </w:rPr>
      </w:pPr>
      <w:r>
        <w:rPr>
          <w:rFonts w:ascii="Arial" w:hAnsi="Arial" w:cs="Arial"/>
          <w:lang w:val="en-GB"/>
        </w:rPr>
        <w:t>Introduction</w:t>
      </w:r>
    </w:p>
    <w:p w14:paraId="3AD3365B" w14:textId="77777777" w:rsidR="003267BD" w:rsidRDefault="005E64F3">
      <w:pPr>
        <w:widowControl w:val="0"/>
        <w:spacing w:before="120" w:after="0"/>
        <w:ind w:left="144" w:hanging="144"/>
        <w:rPr>
          <w:b/>
          <w:color w:val="FF00FF"/>
          <w:sz w:val="18"/>
          <w:lang w:val="en-GB"/>
        </w:rPr>
      </w:pPr>
      <w:bookmarkStart w:id="1" w:name="_Hlk72145532"/>
      <w:r>
        <w:rPr>
          <w:rFonts w:ascii="Times New Roman" w:hAnsi="Times New Roman" w:cs="Times New Roman"/>
          <w:bCs/>
          <w:sz w:val="20"/>
          <w:szCs w:val="28"/>
          <w:lang w:val="en-GB"/>
        </w:rPr>
        <w:t xml:space="preserve">This is the SoD for the following comeback: </w:t>
      </w:r>
      <w:r>
        <w:rPr>
          <w:b/>
          <w:color w:val="FF00FF"/>
          <w:sz w:val="18"/>
          <w:lang w:val="en-GB"/>
        </w:rPr>
        <w:t>CB: # QoE5_RANVisible</w:t>
      </w:r>
    </w:p>
    <w:p w14:paraId="3AD3365C" w14:textId="77777777" w:rsidR="003267BD" w:rsidRDefault="005E64F3">
      <w:pPr>
        <w:widowControl w:val="0"/>
        <w:spacing w:before="120" w:after="0"/>
        <w:rPr>
          <w:rFonts w:ascii="Times New Roman" w:hAnsi="Times New Roman" w:cs="Times New Roman"/>
          <w:color w:val="000000"/>
          <w:sz w:val="20"/>
          <w:szCs w:val="20"/>
          <w:lang w:val="en-GB"/>
        </w:rPr>
      </w:pPr>
      <w:bookmarkStart w:id="2" w:name="_Hlk72145577"/>
      <w:r>
        <w:rPr>
          <w:rFonts w:ascii="Times New Roman" w:hAnsi="Times New Roman" w:cs="Times New Roman"/>
          <w:color w:val="000000"/>
          <w:sz w:val="20"/>
          <w:szCs w:val="20"/>
          <w:lang w:val="en-GB"/>
        </w:rPr>
        <w:t xml:space="preserve">The deadline for providing replies to Phase 1 is </w:t>
      </w:r>
      <w:r>
        <w:rPr>
          <w:rFonts w:ascii="Times New Roman" w:hAnsi="Times New Roman" w:cs="Times New Roman"/>
          <w:b/>
          <w:bCs/>
          <w:color w:val="FF0000"/>
          <w:sz w:val="20"/>
          <w:szCs w:val="20"/>
          <w:highlight w:val="yellow"/>
          <w:lang w:val="en-GB"/>
        </w:rPr>
        <w:t>Friday, August 20</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23.59 UTC.</w:t>
      </w:r>
    </w:p>
    <w:bookmarkEnd w:id="1"/>
    <w:bookmarkEnd w:id="2"/>
    <w:p w14:paraId="3AD3365D" w14:textId="77777777" w:rsidR="003267BD" w:rsidRDefault="005E64F3">
      <w:pPr>
        <w:spacing w:before="120" w:after="0"/>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Relevant papers:</w:t>
      </w:r>
    </w:p>
    <w:p w14:paraId="3AD3365E"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R3-213320 RAN-visible QoE Metrics (Ericsson)</w:t>
      </w:r>
    </w:p>
    <w:p w14:paraId="3AD3365F"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R3-213321 RAN-visible QoE Configuration and Reporting (Ericsson)</w:t>
      </w:r>
    </w:p>
    <w:p w14:paraId="3AD33660"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R3-213491 RAN visible QoE configuration and reporting (China Unicom, China Southern Power Grid)</w:t>
      </w:r>
    </w:p>
    <w:p w14:paraId="3AD33661"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R3-213656 Support for RAN Visible QoE (Qualcomm Incorporated)</w:t>
      </w:r>
    </w:p>
    <w:p w14:paraId="3AD33662"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R3-213685 Analysis of metrics for RAN visible QoE (Nokia, Nokia Shanghai Bell)</w:t>
      </w:r>
    </w:p>
    <w:p w14:paraId="3AD33663"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R3-213948 Discussion on RAN visible QoE configuration and reporting (CATT)</w:t>
      </w:r>
    </w:p>
    <w:p w14:paraId="3AD33664"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R3-213949 [Draft]LS on the configuration and report of the RAN-visible QoE (CATT)</w:t>
      </w:r>
    </w:p>
    <w:p w14:paraId="3AD33665"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R3-213967 Discussion on RAN visible QoE (Samsung)</w:t>
      </w:r>
    </w:p>
    <w:p w14:paraId="3AD33666"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R3-213968 (CR for TS38.473) Support of QoE information transfer (Samsung)</w:t>
      </w:r>
    </w:p>
    <w:p w14:paraId="3AD33667"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R3-214046 Further consideration on RAN visible QoE (ZTE, China Telecom)</w:t>
      </w:r>
    </w:p>
    <w:p w14:paraId="3AD33668"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R3-214047 [draft] LS on RAN visible QoE (ZTE, China Telecom)</w:t>
      </w:r>
    </w:p>
    <w:p w14:paraId="3AD33669"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R3-214075 Further discussions on RAN-visible QoE (Huawei)</w:t>
      </w:r>
    </w:p>
    <w:p w14:paraId="3AD3366A"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R3-214076 Draft LS on RAN-visible QoE conclusions (Huawei)</w:t>
      </w:r>
    </w:p>
    <w:p w14:paraId="3AD3366B" w14:textId="77777777" w:rsidR="003267BD" w:rsidRDefault="005E64F3">
      <w:pPr>
        <w:pStyle w:val="Reference"/>
        <w:spacing w:before="120" w:after="0"/>
        <w:rPr>
          <w:rFonts w:ascii="Times New Roman" w:hAnsi="Times New Roman" w:cs="Times New Roman"/>
          <w:sz w:val="18"/>
          <w:szCs w:val="18"/>
          <w:lang w:val="en-GB"/>
        </w:rPr>
      </w:pPr>
      <w:r>
        <w:rPr>
          <w:rFonts w:ascii="Times New Roman" w:hAnsi="Times New Roman" w:cs="Times New Roman"/>
          <w:sz w:val="18"/>
          <w:szCs w:val="18"/>
          <w:lang w:val="en-GB"/>
        </w:rPr>
        <w:t>R3-214109 Further discussions on RAN visible QoE (CMCC)</w:t>
      </w:r>
    </w:p>
    <w:p w14:paraId="3AD3366C" w14:textId="77777777" w:rsidR="003267BD" w:rsidRDefault="005E64F3">
      <w:pPr>
        <w:pStyle w:val="Heading1"/>
        <w:spacing w:before="120" w:after="0"/>
        <w:rPr>
          <w:rFonts w:ascii="Arial" w:hAnsi="Arial" w:cs="Arial"/>
          <w:lang w:val="en-GB"/>
        </w:rPr>
      </w:pPr>
      <w:r>
        <w:rPr>
          <w:rFonts w:ascii="Arial" w:hAnsi="Arial" w:cs="Arial"/>
          <w:lang w:val="en-GB"/>
        </w:rPr>
        <w:lastRenderedPageBreak/>
        <w:t>For the Chairman’s Notes</w:t>
      </w:r>
    </w:p>
    <w:p w14:paraId="66F75E24" w14:textId="77777777" w:rsidR="00DC2A3D" w:rsidRDefault="00DC2A3D" w:rsidP="00DC2A3D">
      <w:pPr>
        <w:rPr>
          <w:rFonts w:ascii="Times New Roman" w:hAnsi="Times New Roman" w:cs="Times New Roman"/>
          <w:b/>
          <w:bCs/>
          <w:color w:val="00B050"/>
          <w:sz w:val="20"/>
          <w:szCs w:val="22"/>
          <w:lang w:val="en-GB"/>
        </w:rPr>
      </w:pPr>
      <w:r w:rsidRPr="0086040A">
        <w:rPr>
          <w:rFonts w:ascii="Times New Roman" w:hAnsi="Times New Roman" w:cs="Times New Roman"/>
          <w:b/>
          <w:bCs/>
          <w:color w:val="00B050"/>
          <w:sz w:val="20"/>
          <w:szCs w:val="22"/>
          <w:lang w:val="en-GB"/>
        </w:rPr>
        <w:t xml:space="preserve">Proposal </w:t>
      </w:r>
      <w:r>
        <w:rPr>
          <w:rFonts w:ascii="Times New Roman" w:hAnsi="Times New Roman" w:cs="Times New Roman"/>
          <w:b/>
          <w:bCs/>
          <w:color w:val="00B050"/>
          <w:sz w:val="20"/>
          <w:szCs w:val="22"/>
          <w:lang w:val="en-GB"/>
        </w:rPr>
        <w:t>1</w:t>
      </w:r>
      <w:r w:rsidRPr="0086040A">
        <w:rPr>
          <w:rFonts w:ascii="Times New Roman" w:hAnsi="Times New Roman" w:cs="Times New Roman"/>
          <w:b/>
          <w:bCs/>
          <w:color w:val="00B050"/>
          <w:sz w:val="20"/>
          <w:szCs w:val="22"/>
          <w:lang w:val="en-GB"/>
        </w:rPr>
        <w:t xml:space="preserve">: </w:t>
      </w:r>
      <w:r>
        <w:rPr>
          <w:rFonts w:ascii="Times New Roman" w:hAnsi="Times New Roman" w:cs="Times New Roman"/>
          <w:b/>
          <w:bCs/>
          <w:color w:val="00B050"/>
          <w:sz w:val="20"/>
          <w:szCs w:val="22"/>
          <w:lang w:val="en-GB"/>
        </w:rPr>
        <w:t>The following metrics continue to be considered for RVQoE metrics (no additional metrics are expected):</w:t>
      </w:r>
    </w:p>
    <w:p w14:paraId="3AE36717" w14:textId="77777777" w:rsidR="00DC2A3D" w:rsidRPr="00D83DEA" w:rsidRDefault="00DC2A3D" w:rsidP="00DC2A3D">
      <w:pPr>
        <w:pStyle w:val="ListParagraph"/>
        <w:numPr>
          <w:ilvl w:val="0"/>
          <w:numId w:val="5"/>
        </w:numPr>
        <w:spacing w:before="120" w:after="0"/>
        <w:jc w:val="left"/>
        <w:rPr>
          <w:rFonts w:ascii="Times New Roman" w:hAnsi="Times New Roman" w:cs="Times New Roman"/>
          <w:b/>
          <w:bCs/>
          <w:color w:val="00B050"/>
        </w:rPr>
      </w:pPr>
      <w:r w:rsidRPr="00D83DEA">
        <w:rPr>
          <w:rFonts w:ascii="Times New Roman" w:hAnsi="Times New Roman" w:cs="Times New Roman"/>
          <w:b/>
          <w:bCs/>
          <w:color w:val="00B050"/>
        </w:rPr>
        <w:t>Buffer Level</w:t>
      </w:r>
    </w:p>
    <w:p w14:paraId="40F6B94B" w14:textId="77777777" w:rsidR="00DC2A3D" w:rsidRDefault="00DC2A3D" w:rsidP="00DC2A3D">
      <w:pPr>
        <w:pStyle w:val="ListParagraph"/>
        <w:numPr>
          <w:ilvl w:val="0"/>
          <w:numId w:val="5"/>
        </w:numPr>
        <w:spacing w:before="120" w:after="0"/>
        <w:jc w:val="left"/>
        <w:rPr>
          <w:rFonts w:ascii="Times New Roman" w:hAnsi="Times New Roman" w:cs="Times New Roman"/>
          <w:b/>
          <w:bCs/>
          <w:color w:val="00B050"/>
        </w:rPr>
      </w:pPr>
      <w:r w:rsidRPr="00D83DEA">
        <w:rPr>
          <w:rFonts w:ascii="Times New Roman" w:hAnsi="Times New Roman" w:cs="Times New Roman"/>
          <w:b/>
          <w:bCs/>
          <w:color w:val="00B050"/>
        </w:rPr>
        <w:t>Playout Delay</w:t>
      </w:r>
    </w:p>
    <w:p w14:paraId="542F4737" w14:textId="77777777" w:rsidR="00DC2A3D" w:rsidRPr="00A3171D" w:rsidRDefault="00DC2A3D" w:rsidP="00DC2A3D">
      <w:pPr>
        <w:pStyle w:val="ListParagraph"/>
        <w:numPr>
          <w:ilvl w:val="0"/>
          <w:numId w:val="5"/>
        </w:numPr>
        <w:spacing w:before="120" w:after="0"/>
        <w:jc w:val="left"/>
        <w:rPr>
          <w:rFonts w:ascii="Times New Roman" w:hAnsi="Times New Roman" w:cs="Times New Roman"/>
          <w:b/>
          <w:bCs/>
          <w:color w:val="00B050"/>
        </w:rPr>
      </w:pPr>
      <w:r w:rsidRPr="00A3171D">
        <w:rPr>
          <w:rFonts w:ascii="Times New Roman" w:hAnsi="Times New Roman" w:cs="Times New Roman"/>
          <w:b/>
          <w:bCs/>
          <w:color w:val="00B050"/>
        </w:rPr>
        <w:t>Play List (simplified version)</w:t>
      </w:r>
    </w:p>
    <w:p w14:paraId="34CBE212" w14:textId="77777777" w:rsidR="00DC2A3D" w:rsidRDefault="00DC2A3D" w:rsidP="00DC2A3D">
      <w:pPr>
        <w:pStyle w:val="ListParagraph"/>
        <w:numPr>
          <w:ilvl w:val="0"/>
          <w:numId w:val="5"/>
        </w:numPr>
        <w:spacing w:before="120" w:after="0"/>
        <w:jc w:val="left"/>
        <w:rPr>
          <w:rFonts w:ascii="Times New Roman" w:hAnsi="Times New Roman" w:cs="Times New Roman"/>
          <w:b/>
          <w:bCs/>
          <w:color w:val="00B050"/>
        </w:rPr>
      </w:pPr>
      <w:r w:rsidRPr="00D83DEA">
        <w:rPr>
          <w:rFonts w:ascii="Times New Roman" w:hAnsi="Times New Roman" w:cs="Times New Roman"/>
          <w:b/>
          <w:bCs/>
          <w:color w:val="00B050"/>
        </w:rPr>
        <w:t>Interaction latency (VR only)</w:t>
      </w:r>
    </w:p>
    <w:p w14:paraId="0CACA542" w14:textId="77777777" w:rsidR="00DC2A3D" w:rsidRDefault="00DC2A3D" w:rsidP="00DC2A3D">
      <w:pPr>
        <w:spacing w:before="120" w:after="0"/>
        <w:rPr>
          <w:rFonts w:ascii="Times New Roman" w:hAnsi="Times New Roman" w:cs="Times New Roman"/>
          <w:b/>
          <w:bCs/>
          <w:color w:val="0070C0"/>
          <w:sz w:val="20"/>
          <w:szCs w:val="20"/>
        </w:rPr>
      </w:pPr>
      <w:r w:rsidRPr="004B7FF5">
        <w:rPr>
          <w:rFonts w:ascii="Times New Roman" w:hAnsi="Times New Roman" w:cs="Times New Roman"/>
          <w:b/>
          <w:bCs/>
          <w:color w:val="0070C0"/>
          <w:sz w:val="20"/>
          <w:szCs w:val="20"/>
        </w:rPr>
        <w:t>To be discussed: Buffer Level Alarm</w:t>
      </w:r>
    </w:p>
    <w:p w14:paraId="517797AC" w14:textId="77777777" w:rsidR="00DC2A3D" w:rsidRPr="0086040A" w:rsidRDefault="00DC2A3D" w:rsidP="00DC2A3D">
      <w:pPr>
        <w:rPr>
          <w:rFonts w:ascii="Times New Roman" w:hAnsi="Times New Roman" w:cs="Times New Roman"/>
          <w:b/>
          <w:bCs/>
          <w:color w:val="00B050"/>
          <w:sz w:val="20"/>
          <w:szCs w:val="22"/>
          <w:lang w:val="en-GB"/>
        </w:rPr>
      </w:pPr>
      <w:r w:rsidRPr="0086040A">
        <w:rPr>
          <w:rFonts w:ascii="Times New Roman" w:hAnsi="Times New Roman" w:cs="Times New Roman"/>
          <w:b/>
          <w:bCs/>
          <w:color w:val="00B050"/>
          <w:sz w:val="20"/>
          <w:szCs w:val="22"/>
          <w:lang w:val="en-GB"/>
        </w:rPr>
        <w:t>Proposal 2-0: Upon:</w:t>
      </w:r>
    </w:p>
    <w:p w14:paraId="74029073" w14:textId="77777777" w:rsidR="00DC2A3D" w:rsidRPr="0086040A" w:rsidRDefault="00DC2A3D" w:rsidP="00DC2A3D">
      <w:pPr>
        <w:pStyle w:val="ListParagraph"/>
        <w:numPr>
          <w:ilvl w:val="0"/>
          <w:numId w:val="9"/>
        </w:numPr>
        <w:jc w:val="left"/>
        <w:rPr>
          <w:rFonts w:ascii="Times New Roman" w:hAnsi="Times New Roman" w:cs="Times New Roman"/>
          <w:b/>
          <w:bCs/>
          <w:color w:val="00B050"/>
          <w:szCs w:val="22"/>
        </w:rPr>
      </w:pPr>
      <w:r w:rsidRPr="0086040A">
        <w:rPr>
          <w:rFonts w:ascii="Times New Roman" w:hAnsi="Times New Roman" w:cs="Times New Roman"/>
          <w:b/>
          <w:bCs/>
          <w:color w:val="00B050"/>
          <w:szCs w:val="22"/>
        </w:rPr>
        <w:t>RAN visible QoE measurement activation, UE AS indicates to UE APP that RAN visible QoE measurement has been triggered, potentially with RAN visible QoE metrics needed to be collected at UE APP as requested by RAN.</w:t>
      </w:r>
    </w:p>
    <w:p w14:paraId="216C8C5B" w14:textId="77777777" w:rsidR="00DC2A3D" w:rsidRPr="0086040A" w:rsidRDefault="00DC2A3D" w:rsidP="00DC2A3D">
      <w:pPr>
        <w:pStyle w:val="ListParagraph"/>
        <w:numPr>
          <w:ilvl w:val="0"/>
          <w:numId w:val="9"/>
        </w:numPr>
        <w:jc w:val="left"/>
        <w:rPr>
          <w:rFonts w:ascii="Times New Roman" w:hAnsi="Times New Roman" w:cs="Times New Roman"/>
          <w:b/>
          <w:bCs/>
          <w:color w:val="00B050"/>
          <w:szCs w:val="22"/>
        </w:rPr>
      </w:pPr>
      <w:r w:rsidRPr="0086040A">
        <w:rPr>
          <w:rFonts w:ascii="Times New Roman" w:hAnsi="Times New Roman" w:cs="Times New Roman"/>
          <w:b/>
          <w:bCs/>
          <w:color w:val="00B050"/>
          <w:szCs w:val="22"/>
        </w:rPr>
        <w:t>RAN visible QoE measurement deactivation, UE AS indicates to UE APP that RAN visible QoE measurement has been terminated, and then UE APP stops to provide RVQoE measurement results to UE AS.</w:t>
      </w:r>
    </w:p>
    <w:p w14:paraId="360BD567" w14:textId="77777777" w:rsidR="00DC2A3D" w:rsidRPr="00F33C87" w:rsidRDefault="00DC2A3D" w:rsidP="00DC2A3D">
      <w:pPr>
        <w:spacing w:before="120" w:after="0"/>
        <w:rPr>
          <w:rFonts w:ascii="Times New Roman" w:hAnsi="Times New Roman" w:cs="Times New Roman"/>
          <w:b/>
          <w:bCs/>
          <w:color w:val="00B050"/>
          <w:sz w:val="20"/>
          <w:szCs w:val="22"/>
          <w:lang w:val="en-GB"/>
        </w:rPr>
      </w:pPr>
      <w:r w:rsidRPr="006463A7">
        <w:rPr>
          <w:rFonts w:ascii="Times New Roman" w:hAnsi="Times New Roman" w:cs="Times New Roman"/>
          <w:b/>
          <w:bCs/>
          <w:color w:val="00B050"/>
          <w:sz w:val="20"/>
          <w:szCs w:val="22"/>
          <w:lang w:val="en-GB"/>
        </w:rPr>
        <w:t>Proposal</w:t>
      </w:r>
      <w:r>
        <w:rPr>
          <w:rFonts w:ascii="Times New Roman" w:hAnsi="Times New Roman" w:cs="Times New Roman"/>
          <w:b/>
          <w:bCs/>
          <w:color w:val="00B050"/>
          <w:sz w:val="20"/>
          <w:szCs w:val="22"/>
          <w:lang w:val="en-GB"/>
        </w:rPr>
        <w:t xml:space="preserve"> </w:t>
      </w:r>
      <w:r w:rsidRPr="00F33C87">
        <w:rPr>
          <w:rFonts w:ascii="Times New Roman" w:hAnsi="Times New Roman" w:cs="Times New Roman"/>
          <w:b/>
          <w:bCs/>
          <w:color w:val="00B050"/>
          <w:sz w:val="20"/>
          <w:szCs w:val="22"/>
          <w:lang w:val="en-GB"/>
        </w:rPr>
        <w:t xml:space="preserve">2-1: </w:t>
      </w:r>
      <w:r w:rsidRPr="00F33C87">
        <w:rPr>
          <w:rFonts w:ascii="Times New Roman" w:hAnsi="Times New Roman" w:cs="Times New Roman"/>
          <w:b/>
          <w:bCs/>
          <w:color w:val="00B050"/>
          <w:sz w:val="20"/>
          <w:szCs w:val="20"/>
          <w:lang w:val="en-GB"/>
        </w:rPr>
        <w:t xml:space="preserve">Turn into an agreement the WA </w:t>
      </w:r>
      <w:r w:rsidRPr="00F33C87">
        <w:rPr>
          <w:rFonts w:ascii="Times New Roman" w:hAnsi="Times New Roman" w:cs="Times New Roman"/>
          <w:b/>
          <w:bCs/>
          <w:color w:val="00B050"/>
          <w:sz w:val="20"/>
          <w:szCs w:val="22"/>
          <w:lang w:val="en-GB"/>
        </w:rPr>
        <w:t>that the RAN generates the RVQoE measurement configuration.</w:t>
      </w:r>
    </w:p>
    <w:p w14:paraId="7F06A083" w14:textId="77777777" w:rsidR="00DC2A3D" w:rsidRPr="00862977" w:rsidRDefault="00DC2A3D" w:rsidP="00DC2A3D">
      <w:pPr>
        <w:spacing w:before="120" w:after="0"/>
        <w:rPr>
          <w:rFonts w:ascii="Times New Roman" w:hAnsi="Times New Roman" w:cs="Times New Roman"/>
          <w:b/>
          <w:bCs/>
          <w:color w:val="00B050"/>
          <w:sz w:val="20"/>
          <w:szCs w:val="22"/>
          <w:lang w:val="en-GB"/>
        </w:rPr>
      </w:pPr>
      <w:r w:rsidRPr="00862977">
        <w:rPr>
          <w:rFonts w:ascii="Times New Roman" w:hAnsi="Times New Roman" w:cs="Times New Roman"/>
          <w:b/>
          <w:bCs/>
          <w:color w:val="00B050"/>
          <w:sz w:val="20"/>
          <w:szCs w:val="22"/>
          <w:lang w:val="en-GB"/>
        </w:rPr>
        <w:t xml:space="preserve">Proposal 2-2: FFS whether the </w:t>
      </w:r>
      <w:r w:rsidRPr="00862977">
        <w:rPr>
          <w:rFonts w:ascii="Times New Roman" w:hAnsi="Times New Roman" w:cs="Times New Roman"/>
          <w:b/>
          <w:bCs/>
          <w:color w:val="00B050"/>
          <w:sz w:val="20"/>
          <w:szCs w:val="20"/>
          <w:lang w:val="en-GB"/>
        </w:rPr>
        <w:t xml:space="preserve">OAM indicates to the RAN, </w:t>
      </w:r>
      <w:r w:rsidRPr="00862977">
        <w:rPr>
          <w:rFonts w:ascii="Times New Roman" w:hAnsi="Times New Roman" w:cs="Times New Roman"/>
          <w:b/>
          <w:bCs/>
          <w:color w:val="00B050"/>
          <w:sz w:val="20"/>
          <w:szCs w:val="20"/>
        </w:rPr>
        <w:t>outside the QoE configuration container, which RVQoE metrics are available for the RAN to configure the UE to collect, or the RAN can conclude this from the UE capability indication and legacy QoE configuration.</w:t>
      </w:r>
    </w:p>
    <w:p w14:paraId="3C48C876" w14:textId="77777777" w:rsidR="00DC2A3D" w:rsidRPr="006463A7" w:rsidRDefault="00DC2A3D" w:rsidP="00DC2A3D">
      <w:pPr>
        <w:spacing w:before="120" w:after="0"/>
        <w:rPr>
          <w:rFonts w:ascii="Times New Roman" w:hAnsi="Times New Roman" w:cs="Times New Roman"/>
          <w:b/>
          <w:bCs/>
          <w:color w:val="00B050"/>
          <w:sz w:val="20"/>
          <w:szCs w:val="22"/>
          <w:lang w:val="en-GB"/>
        </w:rPr>
      </w:pPr>
      <w:r w:rsidRPr="006463A7">
        <w:rPr>
          <w:rFonts w:ascii="Times New Roman" w:hAnsi="Times New Roman" w:cs="Times New Roman"/>
          <w:b/>
          <w:bCs/>
          <w:color w:val="00B050"/>
          <w:sz w:val="20"/>
          <w:szCs w:val="22"/>
          <w:lang w:val="en-GB"/>
        </w:rPr>
        <w:t xml:space="preserve">Proposal 2-3: </w:t>
      </w:r>
      <w:r w:rsidRPr="006463A7">
        <w:rPr>
          <w:rFonts w:ascii="Times New Roman" w:hAnsi="Times New Roman" w:cs="Times New Roman"/>
          <w:b/>
          <w:bCs/>
          <w:color w:val="00B050"/>
          <w:sz w:val="20"/>
          <w:szCs w:val="20"/>
          <w:lang w:val="en-GB"/>
        </w:rPr>
        <w:t>Turn into an agreement the WA that the ID used to identify QoE measurements is reused for identifying the RVQoE measurements.</w:t>
      </w:r>
    </w:p>
    <w:p w14:paraId="4F3F2EE8" w14:textId="77777777" w:rsidR="00DC2A3D" w:rsidRPr="006463A7" w:rsidRDefault="00DC2A3D" w:rsidP="00DC2A3D">
      <w:pPr>
        <w:spacing w:before="120" w:after="0"/>
        <w:rPr>
          <w:rFonts w:ascii="Times New Roman" w:hAnsi="Times New Roman" w:cs="Times New Roman"/>
          <w:b/>
          <w:bCs/>
          <w:color w:val="00B050"/>
          <w:sz w:val="20"/>
          <w:szCs w:val="22"/>
          <w:lang w:val="en-GB"/>
        </w:rPr>
      </w:pPr>
      <w:r w:rsidRPr="006463A7">
        <w:rPr>
          <w:rFonts w:ascii="Times New Roman" w:hAnsi="Times New Roman" w:cs="Times New Roman"/>
          <w:b/>
          <w:bCs/>
          <w:color w:val="00B050"/>
          <w:sz w:val="20"/>
          <w:szCs w:val="22"/>
          <w:lang w:val="en-GB"/>
        </w:rPr>
        <w:t xml:space="preserve">Proposal 2-4: </w:t>
      </w:r>
      <w:r w:rsidRPr="006463A7">
        <w:rPr>
          <w:rFonts w:ascii="Times New Roman" w:hAnsi="Times New Roman" w:cs="Times New Roman"/>
          <w:b/>
          <w:bCs/>
          <w:color w:val="00B050"/>
          <w:sz w:val="20"/>
          <w:szCs w:val="20"/>
          <w:lang w:val="en-GB"/>
        </w:rPr>
        <w:t>T</w:t>
      </w:r>
      <w:r w:rsidRPr="006463A7">
        <w:rPr>
          <w:rFonts w:ascii="Times New Roman" w:hAnsi="Times New Roman" w:cs="Times New Roman"/>
          <w:b/>
          <w:color w:val="00B050"/>
          <w:sz w:val="20"/>
          <w:szCs w:val="20"/>
        </w:rPr>
        <w:t>urn into an agreement the WA stating that RVQoE collection can be configured only if QoE measurements are configured for the same service type.</w:t>
      </w:r>
    </w:p>
    <w:p w14:paraId="45F76488" w14:textId="77777777" w:rsidR="00DC2A3D" w:rsidRPr="00FC0320" w:rsidRDefault="00DC2A3D" w:rsidP="00DC2A3D">
      <w:pPr>
        <w:spacing w:before="120" w:after="0"/>
        <w:rPr>
          <w:rFonts w:ascii="Times New Roman" w:hAnsi="Times New Roman" w:cs="Times New Roman"/>
          <w:b/>
          <w:color w:val="00B050"/>
          <w:sz w:val="18"/>
          <w:szCs w:val="20"/>
          <w:lang w:val="en-GB"/>
        </w:rPr>
      </w:pPr>
      <w:r w:rsidRPr="00FC0320">
        <w:rPr>
          <w:rFonts w:ascii="Times New Roman" w:hAnsi="Times New Roman" w:cs="Times New Roman"/>
          <w:b/>
          <w:bCs/>
          <w:color w:val="00B050"/>
          <w:sz w:val="20"/>
          <w:szCs w:val="22"/>
          <w:lang w:val="en-GB"/>
        </w:rPr>
        <w:t xml:space="preserve">Proposal 2-5: </w:t>
      </w:r>
      <w:r w:rsidRPr="00FC0320">
        <w:rPr>
          <w:rFonts w:ascii="Times New Roman" w:hAnsi="Times New Roman" w:cs="Times New Roman"/>
          <w:b/>
          <w:bCs/>
          <w:color w:val="00B050"/>
          <w:sz w:val="20"/>
          <w:szCs w:val="20"/>
          <w:lang w:val="en-GB"/>
        </w:rPr>
        <w:t>T</w:t>
      </w:r>
      <w:r w:rsidRPr="00FC0320">
        <w:rPr>
          <w:rFonts w:ascii="Times New Roman" w:hAnsi="Times New Roman" w:cs="Times New Roman"/>
          <w:b/>
          <w:color w:val="00B050"/>
          <w:sz w:val="20"/>
          <w:szCs w:val="20"/>
        </w:rPr>
        <w:t>urn into an agreement the WA stating that multiple simultaneous RVQoE measurements are supported.</w:t>
      </w:r>
    </w:p>
    <w:p w14:paraId="3ED87E9D" w14:textId="77777777" w:rsidR="00DC2A3D" w:rsidRDefault="00DC2A3D" w:rsidP="00DC2A3D">
      <w:pPr>
        <w:spacing w:before="120" w:after="0"/>
        <w:rPr>
          <w:rFonts w:ascii="Times New Roman" w:hAnsi="Times New Roman" w:cs="Times New Roman"/>
          <w:b/>
          <w:bCs/>
          <w:color w:val="00B050"/>
          <w:sz w:val="20"/>
          <w:szCs w:val="22"/>
          <w:lang w:val="en-GB"/>
        </w:rPr>
      </w:pPr>
      <w:r w:rsidRPr="008055FD">
        <w:rPr>
          <w:rFonts w:ascii="Times New Roman" w:hAnsi="Times New Roman" w:cs="Times New Roman"/>
          <w:b/>
          <w:bCs/>
          <w:color w:val="00B050"/>
          <w:sz w:val="20"/>
          <w:szCs w:val="22"/>
          <w:lang w:val="en-GB"/>
        </w:rPr>
        <w:t>Proposal</w:t>
      </w:r>
      <w:r>
        <w:rPr>
          <w:rFonts w:ascii="Times New Roman" w:hAnsi="Times New Roman" w:cs="Times New Roman"/>
          <w:b/>
          <w:bCs/>
          <w:color w:val="00B050"/>
          <w:sz w:val="20"/>
          <w:szCs w:val="22"/>
          <w:lang w:val="en-GB"/>
        </w:rPr>
        <w:t xml:space="preserve"> 2-6: The RVQoE configuration can be configured flexibly (i.e., it is not fixed).</w:t>
      </w:r>
    </w:p>
    <w:p w14:paraId="127E1246" w14:textId="77777777" w:rsidR="00DC2A3D" w:rsidRPr="002037C1" w:rsidRDefault="00DC2A3D" w:rsidP="00DC2A3D">
      <w:pPr>
        <w:spacing w:before="120" w:after="0"/>
        <w:rPr>
          <w:rFonts w:ascii="Times New Roman" w:hAnsi="Times New Roman" w:cs="Times New Roman"/>
          <w:b/>
          <w:color w:val="00B050"/>
          <w:sz w:val="20"/>
          <w:szCs w:val="20"/>
        </w:rPr>
      </w:pPr>
      <w:r w:rsidRPr="002037C1">
        <w:rPr>
          <w:rFonts w:ascii="Times New Roman" w:hAnsi="Times New Roman" w:cs="Times New Roman"/>
          <w:b/>
          <w:bCs/>
          <w:color w:val="00B050"/>
          <w:sz w:val="20"/>
          <w:szCs w:val="22"/>
          <w:lang w:val="en-GB"/>
        </w:rPr>
        <w:t>Proposal 2-</w:t>
      </w:r>
      <w:r>
        <w:rPr>
          <w:rFonts w:ascii="Times New Roman" w:hAnsi="Times New Roman" w:cs="Times New Roman"/>
          <w:b/>
          <w:bCs/>
          <w:color w:val="00B050"/>
          <w:sz w:val="20"/>
          <w:szCs w:val="22"/>
          <w:lang w:val="en-GB"/>
        </w:rPr>
        <w:t>7</w:t>
      </w:r>
      <w:r w:rsidRPr="002037C1">
        <w:rPr>
          <w:rFonts w:ascii="Times New Roman" w:hAnsi="Times New Roman" w:cs="Times New Roman"/>
          <w:b/>
          <w:bCs/>
          <w:color w:val="00B050"/>
          <w:sz w:val="20"/>
          <w:szCs w:val="22"/>
          <w:lang w:val="en-GB"/>
        </w:rPr>
        <w:t xml:space="preserve">: </w:t>
      </w:r>
      <w:r>
        <w:rPr>
          <w:rFonts w:ascii="Times New Roman" w:hAnsi="Times New Roman" w:cs="Times New Roman"/>
          <w:b/>
          <w:bCs/>
          <w:color w:val="00B050"/>
          <w:sz w:val="20"/>
          <w:szCs w:val="22"/>
          <w:lang w:val="en-GB"/>
        </w:rPr>
        <w:t>The</w:t>
      </w:r>
      <w:r w:rsidRPr="002037C1">
        <w:rPr>
          <w:rFonts w:ascii="Times New Roman" w:hAnsi="Times New Roman" w:cs="Times New Roman"/>
          <w:b/>
          <w:color w:val="00B050"/>
          <w:sz w:val="20"/>
          <w:szCs w:val="20"/>
        </w:rPr>
        <w:t xml:space="preserve"> RVQoE configuration sent to UE</w:t>
      </w:r>
      <w:r>
        <w:rPr>
          <w:rFonts w:ascii="Times New Roman" w:hAnsi="Times New Roman" w:cs="Times New Roman"/>
          <w:b/>
          <w:color w:val="00B050"/>
          <w:sz w:val="20"/>
          <w:szCs w:val="20"/>
        </w:rPr>
        <w:t xml:space="preserve"> should contain</w:t>
      </w:r>
      <w:r w:rsidRPr="002037C1">
        <w:rPr>
          <w:rFonts w:ascii="Times New Roman" w:hAnsi="Times New Roman" w:cs="Times New Roman"/>
          <w:b/>
          <w:color w:val="00B050"/>
          <w:sz w:val="20"/>
          <w:szCs w:val="20"/>
        </w:rPr>
        <w:t>:</w:t>
      </w:r>
    </w:p>
    <w:p w14:paraId="098FB49D" w14:textId="77777777" w:rsidR="00DC2A3D" w:rsidRPr="002037C1" w:rsidRDefault="00DC2A3D" w:rsidP="00DC2A3D">
      <w:pPr>
        <w:pStyle w:val="ListParagraph"/>
        <w:numPr>
          <w:ilvl w:val="0"/>
          <w:numId w:val="10"/>
        </w:numPr>
        <w:jc w:val="left"/>
        <w:rPr>
          <w:rFonts w:ascii="Times New Roman" w:hAnsi="Times New Roman" w:cs="Times New Roman"/>
          <w:b/>
          <w:color w:val="00B050"/>
        </w:rPr>
      </w:pPr>
      <w:r w:rsidRPr="002037C1">
        <w:rPr>
          <w:rFonts w:ascii="Times New Roman" w:hAnsi="Times New Roman" w:cs="Times New Roman"/>
          <w:b/>
          <w:color w:val="00B050"/>
        </w:rPr>
        <w:t>Metrics to be reported</w:t>
      </w:r>
      <w:r>
        <w:rPr>
          <w:rFonts w:ascii="Times New Roman" w:hAnsi="Times New Roman" w:cs="Times New Roman"/>
          <w:b/>
          <w:color w:val="00B050"/>
        </w:rPr>
        <w:t>, as a mandatory IE.</w:t>
      </w:r>
    </w:p>
    <w:p w14:paraId="6910B2D0" w14:textId="77777777" w:rsidR="00DC2A3D" w:rsidRPr="002037C1" w:rsidRDefault="00DC2A3D" w:rsidP="00DC2A3D">
      <w:pPr>
        <w:pStyle w:val="ListParagraph"/>
        <w:numPr>
          <w:ilvl w:val="0"/>
          <w:numId w:val="10"/>
        </w:numPr>
        <w:jc w:val="left"/>
        <w:rPr>
          <w:rFonts w:ascii="Times New Roman" w:hAnsi="Times New Roman" w:cs="Times New Roman"/>
          <w:b/>
          <w:color w:val="00B050"/>
        </w:rPr>
      </w:pPr>
      <w:r w:rsidRPr="002037C1">
        <w:rPr>
          <w:rFonts w:ascii="Times New Roman" w:hAnsi="Times New Roman" w:cs="Times New Roman"/>
          <w:b/>
          <w:color w:val="00B050"/>
        </w:rPr>
        <w:t>Sample percentage</w:t>
      </w:r>
      <w:r>
        <w:rPr>
          <w:rFonts w:ascii="Times New Roman" w:hAnsi="Times New Roman" w:cs="Times New Roman"/>
          <w:b/>
          <w:color w:val="00B050"/>
        </w:rPr>
        <w:t xml:space="preserve"> (FFS)</w:t>
      </w:r>
    </w:p>
    <w:p w14:paraId="40A8D637" w14:textId="77777777" w:rsidR="00DC2A3D" w:rsidRPr="002037C1" w:rsidRDefault="00DC2A3D" w:rsidP="00DC2A3D">
      <w:pPr>
        <w:pStyle w:val="ListParagraph"/>
        <w:numPr>
          <w:ilvl w:val="0"/>
          <w:numId w:val="10"/>
        </w:numPr>
        <w:jc w:val="left"/>
        <w:rPr>
          <w:rFonts w:ascii="Times New Roman" w:hAnsi="Times New Roman" w:cs="Times New Roman"/>
          <w:b/>
          <w:color w:val="00B050"/>
        </w:rPr>
      </w:pPr>
      <w:r w:rsidRPr="002037C1">
        <w:rPr>
          <w:rFonts w:ascii="Times New Roman" w:hAnsi="Times New Roman" w:cs="Times New Roman"/>
          <w:b/>
          <w:color w:val="00B050"/>
        </w:rPr>
        <w:t xml:space="preserve">Start Time </w:t>
      </w:r>
      <w:r>
        <w:rPr>
          <w:rFonts w:ascii="Times New Roman" w:hAnsi="Times New Roman" w:cs="Times New Roman"/>
          <w:b/>
          <w:color w:val="00B050"/>
        </w:rPr>
        <w:t>(FFS)</w:t>
      </w:r>
    </w:p>
    <w:p w14:paraId="282ED11A" w14:textId="77777777" w:rsidR="00DC2A3D" w:rsidRPr="001E710B" w:rsidRDefault="00DC2A3D" w:rsidP="00DC2A3D">
      <w:pPr>
        <w:pStyle w:val="ListParagraph"/>
        <w:numPr>
          <w:ilvl w:val="0"/>
          <w:numId w:val="10"/>
        </w:numPr>
        <w:jc w:val="left"/>
        <w:rPr>
          <w:rFonts w:ascii="Times New Roman" w:hAnsi="Times New Roman" w:cs="Times New Roman"/>
          <w:b/>
          <w:color w:val="00B050"/>
        </w:rPr>
      </w:pPr>
      <w:r w:rsidRPr="001E710B">
        <w:rPr>
          <w:rFonts w:ascii="Times New Roman" w:hAnsi="Times New Roman" w:cs="Times New Roman"/>
          <w:b/>
          <w:color w:val="00B050"/>
        </w:rPr>
        <w:lastRenderedPageBreak/>
        <w:t>Duration</w:t>
      </w:r>
      <w:r>
        <w:rPr>
          <w:rFonts w:ascii="Times New Roman" w:hAnsi="Times New Roman" w:cs="Times New Roman"/>
          <w:b/>
          <w:color w:val="00B050"/>
        </w:rPr>
        <w:t xml:space="preserve"> (FFS)</w:t>
      </w:r>
    </w:p>
    <w:p w14:paraId="2718931C" w14:textId="77777777" w:rsidR="00DC2A3D" w:rsidRPr="001E710B" w:rsidRDefault="00DC2A3D" w:rsidP="00DC2A3D">
      <w:pPr>
        <w:pStyle w:val="ListParagraph"/>
        <w:numPr>
          <w:ilvl w:val="0"/>
          <w:numId w:val="10"/>
        </w:numPr>
        <w:jc w:val="left"/>
        <w:rPr>
          <w:rFonts w:ascii="Times New Roman" w:hAnsi="Times New Roman" w:cs="Times New Roman"/>
          <w:b/>
          <w:color w:val="00B050"/>
        </w:rPr>
      </w:pPr>
      <w:r w:rsidRPr="001E710B">
        <w:rPr>
          <w:rFonts w:ascii="Times New Roman" w:hAnsi="Times New Roman" w:cs="Times New Roman"/>
          <w:b/>
          <w:color w:val="00B050"/>
        </w:rPr>
        <w:t>Reporting Interval for periodic case</w:t>
      </w:r>
      <w:r>
        <w:rPr>
          <w:rFonts w:ascii="Times New Roman" w:hAnsi="Times New Roman" w:cs="Times New Roman"/>
          <w:b/>
          <w:color w:val="00B050"/>
        </w:rPr>
        <w:t xml:space="preserve"> (FFS)</w:t>
      </w:r>
    </w:p>
    <w:p w14:paraId="74D069A4" w14:textId="77777777" w:rsidR="00DC2A3D" w:rsidRPr="001E710B" w:rsidRDefault="00DC2A3D" w:rsidP="00DC2A3D">
      <w:pPr>
        <w:pStyle w:val="ListParagraph"/>
        <w:numPr>
          <w:ilvl w:val="0"/>
          <w:numId w:val="10"/>
        </w:numPr>
        <w:spacing w:before="120" w:after="0"/>
        <w:jc w:val="left"/>
        <w:rPr>
          <w:rFonts w:ascii="Times New Roman" w:hAnsi="Times New Roman" w:cs="Times New Roman"/>
          <w:b/>
          <w:bCs/>
          <w:color w:val="00B050"/>
        </w:rPr>
      </w:pPr>
      <w:r w:rsidRPr="001E710B">
        <w:rPr>
          <w:rFonts w:ascii="Times New Roman" w:hAnsi="Times New Roman" w:cs="Times New Roman"/>
          <w:b/>
          <w:bCs/>
          <w:color w:val="00B050"/>
        </w:rPr>
        <w:t>Triggering Event</w:t>
      </w:r>
      <w:r>
        <w:rPr>
          <w:rFonts w:ascii="Times New Roman" w:hAnsi="Times New Roman" w:cs="Times New Roman"/>
          <w:b/>
          <w:bCs/>
          <w:color w:val="00B050"/>
        </w:rPr>
        <w:t xml:space="preserve"> </w:t>
      </w:r>
      <w:r>
        <w:rPr>
          <w:rFonts w:ascii="Times New Roman" w:hAnsi="Times New Roman" w:cs="Times New Roman"/>
          <w:b/>
          <w:color w:val="00B050"/>
        </w:rPr>
        <w:t>(FFS)</w:t>
      </w:r>
    </w:p>
    <w:p w14:paraId="7A71BBED" w14:textId="77777777" w:rsidR="00DC2A3D" w:rsidRPr="001E710B" w:rsidRDefault="00DC2A3D" w:rsidP="00DC2A3D">
      <w:pPr>
        <w:pStyle w:val="ListParagraph"/>
        <w:numPr>
          <w:ilvl w:val="0"/>
          <w:numId w:val="10"/>
        </w:numPr>
        <w:jc w:val="left"/>
        <w:rPr>
          <w:rFonts w:ascii="Times New Roman" w:hAnsi="Times New Roman" w:cs="Times New Roman"/>
          <w:b/>
          <w:color w:val="00B050"/>
        </w:rPr>
      </w:pPr>
      <w:r w:rsidRPr="001E710B">
        <w:rPr>
          <w:rFonts w:ascii="Times New Roman" w:hAnsi="Times New Roman" w:cs="Times New Roman"/>
          <w:b/>
          <w:bCs/>
          <w:color w:val="00B050"/>
        </w:rPr>
        <w:t>DRB information (or QoS flow information), to be reported</w:t>
      </w:r>
      <w:r>
        <w:rPr>
          <w:rFonts w:ascii="Times New Roman" w:hAnsi="Times New Roman" w:cs="Times New Roman"/>
          <w:b/>
          <w:bCs/>
          <w:color w:val="00B050"/>
        </w:rPr>
        <w:t xml:space="preserve"> </w:t>
      </w:r>
      <w:r>
        <w:rPr>
          <w:rFonts w:ascii="Times New Roman" w:hAnsi="Times New Roman" w:cs="Times New Roman"/>
          <w:b/>
          <w:color w:val="00B050"/>
        </w:rPr>
        <w:t>(FFS)</w:t>
      </w:r>
    </w:p>
    <w:p w14:paraId="78435CF8" w14:textId="77777777" w:rsidR="00DC2A3D" w:rsidRPr="00053655" w:rsidRDefault="00DC2A3D" w:rsidP="00DC2A3D">
      <w:pPr>
        <w:spacing w:before="120" w:after="0"/>
        <w:rPr>
          <w:rFonts w:ascii="Times New Roman" w:hAnsi="Times New Roman" w:cs="Times New Roman"/>
          <w:b/>
          <w:bCs/>
          <w:color w:val="00B050"/>
          <w:sz w:val="20"/>
          <w:szCs w:val="20"/>
          <w:lang w:val="en-GB"/>
        </w:rPr>
      </w:pPr>
      <w:r w:rsidRPr="00053655">
        <w:rPr>
          <w:rFonts w:ascii="Times New Roman" w:hAnsi="Times New Roman" w:cs="Times New Roman"/>
          <w:b/>
          <w:bCs/>
          <w:color w:val="00B050"/>
          <w:sz w:val="20"/>
          <w:szCs w:val="20"/>
          <w:lang w:val="en-GB"/>
        </w:rPr>
        <w:t>The decision about the final list is expected at the next meeting.</w:t>
      </w:r>
    </w:p>
    <w:p w14:paraId="386889DC" w14:textId="77777777" w:rsidR="00DC2A3D" w:rsidRPr="0073788D" w:rsidRDefault="00DC2A3D" w:rsidP="00DC2A3D">
      <w:pPr>
        <w:spacing w:before="120" w:after="0"/>
        <w:rPr>
          <w:rFonts w:ascii="Times New Roman" w:hAnsi="Times New Roman" w:cs="Times New Roman"/>
          <w:b/>
          <w:color w:val="00B050"/>
          <w:sz w:val="20"/>
          <w:szCs w:val="20"/>
        </w:rPr>
      </w:pPr>
      <w:r w:rsidRPr="0073788D">
        <w:rPr>
          <w:rFonts w:ascii="Times New Roman" w:hAnsi="Times New Roman" w:cs="Times New Roman"/>
          <w:b/>
          <w:bCs/>
          <w:color w:val="00B050"/>
          <w:sz w:val="20"/>
          <w:szCs w:val="20"/>
          <w:lang w:val="en-GB"/>
        </w:rPr>
        <w:t>Proposal 3</w:t>
      </w:r>
      <w:r>
        <w:rPr>
          <w:rFonts w:ascii="Times New Roman" w:hAnsi="Times New Roman" w:cs="Times New Roman"/>
          <w:b/>
          <w:bCs/>
          <w:color w:val="00B050"/>
          <w:sz w:val="20"/>
          <w:szCs w:val="20"/>
          <w:lang w:val="en-GB"/>
        </w:rPr>
        <w:t>-0</w:t>
      </w:r>
      <w:r w:rsidRPr="0073788D">
        <w:rPr>
          <w:rFonts w:ascii="Times New Roman" w:hAnsi="Times New Roman" w:cs="Times New Roman"/>
          <w:b/>
          <w:bCs/>
          <w:color w:val="00B050"/>
          <w:sz w:val="20"/>
          <w:szCs w:val="20"/>
          <w:lang w:val="en-GB"/>
        </w:rPr>
        <w:t>: T</w:t>
      </w:r>
      <w:r w:rsidRPr="0073788D">
        <w:rPr>
          <w:rFonts w:ascii="Times New Roman" w:hAnsi="Times New Roman" w:cs="Times New Roman"/>
          <w:b/>
          <w:color w:val="00B050"/>
          <w:sz w:val="20"/>
          <w:szCs w:val="20"/>
        </w:rPr>
        <w:t>urn into an agreement the WA stating that the RVQoE report is provided inside a dedicated IE, outside the QoE report container.</w:t>
      </w:r>
    </w:p>
    <w:p w14:paraId="1D7D9172" w14:textId="77777777" w:rsidR="00DC2A3D" w:rsidRDefault="00DC2A3D" w:rsidP="00DC2A3D">
      <w:pPr>
        <w:spacing w:before="120" w:after="0"/>
        <w:rPr>
          <w:rFonts w:ascii="Times New Roman" w:hAnsi="Times New Roman" w:cs="Times New Roman"/>
          <w:b/>
          <w:bCs/>
          <w:color w:val="00B050"/>
          <w:sz w:val="20"/>
          <w:szCs w:val="22"/>
          <w:lang w:val="en-GB"/>
        </w:rPr>
      </w:pPr>
      <w:r w:rsidRPr="008055FD">
        <w:rPr>
          <w:rFonts w:ascii="Times New Roman" w:hAnsi="Times New Roman" w:cs="Times New Roman"/>
          <w:b/>
          <w:bCs/>
          <w:color w:val="00B050"/>
          <w:sz w:val="20"/>
          <w:szCs w:val="22"/>
          <w:lang w:val="en-GB"/>
        </w:rPr>
        <w:t>Proposal</w:t>
      </w:r>
      <w:r>
        <w:rPr>
          <w:rFonts w:ascii="Times New Roman" w:hAnsi="Times New Roman" w:cs="Times New Roman"/>
          <w:b/>
          <w:bCs/>
          <w:color w:val="00B050"/>
          <w:sz w:val="20"/>
          <w:szCs w:val="22"/>
          <w:lang w:val="en-GB"/>
        </w:rPr>
        <w:t xml:space="preserve"> 3-1: </w:t>
      </w:r>
      <w:r w:rsidRPr="002D461B">
        <w:rPr>
          <w:rFonts w:ascii="Times New Roman" w:hAnsi="Times New Roman" w:cs="Times New Roman"/>
          <w:b/>
          <w:bCs/>
          <w:color w:val="00B050"/>
          <w:sz w:val="20"/>
          <w:szCs w:val="22"/>
          <w:lang w:val="en-GB"/>
        </w:rPr>
        <w:t>RVQOE shall only be reported if requested by the RAN.</w:t>
      </w:r>
    </w:p>
    <w:p w14:paraId="754171B1" w14:textId="77777777" w:rsidR="00DC2A3D" w:rsidRDefault="00DC2A3D" w:rsidP="00DC2A3D">
      <w:pPr>
        <w:spacing w:before="120" w:after="0"/>
        <w:rPr>
          <w:rFonts w:ascii="Times New Roman" w:hAnsi="Times New Roman" w:cs="Times New Roman"/>
          <w:b/>
          <w:bCs/>
          <w:sz w:val="20"/>
          <w:szCs w:val="20"/>
          <w:lang w:val="en-GB"/>
        </w:rPr>
      </w:pPr>
      <w:r w:rsidRPr="008055FD">
        <w:rPr>
          <w:rFonts w:ascii="Times New Roman" w:hAnsi="Times New Roman" w:cs="Times New Roman"/>
          <w:b/>
          <w:bCs/>
          <w:color w:val="00B050"/>
          <w:sz w:val="20"/>
          <w:szCs w:val="22"/>
          <w:lang w:val="en-GB"/>
        </w:rPr>
        <w:t>Proposal</w:t>
      </w:r>
      <w:r>
        <w:rPr>
          <w:rFonts w:ascii="Times New Roman" w:hAnsi="Times New Roman" w:cs="Times New Roman"/>
          <w:b/>
          <w:bCs/>
          <w:color w:val="00B050"/>
          <w:sz w:val="20"/>
          <w:szCs w:val="22"/>
          <w:lang w:val="en-GB"/>
        </w:rPr>
        <w:t xml:space="preserve"> 3</w:t>
      </w:r>
      <w:r w:rsidRPr="00C8340C">
        <w:rPr>
          <w:rFonts w:ascii="Times New Roman" w:hAnsi="Times New Roman" w:cs="Times New Roman"/>
          <w:b/>
          <w:bCs/>
          <w:color w:val="00B050"/>
          <w:sz w:val="20"/>
          <w:szCs w:val="22"/>
          <w:lang w:val="en-GB"/>
        </w:rPr>
        <w:t xml:space="preserve">-2: </w:t>
      </w:r>
      <w:r>
        <w:rPr>
          <w:rFonts w:ascii="Times New Roman" w:hAnsi="Times New Roman" w:cs="Times New Roman"/>
          <w:b/>
          <w:bCs/>
          <w:color w:val="00B050"/>
          <w:sz w:val="20"/>
          <w:szCs w:val="22"/>
          <w:lang w:val="en-GB"/>
        </w:rPr>
        <w:t xml:space="preserve">WA: </w:t>
      </w:r>
      <w:r w:rsidRPr="00C8340C">
        <w:rPr>
          <w:rFonts w:ascii="Times New Roman" w:hAnsi="Times New Roman" w:cs="Times New Roman"/>
          <w:b/>
          <w:bCs/>
          <w:color w:val="00B050"/>
          <w:sz w:val="20"/>
          <w:szCs w:val="20"/>
          <w:lang w:val="en-GB"/>
        </w:rPr>
        <w:t>RVQoE and legacy QOE can be reported separately.</w:t>
      </w:r>
    </w:p>
    <w:p w14:paraId="6AB384BD" w14:textId="77777777" w:rsidR="00DC2A3D" w:rsidRPr="004101E6" w:rsidRDefault="00DC2A3D" w:rsidP="00DC2A3D">
      <w:pPr>
        <w:spacing w:before="120" w:after="0"/>
        <w:rPr>
          <w:rFonts w:ascii="Times New Roman" w:hAnsi="Times New Roman" w:cs="Times New Roman"/>
          <w:b/>
          <w:bCs/>
          <w:color w:val="00B050"/>
          <w:sz w:val="20"/>
          <w:szCs w:val="20"/>
          <w:lang w:val="en-GB"/>
        </w:rPr>
      </w:pPr>
      <w:r w:rsidRPr="004101E6">
        <w:rPr>
          <w:rFonts w:ascii="Times New Roman" w:hAnsi="Times New Roman" w:cs="Times New Roman"/>
          <w:b/>
          <w:bCs/>
          <w:color w:val="00B050"/>
          <w:sz w:val="20"/>
          <w:szCs w:val="22"/>
          <w:lang w:val="en-GB"/>
        </w:rPr>
        <w:t xml:space="preserve">Proposal 3-3: </w:t>
      </w:r>
      <w:r w:rsidRPr="004101E6">
        <w:rPr>
          <w:rFonts w:ascii="Times New Roman" w:hAnsi="Times New Roman" w:cs="Times New Roman"/>
          <w:b/>
          <w:bCs/>
          <w:color w:val="00B050"/>
          <w:sz w:val="20"/>
          <w:szCs w:val="20"/>
          <w:lang w:val="en-GB"/>
        </w:rPr>
        <w:t>WA: the RVQoE report can be signalled from the target to the source node after a successful handover.</w:t>
      </w:r>
    </w:p>
    <w:p w14:paraId="03F8472B" w14:textId="77777777" w:rsidR="00DC2A3D" w:rsidRDefault="00DC2A3D" w:rsidP="00DC2A3D">
      <w:pPr>
        <w:spacing w:before="120" w:after="0"/>
        <w:rPr>
          <w:rFonts w:ascii="Times New Roman" w:hAnsi="Times New Roman" w:cs="Times New Roman"/>
          <w:b/>
          <w:bCs/>
          <w:color w:val="00B050"/>
          <w:sz w:val="20"/>
          <w:szCs w:val="20"/>
          <w:lang w:val="en-GB"/>
        </w:rPr>
      </w:pPr>
      <w:r w:rsidRPr="004101E6">
        <w:rPr>
          <w:rFonts w:ascii="Times New Roman" w:hAnsi="Times New Roman" w:cs="Times New Roman"/>
          <w:b/>
          <w:bCs/>
          <w:color w:val="00B050"/>
          <w:sz w:val="20"/>
          <w:szCs w:val="22"/>
          <w:lang w:val="en-GB"/>
        </w:rPr>
        <w:t>Proposal 3-</w:t>
      </w:r>
      <w:r>
        <w:rPr>
          <w:rFonts w:ascii="Times New Roman" w:hAnsi="Times New Roman" w:cs="Times New Roman"/>
          <w:b/>
          <w:bCs/>
          <w:color w:val="00B050"/>
          <w:sz w:val="20"/>
          <w:szCs w:val="22"/>
          <w:lang w:val="en-GB"/>
        </w:rPr>
        <w:t>4</w:t>
      </w:r>
      <w:r w:rsidRPr="004101E6">
        <w:rPr>
          <w:rFonts w:ascii="Times New Roman" w:hAnsi="Times New Roman" w:cs="Times New Roman"/>
          <w:b/>
          <w:bCs/>
          <w:color w:val="00B050"/>
          <w:sz w:val="20"/>
          <w:szCs w:val="22"/>
          <w:lang w:val="en-GB"/>
        </w:rPr>
        <w:t xml:space="preserve">: </w:t>
      </w:r>
      <w:r w:rsidRPr="005D7F90">
        <w:rPr>
          <w:rFonts w:ascii="Times New Roman" w:hAnsi="Times New Roman" w:cs="Times New Roman"/>
          <w:b/>
          <w:bCs/>
          <w:color w:val="00B050"/>
          <w:sz w:val="20"/>
          <w:szCs w:val="22"/>
          <w:lang w:val="en-GB"/>
        </w:rPr>
        <w:t xml:space="preserve">FFS whether </w:t>
      </w:r>
      <w:r w:rsidRPr="005D7F90">
        <w:rPr>
          <w:rFonts w:ascii="Times New Roman" w:hAnsi="Times New Roman" w:cs="Times New Roman"/>
          <w:b/>
          <w:bCs/>
          <w:color w:val="00B050"/>
          <w:sz w:val="20"/>
          <w:szCs w:val="20"/>
          <w:lang w:val="en-GB"/>
        </w:rPr>
        <w:t xml:space="preserve">DRB information (or QoS flow information) </w:t>
      </w:r>
      <w:r>
        <w:rPr>
          <w:rFonts w:ascii="Times New Roman" w:hAnsi="Times New Roman" w:cs="Times New Roman"/>
          <w:b/>
          <w:bCs/>
          <w:color w:val="00B050"/>
          <w:sz w:val="20"/>
          <w:szCs w:val="20"/>
          <w:lang w:val="en-GB"/>
        </w:rPr>
        <w:t>should and can be included in the RVQoE report.</w:t>
      </w:r>
    </w:p>
    <w:p w14:paraId="291200F5" w14:textId="77777777" w:rsidR="00DC2A3D" w:rsidRDefault="00DC2A3D" w:rsidP="00DC2A3D">
      <w:pPr>
        <w:spacing w:before="120" w:after="0"/>
        <w:rPr>
          <w:rFonts w:ascii="Times New Roman" w:hAnsi="Times New Roman" w:cs="Times New Roman"/>
          <w:b/>
          <w:bCs/>
          <w:sz w:val="20"/>
          <w:szCs w:val="22"/>
          <w:lang w:val="en-GB"/>
        </w:rPr>
      </w:pPr>
      <w:r w:rsidRPr="008055FD">
        <w:rPr>
          <w:rFonts w:ascii="Times New Roman" w:hAnsi="Times New Roman" w:cs="Times New Roman"/>
          <w:b/>
          <w:bCs/>
          <w:color w:val="00B050"/>
          <w:sz w:val="20"/>
          <w:szCs w:val="22"/>
          <w:lang w:val="en-GB"/>
        </w:rPr>
        <w:t xml:space="preserve">Proposal </w:t>
      </w:r>
      <w:r>
        <w:rPr>
          <w:rFonts w:ascii="Times New Roman" w:hAnsi="Times New Roman" w:cs="Times New Roman"/>
          <w:b/>
          <w:bCs/>
          <w:color w:val="00B050"/>
          <w:sz w:val="20"/>
          <w:szCs w:val="22"/>
          <w:lang w:val="en-GB"/>
        </w:rPr>
        <w:t>4</w:t>
      </w:r>
      <w:r w:rsidRPr="008055FD">
        <w:rPr>
          <w:rFonts w:ascii="Times New Roman" w:hAnsi="Times New Roman" w:cs="Times New Roman"/>
          <w:b/>
          <w:bCs/>
          <w:color w:val="00B050"/>
          <w:sz w:val="20"/>
          <w:szCs w:val="22"/>
          <w:lang w:val="en-GB"/>
        </w:rPr>
        <w:t>:</w:t>
      </w:r>
      <w:r>
        <w:rPr>
          <w:rFonts w:ascii="Times New Roman" w:hAnsi="Times New Roman" w:cs="Times New Roman"/>
          <w:b/>
          <w:bCs/>
          <w:color w:val="00B050"/>
          <w:sz w:val="20"/>
          <w:szCs w:val="22"/>
          <w:lang w:val="en-GB"/>
        </w:rPr>
        <w:t xml:space="preserve"> WA: The </w:t>
      </w:r>
      <w:r w:rsidRPr="00197B29">
        <w:rPr>
          <w:rFonts w:ascii="Times New Roman" w:hAnsi="Times New Roman" w:cs="Times New Roman"/>
          <w:b/>
          <w:bCs/>
          <w:color w:val="00B050"/>
          <w:sz w:val="20"/>
          <w:szCs w:val="22"/>
          <w:lang w:val="en-GB"/>
        </w:rPr>
        <w:t xml:space="preserve">RVQoE configuration </w:t>
      </w:r>
      <w:r>
        <w:rPr>
          <w:rFonts w:ascii="Times New Roman" w:hAnsi="Times New Roman" w:cs="Times New Roman"/>
          <w:b/>
          <w:bCs/>
          <w:color w:val="00B050"/>
          <w:sz w:val="20"/>
          <w:szCs w:val="22"/>
          <w:lang w:val="en-GB"/>
        </w:rPr>
        <w:t>is</w:t>
      </w:r>
      <w:r w:rsidRPr="00197B29">
        <w:rPr>
          <w:rFonts w:ascii="Times New Roman" w:hAnsi="Times New Roman" w:cs="Times New Roman"/>
          <w:b/>
          <w:bCs/>
          <w:color w:val="00B050"/>
          <w:sz w:val="20"/>
          <w:szCs w:val="22"/>
          <w:lang w:val="en-GB"/>
        </w:rPr>
        <w:t xml:space="preserve"> propagated from the source to target node upon mobility in RRC_CONNECTED and during context retrieval upon resumption from RRC_INACTIVE</w:t>
      </w:r>
      <w:r>
        <w:rPr>
          <w:rFonts w:ascii="Times New Roman" w:hAnsi="Times New Roman" w:cs="Times New Roman"/>
          <w:b/>
          <w:bCs/>
          <w:color w:val="00B050"/>
          <w:sz w:val="20"/>
          <w:szCs w:val="22"/>
          <w:lang w:val="en-GB"/>
        </w:rPr>
        <w:t>.</w:t>
      </w:r>
    </w:p>
    <w:p w14:paraId="5F2C7199" w14:textId="77777777" w:rsidR="00DC2A3D" w:rsidRPr="008055FD" w:rsidRDefault="00DC2A3D" w:rsidP="00DC2A3D">
      <w:pPr>
        <w:spacing w:before="120" w:after="0"/>
        <w:rPr>
          <w:rFonts w:ascii="Times New Roman" w:hAnsi="Times New Roman" w:cs="Times New Roman"/>
          <w:b/>
          <w:bCs/>
          <w:color w:val="00B050"/>
          <w:sz w:val="20"/>
          <w:szCs w:val="22"/>
          <w:lang w:val="en-GB"/>
        </w:rPr>
      </w:pPr>
      <w:r w:rsidRPr="008055FD">
        <w:rPr>
          <w:rFonts w:ascii="Times New Roman" w:hAnsi="Times New Roman" w:cs="Times New Roman"/>
          <w:b/>
          <w:bCs/>
          <w:color w:val="00B050"/>
          <w:sz w:val="20"/>
          <w:szCs w:val="22"/>
          <w:lang w:val="en-GB"/>
        </w:rPr>
        <w:t>Proposal 5: Send an LS asking RAN2 to define in the RRC specification a UE capability indication of RVQoE support.</w:t>
      </w:r>
    </w:p>
    <w:p w14:paraId="21C98473" w14:textId="595527A6" w:rsidR="00DC2A3D" w:rsidRDefault="00DC2A3D" w:rsidP="00DC2A3D">
      <w:pPr>
        <w:spacing w:before="120" w:after="0"/>
        <w:rPr>
          <w:rFonts w:ascii="Times New Roman" w:hAnsi="Times New Roman" w:cs="Times New Roman"/>
          <w:b/>
          <w:bCs/>
          <w:color w:val="00B050"/>
          <w:sz w:val="20"/>
          <w:szCs w:val="22"/>
          <w:lang w:val="en-GB"/>
        </w:rPr>
      </w:pPr>
      <w:r w:rsidRPr="0073788D">
        <w:rPr>
          <w:rFonts w:ascii="Times New Roman" w:hAnsi="Times New Roman" w:cs="Times New Roman"/>
          <w:b/>
          <w:bCs/>
          <w:color w:val="00B050"/>
          <w:sz w:val="20"/>
          <w:szCs w:val="22"/>
          <w:lang w:val="en-GB"/>
        </w:rPr>
        <w:t xml:space="preserve">Proposal 6: </w:t>
      </w:r>
      <w:r w:rsidRPr="0073788D">
        <w:rPr>
          <w:rFonts w:ascii="Times New Roman" w:hAnsi="Times New Roman" w:cs="Times New Roman"/>
          <w:b/>
          <w:bCs/>
          <w:color w:val="00B050"/>
          <w:sz w:val="20"/>
          <w:szCs w:val="20"/>
          <w:lang w:val="en-GB"/>
        </w:rPr>
        <w:t>T</w:t>
      </w:r>
      <w:r w:rsidRPr="0073788D">
        <w:rPr>
          <w:rFonts w:ascii="Times New Roman" w:hAnsi="Times New Roman" w:cs="Times New Roman"/>
          <w:b/>
          <w:color w:val="00B050"/>
          <w:sz w:val="20"/>
          <w:szCs w:val="20"/>
        </w:rPr>
        <w:t xml:space="preserve">urn into an agreement the WA stating that the </w:t>
      </w:r>
      <w:r w:rsidRPr="0073788D">
        <w:rPr>
          <w:rFonts w:ascii="Times New Roman" w:hAnsi="Times New Roman" w:cs="Times New Roman"/>
          <w:b/>
          <w:bCs/>
          <w:color w:val="00B050"/>
          <w:sz w:val="20"/>
          <w:szCs w:val="22"/>
          <w:lang w:val="en-GB"/>
        </w:rPr>
        <w:t xml:space="preserve">gNB-CU may </w:t>
      </w:r>
      <w:r w:rsidRPr="00B7062F">
        <w:rPr>
          <w:rFonts w:ascii="Times New Roman" w:hAnsi="Times New Roman" w:cs="Times New Roman"/>
          <w:b/>
          <w:bCs/>
          <w:color w:val="00B050"/>
          <w:sz w:val="20"/>
          <w:szCs w:val="22"/>
          <w:lang w:val="en-GB"/>
        </w:rPr>
        <w:t xml:space="preserve">signal RVQoE report to gNB-DU over F1. </w:t>
      </w:r>
    </w:p>
    <w:p w14:paraId="2C122DBA" w14:textId="77777777" w:rsidR="000468A5" w:rsidRPr="00B9797C" w:rsidRDefault="000468A5" w:rsidP="000468A5">
      <w:pPr>
        <w:spacing w:before="120" w:after="0"/>
        <w:rPr>
          <w:rFonts w:ascii="Times New Roman" w:hAnsi="Times New Roman" w:cs="Times New Roman"/>
          <w:b/>
          <w:bCs/>
          <w:color w:val="00B050"/>
          <w:sz w:val="20"/>
          <w:szCs w:val="22"/>
          <w:lang w:val="en-GB"/>
        </w:rPr>
      </w:pPr>
      <w:r w:rsidRPr="00B9797C">
        <w:rPr>
          <w:rFonts w:ascii="Times New Roman" w:hAnsi="Times New Roman" w:cs="Times New Roman"/>
          <w:b/>
          <w:bCs/>
          <w:color w:val="00B050"/>
          <w:sz w:val="20"/>
          <w:szCs w:val="22"/>
          <w:lang w:val="en-GB"/>
        </w:rPr>
        <w:t>Proposal 7: Liaise RAN2, SA4 and SA5 (SA5 if needed) with respect to the relevant agreements and actins needed.</w:t>
      </w:r>
    </w:p>
    <w:p w14:paraId="3AD33676" w14:textId="77777777" w:rsidR="003267BD" w:rsidRDefault="005E64F3">
      <w:pPr>
        <w:pStyle w:val="Heading1"/>
        <w:spacing w:before="120" w:after="0"/>
        <w:rPr>
          <w:rFonts w:ascii="Arial" w:hAnsi="Arial" w:cs="Arial"/>
          <w:lang w:val="en-GB"/>
        </w:rPr>
      </w:pPr>
      <w:r>
        <w:rPr>
          <w:rFonts w:ascii="Arial" w:hAnsi="Arial" w:cs="Arial"/>
          <w:lang w:val="en-GB"/>
        </w:rPr>
        <w:t>Discussion</w:t>
      </w:r>
    </w:p>
    <w:p w14:paraId="3AD33678" w14:textId="77777777" w:rsidR="003267BD" w:rsidRDefault="005E64F3">
      <w:pPr>
        <w:spacing w:before="120" w:after="0"/>
        <w:rPr>
          <w:rFonts w:ascii="Times New Roman" w:hAnsi="Times New Roman" w:cs="Times New Roman"/>
          <w:color w:val="0070C0"/>
          <w:sz w:val="20"/>
          <w:szCs w:val="22"/>
          <w:lang w:val="en-GB"/>
        </w:rPr>
      </w:pPr>
      <w:r>
        <w:rPr>
          <w:rFonts w:ascii="Times New Roman" w:hAnsi="Times New Roman" w:cs="Times New Roman"/>
          <w:b/>
          <w:bCs/>
          <w:color w:val="0070C0"/>
          <w:sz w:val="20"/>
          <w:szCs w:val="22"/>
          <w:lang w:val="en-GB"/>
        </w:rPr>
        <w:t>Disclaimer:</w:t>
      </w:r>
      <w:r>
        <w:rPr>
          <w:rFonts w:ascii="Times New Roman" w:hAnsi="Times New Roman" w:cs="Times New Roman"/>
          <w:color w:val="0070C0"/>
          <w:sz w:val="20"/>
          <w:szCs w:val="22"/>
          <w:lang w:val="en-GB"/>
        </w:rPr>
        <w:t xml:space="preserve"> In each topic for which a WA exists, the starting point for the discussion is a potential proposal confirming the WA, provided that not much opposition is found in the submitted papers. To downscope the work, the issue of RVQoE values has been postponed.</w:t>
      </w:r>
    </w:p>
    <w:p w14:paraId="3AD3367A" w14:textId="77777777" w:rsidR="003267BD" w:rsidRDefault="005E64F3">
      <w:pPr>
        <w:pStyle w:val="Heading2"/>
        <w:spacing w:before="120" w:after="0"/>
        <w:rPr>
          <w:rFonts w:ascii="Arial" w:hAnsi="Arial" w:cs="Arial"/>
          <w:lang w:val="en-GB"/>
        </w:rPr>
      </w:pPr>
      <w:r>
        <w:rPr>
          <w:rFonts w:ascii="Arial" w:hAnsi="Arial" w:cs="Arial"/>
          <w:lang w:val="en-GB"/>
        </w:rPr>
        <w:t>Issue 1: Metrics</w:t>
      </w:r>
    </w:p>
    <w:p w14:paraId="3AD3367B" w14:textId="77777777" w:rsidR="003267BD" w:rsidRDefault="003267BD">
      <w:pPr>
        <w:spacing w:before="120" w:after="0"/>
        <w:rPr>
          <w:rFonts w:ascii="Times New Roman" w:hAnsi="Times New Roman" w:cs="Times New Roman"/>
          <w:lang w:val="en-GB"/>
        </w:rPr>
      </w:pPr>
    </w:p>
    <w:p w14:paraId="3AD3367C"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The candidates for RVQoE metrics were discussed in papers [1, 4, 5, 8, 12]. Certain metrics received only positive, while certain received both positive and negative votes.</w:t>
      </w:r>
    </w:p>
    <w:p w14:paraId="3AD3367D"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Q1: For each metric listed below, please indicate whether the metric should be specified as RVQOE metric or not, and provide a short motivation (for both DASH streaming and VR, unless indicated otherwise):</w:t>
      </w:r>
    </w:p>
    <w:p w14:paraId="3AD3367E" w14:textId="77777777" w:rsidR="003267BD" w:rsidRDefault="005E64F3">
      <w:pPr>
        <w:pStyle w:val="ListParagraph"/>
        <w:numPr>
          <w:ilvl w:val="0"/>
          <w:numId w:val="5"/>
        </w:numPr>
        <w:spacing w:before="120" w:after="0"/>
        <w:jc w:val="left"/>
        <w:rPr>
          <w:rFonts w:ascii="Times New Roman" w:hAnsi="Times New Roman" w:cs="Times New Roman"/>
          <w:b/>
          <w:bCs/>
        </w:rPr>
      </w:pPr>
      <w:r>
        <w:rPr>
          <w:rFonts w:ascii="Times New Roman" w:hAnsi="Times New Roman" w:cs="Times New Roman"/>
          <w:b/>
          <w:bCs/>
        </w:rPr>
        <w:t>Buffer Level</w:t>
      </w:r>
    </w:p>
    <w:p w14:paraId="3AD3367F" w14:textId="77777777" w:rsidR="003267BD" w:rsidRDefault="005E64F3">
      <w:pPr>
        <w:pStyle w:val="ListParagraph"/>
        <w:numPr>
          <w:ilvl w:val="0"/>
          <w:numId w:val="5"/>
        </w:numPr>
        <w:spacing w:before="120" w:after="0"/>
        <w:jc w:val="left"/>
        <w:rPr>
          <w:rFonts w:ascii="Times New Roman" w:hAnsi="Times New Roman" w:cs="Times New Roman"/>
          <w:b/>
          <w:bCs/>
        </w:rPr>
      </w:pPr>
      <w:r>
        <w:rPr>
          <w:rFonts w:ascii="Times New Roman" w:hAnsi="Times New Roman" w:cs="Times New Roman"/>
          <w:b/>
          <w:bCs/>
        </w:rPr>
        <w:t>Average Throughput</w:t>
      </w:r>
    </w:p>
    <w:p w14:paraId="3AD33680" w14:textId="77777777" w:rsidR="003267BD" w:rsidRDefault="005E64F3">
      <w:pPr>
        <w:pStyle w:val="ListParagraph"/>
        <w:numPr>
          <w:ilvl w:val="0"/>
          <w:numId w:val="5"/>
        </w:numPr>
        <w:spacing w:before="120" w:after="0"/>
        <w:jc w:val="left"/>
        <w:rPr>
          <w:rFonts w:ascii="Times New Roman" w:hAnsi="Times New Roman" w:cs="Times New Roman"/>
          <w:b/>
          <w:bCs/>
        </w:rPr>
      </w:pPr>
      <w:r>
        <w:rPr>
          <w:rFonts w:ascii="Times New Roman" w:hAnsi="Times New Roman" w:cs="Times New Roman"/>
          <w:b/>
          <w:bCs/>
        </w:rPr>
        <w:t>Playout Delay</w:t>
      </w:r>
    </w:p>
    <w:p w14:paraId="3AD33681" w14:textId="77777777" w:rsidR="003267BD" w:rsidRDefault="005E64F3">
      <w:pPr>
        <w:pStyle w:val="ListParagraph"/>
        <w:numPr>
          <w:ilvl w:val="0"/>
          <w:numId w:val="5"/>
        </w:numPr>
        <w:spacing w:before="120" w:after="0"/>
        <w:jc w:val="left"/>
        <w:rPr>
          <w:rFonts w:ascii="Times New Roman" w:hAnsi="Times New Roman" w:cs="Times New Roman"/>
          <w:b/>
          <w:bCs/>
        </w:rPr>
      </w:pPr>
      <w:r>
        <w:rPr>
          <w:rFonts w:ascii="Times New Roman" w:hAnsi="Times New Roman" w:cs="Times New Roman"/>
          <w:b/>
          <w:bCs/>
        </w:rPr>
        <w:t>Play List (simplified version)</w:t>
      </w:r>
    </w:p>
    <w:p w14:paraId="3AD33682" w14:textId="77777777" w:rsidR="003267BD" w:rsidRDefault="005E64F3">
      <w:pPr>
        <w:pStyle w:val="ListParagraph"/>
        <w:numPr>
          <w:ilvl w:val="0"/>
          <w:numId w:val="5"/>
        </w:numPr>
        <w:spacing w:before="120" w:after="0"/>
        <w:jc w:val="left"/>
        <w:rPr>
          <w:rFonts w:ascii="Times New Roman" w:hAnsi="Times New Roman" w:cs="Times New Roman"/>
          <w:b/>
          <w:bCs/>
        </w:rPr>
      </w:pPr>
      <w:r>
        <w:rPr>
          <w:rFonts w:ascii="Times New Roman" w:hAnsi="Times New Roman" w:cs="Times New Roman"/>
          <w:b/>
          <w:bCs/>
        </w:rPr>
        <w:t>Interaction latency (VR only)</w:t>
      </w:r>
    </w:p>
    <w:p w14:paraId="3AD33683" w14:textId="77777777" w:rsidR="003267BD" w:rsidRDefault="005E64F3">
      <w:pPr>
        <w:pStyle w:val="ListParagraph"/>
        <w:numPr>
          <w:ilvl w:val="1"/>
          <w:numId w:val="5"/>
        </w:numPr>
        <w:spacing w:before="120" w:after="0"/>
        <w:jc w:val="left"/>
        <w:rPr>
          <w:rFonts w:ascii="Times New Roman" w:hAnsi="Times New Roman" w:cs="Times New Roman"/>
          <w:b/>
          <w:bCs/>
        </w:rPr>
      </w:pPr>
      <w:r>
        <w:rPr>
          <w:rFonts w:ascii="Times New Roman" w:hAnsi="Times New Roman" w:cs="Times New Roman"/>
          <w:b/>
          <w:bCs/>
        </w:rPr>
        <w:t>Note: This is not a legacy QoE metric, it is a part of a TR 26.929.</w:t>
      </w:r>
    </w:p>
    <w:p w14:paraId="3AD33684" w14:textId="77777777" w:rsidR="003267BD" w:rsidRDefault="003267BD">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687" w14:textId="77777777">
        <w:trPr>
          <w:trHeight w:val="325"/>
        </w:trPr>
        <w:tc>
          <w:tcPr>
            <w:tcW w:w="1378" w:type="dxa"/>
          </w:tcPr>
          <w:p w14:paraId="3AD33685"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686"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68C" w14:textId="77777777">
        <w:trPr>
          <w:trHeight w:val="357"/>
        </w:trPr>
        <w:tc>
          <w:tcPr>
            <w:tcW w:w="1378" w:type="dxa"/>
          </w:tcPr>
          <w:p w14:paraId="3AD33688"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779" w:type="dxa"/>
          </w:tcPr>
          <w:p w14:paraId="3AD33689"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Yes to all, </w:t>
            </w:r>
            <w:r>
              <w:rPr>
                <w:rFonts w:ascii="Times New Roman" w:hAnsi="Times New Roman" w:cs="Times New Roman"/>
                <w:b/>
                <w:bCs/>
                <w:sz w:val="20"/>
                <w:szCs w:val="20"/>
                <w:lang w:val="en-GB"/>
              </w:rPr>
              <w:t>except</w:t>
            </w:r>
            <w:r>
              <w:rPr>
                <w:rFonts w:ascii="Times New Roman" w:hAnsi="Times New Roman" w:cs="Times New Roman"/>
                <w:sz w:val="20"/>
                <w:szCs w:val="20"/>
                <w:lang w:val="en-GB"/>
              </w:rPr>
              <w:t>:</w:t>
            </w:r>
          </w:p>
          <w:p w14:paraId="3AD3368A" w14:textId="77777777" w:rsidR="003267BD" w:rsidRDefault="005E64F3">
            <w:pPr>
              <w:pStyle w:val="ListParagraph"/>
              <w:numPr>
                <w:ilvl w:val="0"/>
                <w:numId w:val="6"/>
              </w:numPr>
              <w:spacing w:before="120" w:after="0"/>
              <w:jc w:val="left"/>
              <w:rPr>
                <w:rFonts w:ascii="Times New Roman" w:hAnsi="Times New Roman" w:cs="Times New Roman"/>
              </w:rPr>
            </w:pPr>
            <w:r>
              <w:rPr>
                <w:rFonts w:ascii="Times New Roman" w:hAnsi="Times New Roman" w:cs="Times New Roman"/>
              </w:rPr>
              <w:t>Average Throughput – we are not sure how informative this is, given that the throughput can vary based on the media content as well, not only due to network conditions. Besides, the throughput is already measured in the MDT framework.</w:t>
            </w:r>
          </w:p>
          <w:p w14:paraId="3AD3368B" w14:textId="77777777" w:rsidR="003267BD" w:rsidRDefault="005E64F3">
            <w:pPr>
              <w:pStyle w:val="ListParagraph"/>
              <w:numPr>
                <w:ilvl w:val="0"/>
                <w:numId w:val="6"/>
              </w:numPr>
              <w:spacing w:before="120" w:after="0"/>
              <w:jc w:val="left"/>
              <w:rPr>
                <w:rFonts w:ascii="Times New Roman" w:hAnsi="Times New Roman" w:cs="Times New Roman"/>
              </w:rPr>
            </w:pPr>
            <w:r>
              <w:rPr>
                <w:rFonts w:ascii="Times New Roman" w:hAnsi="Times New Roman" w:cs="Times New Roman"/>
              </w:rPr>
              <w:t>Interaction latency – in fact, this metric was captured in the TR 26.929, but did not make it into the spec TS 26.118. Perhaps the use case should be discussed first.</w:t>
            </w:r>
          </w:p>
        </w:tc>
      </w:tr>
      <w:tr w:rsidR="003267BD" w14:paraId="3AD33690" w14:textId="77777777">
        <w:trPr>
          <w:trHeight w:val="342"/>
        </w:trPr>
        <w:tc>
          <w:tcPr>
            <w:tcW w:w="1378" w:type="dxa"/>
          </w:tcPr>
          <w:p w14:paraId="3AD3368D"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Huawei</w:t>
            </w:r>
          </w:p>
        </w:tc>
        <w:tc>
          <w:tcPr>
            <w:tcW w:w="7779" w:type="dxa"/>
          </w:tcPr>
          <w:p w14:paraId="3AD3368E"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Y</w:t>
            </w:r>
            <w:r>
              <w:rPr>
                <w:rFonts w:ascii="Times New Roman" w:eastAsiaTheme="minorEastAsia" w:hAnsi="Times New Roman" w:cs="Times New Roman"/>
                <w:sz w:val="20"/>
                <w:szCs w:val="22"/>
                <w:lang w:val="en-GB" w:eastAsia="zh-CN"/>
              </w:rPr>
              <w:t xml:space="preserve">es to Buffer level, Average Throughput could also be considered. </w:t>
            </w:r>
          </w:p>
          <w:p w14:paraId="3AD3368F"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For the rest of the three, we are not sure what could bring to RAN.</w:t>
            </w:r>
          </w:p>
        </w:tc>
      </w:tr>
      <w:tr w:rsidR="003267BD" w14:paraId="3AD33693" w14:textId="77777777">
        <w:trPr>
          <w:trHeight w:val="325"/>
        </w:trPr>
        <w:tc>
          <w:tcPr>
            <w:tcW w:w="1378" w:type="dxa"/>
          </w:tcPr>
          <w:p w14:paraId="3AD33691"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14:paraId="3AD33692"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 xml:space="preserve">At least buffer level: most companies supported that it is beneficial to adopt Buffer Level, which is applicable to streaming services and AR services, for RAN awareness to help RAN adjust the resource allocation for the UE. For example, the base station will consider </w:t>
            </w:r>
            <w:r>
              <w:rPr>
                <w:rFonts w:ascii="Times New Roman" w:eastAsiaTheme="minorEastAsia" w:hAnsi="Times New Roman" w:cs="Times New Roman"/>
                <w:sz w:val="20"/>
                <w:szCs w:val="22"/>
                <w:lang w:val="en-GB" w:eastAsia="zh-CN"/>
              </w:rPr>
              <w:t>scheduling</w:t>
            </w:r>
            <w:r>
              <w:rPr>
                <w:rFonts w:ascii="Times New Roman" w:eastAsiaTheme="minorEastAsia" w:hAnsi="Times New Roman" w:cs="Times New Roman" w:hint="eastAsia"/>
                <w:sz w:val="20"/>
                <w:szCs w:val="22"/>
                <w:lang w:val="en-GB" w:eastAsia="zh-CN"/>
              </w:rPr>
              <w:t xml:space="preserve"> more radio resources to those streams which reports lower buffer level so that to guarantee the stream will be processing properly.</w:t>
            </w:r>
          </w:p>
        </w:tc>
      </w:tr>
      <w:tr w:rsidR="003267BD" w14:paraId="3AD33698" w14:textId="77777777">
        <w:trPr>
          <w:trHeight w:val="325"/>
        </w:trPr>
        <w:tc>
          <w:tcPr>
            <w:tcW w:w="1378" w:type="dxa"/>
          </w:tcPr>
          <w:p w14:paraId="3AD33694"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Qualcomm</w:t>
            </w:r>
          </w:p>
        </w:tc>
        <w:tc>
          <w:tcPr>
            <w:tcW w:w="7779" w:type="dxa"/>
          </w:tcPr>
          <w:p w14:paraId="3AD33695" w14:textId="77777777" w:rsidR="003267BD" w:rsidRDefault="005E64F3">
            <w:pPr>
              <w:spacing w:before="120" w:after="0"/>
              <w:rPr>
                <w:rFonts w:ascii="Times New Roman" w:eastAsia="MS Mincho" w:hAnsi="Times New Roman" w:cs="Times New Roman"/>
                <w:sz w:val="20"/>
                <w:szCs w:val="22"/>
                <w:lang w:val="en-GB" w:eastAsia="ko-KR"/>
              </w:rPr>
            </w:pPr>
            <w:bookmarkStart w:id="3" w:name="OLE_LINK5"/>
            <w:bookmarkStart w:id="4" w:name="OLE_LINK6"/>
            <w:r>
              <w:rPr>
                <w:rFonts w:ascii="Times New Roman" w:eastAsia="MS Mincho" w:hAnsi="Times New Roman" w:cs="Times New Roman"/>
                <w:sz w:val="20"/>
                <w:szCs w:val="22"/>
                <w:lang w:val="en-GB" w:eastAsia="ko-KR"/>
              </w:rPr>
              <w:t>Yes, to Buffer level and Playout Delay</w:t>
            </w:r>
          </w:p>
          <w:bookmarkEnd w:id="3"/>
          <w:bookmarkEnd w:id="4"/>
          <w:p w14:paraId="3AD33696"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Not to Average Throughput and Play List</w:t>
            </w:r>
          </w:p>
          <w:p w14:paraId="3AD33697" w14:textId="77777777" w:rsidR="003267BD" w:rsidRDefault="005E64F3">
            <w:pPr>
              <w:pStyle w:val="ListParagraph"/>
              <w:numPr>
                <w:ilvl w:val="0"/>
                <w:numId w:val="7"/>
              </w:numPr>
              <w:spacing w:before="120" w:after="0"/>
              <w:rPr>
                <w:rFonts w:ascii="Times New Roman" w:eastAsia="MS Mincho" w:hAnsi="Times New Roman" w:cs="Times New Roman"/>
                <w:szCs w:val="22"/>
                <w:lang w:eastAsia="ko-KR"/>
              </w:rPr>
            </w:pPr>
            <w:r>
              <w:rPr>
                <w:rFonts w:ascii="Times New Roman" w:eastAsia="MS Mincho" w:hAnsi="Times New Roman" w:cs="Times New Roman"/>
                <w:szCs w:val="22"/>
                <w:lang w:eastAsia="ko-KR"/>
              </w:rPr>
              <w:t>Reporting these QoE metrics by UE seems cumbersome as it includes a lot of information elements (seen from SA4 specs). Even a simplified version of Play List (e.g., an indication from the application to the AS whenever the video representation changes, or the video stalls) seems too much overhead and would be quite frequent</w:t>
            </w:r>
          </w:p>
        </w:tc>
      </w:tr>
      <w:tr w:rsidR="003267BD" w14:paraId="3AD3369D" w14:textId="77777777">
        <w:trPr>
          <w:trHeight w:val="342"/>
        </w:trPr>
        <w:tc>
          <w:tcPr>
            <w:tcW w:w="1378" w:type="dxa"/>
          </w:tcPr>
          <w:p w14:paraId="3AD33699"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Verizon</w:t>
            </w:r>
          </w:p>
        </w:tc>
        <w:tc>
          <w:tcPr>
            <w:tcW w:w="7779" w:type="dxa"/>
          </w:tcPr>
          <w:p w14:paraId="3AD3369A"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 xml:space="preserve">Yes to Buffer level and Playout delay as these are critical metrics that capture use experience for streaming services. </w:t>
            </w:r>
          </w:p>
          <w:p w14:paraId="3AD3369B"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Yes to Interaction latency for VR services only</w:t>
            </w:r>
          </w:p>
          <w:p w14:paraId="3AD3369C"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 xml:space="preserve">Avg. throughput - no strong view as it is already measured in MDT framework. </w:t>
            </w:r>
          </w:p>
        </w:tc>
      </w:tr>
      <w:tr w:rsidR="003267BD" w14:paraId="3AD336A2"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69E"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S</w:t>
            </w:r>
            <w:r>
              <w:rPr>
                <w:rFonts w:ascii="Times New Roman" w:eastAsiaTheme="minorEastAsia" w:hAnsi="Times New Roman" w:cs="Times New Roman" w:hint="eastAsia"/>
                <w:sz w:val="20"/>
                <w:szCs w:val="22"/>
                <w:lang w:val="en-GB" w:eastAsia="zh-CN"/>
              </w:rPr>
              <w:t>amsung</w:t>
            </w:r>
          </w:p>
        </w:tc>
        <w:tc>
          <w:tcPr>
            <w:tcW w:w="7779" w:type="dxa"/>
            <w:tcBorders>
              <w:top w:val="single" w:sz="4" w:space="0" w:color="auto"/>
              <w:left w:val="single" w:sz="4" w:space="0" w:color="auto"/>
              <w:bottom w:val="single" w:sz="4" w:space="0" w:color="auto"/>
              <w:right w:val="single" w:sz="4" w:space="0" w:color="auto"/>
            </w:tcBorders>
          </w:tcPr>
          <w:p w14:paraId="3AD3369F"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Yes, to Buffer level, Playout Delay</w:t>
            </w:r>
            <w:r>
              <w:rPr>
                <w:rFonts w:ascii="Times New Roman" w:eastAsiaTheme="minorEastAsia" w:hAnsi="Times New Roman" w:cs="Times New Roman" w:hint="eastAsia"/>
                <w:sz w:val="20"/>
                <w:szCs w:val="22"/>
                <w:lang w:val="en-GB" w:eastAsia="zh-CN"/>
              </w:rPr>
              <w:t>,</w:t>
            </w:r>
            <w:r>
              <w:rPr>
                <w:rFonts w:ascii="Times New Roman" w:eastAsiaTheme="minorEastAsia" w:hAnsi="Times New Roman" w:cs="Times New Roman"/>
                <w:sz w:val="20"/>
                <w:szCs w:val="22"/>
                <w:lang w:val="en-GB" w:eastAsia="zh-CN"/>
              </w:rPr>
              <w:t xml:space="preserve"> </w:t>
            </w:r>
            <w:r>
              <w:rPr>
                <w:rFonts w:ascii="Times New Roman" w:eastAsia="MS Mincho" w:hAnsi="Times New Roman" w:cs="Times New Roman"/>
                <w:sz w:val="20"/>
                <w:szCs w:val="22"/>
                <w:lang w:val="en-GB" w:eastAsia="ko-KR"/>
              </w:rPr>
              <w:t>Play List (simplified version)</w:t>
            </w:r>
          </w:p>
          <w:p w14:paraId="3AD336A0"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Yes to interaction latency for VR</w:t>
            </w:r>
          </w:p>
          <w:p w14:paraId="3AD336A1" w14:textId="77777777" w:rsidR="003267BD" w:rsidRDefault="005E64F3">
            <w:pPr>
              <w:spacing w:before="120" w:after="0"/>
              <w:rPr>
                <w:rFonts w:ascii="Times New Roman" w:hAnsi="Times New Roman" w:cs="Times New Roman"/>
                <w:sz w:val="20"/>
                <w:szCs w:val="22"/>
                <w:lang w:val="en-GB" w:eastAsia="ko-KR"/>
              </w:rPr>
            </w:pPr>
            <w:r>
              <w:rPr>
                <w:rFonts w:ascii="Times New Roman" w:eastAsia="MS Mincho" w:hAnsi="Times New Roman" w:cs="Times New Roman"/>
                <w:sz w:val="20"/>
                <w:szCs w:val="22"/>
                <w:lang w:val="en-GB" w:eastAsia="ko-KR"/>
              </w:rPr>
              <w:t>Reply to E///, using the term “Interaction latency” described in TR 26.909 is for better understanding, and the interaction latency is very important and directly related to the User experience. The interaction latency has the same meaning as “Comparable quality viewport switching latency metric” in TS 26.118.</w:t>
            </w:r>
          </w:p>
        </w:tc>
      </w:tr>
      <w:tr w:rsidR="003267BD" w14:paraId="3AD336A6" w14:textId="77777777">
        <w:trPr>
          <w:trHeight w:val="342"/>
        </w:trPr>
        <w:tc>
          <w:tcPr>
            <w:tcW w:w="1378" w:type="dxa"/>
          </w:tcPr>
          <w:p w14:paraId="3AD336A3"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ZTE</w:t>
            </w:r>
          </w:p>
        </w:tc>
        <w:tc>
          <w:tcPr>
            <w:tcW w:w="7779" w:type="dxa"/>
          </w:tcPr>
          <w:p w14:paraId="3AD336A4" w14:textId="77777777" w:rsidR="003267BD" w:rsidRDefault="005E64F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Not sure for buffer level. We are not sure whether the introduction of buffer level will cause unfairness for users. The benefit of buffer level for RVQoE needs more evaluation.</w:t>
            </w:r>
          </w:p>
          <w:p w14:paraId="3AD336A5"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Theme="minorEastAsia" w:hAnsi="Times New Roman" w:cs="Times New Roman" w:hint="eastAsia"/>
                <w:sz w:val="20"/>
                <w:szCs w:val="22"/>
                <w:lang w:eastAsia="zh-CN"/>
              </w:rPr>
              <w:lastRenderedPageBreak/>
              <w:t xml:space="preserve">For the rest of others, as discussed in our </w:t>
            </w:r>
            <w:r>
              <w:rPr>
                <w:rFonts w:ascii="Times New Roman" w:hAnsi="Times New Roman" w:cs="Times New Roman"/>
                <w:sz w:val="18"/>
                <w:szCs w:val="18"/>
                <w:lang w:val="en-GB"/>
              </w:rPr>
              <w:t>R3-214046</w:t>
            </w:r>
            <w:r>
              <w:rPr>
                <w:rFonts w:ascii="Times New Roman" w:eastAsia="SimSun" w:hAnsi="Times New Roman" w:cs="Times New Roman" w:hint="eastAsia"/>
                <w:sz w:val="18"/>
                <w:szCs w:val="18"/>
                <w:lang w:eastAsia="zh-CN"/>
              </w:rPr>
              <w:t>,</w:t>
            </w:r>
            <w:r>
              <w:rPr>
                <w:rFonts w:ascii="Times New Roman" w:eastAsiaTheme="minorEastAsia" w:hAnsi="Times New Roman" w:cs="Times New Roman" w:hint="eastAsia"/>
                <w:sz w:val="20"/>
                <w:szCs w:val="22"/>
                <w:lang w:eastAsia="zh-CN"/>
              </w:rPr>
              <w:t xml:space="preserve"> we say No. </w:t>
            </w:r>
          </w:p>
        </w:tc>
      </w:tr>
      <w:tr w:rsidR="003267BD" w14:paraId="3AD336A9" w14:textId="77777777">
        <w:trPr>
          <w:trHeight w:val="342"/>
        </w:trPr>
        <w:tc>
          <w:tcPr>
            <w:tcW w:w="1378" w:type="dxa"/>
          </w:tcPr>
          <w:p w14:paraId="3AD336A7" w14:textId="521465D9" w:rsidR="003267BD" w:rsidRDefault="000212F8">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lastRenderedPageBreak/>
              <w:t>TMUS</w:t>
            </w:r>
          </w:p>
        </w:tc>
        <w:tc>
          <w:tcPr>
            <w:tcW w:w="7779" w:type="dxa"/>
          </w:tcPr>
          <w:p w14:paraId="3AD336A8" w14:textId="79C9FD28" w:rsidR="00BE66F5" w:rsidRDefault="000212F8">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Yes</w:t>
            </w:r>
            <w:r w:rsidR="00577E0D">
              <w:rPr>
                <w:rFonts w:ascii="Times New Roman" w:eastAsia="SimSun" w:hAnsi="Times New Roman" w:cs="Times New Roman"/>
                <w:sz w:val="20"/>
                <w:szCs w:val="22"/>
                <w:lang w:val="en-GB" w:eastAsia="zh-CN"/>
              </w:rPr>
              <w:t>: Buffer level, playout delay</w:t>
            </w:r>
            <w:r w:rsidR="003C31B9">
              <w:rPr>
                <w:rFonts w:ascii="Times New Roman" w:eastAsia="SimSun" w:hAnsi="Times New Roman" w:cs="Times New Roman"/>
                <w:sz w:val="20"/>
                <w:szCs w:val="22"/>
                <w:lang w:val="en-GB" w:eastAsia="zh-CN"/>
              </w:rPr>
              <w:t>, interac</w:t>
            </w:r>
            <w:r w:rsidR="0063102D">
              <w:rPr>
                <w:rFonts w:ascii="Times New Roman" w:eastAsia="SimSun" w:hAnsi="Times New Roman" w:cs="Times New Roman"/>
                <w:sz w:val="20"/>
                <w:szCs w:val="22"/>
                <w:lang w:val="en-GB" w:eastAsia="zh-CN"/>
              </w:rPr>
              <w:t>tion latency</w:t>
            </w:r>
            <w:r w:rsidR="00C04709">
              <w:rPr>
                <w:rFonts w:ascii="Times New Roman" w:eastAsia="SimSun" w:hAnsi="Times New Roman" w:cs="Times New Roman"/>
                <w:sz w:val="20"/>
                <w:szCs w:val="22"/>
                <w:lang w:val="en-GB" w:eastAsia="zh-CN"/>
              </w:rPr>
              <w:t xml:space="preserve">. </w:t>
            </w:r>
            <w:r w:rsidR="006E4B44">
              <w:rPr>
                <w:rFonts w:ascii="Times New Roman" w:eastAsia="SimSun" w:hAnsi="Times New Roman" w:cs="Times New Roman"/>
                <w:sz w:val="20"/>
                <w:szCs w:val="22"/>
                <w:lang w:val="en-GB" w:eastAsia="zh-CN"/>
              </w:rPr>
              <w:t xml:space="preserve"> No strong views on others.</w:t>
            </w:r>
          </w:p>
        </w:tc>
      </w:tr>
      <w:tr w:rsidR="00B05570" w14:paraId="127E598C" w14:textId="77777777">
        <w:trPr>
          <w:trHeight w:val="342"/>
        </w:trPr>
        <w:tc>
          <w:tcPr>
            <w:tcW w:w="1378" w:type="dxa"/>
          </w:tcPr>
          <w:p w14:paraId="4D5B66C4" w14:textId="67828314" w:rsidR="00B05570" w:rsidRDefault="00B05570" w:rsidP="00B05570">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Nokia</w:t>
            </w:r>
          </w:p>
        </w:tc>
        <w:tc>
          <w:tcPr>
            <w:tcW w:w="7779" w:type="dxa"/>
          </w:tcPr>
          <w:p w14:paraId="14EB7A4C" w14:textId="77777777" w:rsidR="00B05570" w:rsidRDefault="00B05570" w:rsidP="00B05570">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Buffer level or derived indicator (empty buffer alarm) may be considered. However the exact usage will depend on the information can be delivered using high-priority SRB, or carried over SRB4. In the latter case the RAN may perform corrections based on statistics (SON time scale). In both cases the RAN will have to compare the received information with own DL PDCP buffer status for the RB. Also the fairness aspect raised by ZTE should be checked.</w:t>
            </w:r>
          </w:p>
          <w:p w14:paraId="28BF7BE5" w14:textId="77777777" w:rsidR="00B05570" w:rsidRDefault="00B05570" w:rsidP="00B05570">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The play-list may also serve a statistical purpose, redundant with buffer level information. If SRB4 is used, no strong view whether to use simplified play-list or buffer level.</w:t>
            </w:r>
          </w:p>
          <w:p w14:paraId="46825EDF" w14:textId="5500C234" w:rsidR="00B05570" w:rsidRDefault="00B05570" w:rsidP="00B05570">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Other metrics seem unsuitable for the RAN.</w:t>
            </w:r>
          </w:p>
        </w:tc>
      </w:tr>
    </w:tbl>
    <w:p w14:paraId="3A276B02" w14:textId="7803EFA0" w:rsidR="00022273" w:rsidRDefault="00022273" w:rsidP="00022273">
      <w:pPr>
        <w:spacing w:before="120" w:after="0"/>
        <w:rPr>
          <w:rFonts w:ascii="Times New Roman" w:hAnsi="Times New Roman" w:cs="Times New Roman"/>
          <w:b/>
          <w:bCs/>
          <w:color w:val="0070C0"/>
          <w:u w:val="single"/>
          <w:lang w:val="en-GB"/>
        </w:rPr>
      </w:pPr>
      <w:r w:rsidRPr="00A27A20">
        <w:rPr>
          <w:rFonts w:ascii="Times New Roman" w:hAnsi="Times New Roman" w:cs="Times New Roman"/>
          <w:b/>
          <w:bCs/>
          <w:color w:val="0070C0"/>
          <w:u w:val="single"/>
          <w:lang w:val="en-GB"/>
        </w:rPr>
        <w:t>Summary:</w:t>
      </w:r>
      <w:r w:rsidR="00332C2B">
        <w:rPr>
          <w:rFonts w:ascii="Times New Roman" w:hAnsi="Times New Roman" w:cs="Times New Roman"/>
          <w:b/>
          <w:bCs/>
          <w:color w:val="0070C0"/>
          <w:u w:val="single"/>
          <w:lang w:val="en-GB"/>
        </w:rPr>
        <w:t xml:space="preserve"> </w:t>
      </w:r>
    </w:p>
    <w:p w14:paraId="63AD29D2" w14:textId="77777777" w:rsidR="00332C2B" w:rsidRPr="00332C2B" w:rsidRDefault="00332C2B" w:rsidP="00332C2B">
      <w:pPr>
        <w:spacing w:before="120" w:after="0"/>
        <w:rPr>
          <w:rFonts w:ascii="Times New Roman" w:hAnsi="Times New Roman" w:cs="Times New Roman"/>
          <w:color w:val="0070C0"/>
          <w:sz w:val="20"/>
          <w:szCs w:val="20"/>
        </w:rPr>
      </w:pPr>
      <w:r w:rsidRPr="00332C2B">
        <w:rPr>
          <w:rFonts w:ascii="Times New Roman" w:hAnsi="Times New Roman" w:cs="Times New Roman"/>
          <w:color w:val="0070C0"/>
          <w:sz w:val="20"/>
          <w:szCs w:val="20"/>
        </w:rPr>
        <w:t>The candidate metrics received the following number of votes:</w:t>
      </w:r>
    </w:p>
    <w:p w14:paraId="2C4311C0" w14:textId="7EF4A4B5" w:rsidR="00332C2B" w:rsidRPr="00332C2B" w:rsidRDefault="00332C2B" w:rsidP="00332C2B">
      <w:pPr>
        <w:pStyle w:val="ListParagraph"/>
        <w:numPr>
          <w:ilvl w:val="0"/>
          <w:numId w:val="5"/>
        </w:numPr>
        <w:spacing w:before="120" w:after="0"/>
        <w:jc w:val="left"/>
        <w:rPr>
          <w:rFonts w:ascii="Times New Roman" w:hAnsi="Times New Roman" w:cs="Times New Roman"/>
          <w:color w:val="0070C0"/>
        </w:rPr>
      </w:pPr>
      <w:r w:rsidRPr="00332C2B">
        <w:rPr>
          <w:rFonts w:ascii="Times New Roman" w:hAnsi="Times New Roman" w:cs="Times New Roman"/>
          <w:color w:val="0070C0"/>
        </w:rPr>
        <w:t>Buffer Level</w:t>
      </w:r>
      <w:r w:rsidR="00DF75A0">
        <w:rPr>
          <w:rFonts w:ascii="Times New Roman" w:hAnsi="Times New Roman" w:cs="Times New Roman"/>
          <w:color w:val="0070C0"/>
        </w:rPr>
        <w:t>: 9 positive, 1 negative</w:t>
      </w:r>
    </w:p>
    <w:p w14:paraId="240CC4BA" w14:textId="6608C003" w:rsidR="00332C2B" w:rsidRPr="00332C2B" w:rsidRDefault="00332C2B" w:rsidP="00332C2B">
      <w:pPr>
        <w:pStyle w:val="ListParagraph"/>
        <w:numPr>
          <w:ilvl w:val="0"/>
          <w:numId w:val="5"/>
        </w:numPr>
        <w:spacing w:before="120" w:after="0"/>
        <w:jc w:val="left"/>
        <w:rPr>
          <w:rFonts w:ascii="Times New Roman" w:hAnsi="Times New Roman" w:cs="Times New Roman"/>
          <w:color w:val="0070C0"/>
        </w:rPr>
      </w:pPr>
      <w:r w:rsidRPr="00332C2B">
        <w:rPr>
          <w:rFonts w:ascii="Times New Roman" w:hAnsi="Times New Roman" w:cs="Times New Roman"/>
          <w:color w:val="0070C0"/>
        </w:rPr>
        <w:t>Average Throughput</w:t>
      </w:r>
      <w:r w:rsidR="00DF75A0">
        <w:rPr>
          <w:rFonts w:ascii="Times New Roman" w:hAnsi="Times New Roman" w:cs="Times New Roman"/>
          <w:color w:val="0070C0"/>
        </w:rPr>
        <w:t xml:space="preserve">: </w:t>
      </w:r>
      <w:r w:rsidR="00BF0664">
        <w:rPr>
          <w:rFonts w:ascii="Times New Roman" w:hAnsi="Times New Roman" w:cs="Times New Roman"/>
          <w:color w:val="0070C0"/>
        </w:rPr>
        <w:t xml:space="preserve">1 positive, </w:t>
      </w:r>
      <w:r w:rsidR="00C65CBF">
        <w:rPr>
          <w:rFonts w:ascii="Times New Roman" w:hAnsi="Times New Roman" w:cs="Times New Roman"/>
          <w:color w:val="0070C0"/>
        </w:rPr>
        <w:t>4</w:t>
      </w:r>
      <w:r w:rsidR="00BF0664">
        <w:rPr>
          <w:rFonts w:ascii="Times New Roman" w:hAnsi="Times New Roman" w:cs="Times New Roman"/>
          <w:color w:val="0070C0"/>
        </w:rPr>
        <w:t xml:space="preserve"> negative</w:t>
      </w:r>
    </w:p>
    <w:p w14:paraId="18E3D31D" w14:textId="0F78928A" w:rsidR="00332C2B" w:rsidRPr="00332C2B" w:rsidRDefault="00332C2B" w:rsidP="00332C2B">
      <w:pPr>
        <w:pStyle w:val="ListParagraph"/>
        <w:numPr>
          <w:ilvl w:val="0"/>
          <w:numId w:val="5"/>
        </w:numPr>
        <w:spacing w:before="120" w:after="0"/>
        <w:jc w:val="left"/>
        <w:rPr>
          <w:rFonts w:ascii="Times New Roman" w:hAnsi="Times New Roman" w:cs="Times New Roman"/>
          <w:color w:val="0070C0"/>
        </w:rPr>
      </w:pPr>
      <w:r w:rsidRPr="00332C2B">
        <w:rPr>
          <w:rFonts w:ascii="Times New Roman" w:hAnsi="Times New Roman" w:cs="Times New Roman"/>
          <w:color w:val="0070C0"/>
        </w:rPr>
        <w:t>Playout Delay</w:t>
      </w:r>
      <w:r w:rsidR="00AE1221">
        <w:rPr>
          <w:rFonts w:ascii="Times New Roman" w:hAnsi="Times New Roman" w:cs="Times New Roman"/>
          <w:color w:val="0070C0"/>
        </w:rPr>
        <w:t xml:space="preserve">: </w:t>
      </w:r>
      <w:r w:rsidR="00E61907">
        <w:rPr>
          <w:rFonts w:ascii="Times New Roman" w:hAnsi="Times New Roman" w:cs="Times New Roman"/>
          <w:color w:val="0070C0"/>
        </w:rPr>
        <w:t xml:space="preserve">5 </w:t>
      </w:r>
      <w:r w:rsidR="00A568B9">
        <w:rPr>
          <w:rFonts w:ascii="Times New Roman" w:hAnsi="Times New Roman" w:cs="Times New Roman"/>
          <w:color w:val="0070C0"/>
        </w:rPr>
        <w:t>positive</w:t>
      </w:r>
      <w:r w:rsidR="00AE1221">
        <w:rPr>
          <w:rFonts w:ascii="Times New Roman" w:hAnsi="Times New Roman" w:cs="Times New Roman"/>
          <w:color w:val="0070C0"/>
        </w:rPr>
        <w:t xml:space="preserve">, </w:t>
      </w:r>
      <w:r w:rsidR="00C81A9C">
        <w:rPr>
          <w:rFonts w:ascii="Times New Roman" w:hAnsi="Times New Roman" w:cs="Times New Roman"/>
          <w:color w:val="0070C0"/>
        </w:rPr>
        <w:t>3</w:t>
      </w:r>
      <w:r w:rsidR="00AE1221">
        <w:rPr>
          <w:rFonts w:ascii="Times New Roman" w:hAnsi="Times New Roman" w:cs="Times New Roman"/>
          <w:color w:val="0070C0"/>
        </w:rPr>
        <w:t xml:space="preserve"> negative</w:t>
      </w:r>
    </w:p>
    <w:p w14:paraId="7726B435" w14:textId="6541F84E" w:rsidR="00332C2B" w:rsidRPr="00332C2B" w:rsidRDefault="00332C2B" w:rsidP="00332C2B">
      <w:pPr>
        <w:pStyle w:val="ListParagraph"/>
        <w:numPr>
          <w:ilvl w:val="0"/>
          <w:numId w:val="5"/>
        </w:numPr>
        <w:spacing w:before="120" w:after="0"/>
        <w:jc w:val="left"/>
        <w:rPr>
          <w:rFonts w:ascii="Times New Roman" w:hAnsi="Times New Roman" w:cs="Times New Roman"/>
          <w:color w:val="0070C0"/>
        </w:rPr>
      </w:pPr>
      <w:r w:rsidRPr="00332C2B">
        <w:rPr>
          <w:rFonts w:ascii="Times New Roman" w:hAnsi="Times New Roman" w:cs="Times New Roman"/>
          <w:color w:val="0070C0"/>
        </w:rPr>
        <w:t>Play List (simplified version)</w:t>
      </w:r>
      <w:r w:rsidR="00AE1221">
        <w:rPr>
          <w:rFonts w:ascii="Times New Roman" w:hAnsi="Times New Roman" w:cs="Times New Roman"/>
          <w:color w:val="0070C0"/>
        </w:rPr>
        <w:t xml:space="preserve">: </w:t>
      </w:r>
      <w:r w:rsidR="0020377C">
        <w:rPr>
          <w:rFonts w:ascii="Times New Roman" w:hAnsi="Times New Roman" w:cs="Times New Roman"/>
          <w:color w:val="0070C0"/>
        </w:rPr>
        <w:t xml:space="preserve">2 </w:t>
      </w:r>
      <w:r w:rsidR="00DA76C9">
        <w:rPr>
          <w:rFonts w:ascii="Times New Roman" w:hAnsi="Times New Roman" w:cs="Times New Roman"/>
          <w:color w:val="0070C0"/>
        </w:rPr>
        <w:t>positive</w:t>
      </w:r>
      <w:r w:rsidR="00AE1221">
        <w:rPr>
          <w:rFonts w:ascii="Times New Roman" w:hAnsi="Times New Roman" w:cs="Times New Roman"/>
          <w:color w:val="0070C0"/>
        </w:rPr>
        <w:t xml:space="preserve">, </w:t>
      </w:r>
      <w:r w:rsidR="00DA76C9">
        <w:rPr>
          <w:rFonts w:ascii="Times New Roman" w:hAnsi="Times New Roman" w:cs="Times New Roman"/>
          <w:color w:val="0070C0"/>
        </w:rPr>
        <w:t>4</w:t>
      </w:r>
      <w:r w:rsidR="00AE1221">
        <w:rPr>
          <w:rFonts w:ascii="Times New Roman" w:hAnsi="Times New Roman" w:cs="Times New Roman"/>
          <w:color w:val="0070C0"/>
        </w:rPr>
        <w:t xml:space="preserve"> negative</w:t>
      </w:r>
    </w:p>
    <w:p w14:paraId="22DC49B2" w14:textId="65D265DC" w:rsidR="00332C2B" w:rsidRDefault="00332C2B" w:rsidP="00332C2B">
      <w:pPr>
        <w:pStyle w:val="ListParagraph"/>
        <w:numPr>
          <w:ilvl w:val="0"/>
          <w:numId w:val="5"/>
        </w:numPr>
        <w:spacing w:before="120" w:after="0"/>
        <w:jc w:val="left"/>
        <w:rPr>
          <w:rFonts w:ascii="Times New Roman" w:hAnsi="Times New Roman" w:cs="Times New Roman"/>
          <w:color w:val="0070C0"/>
        </w:rPr>
      </w:pPr>
      <w:r w:rsidRPr="00332C2B">
        <w:rPr>
          <w:rFonts w:ascii="Times New Roman" w:hAnsi="Times New Roman" w:cs="Times New Roman"/>
          <w:color w:val="0070C0"/>
        </w:rPr>
        <w:t>Interaction latency (VR only)</w:t>
      </w:r>
      <w:r w:rsidR="00AE1221">
        <w:rPr>
          <w:rFonts w:ascii="Times New Roman" w:hAnsi="Times New Roman" w:cs="Times New Roman"/>
          <w:color w:val="0070C0"/>
        </w:rPr>
        <w:t>:</w:t>
      </w:r>
      <w:r w:rsidR="007C0582">
        <w:rPr>
          <w:rFonts w:ascii="Times New Roman" w:hAnsi="Times New Roman" w:cs="Times New Roman"/>
          <w:color w:val="0070C0"/>
        </w:rPr>
        <w:t xml:space="preserve"> </w:t>
      </w:r>
      <w:r w:rsidR="00BE7E83">
        <w:rPr>
          <w:rFonts w:ascii="Times New Roman" w:hAnsi="Times New Roman" w:cs="Times New Roman"/>
          <w:color w:val="0070C0"/>
        </w:rPr>
        <w:t>3</w:t>
      </w:r>
      <w:r w:rsidR="007C0582">
        <w:rPr>
          <w:rFonts w:ascii="Times New Roman" w:hAnsi="Times New Roman" w:cs="Times New Roman"/>
          <w:color w:val="0070C0"/>
        </w:rPr>
        <w:t xml:space="preserve"> positive</w:t>
      </w:r>
      <w:r w:rsidR="00AE1221">
        <w:rPr>
          <w:rFonts w:ascii="Times New Roman" w:hAnsi="Times New Roman" w:cs="Times New Roman"/>
          <w:color w:val="0070C0"/>
        </w:rPr>
        <w:t xml:space="preserve">, </w:t>
      </w:r>
      <w:r w:rsidR="00DB196B">
        <w:rPr>
          <w:rFonts w:ascii="Times New Roman" w:hAnsi="Times New Roman" w:cs="Times New Roman"/>
          <w:color w:val="0070C0"/>
        </w:rPr>
        <w:t>3</w:t>
      </w:r>
      <w:r w:rsidR="00AE1221">
        <w:rPr>
          <w:rFonts w:ascii="Times New Roman" w:hAnsi="Times New Roman" w:cs="Times New Roman"/>
          <w:color w:val="0070C0"/>
        </w:rPr>
        <w:t xml:space="preserve"> negative</w:t>
      </w:r>
    </w:p>
    <w:p w14:paraId="539A9185" w14:textId="0F36AF48" w:rsidR="007E5075" w:rsidRPr="00D0599E" w:rsidRDefault="007E5075" w:rsidP="007E5075">
      <w:pPr>
        <w:spacing w:before="120" w:after="0"/>
        <w:rPr>
          <w:rFonts w:ascii="Times New Roman" w:hAnsi="Times New Roman" w:cs="Times New Roman"/>
          <w:color w:val="0070C0"/>
          <w:sz w:val="20"/>
          <w:szCs w:val="22"/>
        </w:rPr>
      </w:pPr>
      <w:r w:rsidRPr="00D0599E">
        <w:rPr>
          <w:rFonts w:ascii="Times New Roman" w:hAnsi="Times New Roman" w:cs="Times New Roman"/>
          <w:color w:val="0070C0"/>
          <w:sz w:val="20"/>
          <w:szCs w:val="22"/>
        </w:rPr>
        <w:t xml:space="preserve">The Moderator notices that </w:t>
      </w:r>
      <w:r w:rsidR="00D0599E">
        <w:rPr>
          <w:rFonts w:ascii="Times New Roman" w:hAnsi="Times New Roman" w:cs="Times New Roman"/>
          <w:color w:val="0070C0"/>
          <w:sz w:val="20"/>
          <w:szCs w:val="22"/>
        </w:rPr>
        <w:t>“</w:t>
      </w:r>
      <w:r w:rsidRPr="00D0599E">
        <w:rPr>
          <w:rFonts w:ascii="Times New Roman" w:hAnsi="Times New Roman" w:cs="Times New Roman"/>
          <w:color w:val="0070C0"/>
          <w:sz w:val="20"/>
          <w:szCs w:val="22"/>
        </w:rPr>
        <w:t>buffer level alarm</w:t>
      </w:r>
      <w:r w:rsidR="00D0599E">
        <w:rPr>
          <w:rFonts w:ascii="Times New Roman" w:hAnsi="Times New Roman" w:cs="Times New Roman"/>
          <w:color w:val="0070C0"/>
          <w:sz w:val="20"/>
          <w:szCs w:val="22"/>
        </w:rPr>
        <w:t>”</w:t>
      </w:r>
      <w:r w:rsidRPr="00D0599E">
        <w:rPr>
          <w:rFonts w:ascii="Times New Roman" w:hAnsi="Times New Roman" w:cs="Times New Roman"/>
          <w:color w:val="0070C0"/>
          <w:sz w:val="20"/>
          <w:szCs w:val="22"/>
        </w:rPr>
        <w:t xml:space="preserve"> has not been </w:t>
      </w:r>
      <w:r w:rsidR="00AE3C66">
        <w:rPr>
          <w:rFonts w:ascii="Times New Roman" w:hAnsi="Times New Roman" w:cs="Times New Roman"/>
          <w:color w:val="0070C0"/>
          <w:sz w:val="20"/>
          <w:szCs w:val="22"/>
        </w:rPr>
        <w:t>included in the discussion</w:t>
      </w:r>
      <w:r w:rsidR="004B7FF5">
        <w:rPr>
          <w:rFonts w:ascii="Times New Roman" w:hAnsi="Times New Roman" w:cs="Times New Roman"/>
          <w:color w:val="0070C0"/>
          <w:sz w:val="20"/>
          <w:szCs w:val="22"/>
        </w:rPr>
        <w:t>, so it should be at least discussed in the next meeting</w:t>
      </w:r>
      <w:r w:rsidR="002A088D">
        <w:rPr>
          <w:rFonts w:ascii="Times New Roman" w:hAnsi="Times New Roman" w:cs="Times New Roman"/>
          <w:color w:val="0070C0"/>
          <w:sz w:val="20"/>
          <w:szCs w:val="22"/>
        </w:rPr>
        <w:t xml:space="preserve">. The Moderator proposes that the metric with the least </w:t>
      </w:r>
      <w:r w:rsidR="001D46A2">
        <w:rPr>
          <w:rFonts w:ascii="Times New Roman" w:hAnsi="Times New Roman" w:cs="Times New Roman"/>
          <w:color w:val="0070C0"/>
          <w:sz w:val="20"/>
          <w:szCs w:val="22"/>
        </w:rPr>
        <w:t>positive votes and the most negative vo</w:t>
      </w:r>
      <w:r w:rsidR="00514522">
        <w:rPr>
          <w:rFonts w:ascii="Times New Roman" w:hAnsi="Times New Roman" w:cs="Times New Roman"/>
          <w:color w:val="0070C0"/>
          <w:sz w:val="20"/>
          <w:szCs w:val="22"/>
        </w:rPr>
        <w:t>tes</w:t>
      </w:r>
      <w:r w:rsidR="00A3171D">
        <w:rPr>
          <w:rFonts w:ascii="Times New Roman" w:hAnsi="Times New Roman" w:cs="Times New Roman"/>
          <w:color w:val="0070C0"/>
          <w:sz w:val="20"/>
          <w:szCs w:val="22"/>
        </w:rPr>
        <w:t>, i.e.,</w:t>
      </w:r>
      <w:r w:rsidR="001D46A2">
        <w:rPr>
          <w:rFonts w:ascii="Times New Roman" w:hAnsi="Times New Roman" w:cs="Times New Roman"/>
          <w:color w:val="0070C0"/>
          <w:sz w:val="20"/>
          <w:szCs w:val="22"/>
        </w:rPr>
        <w:t xml:space="preserve"> </w:t>
      </w:r>
      <w:r w:rsidR="001D46A2" w:rsidRPr="00332C2B">
        <w:rPr>
          <w:rFonts w:ascii="Times New Roman" w:hAnsi="Times New Roman" w:cs="Times New Roman"/>
          <w:color w:val="0070C0"/>
          <w:sz w:val="20"/>
          <w:szCs w:val="20"/>
        </w:rPr>
        <w:t>Average Throughput</w:t>
      </w:r>
      <w:r w:rsidR="00A3171D">
        <w:rPr>
          <w:rFonts w:ascii="Times New Roman" w:hAnsi="Times New Roman" w:cs="Times New Roman"/>
          <w:color w:val="0070C0"/>
          <w:sz w:val="20"/>
          <w:szCs w:val="20"/>
        </w:rPr>
        <w:t xml:space="preserve"> is excluded</w:t>
      </w:r>
      <w:r w:rsidR="006A3928">
        <w:rPr>
          <w:rFonts w:ascii="Times New Roman" w:hAnsi="Times New Roman" w:cs="Times New Roman"/>
          <w:color w:val="0070C0"/>
          <w:sz w:val="20"/>
          <w:szCs w:val="20"/>
        </w:rPr>
        <w:t>, and the remaining ones continue to be considered.</w:t>
      </w:r>
      <w:r w:rsidR="00EC658E">
        <w:rPr>
          <w:rFonts w:ascii="Times New Roman" w:hAnsi="Times New Roman" w:cs="Times New Roman"/>
          <w:color w:val="0070C0"/>
          <w:sz w:val="20"/>
          <w:szCs w:val="20"/>
        </w:rPr>
        <w:t xml:space="preserve"> With respect to QC comment about the Play List complexity, the Moderator notices that the proposal is to report a simplified version of it (the content needs to be discussed during evaluation).</w:t>
      </w:r>
    </w:p>
    <w:p w14:paraId="3AD336AA" w14:textId="2E01CECD" w:rsidR="003267BD" w:rsidRDefault="00022273" w:rsidP="004B7FC9">
      <w:pPr>
        <w:rPr>
          <w:rFonts w:ascii="Times New Roman" w:hAnsi="Times New Roman" w:cs="Times New Roman"/>
          <w:b/>
          <w:bCs/>
          <w:color w:val="00B050"/>
          <w:sz w:val="20"/>
          <w:szCs w:val="22"/>
          <w:lang w:val="en-GB"/>
        </w:rPr>
      </w:pPr>
      <w:r w:rsidRPr="0086040A">
        <w:rPr>
          <w:rFonts w:ascii="Times New Roman" w:hAnsi="Times New Roman" w:cs="Times New Roman"/>
          <w:b/>
          <w:bCs/>
          <w:color w:val="00B050"/>
          <w:sz w:val="20"/>
          <w:szCs w:val="22"/>
          <w:lang w:val="en-GB"/>
        </w:rPr>
        <w:t xml:space="preserve">Proposal </w:t>
      </w:r>
      <w:r>
        <w:rPr>
          <w:rFonts w:ascii="Times New Roman" w:hAnsi="Times New Roman" w:cs="Times New Roman"/>
          <w:b/>
          <w:bCs/>
          <w:color w:val="00B050"/>
          <w:sz w:val="20"/>
          <w:szCs w:val="22"/>
          <w:lang w:val="en-GB"/>
        </w:rPr>
        <w:t>1</w:t>
      </w:r>
      <w:r w:rsidRPr="0086040A">
        <w:rPr>
          <w:rFonts w:ascii="Times New Roman" w:hAnsi="Times New Roman" w:cs="Times New Roman"/>
          <w:b/>
          <w:bCs/>
          <w:color w:val="00B050"/>
          <w:sz w:val="20"/>
          <w:szCs w:val="22"/>
          <w:lang w:val="en-GB"/>
        </w:rPr>
        <w:t xml:space="preserve">: </w:t>
      </w:r>
      <w:r w:rsidR="004A7220">
        <w:rPr>
          <w:rFonts w:ascii="Times New Roman" w:hAnsi="Times New Roman" w:cs="Times New Roman"/>
          <w:b/>
          <w:bCs/>
          <w:color w:val="00B050"/>
          <w:sz w:val="20"/>
          <w:szCs w:val="22"/>
          <w:lang w:val="en-GB"/>
        </w:rPr>
        <w:t xml:space="preserve">The following metrics </w:t>
      </w:r>
      <w:r w:rsidR="004C2CBE">
        <w:rPr>
          <w:rFonts w:ascii="Times New Roman" w:hAnsi="Times New Roman" w:cs="Times New Roman"/>
          <w:b/>
          <w:bCs/>
          <w:color w:val="00B050"/>
          <w:sz w:val="20"/>
          <w:szCs w:val="22"/>
          <w:lang w:val="en-GB"/>
        </w:rPr>
        <w:t xml:space="preserve">continue to be considered </w:t>
      </w:r>
      <w:r w:rsidR="00EC658E">
        <w:rPr>
          <w:rFonts w:ascii="Times New Roman" w:hAnsi="Times New Roman" w:cs="Times New Roman"/>
          <w:b/>
          <w:bCs/>
          <w:color w:val="00B050"/>
          <w:sz w:val="20"/>
          <w:szCs w:val="22"/>
          <w:lang w:val="en-GB"/>
        </w:rPr>
        <w:t>for</w:t>
      </w:r>
      <w:r w:rsidR="004B7FC9">
        <w:rPr>
          <w:rFonts w:ascii="Times New Roman" w:hAnsi="Times New Roman" w:cs="Times New Roman"/>
          <w:b/>
          <w:bCs/>
          <w:color w:val="00B050"/>
          <w:sz w:val="20"/>
          <w:szCs w:val="22"/>
          <w:lang w:val="en-GB"/>
        </w:rPr>
        <w:t xml:space="preserve"> RVQoE metrics</w:t>
      </w:r>
      <w:r w:rsidR="005B7CDE">
        <w:rPr>
          <w:rFonts w:ascii="Times New Roman" w:hAnsi="Times New Roman" w:cs="Times New Roman"/>
          <w:b/>
          <w:bCs/>
          <w:color w:val="00B050"/>
          <w:sz w:val="20"/>
          <w:szCs w:val="22"/>
          <w:lang w:val="en-GB"/>
        </w:rPr>
        <w:t xml:space="preserve"> (no </w:t>
      </w:r>
      <w:r w:rsidR="00C17B28">
        <w:rPr>
          <w:rFonts w:ascii="Times New Roman" w:hAnsi="Times New Roman" w:cs="Times New Roman"/>
          <w:b/>
          <w:bCs/>
          <w:color w:val="00B050"/>
          <w:sz w:val="20"/>
          <w:szCs w:val="22"/>
          <w:lang w:val="en-GB"/>
        </w:rPr>
        <w:t>additional</w:t>
      </w:r>
      <w:r w:rsidR="005B7CDE">
        <w:rPr>
          <w:rFonts w:ascii="Times New Roman" w:hAnsi="Times New Roman" w:cs="Times New Roman"/>
          <w:b/>
          <w:bCs/>
          <w:color w:val="00B050"/>
          <w:sz w:val="20"/>
          <w:szCs w:val="22"/>
          <w:lang w:val="en-GB"/>
        </w:rPr>
        <w:t xml:space="preserve"> metrics are expected)</w:t>
      </w:r>
      <w:r w:rsidR="004B7FC9">
        <w:rPr>
          <w:rFonts w:ascii="Times New Roman" w:hAnsi="Times New Roman" w:cs="Times New Roman"/>
          <w:b/>
          <w:bCs/>
          <w:color w:val="00B050"/>
          <w:sz w:val="20"/>
          <w:szCs w:val="22"/>
          <w:lang w:val="en-GB"/>
        </w:rPr>
        <w:t>:</w:t>
      </w:r>
    </w:p>
    <w:p w14:paraId="54760FEA" w14:textId="08EF7D86" w:rsidR="00CA6906" w:rsidRPr="00D83DEA" w:rsidRDefault="00CA6906" w:rsidP="00CA6906">
      <w:pPr>
        <w:pStyle w:val="ListParagraph"/>
        <w:numPr>
          <w:ilvl w:val="0"/>
          <w:numId w:val="5"/>
        </w:numPr>
        <w:spacing w:before="120" w:after="0"/>
        <w:jc w:val="left"/>
        <w:rPr>
          <w:rFonts w:ascii="Times New Roman" w:hAnsi="Times New Roman" w:cs="Times New Roman"/>
          <w:b/>
          <w:bCs/>
          <w:color w:val="00B050"/>
        </w:rPr>
      </w:pPr>
      <w:r w:rsidRPr="00D83DEA">
        <w:rPr>
          <w:rFonts w:ascii="Times New Roman" w:hAnsi="Times New Roman" w:cs="Times New Roman"/>
          <w:b/>
          <w:bCs/>
          <w:color w:val="00B050"/>
        </w:rPr>
        <w:t>Buffer Level</w:t>
      </w:r>
    </w:p>
    <w:p w14:paraId="43CB375B" w14:textId="00AEC8E6" w:rsidR="00CA6906" w:rsidRDefault="00CA6906" w:rsidP="00CA6906">
      <w:pPr>
        <w:pStyle w:val="ListParagraph"/>
        <w:numPr>
          <w:ilvl w:val="0"/>
          <w:numId w:val="5"/>
        </w:numPr>
        <w:spacing w:before="120" w:after="0"/>
        <w:jc w:val="left"/>
        <w:rPr>
          <w:rFonts w:ascii="Times New Roman" w:hAnsi="Times New Roman" w:cs="Times New Roman"/>
          <w:b/>
          <w:bCs/>
          <w:color w:val="00B050"/>
        </w:rPr>
      </w:pPr>
      <w:r w:rsidRPr="00D83DEA">
        <w:rPr>
          <w:rFonts w:ascii="Times New Roman" w:hAnsi="Times New Roman" w:cs="Times New Roman"/>
          <w:b/>
          <w:bCs/>
          <w:color w:val="00B050"/>
        </w:rPr>
        <w:t>Playout Delay</w:t>
      </w:r>
    </w:p>
    <w:p w14:paraId="4C5DD4E7" w14:textId="702488E2" w:rsidR="00A3171D" w:rsidRPr="00A3171D" w:rsidRDefault="00A3171D" w:rsidP="00CA6906">
      <w:pPr>
        <w:pStyle w:val="ListParagraph"/>
        <w:numPr>
          <w:ilvl w:val="0"/>
          <w:numId w:val="5"/>
        </w:numPr>
        <w:spacing w:before="120" w:after="0"/>
        <w:jc w:val="left"/>
        <w:rPr>
          <w:rFonts w:ascii="Times New Roman" w:hAnsi="Times New Roman" w:cs="Times New Roman"/>
          <w:b/>
          <w:bCs/>
          <w:color w:val="00B050"/>
        </w:rPr>
      </w:pPr>
      <w:r w:rsidRPr="00A3171D">
        <w:rPr>
          <w:rFonts w:ascii="Times New Roman" w:hAnsi="Times New Roman" w:cs="Times New Roman"/>
          <w:b/>
          <w:bCs/>
          <w:color w:val="00B050"/>
        </w:rPr>
        <w:t>Play List (simplified version)</w:t>
      </w:r>
    </w:p>
    <w:p w14:paraId="2EA4559D" w14:textId="152A43B5" w:rsidR="00CA6906" w:rsidRDefault="00CA6906" w:rsidP="00CA6906">
      <w:pPr>
        <w:pStyle w:val="ListParagraph"/>
        <w:numPr>
          <w:ilvl w:val="0"/>
          <w:numId w:val="5"/>
        </w:numPr>
        <w:spacing w:before="120" w:after="0"/>
        <w:jc w:val="left"/>
        <w:rPr>
          <w:rFonts w:ascii="Times New Roman" w:hAnsi="Times New Roman" w:cs="Times New Roman"/>
          <w:b/>
          <w:bCs/>
          <w:color w:val="00B050"/>
        </w:rPr>
      </w:pPr>
      <w:r w:rsidRPr="00D83DEA">
        <w:rPr>
          <w:rFonts w:ascii="Times New Roman" w:hAnsi="Times New Roman" w:cs="Times New Roman"/>
          <w:b/>
          <w:bCs/>
          <w:color w:val="00B050"/>
        </w:rPr>
        <w:t>Interaction latency (VR only)</w:t>
      </w:r>
    </w:p>
    <w:p w14:paraId="11742FC7" w14:textId="589CC196" w:rsidR="007E7322" w:rsidRPr="004B7FF5" w:rsidRDefault="004B7FF5" w:rsidP="004B7FF5">
      <w:pPr>
        <w:spacing w:before="120" w:after="0"/>
        <w:rPr>
          <w:rFonts w:ascii="Times New Roman" w:hAnsi="Times New Roman" w:cs="Times New Roman"/>
          <w:b/>
          <w:bCs/>
          <w:color w:val="0070C0"/>
          <w:sz w:val="18"/>
          <w:szCs w:val="18"/>
        </w:rPr>
      </w:pPr>
      <w:r w:rsidRPr="004B7FF5">
        <w:rPr>
          <w:rFonts w:ascii="Times New Roman" w:hAnsi="Times New Roman" w:cs="Times New Roman"/>
          <w:b/>
          <w:bCs/>
          <w:color w:val="0070C0"/>
          <w:sz w:val="20"/>
          <w:szCs w:val="20"/>
        </w:rPr>
        <w:t xml:space="preserve">To be discussed: </w:t>
      </w:r>
      <w:r w:rsidR="007E7322" w:rsidRPr="004B7FF5">
        <w:rPr>
          <w:rFonts w:ascii="Times New Roman" w:hAnsi="Times New Roman" w:cs="Times New Roman"/>
          <w:b/>
          <w:bCs/>
          <w:color w:val="0070C0"/>
          <w:sz w:val="20"/>
          <w:szCs w:val="20"/>
        </w:rPr>
        <w:t>Buffer Level Alarm</w:t>
      </w:r>
    </w:p>
    <w:p w14:paraId="0C05632C" w14:textId="77777777" w:rsidR="004B7FC9" w:rsidRPr="004B7FC9" w:rsidRDefault="004B7FC9" w:rsidP="004B7FC9">
      <w:pPr>
        <w:rPr>
          <w:rFonts w:ascii="Times New Roman" w:hAnsi="Times New Roman" w:cs="Times New Roman"/>
          <w:b/>
          <w:bCs/>
          <w:color w:val="00B050"/>
          <w:sz w:val="20"/>
          <w:szCs w:val="22"/>
          <w:lang w:val="en-GB"/>
        </w:rPr>
      </w:pPr>
    </w:p>
    <w:p w14:paraId="3AD336AB" w14:textId="77777777" w:rsidR="003267BD" w:rsidRDefault="005E64F3">
      <w:pPr>
        <w:pStyle w:val="Heading2"/>
        <w:spacing w:before="120" w:after="0"/>
        <w:rPr>
          <w:rFonts w:ascii="Arial" w:hAnsi="Arial" w:cs="Arial"/>
          <w:lang w:val="en-GB"/>
        </w:rPr>
      </w:pPr>
      <w:r>
        <w:rPr>
          <w:rFonts w:ascii="Arial" w:hAnsi="Arial" w:cs="Arial"/>
          <w:lang w:val="en-GB"/>
        </w:rPr>
        <w:t>Issue 2: Configuration</w:t>
      </w:r>
    </w:p>
    <w:p w14:paraId="3AD336AC" w14:textId="77777777" w:rsidR="003267BD" w:rsidRDefault="003267BD">
      <w:pPr>
        <w:spacing w:before="120" w:after="0"/>
        <w:rPr>
          <w:rFonts w:ascii="Times New Roman" w:hAnsi="Times New Roman" w:cs="Times New Roman"/>
          <w:lang w:val="en-GB"/>
        </w:rPr>
      </w:pPr>
    </w:p>
    <w:p w14:paraId="3AD336AD" w14:textId="77777777" w:rsidR="003267BD" w:rsidRDefault="005E64F3">
      <w:pPr>
        <w:spacing w:before="120" w:after="0"/>
        <w:rPr>
          <w:rFonts w:ascii="Times New Roman" w:hAnsi="Times New Roman" w:cs="Times New Roman"/>
          <w:lang w:val="en-GB"/>
        </w:rPr>
      </w:pPr>
      <w:r>
        <w:rPr>
          <w:rFonts w:ascii="Times New Roman" w:hAnsi="Times New Roman" w:cs="Times New Roman"/>
          <w:lang w:val="en-GB"/>
        </w:rPr>
        <w:t>The related topics covered in the contributions are:</w:t>
      </w:r>
    </w:p>
    <w:p w14:paraId="3AD336AE" w14:textId="77777777" w:rsidR="003267BD" w:rsidRDefault="005E64F3">
      <w:pPr>
        <w:pStyle w:val="ListParagraph"/>
        <w:numPr>
          <w:ilvl w:val="0"/>
          <w:numId w:val="8"/>
        </w:numPr>
        <w:spacing w:before="120" w:after="0"/>
        <w:jc w:val="left"/>
        <w:rPr>
          <w:rFonts w:ascii="Times New Roman" w:hAnsi="Times New Roman" w:cs="Times New Roman"/>
        </w:rPr>
      </w:pPr>
      <w:r>
        <w:rPr>
          <w:rFonts w:ascii="Times New Roman" w:hAnsi="Times New Roman" w:cs="Times New Roman"/>
        </w:rPr>
        <w:lastRenderedPageBreak/>
        <w:t>Activation/deactivation [14]</w:t>
      </w:r>
    </w:p>
    <w:p w14:paraId="3AD336AF" w14:textId="77777777" w:rsidR="003267BD" w:rsidRDefault="005E64F3">
      <w:pPr>
        <w:pStyle w:val="ListParagraph"/>
        <w:numPr>
          <w:ilvl w:val="0"/>
          <w:numId w:val="8"/>
        </w:numPr>
        <w:spacing w:before="120" w:after="0"/>
        <w:jc w:val="left"/>
        <w:rPr>
          <w:rFonts w:ascii="Times New Roman" w:hAnsi="Times New Roman" w:cs="Times New Roman"/>
        </w:rPr>
      </w:pPr>
      <w:r>
        <w:rPr>
          <w:rFonts w:ascii="Times New Roman" w:hAnsi="Times New Roman" w:cs="Times New Roman"/>
        </w:rPr>
        <w:t>Who generates the RVQoE configuration? [2, 3, 4, 6, 12]</w:t>
      </w:r>
    </w:p>
    <w:p w14:paraId="3AD336B0" w14:textId="77777777" w:rsidR="003267BD" w:rsidRDefault="005E64F3">
      <w:pPr>
        <w:pStyle w:val="ListParagraph"/>
        <w:numPr>
          <w:ilvl w:val="0"/>
          <w:numId w:val="8"/>
        </w:numPr>
        <w:spacing w:before="120" w:after="0"/>
        <w:jc w:val="left"/>
        <w:rPr>
          <w:rFonts w:ascii="Times New Roman" w:hAnsi="Times New Roman" w:cs="Times New Roman"/>
        </w:rPr>
      </w:pPr>
      <w:r>
        <w:rPr>
          <w:rFonts w:ascii="Times New Roman" w:hAnsi="Times New Roman" w:cs="Times New Roman"/>
        </w:rPr>
        <w:t>How to indicate from the OAM to the RAN which RVQoE metrics are available? [2, 3, 4, 12]</w:t>
      </w:r>
    </w:p>
    <w:p w14:paraId="3AD336B1" w14:textId="77777777" w:rsidR="003267BD" w:rsidRDefault="005E64F3">
      <w:pPr>
        <w:pStyle w:val="ListParagraph"/>
        <w:numPr>
          <w:ilvl w:val="0"/>
          <w:numId w:val="8"/>
        </w:numPr>
        <w:spacing w:before="120" w:after="0"/>
        <w:jc w:val="left"/>
        <w:rPr>
          <w:rFonts w:ascii="Times New Roman" w:hAnsi="Times New Roman" w:cs="Times New Roman"/>
        </w:rPr>
      </w:pPr>
      <w:r>
        <w:rPr>
          <w:rFonts w:ascii="Times New Roman" w:hAnsi="Times New Roman" w:cs="Times New Roman"/>
        </w:rPr>
        <w:t>Dependence on legacy QoE [2, 3, 4, 12]</w:t>
      </w:r>
    </w:p>
    <w:p w14:paraId="3AD336B2" w14:textId="77777777" w:rsidR="003267BD" w:rsidRDefault="005E64F3">
      <w:pPr>
        <w:pStyle w:val="ListParagraph"/>
        <w:numPr>
          <w:ilvl w:val="0"/>
          <w:numId w:val="8"/>
        </w:numPr>
        <w:spacing w:before="120" w:after="0"/>
        <w:jc w:val="left"/>
        <w:rPr>
          <w:rFonts w:ascii="Times New Roman" w:hAnsi="Times New Roman" w:cs="Times New Roman"/>
        </w:rPr>
      </w:pPr>
      <w:r>
        <w:rPr>
          <w:rFonts w:ascii="Times New Roman" w:hAnsi="Times New Roman" w:cs="Times New Roman"/>
        </w:rPr>
        <w:t>Configuration of multiple QoE measurements [2, 3, 4, 6, 12]</w:t>
      </w:r>
    </w:p>
    <w:p w14:paraId="3AD336B3" w14:textId="77777777" w:rsidR="003267BD" w:rsidRDefault="005E64F3">
      <w:pPr>
        <w:pStyle w:val="ListParagraph"/>
        <w:numPr>
          <w:ilvl w:val="0"/>
          <w:numId w:val="8"/>
        </w:numPr>
        <w:spacing w:before="120" w:after="0"/>
        <w:jc w:val="left"/>
        <w:rPr>
          <w:rFonts w:ascii="Times New Roman" w:hAnsi="Times New Roman" w:cs="Times New Roman"/>
        </w:rPr>
      </w:pPr>
      <w:r>
        <w:rPr>
          <w:rFonts w:ascii="Times New Roman" w:hAnsi="Times New Roman" w:cs="Times New Roman"/>
        </w:rPr>
        <w:t>Content of RVQoE configuration [6]</w:t>
      </w:r>
    </w:p>
    <w:p w14:paraId="3AD336B4" w14:textId="77777777" w:rsidR="003267BD" w:rsidRDefault="005E64F3">
      <w:pPr>
        <w:pStyle w:val="ListParagraph"/>
        <w:numPr>
          <w:ilvl w:val="0"/>
          <w:numId w:val="8"/>
        </w:numPr>
        <w:spacing w:before="120" w:after="0"/>
        <w:jc w:val="left"/>
        <w:rPr>
          <w:rFonts w:ascii="Times New Roman" w:hAnsi="Times New Roman" w:cs="Times New Roman"/>
        </w:rPr>
      </w:pPr>
      <w:r>
        <w:rPr>
          <w:rFonts w:ascii="Times New Roman" w:hAnsi="Times New Roman" w:cs="Times New Roman"/>
        </w:rPr>
        <w:t>The identifier of RVQoE [2, 4, 6, 12]</w:t>
      </w:r>
    </w:p>
    <w:p w14:paraId="3AD336B5" w14:textId="77777777" w:rsidR="003267BD" w:rsidRDefault="003267BD">
      <w:pPr>
        <w:spacing w:before="120" w:after="0"/>
        <w:rPr>
          <w:rFonts w:ascii="Times New Roman" w:hAnsi="Times New Roman" w:cs="Times New Roman"/>
          <w:lang w:val="en-GB"/>
        </w:rPr>
      </w:pPr>
    </w:p>
    <w:p w14:paraId="3AD336B6" w14:textId="77777777" w:rsidR="003267BD" w:rsidRDefault="005E64F3">
      <w:pPr>
        <w:rPr>
          <w:rFonts w:ascii="Times New Roman" w:hAnsi="Times New Roman" w:cs="Times New Roman"/>
          <w:b/>
          <w:bCs/>
          <w:sz w:val="20"/>
          <w:szCs w:val="22"/>
          <w:lang w:val="en-GB"/>
        </w:rPr>
      </w:pPr>
      <w:r>
        <w:rPr>
          <w:rFonts w:ascii="Times New Roman" w:hAnsi="Times New Roman" w:cs="Times New Roman"/>
          <w:b/>
          <w:bCs/>
          <w:sz w:val="20"/>
          <w:szCs w:val="22"/>
          <w:lang w:val="en-GB"/>
        </w:rPr>
        <w:t>Potential proposal 2-1: Upon:</w:t>
      </w:r>
    </w:p>
    <w:p w14:paraId="3AD336B7" w14:textId="77777777" w:rsidR="003267BD" w:rsidRDefault="005E64F3">
      <w:pPr>
        <w:pStyle w:val="ListParagraph"/>
        <w:numPr>
          <w:ilvl w:val="0"/>
          <w:numId w:val="9"/>
        </w:numPr>
        <w:jc w:val="left"/>
        <w:rPr>
          <w:rFonts w:ascii="Times New Roman" w:hAnsi="Times New Roman" w:cs="Times New Roman"/>
          <w:b/>
          <w:bCs/>
          <w:szCs w:val="22"/>
        </w:rPr>
      </w:pPr>
      <w:r>
        <w:rPr>
          <w:rFonts w:ascii="Times New Roman" w:hAnsi="Times New Roman" w:cs="Times New Roman"/>
          <w:b/>
          <w:bCs/>
          <w:szCs w:val="22"/>
        </w:rPr>
        <w:t>RAN visible QoE measurement activation, UE AS indicates to UE APP that RAN visible QoE measurement has been triggered, potentially with RAN visible QoE metrics needed to be collected at UE APP as requested by RAN.</w:t>
      </w:r>
    </w:p>
    <w:p w14:paraId="3AD336B8" w14:textId="77777777" w:rsidR="003267BD" w:rsidRDefault="005E64F3">
      <w:pPr>
        <w:pStyle w:val="ListParagraph"/>
        <w:numPr>
          <w:ilvl w:val="0"/>
          <w:numId w:val="9"/>
        </w:numPr>
        <w:jc w:val="left"/>
        <w:rPr>
          <w:rFonts w:ascii="Times New Roman" w:hAnsi="Times New Roman" w:cs="Times New Roman"/>
          <w:b/>
          <w:bCs/>
          <w:szCs w:val="22"/>
        </w:rPr>
      </w:pPr>
      <w:r>
        <w:rPr>
          <w:rFonts w:ascii="Times New Roman" w:hAnsi="Times New Roman" w:cs="Times New Roman"/>
          <w:b/>
          <w:bCs/>
          <w:szCs w:val="22"/>
        </w:rPr>
        <w:t>RAN visible QoE measurement deactivation, UE AS indicates to UE APP that RAN visible QoE measurement has been terminated, and then UE APP stops to provide RVQoE measurement results to UE AS.</w:t>
      </w:r>
    </w:p>
    <w:p w14:paraId="3AD336B9" w14:textId="77777777" w:rsidR="003267BD" w:rsidRDefault="003267BD">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6BC" w14:textId="77777777">
        <w:trPr>
          <w:trHeight w:val="325"/>
        </w:trPr>
        <w:tc>
          <w:tcPr>
            <w:tcW w:w="1378" w:type="dxa"/>
          </w:tcPr>
          <w:p w14:paraId="3AD336BA"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6BB"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6BF" w14:textId="77777777">
        <w:trPr>
          <w:trHeight w:val="357"/>
        </w:trPr>
        <w:tc>
          <w:tcPr>
            <w:tcW w:w="1378" w:type="dxa"/>
          </w:tcPr>
          <w:p w14:paraId="3AD336BD"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779" w:type="dxa"/>
          </w:tcPr>
          <w:p w14:paraId="3AD336BE"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Agree.</w:t>
            </w:r>
            <w:r>
              <w:rPr>
                <w:rFonts w:ascii="Times New Roman" w:hAnsi="Times New Roman" w:cs="Times New Roman"/>
                <w:sz w:val="20"/>
                <w:szCs w:val="20"/>
                <w:lang w:val="en-GB"/>
              </w:rPr>
              <w:t xml:space="preserve"> This is needed for RVQoE to work.</w:t>
            </w:r>
          </w:p>
        </w:tc>
      </w:tr>
      <w:tr w:rsidR="003267BD" w14:paraId="3AD336C3" w14:textId="77777777">
        <w:trPr>
          <w:trHeight w:val="342"/>
        </w:trPr>
        <w:tc>
          <w:tcPr>
            <w:tcW w:w="1378" w:type="dxa"/>
          </w:tcPr>
          <w:p w14:paraId="3AD336C0"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3AD336C1"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 xml:space="preserve">gree with bullet 1. </w:t>
            </w:r>
          </w:p>
          <w:p w14:paraId="3AD336C2"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For bullet 2, so we would like to introduce a deactivation mechanism? Do we also consider a pause/resume mechanism?</w:t>
            </w:r>
          </w:p>
        </w:tc>
      </w:tr>
      <w:tr w:rsidR="003267BD" w14:paraId="3AD336C6" w14:textId="77777777">
        <w:trPr>
          <w:trHeight w:val="325"/>
        </w:trPr>
        <w:tc>
          <w:tcPr>
            <w:tcW w:w="1378" w:type="dxa"/>
          </w:tcPr>
          <w:p w14:paraId="3AD336C4"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14:paraId="3AD336C5"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Agree both. We can start with activation/deactivation case, and further to investigate the possibility to introduce pause/resume mechanism. We also support to introduce pause/resume mechanism for RVQoE.</w:t>
            </w:r>
          </w:p>
        </w:tc>
      </w:tr>
      <w:tr w:rsidR="003267BD" w14:paraId="3AD336C9" w14:textId="77777777">
        <w:trPr>
          <w:trHeight w:val="325"/>
        </w:trPr>
        <w:tc>
          <w:tcPr>
            <w:tcW w:w="1378" w:type="dxa"/>
          </w:tcPr>
          <w:p w14:paraId="3AD336C7"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Qualcomm</w:t>
            </w:r>
          </w:p>
        </w:tc>
        <w:tc>
          <w:tcPr>
            <w:tcW w:w="7779" w:type="dxa"/>
          </w:tcPr>
          <w:p w14:paraId="3AD336C8"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Agree to both. This means that RVQoE can be released/deactivated independent of legacy QoE. Pause/resume can be considered later if necessary.</w:t>
            </w:r>
          </w:p>
        </w:tc>
      </w:tr>
      <w:tr w:rsidR="003267BD" w14:paraId="3AD336CC" w14:textId="77777777">
        <w:trPr>
          <w:trHeight w:val="342"/>
        </w:trPr>
        <w:tc>
          <w:tcPr>
            <w:tcW w:w="1378" w:type="dxa"/>
          </w:tcPr>
          <w:p w14:paraId="3AD336CA"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hina Unicom</w:t>
            </w:r>
          </w:p>
        </w:tc>
        <w:tc>
          <w:tcPr>
            <w:tcW w:w="7779" w:type="dxa"/>
          </w:tcPr>
          <w:p w14:paraId="3AD336CB"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RVQoE should be requested by RAN, both activation and deactivation.</w:t>
            </w:r>
          </w:p>
        </w:tc>
      </w:tr>
      <w:tr w:rsidR="003267BD" w14:paraId="3AD336C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6CD"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Verizon</w:t>
            </w:r>
          </w:p>
        </w:tc>
        <w:tc>
          <w:tcPr>
            <w:tcW w:w="7779" w:type="dxa"/>
            <w:tcBorders>
              <w:top w:val="single" w:sz="4" w:space="0" w:color="auto"/>
              <w:left w:val="single" w:sz="4" w:space="0" w:color="auto"/>
              <w:bottom w:val="single" w:sz="4" w:space="0" w:color="auto"/>
              <w:right w:val="single" w:sz="4" w:space="0" w:color="auto"/>
            </w:tcBorders>
          </w:tcPr>
          <w:p w14:paraId="3AD336CE"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 xml:space="preserve">Agree to both. Pause/resume mechanisms can also considered. </w:t>
            </w:r>
          </w:p>
        </w:tc>
      </w:tr>
      <w:tr w:rsidR="003267BD" w14:paraId="3AD336D2" w14:textId="77777777">
        <w:trPr>
          <w:trHeight w:val="342"/>
        </w:trPr>
        <w:tc>
          <w:tcPr>
            <w:tcW w:w="1378" w:type="dxa"/>
          </w:tcPr>
          <w:p w14:paraId="3AD336D0"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S</w:t>
            </w:r>
            <w:r>
              <w:rPr>
                <w:rFonts w:ascii="Times New Roman" w:eastAsia="SimSun" w:hAnsi="Times New Roman" w:cs="Times New Roman"/>
                <w:sz w:val="20"/>
                <w:szCs w:val="22"/>
                <w:lang w:val="en-GB" w:eastAsia="zh-CN"/>
              </w:rPr>
              <w:t>amsung</w:t>
            </w:r>
          </w:p>
        </w:tc>
        <w:tc>
          <w:tcPr>
            <w:tcW w:w="7779" w:type="dxa"/>
          </w:tcPr>
          <w:p w14:paraId="3AD336D1"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Agree to both.</w:t>
            </w:r>
          </w:p>
        </w:tc>
      </w:tr>
      <w:tr w:rsidR="003267BD" w14:paraId="3AD336D5" w14:textId="77777777">
        <w:trPr>
          <w:trHeight w:val="342"/>
        </w:trPr>
        <w:tc>
          <w:tcPr>
            <w:tcW w:w="1378" w:type="dxa"/>
          </w:tcPr>
          <w:p w14:paraId="3AD336D3"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CATT</w:t>
            </w:r>
          </w:p>
        </w:tc>
        <w:tc>
          <w:tcPr>
            <w:tcW w:w="7779" w:type="dxa"/>
          </w:tcPr>
          <w:p w14:paraId="3AD336D4"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Agree to both</w:t>
            </w:r>
          </w:p>
        </w:tc>
      </w:tr>
      <w:tr w:rsidR="003267BD" w14:paraId="3AD336D8" w14:textId="77777777">
        <w:trPr>
          <w:trHeight w:val="342"/>
        </w:trPr>
        <w:tc>
          <w:tcPr>
            <w:tcW w:w="1378" w:type="dxa"/>
          </w:tcPr>
          <w:p w14:paraId="3AD336D6"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ZTE</w:t>
            </w:r>
          </w:p>
        </w:tc>
        <w:tc>
          <w:tcPr>
            <w:tcW w:w="7779" w:type="dxa"/>
          </w:tcPr>
          <w:p w14:paraId="3AD336D7"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Agree.</w:t>
            </w:r>
          </w:p>
        </w:tc>
      </w:tr>
      <w:tr w:rsidR="004730B8" w14:paraId="5454EDC4" w14:textId="77777777">
        <w:trPr>
          <w:trHeight w:val="342"/>
        </w:trPr>
        <w:tc>
          <w:tcPr>
            <w:tcW w:w="1378" w:type="dxa"/>
          </w:tcPr>
          <w:p w14:paraId="03FBEF89" w14:textId="0C542D28" w:rsidR="004730B8" w:rsidRDefault="004730B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TMUS</w:t>
            </w:r>
          </w:p>
        </w:tc>
        <w:tc>
          <w:tcPr>
            <w:tcW w:w="7779" w:type="dxa"/>
          </w:tcPr>
          <w:p w14:paraId="732101F4" w14:textId="05C4F479" w:rsidR="004730B8" w:rsidRDefault="004730B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Agree to both</w:t>
            </w:r>
          </w:p>
        </w:tc>
      </w:tr>
      <w:tr w:rsidR="004C6304" w14:paraId="473A81CE" w14:textId="77777777">
        <w:trPr>
          <w:trHeight w:val="342"/>
        </w:trPr>
        <w:tc>
          <w:tcPr>
            <w:tcW w:w="1378" w:type="dxa"/>
          </w:tcPr>
          <w:p w14:paraId="1EFD08EE" w14:textId="401D756B" w:rsidR="004C6304" w:rsidRDefault="004C6304" w:rsidP="004C6304">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Nokia</w:t>
            </w:r>
          </w:p>
        </w:tc>
        <w:tc>
          <w:tcPr>
            <w:tcW w:w="7779" w:type="dxa"/>
          </w:tcPr>
          <w:p w14:paraId="6C4C53DF" w14:textId="452E540D" w:rsidR="004C6304" w:rsidRDefault="004C6304" w:rsidP="004C6304">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Communication between UE AS and UE APP is not in RAN3 scope. RAN3 can assume that same procedures as normal QMC are used, unless CT1 or RAN2 decide differently.</w:t>
            </w:r>
          </w:p>
        </w:tc>
      </w:tr>
    </w:tbl>
    <w:p w14:paraId="05B128D5" w14:textId="77777777" w:rsidR="008609C2" w:rsidRDefault="008609C2" w:rsidP="008609C2">
      <w:pPr>
        <w:spacing w:before="120" w:after="0"/>
        <w:rPr>
          <w:rFonts w:ascii="Times New Roman" w:hAnsi="Times New Roman" w:cs="Times New Roman"/>
          <w:b/>
          <w:bCs/>
          <w:color w:val="0070C0"/>
          <w:u w:val="single"/>
          <w:lang w:val="en-GB"/>
        </w:rPr>
      </w:pPr>
      <w:r w:rsidRPr="00A27A20">
        <w:rPr>
          <w:rFonts w:ascii="Times New Roman" w:hAnsi="Times New Roman" w:cs="Times New Roman"/>
          <w:b/>
          <w:bCs/>
          <w:color w:val="0070C0"/>
          <w:u w:val="single"/>
          <w:lang w:val="en-GB"/>
        </w:rPr>
        <w:t>Summary:</w:t>
      </w:r>
    </w:p>
    <w:p w14:paraId="4CFE0880" w14:textId="773FCE96" w:rsidR="0086040A" w:rsidRPr="0086040A" w:rsidRDefault="008609C2" w:rsidP="0086040A">
      <w:pPr>
        <w:rPr>
          <w:rFonts w:ascii="Times New Roman" w:hAnsi="Times New Roman" w:cs="Times New Roman"/>
          <w:b/>
          <w:bCs/>
          <w:color w:val="00B050"/>
          <w:sz w:val="20"/>
          <w:szCs w:val="22"/>
          <w:lang w:val="en-GB"/>
        </w:rPr>
      </w:pPr>
      <w:r w:rsidRPr="0086040A">
        <w:rPr>
          <w:rFonts w:ascii="Times New Roman" w:hAnsi="Times New Roman" w:cs="Times New Roman"/>
          <w:b/>
          <w:bCs/>
          <w:color w:val="00B050"/>
          <w:sz w:val="20"/>
          <w:szCs w:val="22"/>
          <w:lang w:val="en-GB"/>
        </w:rPr>
        <w:t xml:space="preserve">Proposal </w:t>
      </w:r>
      <w:r w:rsidR="003A7CF0" w:rsidRPr="0086040A">
        <w:rPr>
          <w:rFonts w:ascii="Times New Roman" w:hAnsi="Times New Roman" w:cs="Times New Roman"/>
          <w:b/>
          <w:bCs/>
          <w:color w:val="00B050"/>
          <w:sz w:val="20"/>
          <w:szCs w:val="22"/>
          <w:lang w:val="en-GB"/>
        </w:rPr>
        <w:t>2-0</w:t>
      </w:r>
      <w:r w:rsidRPr="0086040A">
        <w:rPr>
          <w:rFonts w:ascii="Times New Roman" w:hAnsi="Times New Roman" w:cs="Times New Roman"/>
          <w:b/>
          <w:bCs/>
          <w:color w:val="00B050"/>
          <w:sz w:val="20"/>
          <w:szCs w:val="22"/>
          <w:lang w:val="en-GB"/>
        </w:rPr>
        <w:t>:</w:t>
      </w:r>
      <w:r w:rsidR="0086040A" w:rsidRPr="0086040A">
        <w:rPr>
          <w:rFonts w:ascii="Times New Roman" w:hAnsi="Times New Roman" w:cs="Times New Roman"/>
          <w:b/>
          <w:bCs/>
          <w:color w:val="00B050"/>
          <w:sz w:val="20"/>
          <w:szCs w:val="22"/>
          <w:lang w:val="en-GB"/>
        </w:rPr>
        <w:t xml:space="preserve"> </w:t>
      </w:r>
      <w:r w:rsidR="0086040A" w:rsidRPr="0086040A">
        <w:rPr>
          <w:rFonts w:ascii="Times New Roman" w:hAnsi="Times New Roman" w:cs="Times New Roman"/>
          <w:b/>
          <w:bCs/>
          <w:color w:val="00B050"/>
          <w:sz w:val="20"/>
          <w:szCs w:val="22"/>
          <w:lang w:val="en-GB"/>
        </w:rPr>
        <w:t>Upon:</w:t>
      </w:r>
    </w:p>
    <w:p w14:paraId="4898E7F2" w14:textId="77777777" w:rsidR="0086040A" w:rsidRPr="0086040A" w:rsidRDefault="0086040A" w:rsidP="0086040A">
      <w:pPr>
        <w:pStyle w:val="ListParagraph"/>
        <w:numPr>
          <w:ilvl w:val="0"/>
          <w:numId w:val="9"/>
        </w:numPr>
        <w:jc w:val="left"/>
        <w:rPr>
          <w:rFonts w:ascii="Times New Roman" w:hAnsi="Times New Roman" w:cs="Times New Roman"/>
          <w:b/>
          <w:bCs/>
          <w:color w:val="00B050"/>
          <w:szCs w:val="22"/>
        </w:rPr>
      </w:pPr>
      <w:r w:rsidRPr="0086040A">
        <w:rPr>
          <w:rFonts w:ascii="Times New Roman" w:hAnsi="Times New Roman" w:cs="Times New Roman"/>
          <w:b/>
          <w:bCs/>
          <w:color w:val="00B050"/>
          <w:szCs w:val="22"/>
        </w:rPr>
        <w:lastRenderedPageBreak/>
        <w:t>RAN visible QoE measurement activation, UE AS indicates to UE APP that RAN visible QoE measurement has been triggered, potentially with RAN visible QoE metrics needed to be collected at UE APP as requested by RAN.</w:t>
      </w:r>
    </w:p>
    <w:p w14:paraId="2D0719C3" w14:textId="77777777" w:rsidR="0086040A" w:rsidRPr="0086040A" w:rsidRDefault="0086040A" w:rsidP="0086040A">
      <w:pPr>
        <w:pStyle w:val="ListParagraph"/>
        <w:numPr>
          <w:ilvl w:val="0"/>
          <w:numId w:val="9"/>
        </w:numPr>
        <w:jc w:val="left"/>
        <w:rPr>
          <w:rFonts w:ascii="Times New Roman" w:hAnsi="Times New Roman" w:cs="Times New Roman"/>
          <w:b/>
          <w:bCs/>
          <w:color w:val="00B050"/>
          <w:szCs w:val="22"/>
        </w:rPr>
      </w:pPr>
      <w:r w:rsidRPr="0086040A">
        <w:rPr>
          <w:rFonts w:ascii="Times New Roman" w:hAnsi="Times New Roman" w:cs="Times New Roman"/>
          <w:b/>
          <w:bCs/>
          <w:color w:val="00B050"/>
          <w:szCs w:val="22"/>
        </w:rPr>
        <w:t>RAN visible QoE measurement deactivation, UE AS indicates to UE APP that RAN visible QoE measurement has been terminated, and then UE APP stops to provide RVQoE measurement results to UE AS.</w:t>
      </w:r>
    </w:p>
    <w:p w14:paraId="754119F4" w14:textId="77777777" w:rsidR="008609C2" w:rsidRDefault="008609C2" w:rsidP="008609C2">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w:t>
      </w:r>
    </w:p>
    <w:p w14:paraId="3AD336DA" w14:textId="77777777" w:rsidR="003267BD" w:rsidRDefault="005E64F3">
      <w:pPr>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Potential proposal 2-1: </w:t>
      </w:r>
      <w:r>
        <w:rPr>
          <w:rFonts w:ascii="Times New Roman" w:hAnsi="Times New Roman" w:cs="Times New Roman"/>
          <w:b/>
          <w:bCs/>
          <w:sz w:val="20"/>
          <w:szCs w:val="20"/>
          <w:lang w:val="en-GB"/>
        </w:rPr>
        <w:t xml:space="preserve">Turn into an agreement the WA </w:t>
      </w:r>
      <w:r>
        <w:rPr>
          <w:rFonts w:ascii="Times New Roman" w:hAnsi="Times New Roman" w:cs="Times New Roman"/>
          <w:b/>
          <w:bCs/>
          <w:sz w:val="20"/>
          <w:szCs w:val="22"/>
          <w:lang w:val="en-GB"/>
        </w:rPr>
        <w:t>that the RAN generates the RVQoE measurement configuration.</w:t>
      </w:r>
    </w:p>
    <w:p w14:paraId="3AD336DB" w14:textId="77777777" w:rsidR="003267BD" w:rsidRDefault="005E64F3">
      <w:pPr>
        <w:rPr>
          <w:rFonts w:ascii="Times New Roman" w:hAnsi="Times New Roman" w:cs="Times New Roman"/>
          <w:b/>
          <w:bCs/>
          <w:sz w:val="20"/>
          <w:szCs w:val="20"/>
        </w:rPr>
      </w:pPr>
      <w:r>
        <w:rPr>
          <w:rFonts w:ascii="Times New Roman" w:hAnsi="Times New Roman" w:cs="Times New Roman"/>
          <w:b/>
          <w:bCs/>
          <w:sz w:val="20"/>
          <w:szCs w:val="20"/>
          <w:lang w:val="en-GB"/>
        </w:rPr>
        <w:t xml:space="preserve">Potential proposal 2-2: The OAM indicates to the RAN, </w:t>
      </w:r>
      <w:r>
        <w:rPr>
          <w:rFonts w:ascii="Times New Roman" w:hAnsi="Times New Roman" w:cs="Times New Roman"/>
          <w:b/>
          <w:bCs/>
          <w:sz w:val="20"/>
          <w:szCs w:val="20"/>
        </w:rPr>
        <w:t>outside the QoE configuration container, which RVQoE metrics are available for the RAN to configure the UE to collect.</w:t>
      </w:r>
    </w:p>
    <w:p w14:paraId="3AD336DC" w14:textId="77777777" w:rsidR="003267BD" w:rsidRDefault="005E64F3">
      <w:pPr>
        <w:rPr>
          <w:rFonts w:ascii="Times New Roman" w:hAnsi="Times New Roman" w:cs="Times New Roman"/>
          <w:b/>
          <w:sz w:val="20"/>
          <w:szCs w:val="20"/>
        </w:rPr>
      </w:pPr>
      <w:r>
        <w:rPr>
          <w:rFonts w:ascii="Times New Roman" w:hAnsi="Times New Roman" w:cs="Times New Roman"/>
          <w:b/>
          <w:sz w:val="20"/>
          <w:szCs w:val="20"/>
        </w:rPr>
        <w:t>Q2-1: Please state your view on OAM generating the OAM configuration.</w:t>
      </w:r>
    </w:p>
    <w:p w14:paraId="3AD336DD" w14:textId="77777777" w:rsidR="003267BD" w:rsidRDefault="003267BD">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6E0" w14:textId="77777777">
        <w:trPr>
          <w:trHeight w:val="325"/>
        </w:trPr>
        <w:tc>
          <w:tcPr>
            <w:tcW w:w="1378" w:type="dxa"/>
          </w:tcPr>
          <w:p w14:paraId="3AD336DE"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6DF"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6E4" w14:textId="77777777">
        <w:trPr>
          <w:trHeight w:val="357"/>
        </w:trPr>
        <w:tc>
          <w:tcPr>
            <w:tcW w:w="1378" w:type="dxa"/>
          </w:tcPr>
          <w:p w14:paraId="3AD336E1"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779" w:type="dxa"/>
          </w:tcPr>
          <w:p w14:paraId="3AD336E2" w14:textId="77777777" w:rsidR="003267BD" w:rsidRDefault="005E64F3">
            <w:pPr>
              <w:spacing w:before="120" w:after="0"/>
              <w:rPr>
                <w:rFonts w:ascii="Times New Roman" w:hAnsi="Times New Roman" w:cs="Times New Roman"/>
                <w:b/>
                <w:bCs/>
                <w:sz w:val="20"/>
                <w:szCs w:val="20"/>
                <w:lang w:val="en-GB"/>
              </w:rPr>
            </w:pPr>
            <w:bookmarkStart w:id="5" w:name="OLE_LINK8"/>
            <w:bookmarkStart w:id="6" w:name="OLE_LINK7"/>
            <w:r>
              <w:rPr>
                <w:rFonts w:ascii="Times New Roman" w:hAnsi="Times New Roman" w:cs="Times New Roman"/>
                <w:b/>
                <w:bCs/>
                <w:sz w:val="20"/>
                <w:szCs w:val="20"/>
                <w:lang w:val="en-GB"/>
              </w:rPr>
              <w:t xml:space="preserve">Agree </w:t>
            </w:r>
            <w:r>
              <w:rPr>
                <w:rFonts w:ascii="Times New Roman" w:hAnsi="Times New Roman" w:cs="Times New Roman"/>
                <w:sz w:val="20"/>
                <w:szCs w:val="20"/>
                <w:lang w:val="en-GB"/>
              </w:rPr>
              <w:t xml:space="preserve">to both proposals. </w:t>
            </w:r>
          </w:p>
          <w:bookmarkEnd w:id="5"/>
          <w:bookmarkEnd w:id="6"/>
          <w:p w14:paraId="3AD336E3"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Q2-1</w:t>
            </w:r>
            <w:r>
              <w:rPr>
                <w:rFonts w:ascii="Times New Roman" w:hAnsi="Times New Roman" w:cs="Times New Roman"/>
                <w:sz w:val="20"/>
                <w:szCs w:val="20"/>
                <w:lang w:val="en-GB"/>
              </w:rPr>
              <w:t>: RAN is the consumer and RAN decides what it is interested in so we see no strong reasons why OAM would be generating the configuration. We also have concerns about having two different approaches standardized.</w:t>
            </w:r>
          </w:p>
        </w:tc>
      </w:tr>
      <w:tr w:rsidR="003267BD" w14:paraId="3AD336E8" w14:textId="77777777">
        <w:trPr>
          <w:trHeight w:val="342"/>
        </w:trPr>
        <w:tc>
          <w:tcPr>
            <w:tcW w:w="1378" w:type="dxa"/>
          </w:tcPr>
          <w:p w14:paraId="3AD336E5"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 xml:space="preserve">uawei </w:t>
            </w:r>
          </w:p>
        </w:tc>
        <w:tc>
          <w:tcPr>
            <w:tcW w:w="7779" w:type="dxa"/>
          </w:tcPr>
          <w:p w14:paraId="3AD336E6"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 to both proposals. For proposal 2-2, we think the metrics to be collected should be part of what are configured inside the container.</w:t>
            </w:r>
          </w:p>
          <w:p w14:paraId="3AD336E7"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For Q2-1, similar view as E///.</w:t>
            </w:r>
          </w:p>
        </w:tc>
      </w:tr>
      <w:tr w:rsidR="003267BD" w14:paraId="3AD336EB" w14:textId="77777777">
        <w:trPr>
          <w:trHeight w:val="325"/>
        </w:trPr>
        <w:tc>
          <w:tcPr>
            <w:tcW w:w="1378" w:type="dxa"/>
          </w:tcPr>
          <w:p w14:paraId="3AD336E9"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14:paraId="3AD336EA"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Share view with E/// and HW.</w:t>
            </w:r>
          </w:p>
        </w:tc>
      </w:tr>
      <w:tr w:rsidR="003267BD" w14:paraId="3AD336EF" w14:textId="77777777">
        <w:trPr>
          <w:trHeight w:val="325"/>
        </w:trPr>
        <w:tc>
          <w:tcPr>
            <w:tcW w:w="1378" w:type="dxa"/>
          </w:tcPr>
          <w:p w14:paraId="3AD336EC"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Qualcomm</w:t>
            </w:r>
          </w:p>
        </w:tc>
        <w:tc>
          <w:tcPr>
            <w:tcW w:w="7779" w:type="dxa"/>
          </w:tcPr>
          <w:p w14:paraId="3AD336ED"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Agree to Proposal 2-1.</w:t>
            </w:r>
          </w:p>
          <w:p w14:paraId="3AD336EE"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Regarding Proposal 2-2, why can’t RAN figure out by itself which RVQoE it can configure? RAN knows the UE capability for each RVQoE metric and should also know which service type is already configured at the UE via legacy QoE configuration. Don’t understand why OAM has to indicate to the RAN?</w:t>
            </w:r>
          </w:p>
        </w:tc>
      </w:tr>
      <w:tr w:rsidR="003267BD" w14:paraId="3AD336F2" w14:textId="77777777">
        <w:trPr>
          <w:trHeight w:val="342"/>
        </w:trPr>
        <w:tc>
          <w:tcPr>
            <w:tcW w:w="1378" w:type="dxa"/>
          </w:tcPr>
          <w:p w14:paraId="3AD336F0"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hina Unicom</w:t>
            </w:r>
          </w:p>
        </w:tc>
        <w:tc>
          <w:tcPr>
            <w:tcW w:w="7779" w:type="dxa"/>
          </w:tcPr>
          <w:p w14:paraId="3AD336F1"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We are OK for both proposals.</w:t>
            </w:r>
          </w:p>
        </w:tc>
      </w:tr>
      <w:tr w:rsidR="003267BD" w14:paraId="3AD336F6"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6F3"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Verizon</w:t>
            </w:r>
          </w:p>
        </w:tc>
        <w:tc>
          <w:tcPr>
            <w:tcW w:w="7779" w:type="dxa"/>
            <w:tcBorders>
              <w:top w:val="single" w:sz="4" w:space="0" w:color="auto"/>
              <w:left w:val="single" w:sz="4" w:space="0" w:color="auto"/>
              <w:bottom w:val="single" w:sz="4" w:space="0" w:color="auto"/>
              <w:right w:val="single" w:sz="4" w:space="0" w:color="auto"/>
            </w:tcBorders>
          </w:tcPr>
          <w:p w14:paraId="3AD336F4"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Cs/>
                <w:sz w:val="20"/>
                <w:szCs w:val="20"/>
                <w:lang w:val="en-GB"/>
              </w:rPr>
              <w:t>Agree</w:t>
            </w:r>
            <w:r>
              <w:rPr>
                <w:rFonts w:ascii="Times New Roman" w:hAnsi="Times New Roman" w:cs="Times New Roman"/>
                <w:b/>
                <w:bCs/>
                <w:sz w:val="20"/>
                <w:szCs w:val="20"/>
                <w:lang w:val="en-GB"/>
              </w:rPr>
              <w:t xml:space="preserve"> </w:t>
            </w:r>
            <w:r>
              <w:rPr>
                <w:rFonts w:ascii="Times New Roman" w:hAnsi="Times New Roman" w:cs="Times New Roman"/>
                <w:sz w:val="20"/>
                <w:szCs w:val="20"/>
                <w:lang w:val="en-GB"/>
              </w:rPr>
              <w:t>to proposal 2-1.</w:t>
            </w:r>
          </w:p>
          <w:p w14:paraId="3AD336F5"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sz w:val="20"/>
                <w:szCs w:val="20"/>
                <w:lang w:val="en-GB"/>
              </w:rPr>
              <w:t xml:space="preserve">Share view with Qualcomm on Proposal 2-2.  </w:t>
            </w:r>
          </w:p>
        </w:tc>
      </w:tr>
      <w:tr w:rsidR="003267BD" w14:paraId="3AD336F9" w14:textId="77777777">
        <w:trPr>
          <w:trHeight w:val="342"/>
        </w:trPr>
        <w:tc>
          <w:tcPr>
            <w:tcW w:w="1378" w:type="dxa"/>
          </w:tcPr>
          <w:p w14:paraId="3AD336F7"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S</w:t>
            </w:r>
            <w:r>
              <w:rPr>
                <w:rFonts w:ascii="Times New Roman" w:eastAsia="SimSun" w:hAnsi="Times New Roman" w:cs="Times New Roman"/>
                <w:sz w:val="20"/>
                <w:szCs w:val="22"/>
                <w:lang w:val="en-GB" w:eastAsia="zh-CN"/>
              </w:rPr>
              <w:t>amsung</w:t>
            </w:r>
          </w:p>
        </w:tc>
        <w:tc>
          <w:tcPr>
            <w:tcW w:w="7779" w:type="dxa"/>
          </w:tcPr>
          <w:p w14:paraId="3AD336F8"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 xml:space="preserve">Agree with QC and Verizon </w:t>
            </w:r>
          </w:p>
        </w:tc>
      </w:tr>
      <w:tr w:rsidR="003267BD" w14:paraId="3AD336FF" w14:textId="77777777">
        <w:trPr>
          <w:trHeight w:val="342"/>
        </w:trPr>
        <w:tc>
          <w:tcPr>
            <w:tcW w:w="1378" w:type="dxa"/>
          </w:tcPr>
          <w:p w14:paraId="3AD336FA"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CATT</w:t>
            </w:r>
          </w:p>
        </w:tc>
        <w:tc>
          <w:tcPr>
            <w:tcW w:w="7779" w:type="dxa"/>
          </w:tcPr>
          <w:p w14:paraId="3AD336FB"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So far we RAN3 looks have some conflict understanding on who and how generate the configuration.</w:t>
            </w:r>
          </w:p>
          <w:p w14:paraId="3AD336FC" w14:textId="5549C814"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 xml:space="preserve">Firstly, RAN </w:t>
            </w:r>
            <w:r>
              <w:rPr>
                <w:rFonts w:ascii="Times New Roman" w:eastAsia="SimSun" w:hAnsi="Times New Roman" w:cs="Times New Roman"/>
                <w:sz w:val="20"/>
                <w:szCs w:val="22"/>
                <w:lang w:val="en-GB" w:eastAsia="zh-CN"/>
              </w:rPr>
              <w:t>itself doesn’t have</w:t>
            </w:r>
            <w:r>
              <w:rPr>
                <w:rFonts w:ascii="Times New Roman" w:eastAsia="SimSun" w:hAnsi="Times New Roman" w:cs="Times New Roman" w:hint="eastAsia"/>
                <w:sz w:val="20"/>
                <w:szCs w:val="22"/>
                <w:lang w:val="en-GB" w:eastAsia="zh-CN"/>
              </w:rPr>
              <w:t xml:space="preserve"> human interface. It should operate sth. via OAM.  </w:t>
            </w:r>
            <w:r>
              <w:rPr>
                <w:rFonts w:ascii="Times New Roman" w:eastAsia="SimSun" w:hAnsi="Times New Roman" w:cs="Times New Roman"/>
                <w:sz w:val="20"/>
                <w:szCs w:val="22"/>
                <w:lang w:val="en-GB" w:eastAsia="zh-CN"/>
              </w:rPr>
              <w:t>The</w:t>
            </w:r>
            <w:r>
              <w:rPr>
                <w:rFonts w:ascii="Times New Roman" w:eastAsia="SimSun" w:hAnsi="Times New Roman" w:cs="Times New Roman" w:hint="eastAsia"/>
                <w:sz w:val="20"/>
                <w:szCs w:val="22"/>
                <w:lang w:val="en-GB" w:eastAsia="zh-CN"/>
              </w:rPr>
              <w:t xml:space="preserve"> QoE like Trace, it should come from consumer request. If </w:t>
            </w:r>
            <w:r>
              <w:rPr>
                <w:rFonts w:ascii="Times New Roman" w:eastAsia="SimSun" w:hAnsi="Times New Roman" w:cs="Times New Roman"/>
                <w:sz w:val="20"/>
                <w:szCs w:val="22"/>
                <w:lang w:val="en-GB" w:eastAsia="zh-CN"/>
              </w:rPr>
              <w:t>the</w:t>
            </w:r>
            <w:r>
              <w:rPr>
                <w:rFonts w:ascii="Times New Roman" w:eastAsia="SimSun" w:hAnsi="Times New Roman" w:cs="Times New Roman" w:hint="eastAsia"/>
                <w:sz w:val="20"/>
                <w:szCs w:val="22"/>
                <w:lang w:val="en-GB" w:eastAsia="zh-CN"/>
              </w:rPr>
              <w:t xml:space="preserve"> RVQOE </w:t>
            </w:r>
            <w:r>
              <w:rPr>
                <w:rFonts w:ascii="Times New Roman" w:eastAsia="SimSun" w:hAnsi="Times New Roman" w:cs="Times New Roman"/>
                <w:sz w:val="20"/>
                <w:szCs w:val="22"/>
                <w:lang w:val="en-GB" w:eastAsia="zh-CN"/>
              </w:rPr>
              <w:t>configuration</w:t>
            </w:r>
            <w:r>
              <w:rPr>
                <w:rFonts w:ascii="Times New Roman" w:eastAsia="SimSun" w:hAnsi="Times New Roman" w:cs="Times New Roman" w:hint="eastAsia"/>
                <w:sz w:val="20"/>
                <w:szCs w:val="22"/>
                <w:lang w:val="en-GB" w:eastAsia="zh-CN"/>
              </w:rPr>
              <w:t xml:space="preserve"> will be configured by RAN itself, we should specify the when, why and </w:t>
            </w:r>
            <w:r>
              <w:rPr>
                <w:rFonts w:ascii="Times New Roman" w:eastAsia="SimSun" w:hAnsi="Times New Roman" w:cs="Times New Roman"/>
                <w:sz w:val="20"/>
                <w:szCs w:val="22"/>
                <w:lang w:val="en-GB" w:eastAsia="zh-CN"/>
              </w:rPr>
              <w:t>how RAN</w:t>
            </w:r>
            <w:r>
              <w:rPr>
                <w:rFonts w:ascii="Times New Roman" w:eastAsia="SimSun" w:hAnsi="Times New Roman" w:cs="Times New Roman" w:hint="eastAsia"/>
                <w:sz w:val="20"/>
                <w:szCs w:val="22"/>
                <w:lang w:val="en-GB" w:eastAsia="zh-CN"/>
              </w:rPr>
              <w:t xml:space="preserve"> </w:t>
            </w:r>
            <w:r>
              <w:rPr>
                <w:rFonts w:ascii="Times New Roman" w:eastAsia="SimSun" w:hAnsi="Times New Roman" w:cs="Times New Roman"/>
                <w:sz w:val="20"/>
                <w:szCs w:val="22"/>
                <w:lang w:val="en-GB" w:eastAsia="zh-CN"/>
              </w:rPr>
              <w:t>itself configures</w:t>
            </w:r>
            <w:r>
              <w:rPr>
                <w:rFonts w:ascii="Times New Roman" w:eastAsia="SimSun" w:hAnsi="Times New Roman" w:cs="Times New Roman" w:hint="eastAsia"/>
                <w:sz w:val="20"/>
                <w:szCs w:val="22"/>
                <w:lang w:val="en-GB" w:eastAsia="zh-CN"/>
              </w:rPr>
              <w:t xml:space="preserve"> </w:t>
            </w:r>
            <w:r>
              <w:rPr>
                <w:rFonts w:ascii="Times New Roman" w:eastAsia="SimSun" w:hAnsi="Times New Roman" w:cs="Times New Roman"/>
                <w:sz w:val="20"/>
                <w:szCs w:val="22"/>
                <w:lang w:val="en-GB" w:eastAsia="zh-CN"/>
              </w:rPr>
              <w:t>the</w:t>
            </w:r>
            <w:r>
              <w:rPr>
                <w:rFonts w:ascii="Times New Roman" w:eastAsia="SimSun" w:hAnsi="Times New Roman" w:cs="Times New Roman" w:hint="eastAsia"/>
                <w:sz w:val="20"/>
                <w:szCs w:val="22"/>
                <w:lang w:val="en-GB" w:eastAsia="zh-CN"/>
              </w:rPr>
              <w:t xml:space="preserve"> QoE in our spec.</w:t>
            </w:r>
          </w:p>
          <w:p w14:paraId="3AD336FD"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lastRenderedPageBreak/>
              <w:t>I</w:t>
            </w:r>
            <w:r>
              <w:rPr>
                <w:rFonts w:ascii="Times New Roman" w:eastAsia="SimSun" w:hAnsi="Times New Roman" w:cs="Times New Roman" w:hint="eastAsia"/>
                <w:sz w:val="20"/>
                <w:szCs w:val="22"/>
                <w:lang w:val="en-GB" w:eastAsia="zh-CN"/>
              </w:rPr>
              <w:t xml:space="preserve">n my </w:t>
            </w:r>
            <w:r>
              <w:rPr>
                <w:rFonts w:ascii="Times New Roman" w:eastAsia="SimSun" w:hAnsi="Times New Roman" w:cs="Times New Roman"/>
                <w:sz w:val="20"/>
                <w:szCs w:val="22"/>
                <w:lang w:val="en-GB" w:eastAsia="zh-CN"/>
              </w:rPr>
              <w:t>understanding,</w:t>
            </w:r>
            <w:r>
              <w:rPr>
                <w:rFonts w:ascii="Times New Roman" w:eastAsia="SimSun" w:hAnsi="Times New Roman" w:cs="Times New Roman" w:hint="eastAsia"/>
                <w:sz w:val="20"/>
                <w:szCs w:val="22"/>
                <w:lang w:val="en-GB" w:eastAsia="zh-CN"/>
              </w:rPr>
              <w:t xml:space="preserve"> the P2-2 aim to tell RAN what the metrics in the configured legacy QoE. So RAN may select from </w:t>
            </w:r>
            <w:r>
              <w:rPr>
                <w:rFonts w:ascii="Times New Roman" w:eastAsia="SimSun" w:hAnsi="Times New Roman" w:cs="Times New Roman"/>
                <w:sz w:val="20"/>
                <w:szCs w:val="22"/>
                <w:lang w:val="en-GB" w:eastAsia="zh-CN"/>
              </w:rPr>
              <w:t xml:space="preserve">them. </w:t>
            </w:r>
            <w:r>
              <w:rPr>
                <w:rFonts w:ascii="Times New Roman" w:eastAsia="SimSun" w:hAnsi="Times New Roman" w:cs="Times New Roman" w:hint="eastAsia"/>
                <w:sz w:val="20"/>
                <w:szCs w:val="22"/>
                <w:lang w:val="en-GB" w:eastAsia="zh-CN"/>
              </w:rPr>
              <w:t xml:space="preserve">Because the legacy QOE </w:t>
            </w:r>
            <w:r>
              <w:rPr>
                <w:rFonts w:ascii="Times New Roman" w:eastAsia="SimSun" w:hAnsi="Times New Roman" w:cs="Times New Roman"/>
                <w:sz w:val="20"/>
                <w:szCs w:val="22"/>
                <w:lang w:val="en-GB" w:eastAsia="zh-CN"/>
              </w:rPr>
              <w:t>configuration is transparent to RAN.</w:t>
            </w:r>
            <w:r>
              <w:rPr>
                <w:rFonts w:ascii="Times New Roman" w:eastAsia="SimSun" w:hAnsi="Times New Roman" w:cs="Times New Roman" w:hint="eastAsia"/>
                <w:sz w:val="20"/>
                <w:szCs w:val="22"/>
                <w:lang w:val="en-GB" w:eastAsia="zh-CN"/>
              </w:rPr>
              <w:t xml:space="preserve"> </w:t>
            </w:r>
          </w:p>
          <w:p w14:paraId="3AD336FE"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 xml:space="preserve">If we agree P2-2, we may simply agree </w:t>
            </w:r>
            <w:r>
              <w:rPr>
                <w:rFonts w:ascii="Times New Roman" w:eastAsia="SimSun" w:hAnsi="Times New Roman" w:cs="Times New Roman"/>
                <w:sz w:val="20"/>
                <w:szCs w:val="22"/>
                <w:lang w:val="en-GB" w:eastAsia="zh-CN"/>
              </w:rPr>
              <w:t>the</w:t>
            </w:r>
            <w:r>
              <w:rPr>
                <w:rFonts w:ascii="Times New Roman" w:eastAsia="SimSun" w:hAnsi="Times New Roman" w:cs="Times New Roman" w:hint="eastAsia"/>
                <w:sz w:val="20"/>
                <w:szCs w:val="22"/>
                <w:lang w:val="en-GB" w:eastAsia="zh-CN"/>
              </w:rPr>
              <w:t xml:space="preserve"> OAM configure </w:t>
            </w:r>
            <w:r>
              <w:rPr>
                <w:rFonts w:ascii="Times New Roman" w:eastAsia="SimSun" w:hAnsi="Times New Roman" w:cs="Times New Roman"/>
                <w:sz w:val="20"/>
                <w:szCs w:val="22"/>
                <w:lang w:val="en-GB" w:eastAsia="zh-CN"/>
              </w:rPr>
              <w:t>the</w:t>
            </w:r>
            <w:r>
              <w:rPr>
                <w:rFonts w:ascii="Times New Roman" w:eastAsia="SimSun" w:hAnsi="Times New Roman" w:cs="Times New Roman" w:hint="eastAsia"/>
                <w:sz w:val="20"/>
                <w:szCs w:val="22"/>
                <w:lang w:val="en-GB" w:eastAsia="zh-CN"/>
              </w:rPr>
              <w:t xml:space="preserve"> RVQOE</w:t>
            </w:r>
          </w:p>
        </w:tc>
      </w:tr>
      <w:tr w:rsidR="003267BD" w14:paraId="3AD33703" w14:textId="77777777">
        <w:trPr>
          <w:trHeight w:val="342"/>
        </w:trPr>
        <w:tc>
          <w:tcPr>
            <w:tcW w:w="1378" w:type="dxa"/>
          </w:tcPr>
          <w:p w14:paraId="3AD33700"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lastRenderedPageBreak/>
              <w:t>ZTE</w:t>
            </w:r>
          </w:p>
        </w:tc>
        <w:tc>
          <w:tcPr>
            <w:tcW w:w="7779" w:type="dxa"/>
          </w:tcPr>
          <w:p w14:paraId="3AD33701"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Agree to proposal 2-1.</w:t>
            </w:r>
          </w:p>
          <w:p w14:paraId="3AD33702"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eastAsia="zh-CN"/>
              </w:rPr>
              <w:t>Share the view with QC.</w:t>
            </w:r>
          </w:p>
        </w:tc>
      </w:tr>
      <w:tr w:rsidR="00A40CFB" w14:paraId="577E082D" w14:textId="77777777">
        <w:trPr>
          <w:trHeight w:val="342"/>
        </w:trPr>
        <w:tc>
          <w:tcPr>
            <w:tcW w:w="1378" w:type="dxa"/>
          </w:tcPr>
          <w:p w14:paraId="70A6A0FB" w14:textId="065A14DB" w:rsidR="00A40CFB" w:rsidRDefault="00A40CFB">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TMUS</w:t>
            </w:r>
          </w:p>
        </w:tc>
        <w:tc>
          <w:tcPr>
            <w:tcW w:w="7779" w:type="dxa"/>
          </w:tcPr>
          <w:p w14:paraId="437AC255" w14:textId="1F8F850B" w:rsidR="00A40CFB" w:rsidRDefault="00EB06A1">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 xml:space="preserve">Agree </w:t>
            </w:r>
            <w:r w:rsidR="00083FF3">
              <w:rPr>
                <w:rFonts w:ascii="Times New Roman" w:eastAsia="SimSun" w:hAnsi="Times New Roman" w:cs="Times New Roman"/>
                <w:sz w:val="20"/>
                <w:szCs w:val="22"/>
                <w:lang w:eastAsia="zh-CN"/>
              </w:rPr>
              <w:t xml:space="preserve">to Proposal 2-1. </w:t>
            </w:r>
          </w:p>
        </w:tc>
      </w:tr>
      <w:tr w:rsidR="00FB3B50" w14:paraId="31B0FC00" w14:textId="77777777">
        <w:trPr>
          <w:trHeight w:val="342"/>
        </w:trPr>
        <w:tc>
          <w:tcPr>
            <w:tcW w:w="1378" w:type="dxa"/>
          </w:tcPr>
          <w:p w14:paraId="31FEA891" w14:textId="619FB345" w:rsidR="00FB3B50" w:rsidRDefault="00FB3B50" w:rsidP="00FB3B50">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Nokia</w:t>
            </w:r>
          </w:p>
        </w:tc>
        <w:tc>
          <w:tcPr>
            <w:tcW w:w="7779" w:type="dxa"/>
          </w:tcPr>
          <w:p w14:paraId="11958F8E" w14:textId="495C994F" w:rsidR="00FB3B50" w:rsidRDefault="00FB3B50" w:rsidP="00FB3B50">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 xml:space="preserve">Autonomous RVQOE configuration in the RAN depends on the capability </w:t>
            </w:r>
            <w:r w:rsidR="00F132C4">
              <w:rPr>
                <w:rFonts w:ascii="Times New Roman" w:eastAsia="SimSun" w:hAnsi="Times New Roman" w:cs="Times New Roman"/>
                <w:sz w:val="20"/>
                <w:szCs w:val="22"/>
                <w:lang w:eastAsia="zh-CN"/>
              </w:rPr>
              <w:t>signaling</w:t>
            </w:r>
            <w:r>
              <w:rPr>
                <w:rFonts w:ascii="Times New Roman" w:eastAsia="SimSun" w:hAnsi="Times New Roman" w:cs="Times New Roman"/>
                <w:sz w:val="20"/>
                <w:szCs w:val="22"/>
                <w:lang w:eastAsia="zh-CN"/>
              </w:rPr>
              <w:t xml:space="preserve"> solution chosen, taking into account that capability both at application and AS level (+NAS?) is required.</w:t>
            </w:r>
          </w:p>
        </w:tc>
      </w:tr>
    </w:tbl>
    <w:p w14:paraId="60D54088" w14:textId="6768C85C" w:rsidR="00482014" w:rsidRDefault="00482014" w:rsidP="00482014">
      <w:pPr>
        <w:spacing w:before="120" w:after="0"/>
        <w:rPr>
          <w:rFonts w:ascii="Times New Roman" w:hAnsi="Times New Roman" w:cs="Times New Roman"/>
          <w:b/>
          <w:bCs/>
          <w:color w:val="0070C0"/>
          <w:u w:val="single"/>
          <w:lang w:val="en-GB"/>
        </w:rPr>
      </w:pPr>
      <w:r w:rsidRPr="00A27A20">
        <w:rPr>
          <w:rFonts w:ascii="Times New Roman" w:hAnsi="Times New Roman" w:cs="Times New Roman"/>
          <w:b/>
          <w:bCs/>
          <w:color w:val="0070C0"/>
          <w:u w:val="single"/>
          <w:lang w:val="en-GB"/>
        </w:rPr>
        <w:t>Summary:</w:t>
      </w:r>
    </w:p>
    <w:p w14:paraId="41705083" w14:textId="26CAFE65" w:rsidR="003F6E6D" w:rsidRPr="003F6E6D" w:rsidRDefault="003F6E6D" w:rsidP="00482014">
      <w:pPr>
        <w:spacing w:before="120" w:after="0"/>
        <w:rPr>
          <w:rFonts w:ascii="Times New Roman" w:hAnsi="Times New Roman" w:cs="Times New Roman"/>
          <w:color w:val="0070C0"/>
          <w:sz w:val="20"/>
          <w:szCs w:val="22"/>
          <w:lang w:val="en-GB"/>
        </w:rPr>
      </w:pPr>
      <w:r w:rsidRPr="003F6E6D">
        <w:rPr>
          <w:rFonts w:ascii="Times New Roman" w:hAnsi="Times New Roman" w:cs="Times New Roman"/>
          <w:color w:val="0070C0"/>
          <w:sz w:val="20"/>
          <w:szCs w:val="22"/>
          <w:lang w:val="en-GB"/>
        </w:rPr>
        <w:t>Q2-1: 9/11 companies think</w:t>
      </w:r>
      <w:r w:rsidR="0081350F">
        <w:rPr>
          <w:rFonts w:ascii="Times New Roman" w:hAnsi="Times New Roman" w:cs="Times New Roman"/>
          <w:color w:val="0070C0"/>
          <w:sz w:val="20"/>
          <w:szCs w:val="22"/>
          <w:lang w:val="en-GB"/>
        </w:rPr>
        <w:t xml:space="preserve"> that the RAN should generate the QoE configuration. One company thinks that. Even if this is true, it is still the OAM that configures the RAN.</w:t>
      </w:r>
      <w:r w:rsidR="00F470D8">
        <w:rPr>
          <w:rFonts w:ascii="Times New Roman" w:hAnsi="Times New Roman" w:cs="Times New Roman"/>
          <w:color w:val="0070C0"/>
          <w:sz w:val="20"/>
          <w:szCs w:val="22"/>
          <w:lang w:val="en-GB"/>
        </w:rPr>
        <w:t xml:space="preserve"> The Moderator thinks that </w:t>
      </w:r>
      <w:r w:rsidR="003871E4">
        <w:rPr>
          <w:rFonts w:ascii="Times New Roman" w:hAnsi="Times New Roman" w:cs="Times New Roman"/>
          <w:color w:val="0070C0"/>
          <w:sz w:val="20"/>
          <w:szCs w:val="22"/>
          <w:lang w:val="en-GB"/>
        </w:rPr>
        <w:t xml:space="preserve">the question refers to the following: when the OAM sends a QoE configuration to the RAN (s- or m-based), </w:t>
      </w:r>
      <w:r w:rsidR="00F132C4">
        <w:rPr>
          <w:rFonts w:ascii="Times New Roman" w:hAnsi="Times New Roman" w:cs="Times New Roman"/>
          <w:color w:val="0070C0"/>
          <w:sz w:val="20"/>
          <w:szCs w:val="22"/>
          <w:lang w:val="en-GB"/>
        </w:rPr>
        <w:t xml:space="preserve">does the OAM explicitly communicate to the RAN the RVQoE configuration? With respect to that question, the majority seems to think that the answer is “no”. How the RAN otherwise decides what is to be measured is out of the scope of this WI at least. One company thinks that </w:t>
      </w:r>
      <w:r w:rsidR="00F33C87">
        <w:rPr>
          <w:rFonts w:ascii="Times New Roman" w:hAnsi="Times New Roman" w:cs="Times New Roman"/>
          <w:color w:val="0070C0"/>
          <w:sz w:val="20"/>
          <w:szCs w:val="22"/>
          <w:lang w:val="en-GB"/>
        </w:rPr>
        <w:t>the a</w:t>
      </w:r>
      <w:r w:rsidR="00F33C87" w:rsidRPr="00F33C87">
        <w:rPr>
          <w:rFonts w:ascii="Times New Roman" w:hAnsi="Times New Roman" w:cs="Times New Roman"/>
          <w:color w:val="0070C0"/>
          <w:sz w:val="20"/>
          <w:szCs w:val="22"/>
          <w:lang w:val="en-GB"/>
        </w:rPr>
        <w:t>utonomous RVQOE configuration in the RAN depends on the capability signaling solution chosen, taking into account that capability both at application and AS level (+NAS?) is required.</w:t>
      </w:r>
      <w:r w:rsidR="0081350F">
        <w:rPr>
          <w:rFonts w:ascii="Times New Roman" w:hAnsi="Times New Roman" w:cs="Times New Roman"/>
          <w:color w:val="0070C0"/>
          <w:sz w:val="20"/>
          <w:szCs w:val="22"/>
          <w:lang w:val="en-GB"/>
        </w:rPr>
        <w:t xml:space="preserve"> </w:t>
      </w:r>
    </w:p>
    <w:p w14:paraId="3AD33704" w14:textId="08B3DCF8" w:rsidR="003267BD" w:rsidRPr="00F33C87" w:rsidRDefault="00482014" w:rsidP="00482014">
      <w:pPr>
        <w:spacing w:before="120" w:after="0"/>
        <w:rPr>
          <w:rFonts w:ascii="Times New Roman" w:hAnsi="Times New Roman" w:cs="Times New Roman"/>
          <w:b/>
          <w:bCs/>
          <w:color w:val="00B050"/>
          <w:sz w:val="20"/>
          <w:szCs w:val="22"/>
          <w:lang w:val="en-GB"/>
        </w:rPr>
      </w:pPr>
      <w:r w:rsidRPr="006463A7">
        <w:rPr>
          <w:rFonts w:ascii="Times New Roman" w:hAnsi="Times New Roman" w:cs="Times New Roman"/>
          <w:b/>
          <w:bCs/>
          <w:color w:val="00B050"/>
          <w:sz w:val="20"/>
          <w:szCs w:val="22"/>
          <w:lang w:val="en-GB"/>
        </w:rPr>
        <w:t>Proposal</w:t>
      </w:r>
      <w:r w:rsidR="0081350F">
        <w:rPr>
          <w:rFonts w:ascii="Times New Roman" w:hAnsi="Times New Roman" w:cs="Times New Roman"/>
          <w:b/>
          <w:bCs/>
          <w:color w:val="00B050"/>
          <w:sz w:val="20"/>
          <w:szCs w:val="22"/>
          <w:lang w:val="en-GB"/>
        </w:rPr>
        <w:t xml:space="preserve"> </w:t>
      </w:r>
      <w:r w:rsidR="0081350F" w:rsidRPr="00F33C87">
        <w:rPr>
          <w:rFonts w:ascii="Times New Roman" w:hAnsi="Times New Roman" w:cs="Times New Roman"/>
          <w:b/>
          <w:bCs/>
          <w:color w:val="00B050"/>
          <w:sz w:val="20"/>
          <w:szCs w:val="22"/>
          <w:lang w:val="en-GB"/>
        </w:rPr>
        <w:t>2-1:</w:t>
      </w:r>
      <w:r w:rsidR="00F33C87" w:rsidRPr="00F33C87">
        <w:rPr>
          <w:rFonts w:ascii="Times New Roman" w:hAnsi="Times New Roman" w:cs="Times New Roman"/>
          <w:b/>
          <w:bCs/>
          <w:color w:val="00B050"/>
          <w:sz w:val="20"/>
          <w:szCs w:val="22"/>
          <w:lang w:val="en-GB"/>
        </w:rPr>
        <w:t xml:space="preserve"> </w:t>
      </w:r>
      <w:r w:rsidR="00F33C87" w:rsidRPr="00F33C87">
        <w:rPr>
          <w:rFonts w:ascii="Times New Roman" w:hAnsi="Times New Roman" w:cs="Times New Roman"/>
          <w:b/>
          <w:bCs/>
          <w:color w:val="00B050"/>
          <w:sz w:val="20"/>
          <w:szCs w:val="20"/>
          <w:lang w:val="en-GB"/>
        </w:rPr>
        <w:t xml:space="preserve">Turn into an agreement the WA </w:t>
      </w:r>
      <w:r w:rsidR="00F33C87" w:rsidRPr="00F33C87">
        <w:rPr>
          <w:rFonts w:ascii="Times New Roman" w:hAnsi="Times New Roman" w:cs="Times New Roman"/>
          <w:b/>
          <w:bCs/>
          <w:color w:val="00B050"/>
          <w:sz w:val="20"/>
          <w:szCs w:val="22"/>
          <w:lang w:val="en-GB"/>
        </w:rPr>
        <w:t>that the RAN generates the RVQoE measurement configuration.</w:t>
      </w:r>
    </w:p>
    <w:p w14:paraId="49F569FC" w14:textId="77777777" w:rsidR="0081350F" w:rsidRDefault="0081350F" w:rsidP="0081350F">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w:t>
      </w:r>
    </w:p>
    <w:p w14:paraId="7B6E34E1" w14:textId="39537A21" w:rsidR="00482014" w:rsidRPr="00A03739" w:rsidRDefault="0024187F" w:rsidP="00482014">
      <w:pPr>
        <w:spacing w:before="120" w:after="0"/>
        <w:rPr>
          <w:rFonts w:ascii="Times New Roman" w:hAnsi="Times New Roman" w:cs="Times New Roman"/>
          <w:color w:val="0070C0"/>
          <w:sz w:val="20"/>
          <w:szCs w:val="22"/>
          <w:lang w:val="en-GB"/>
        </w:rPr>
      </w:pPr>
      <w:r>
        <w:rPr>
          <w:rFonts w:ascii="Times New Roman" w:hAnsi="Times New Roman" w:cs="Times New Roman"/>
          <w:color w:val="0070C0"/>
          <w:sz w:val="20"/>
          <w:szCs w:val="22"/>
          <w:lang w:val="en-GB"/>
        </w:rPr>
        <w:t xml:space="preserve">Q2-2: </w:t>
      </w:r>
      <w:r w:rsidR="00D61D88">
        <w:rPr>
          <w:rFonts w:ascii="Times New Roman" w:hAnsi="Times New Roman" w:cs="Times New Roman"/>
          <w:color w:val="0070C0"/>
          <w:sz w:val="20"/>
          <w:szCs w:val="22"/>
          <w:lang w:val="en-GB"/>
        </w:rPr>
        <w:t>4</w:t>
      </w:r>
      <w:r>
        <w:rPr>
          <w:rFonts w:ascii="Times New Roman" w:hAnsi="Times New Roman" w:cs="Times New Roman"/>
          <w:color w:val="0070C0"/>
          <w:sz w:val="20"/>
          <w:szCs w:val="22"/>
          <w:lang w:val="en-GB"/>
        </w:rPr>
        <w:t>/11</w:t>
      </w:r>
      <w:r w:rsidR="000D03BA" w:rsidRPr="00A03739">
        <w:rPr>
          <w:rFonts w:ascii="Times New Roman" w:hAnsi="Times New Roman" w:cs="Times New Roman"/>
          <w:color w:val="0070C0"/>
          <w:sz w:val="20"/>
          <w:szCs w:val="22"/>
          <w:lang w:val="en-GB"/>
        </w:rPr>
        <w:t xml:space="preserve"> companies think that an explicit indication about metric availability for RVQoE from the OAM is not needed</w:t>
      </w:r>
      <w:r>
        <w:rPr>
          <w:rFonts w:ascii="Times New Roman" w:hAnsi="Times New Roman" w:cs="Times New Roman"/>
          <w:color w:val="0070C0"/>
          <w:sz w:val="20"/>
          <w:szCs w:val="22"/>
          <w:lang w:val="en-GB"/>
        </w:rPr>
        <w:t xml:space="preserve">, but that the RAN can </w:t>
      </w:r>
      <w:r w:rsidR="00CB5704">
        <w:rPr>
          <w:rFonts w:ascii="Times New Roman" w:hAnsi="Times New Roman" w:cs="Times New Roman"/>
          <w:color w:val="0070C0"/>
          <w:sz w:val="20"/>
          <w:szCs w:val="22"/>
          <w:lang w:val="en-GB"/>
        </w:rPr>
        <w:t>conclude this from the UE capability indication and legacy QoE configuration</w:t>
      </w:r>
      <w:r w:rsidR="000D03BA" w:rsidRPr="00A03739">
        <w:rPr>
          <w:rFonts w:ascii="Times New Roman" w:hAnsi="Times New Roman" w:cs="Times New Roman"/>
          <w:color w:val="0070C0"/>
          <w:sz w:val="20"/>
          <w:szCs w:val="22"/>
          <w:lang w:val="en-GB"/>
        </w:rPr>
        <w:t xml:space="preserve">. </w:t>
      </w:r>
      <w:r>
        <w:rPr>
          <w:rFonts w:ascii="Times New Roman" w:hAnsi="Times New Roman" w:cs="Times New Roman"/>
          <w:color w:val="0070C0"/>
          <w:sz w:val="20"/>
          <w:szCs w:val="22"/>
          <w:lang w:val="en-GB"/>
        </w:rPr>
        <w:t>4/11</w:t>
      </w:r>
      <w:r w:rsidR="00A03739">
        <w:rPr>
          <w:rFonts w:ascii="Times New Roman" w:hAnsi="Times New Roman" w:cs="Times New Roman"/>
          <w:color w:val="0070C0"/>
          <w:sz w:val="20"/>
          <w:szCs w:val="22"/>
          <w:lang w:val="en-GB"/>
        </w:rPr>
        <w:t xml:space="preserve"> companies think that such an indication is necessary.</w:t>
      </w:r>
    </w:p>
    <w:p w14:paraId="7DFBCA53" w14:textId="042B8C70" w:rsidR="00482014" w:rsidRPr="00862977" w:rsidRDefault="00066F99" w:rsidP="00482014">
      <w:pPr>
        <w:spacing w:before="120" w:after="0"/>
        <w:rPr>
          <w:rFonts w:ascii="Times New Roman" w:hAnsi="Times New Roman" w:cs="Times New Roman"/>
          <w:b/>
          <w:bCs/>
          <w:color w:val="00B050"/>
          <w:sz w:val="20"/>
          <w:szCs w:val="22"/>
          <w:lang w:val="en-GB"/>
        </w:rPr>
      </w:pPr>
      <w:r w:rsidRPr="00862977">
        <w:rPr>
          <w:rFonts w:ascii="Times New Roman" w:hAnsi="Times New Roman" w:cs="Times New Roman"/>
          <w:b/>
          <w:bCs/>
          <w:color w:val="00B050"/>
          <w:sz w:val="20"/>
          <w:szCs w:val="22"/>
          <w:lang w:val="en-GB"/>
        </w:rPr>
        <w:t>Proposal 2-</w:t>
      </w:r>
      <w:r w:rsidRPr="00862977">
        <w:rPr>
          <w:rFonts w:ascii="Times New Roman" w:hAnsi="Times New Roman" w:cs="Times New Roman"/>
          <w:b/>
          <w:bCs/>
          <w:color w:val="00B050"/>
          <w:sz w:val="20"/>
          <w:szCs w:val="22"/>
          <w:lang w:val="en-GB"/>
        </w:rPr>
        <w:t>2</w:t>
      </w:r>
      <w:r w:rsidRPr="00862977">
        <w:rPr>
          <w:rFonts w:ascii="Times New Roman" w:hAnsi="Times New Roman" w:cs="Times New Roman"/>
          <w:b/>
          <w:bCs/>
          <w:color w:val="00B050"/>
          <w:sz w:val="20"/>
          <w:szCs w:val="22"/>
          <w:lang w:val="en-GB"/>
        </w:rPr>
        <w:t>:</w:t>
      </w:r>
      <w:r w:rsidR="00CB5704" w:rsidRPr="00862977">
        <w:rPr>
          <w:rFonts w:ascii="Times New Roman" w:hAnsi="Times New Roman" w:cs="Times New Roman"/>
          <w:b/>
          <w:bCs/>
          <w:color w:val="00B050"/>
          <w:sz w:val="20"/>
          <w:szCs w:val="22"/>
          <w:lang w:val="en-GB"/>
        </w:rPr>
        <w:t xml:space="preserve"> FFS whether the </w:t>
      </w:r>
      <w:r w:rsidR="00CB5704" w:rsidRPr="00862977">
        <w:rPr>
          <w:rFonts w:ascii="Times New Roman" w:hAnsi="Times New Roman" w:cs="Times New Roman"/>
          <w:b/>
          <w:bCs/>
          <w:color w:val="00B050"/>
          <w:sz w:val="20"/>
          <w:szCs w:val="20"/>
          <w:lang w:val="en-GB"/>
        </w:rPr>
        <w:t xml:space="preserve">OAM indicates to the RAN, </w:t>
      </w:r>
      <w:r w:rsidR="00CB5704" w:rsidRPr="00862977">
        <w:rPr>
          <w:rFonts w:ascii="Times New Roman" w:hAnsi="Times New Roman" w:cs="Times New Roman"/>
          <w:b/>
          <w:bCs/>
          <w:color w:val="00B050"/>
          <w:sz w:val="20"/>
          <w:szCs w:val="20"/>
        </w:rPr>
        <w:t>outside the QoE configuration container, which RVQoE metrics are available for the RAN to configure the UE to collect</w:t>
      </w:r>
      <w:r w:rsidR="00CB5704" w:rsidRPr="00862977">
        <w:rPr>
          <w:rFonts w:ascii="Times New Roman" w:hAnsi="Times New Roman" w:cs="Times New Roman"/>
          <w:b/>
          <w:bCs/>
          <w:color w:val="00B050"/>
          <w:sz w:val="20"/>
          <w:szCs w:val="20"/>
        </w:rPr>
        <w:t xml:space="preserve">, or the RAN can conclude this from </w:t>
      </w:r>
      <w:r w:rsidR="00862977" w:rsidRPr="00862977">
        <w:rPr>
          <w:rFonts w:ascii="Times New Roman" w:hAnsi="Times New Roman" w:cs="Times New Roman"/>
          <w:b/>
          <w:bCs/>
          <w:color w:val="00B050"/>
          <w:sz w:val="20"/>
          <w:szCs w:val="20"/>
        </w:rPr>
        <w:t>the UE capability indication and legacy QoE configuration</w:t>
      </w:r>
      <w:r w:rsidR="00CB5704" w:rsidRPr="00862977">
        <w:rPr>
          <w:rFonts w:ascii="Times New Roman" w:hAnsi="Times New Roman" w:cs="Times New Roman"/>
          <w:b/>
          <w:bCs/>
          <w:color w:val="00B050"/>
          <w:sz w:val="20"/>
          <w:szCs w:val="20"/>
        </w:rPr>
        <w:t>.</w:t>
      </w:r>
    </w:p>
    <w:p w14:paraId="065DC919" w14:textId="77777777" w:rsidR="008609C2" w:rsidRDefault="008609C2" w:rsidP="008609C2">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w:t>
      </w:r>
    </w:p>
    <w:p w14:paraId="3AD33705" w14:textId="77777777" w:rsidR="003267BD" w:rsidRDefault="005E64F3">
      <w:pPr>
        <w:rPr>
          <w:rFonts w:ascii="Times New Roman" w:hAnsi="Times New Roman" w:cs="Times New Roman"/>
          <w:b/>
          <w:bCs/>
          <w:sz w:val="20"/>
          <w:szCs w:val="20"/>
          <w:lang w:val="en-GB"/>
        </w:rPr>
      </w:pPr>
      <w:r>
        <w:rPr>
          <w:rFonts w:ascii="Times New Roman" w:hAnsi="Times New Roman" w:cs="Times New Roman"/>
          <w:b/>
          <w:bCs/>
          <w:sz w:val="20"/>
          <w:szCs w:val="20"/>
          <w:lang w:val="en-GB"/>
        </w:rPr>
        <w:t>Potential proposal 2-3: Turn into an agreement the WA that the ID used to identify QoE measurements is reused for identifying the RVQoE measurements.</w:t>
      </w:r>
    </w:p>
    <w:p w14:paraId="3AD33706" w14:textId="77777777" w:rsidR="003267BD" w:rsidRDefault="005E64F3">
      <w:pPr>
        <w:spacing w:before="120" w:after="0"/>
        <w:rPr>
          <w:rFonts w:ascii="Times New Roman" w:hAnsi="Times New Roman" w:cs="Times New Roman"/>
          <w:b/>
          <w:sz w:val="20"/>
          <w:szCs w:val="20"/>
        </w:rPr>
      </w:pPr>
      <w:r>
        <w:rPr>
          <w:rFonts w:ascii="Times New Roman" w:hAnsi="Times New Roman" w:cs="Times New Roman"/>
          <w:b/>
          <w:bCs/>
          <w:sz w:val="20"/>
          <w:szCs w:val="20"/>
          <w:lang w:val="en-GB"/>
        </w:rPr>
        <w:t>Potential proposal 2-4: T</w:t>
      </w:r>
      <w:r>
        <w:rPr>
          <w:rFonts w:ascii="Times New Roman" w:hAnsi="Times New Roman" w:cs="Times New Roman"/>
          <w:b/>
          <w:sz w:val="20"/>
          <w:szCs w:val="20"/>
        </w:rPr>
        <w:t>urn into an agreement the WA stating that RVQoE collection can be configured only if QoE measurements are configured for the same service type.</w:t>
      </w:r>
    </w:p>
    <w:p w14:paraId="3AD33707" w14:textId="77777777" w:rsidR="003267BD" w:rsidRDefault="003267BD">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70A" w14:textId="77777777">
        <w:trPr>
          <w:trHeight w:val="325"/>
        </w:trPr>
        <w:tc>
          <w:tcPr>
            <w:tcW w:w="1378" w:type="dxa"/>
          </w:tcPr>
          <w:p w14:paraId="3AD33708"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709"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70D" w14:textId="77777777">
        <w:trPr>
          <w:trHeight w:val="357"/>
        </w:trPr>
        <w:tc>
          <w:tcPr>
            <w:tcW w:w="1378" w:type="dxa"/>
          </w:tcPr>
          <w:p w14:paraId="3AD3370B"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Ericsson</w:t>
            </w:r>
          </w:p>
        </w:tc>
        <w:tc>
          <w:tcPr>
            <w:tcW w:w="7779" w:type="dxa"/>
          </w:tcPr>
          <w:p w14:paraId="3AD3370C"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 xml:space="preserve">Agree </w:t>
            </w:r>
            <w:r>
              <w:rPr>
                <w:rFonts w:ascii="Times New Roman" w:hAnsi="Times New Roman" w:cs="Times New Roman"/>
                <w:sz w:val="20"/>
                <w:szCs w:val="20"/>
                <w:lang w:val="en-GB"/>
              </w:rPr>
              <w:t>to both</w:t>
            </w:r>
          </w:p>
        </w:tc>
      </w:tr>
      <w:tr w:rsidR="003267BD" w14:paraId="3AD33710" w14:textId="77777777">
        <w:trPr>
          <w:trHeight w:val="342"/>
        </w:trPr>
        <w:tc>
          <w:tcPr>
            <w:tcW w:w="1378" w:type="dxa"/>
          </w:tcPr>
          <w:p w14:paraId="3AD3370E"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3AD3370F"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hAnsi="Times New Roman" w:cs="Times New Roman"/>
                <w:b/>
                <w:bCs/>
                <w:sz w:val="20"/>
                <w:szCs w:val="20"/>
                <w:lang w:val="en-GB"/>
              </w:rPr>
              <w:t xml:space="preserve">Agree </w:t>
            </w:r>
            <w:r>
              <w:rPr>
                <w:rFonts w:ascii="Times New Roman" w:hAnsi="Times New Roman" w:cs="Times New Roman"/>
                <w:sz w:val="20"/>
                <w:szCs w:val="20"/>
                <w:lang w:val="en-GB"/>
              </w:rPr>
              <w:t>to both</w:t>
            </w:r>
          </w:p>
        </w:tc>
      </w:tr>
      <w:tr w:rsidR="003267BD" w14:paraId="3AD33713" w14:textId="77777777">
        <w:trPr>
          <w:trHeight w:val="325"/>
        </w:trPr>
        <w:tc>
          <w:tcPr>
            <w:tcW w:w="1378" w:type="dxa"/>
          </w:tcPr>
          <w:p w14:paraId="3AD33711" w14:textId="77777777" w:rsidR="003267BD" w:rsidRDefault="005E64F3">
            <w:pPr>
              <w:spacing w:before="120" w:after="0"/>
              <w:jc w:val="center"/>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14:paraId="3AD33712"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Agree both.</w:t>
            </w:r>
          </w:p>
        </w:tc>
      </w:tr>
      <w:tr w:rsidR="003267BD" w14:paraId="3AD33716" w14:textId="77777777">
        <w:trPr>
          <w:trHeight w:val="325"/>
        </w:trPr>
        <w:tc>
          <w:tcPr>
            <w:tcW w:w="1378" w:type="dxa"/>
          </w:tcPr>
          <w:p w14:paraId="3AD33714"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Qualcomm</w:t>
            </w:r>
          </w:p>
        </w:tc>
        <w:tc>
          <w:tcPr>
            <w:tcW w:w="7779" w:type="dxa"/>
          </w:tcPr>
          <w:p w14:paraId="3AD33715"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Agree to both.</w:t>
            </w:r>
          </w:p>
        </w:tc>
      </w:tr>
      <w:tr w:rsidR="003267BD" w14:paraId="3AD33719" w14:textId="77777777">
        <w:trPr>
          <w:trHeight w:val="342"/>
        </w:trPr>
        <w:tc>
          <w:tcPr>
            <w:tcW w:w="1378" w:type="dxa"/>
          </w:tcPr>
          <w:p w14:paraId="3AD33717"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hina Unicom</w:t>
            </w:r>
          </w:p>
        </w:tc>
        <w:tc>
          <w:tcPr>
            <w:tcW w:w="7779" w:type="dxa"/>
          </w:tcPr>
          <w:p w14:paraId="3AD33718"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 to both</w:t>
            </w:r>
          </w:p>
        </w:tc>
      </w:tr>
      <w:tr w:rsidR="003267BD" w14:paraId="3AD3371C"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71A"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Verizon</w:t>
            </w:r>
          </w:p>
        </w:tc>
        <w:tc>
          <w:tcPr>
            <w:tcW w:w="7779" w:type="dxa"/>
            <w:tcBorders>
              <w:top w:val="single" w:sz="4" w:space="0" w:color="auto"/>
              <w:left w:val="single" w:sz="4" w:space="0" w:color="auto"/>
              <w:bottom w:val="single" w:sz="4" w:space="0" w:color="auto"/>
              <w:right w:val="single" w:sz="4" w:space="0" w:color="auto"/>
            </w:tcBorders>
          </w:tcPr>
          <w:p w14:paraId="3AD3371B"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Agree to both.</w:t>
            </w:r>
          </w:p>
        </w:tc>
      </w:tr>
      <w:tr w:rsidR="003267BD" w14:paraId="3AD3371F" w14:textId="77777777">
        <w:trPr>
          <w:trHeight w:val="342"/>
        </w:trPr>
        <w:tc>
          <w:tcPr>
            <w:tcW w:w="1378" w:type="dxa"/>
          </w:tcPr>
          <w:p w14:paraId="3AD3371D"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S</w:t>
            </w:r>
            <w:r>
              <w:rPr>
                <w:rFonts w:ascii="Times New Roman" w:eastAsia="SimSun" w:hAnsi="Times New Roman" w:cs="Times New Roman"/>
                <w:sz w:val="20"/>
                <w:szCs w:val="22"/>
                <w:lang w:val="en-GB" w:eastAsia="zh-CN"/>
              </w:rPr>
              <w:t>amsung</w:t>
            </w:r>
          </w:p>
        </w:tc>
        <w:tc>
          <w:tcPr>
            <w:tcW w:w="7779" w:type="dxa"/>
          </w:tcPr>
          <w:p w14:paraId="3AD3371E"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Agree to both</w:t>
            </w:r>
          </w:p>
        </w:tc>
      </w:tr>
      <w:tr w:rsidR="003267BD" w14:paraId="3AD33722" w14:textId="77777777">
        <w:trPr>
          <w:trHeight w:val="342"/>
        </w:trPr>
        <w:tc>
          <w:tcPr>
            <w:tcW w:w="1378" w:type="dxa"/>
          </w:tcPr>
          <w:p w14:paraId="3AD33720"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CATT</w:t>
            </w:r>
          </w:p>
        </w:tc>
        <w:tc>
          <w:tcPr>
            <w:tcW w:w="7779" w:type="dxa"/>
          </w:tcPr>
          <w:p w14:paraId="3AD33721"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Agree to both</w:t>
            </w:r>
          </w:p>
        </w:tc>
      </w:tr>
      <w:tr w:rsidR="003267BD" w14:paraId="3AD33725" w14:textId="77777777">
        <w:trPr>
          <w:trHeight w:val="342"/>
        </w:trPr>
        <w:tc>
          <w:tcPr>
            <w:tcW w:w="1378" w:type="dxa"/>
          </w:tcPr>
          <w:p w14:paraId="3AD33723"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ZTE</w:t>
            </w:r>
          </w:p>
        </w:tc>
        <w:tc>
          <w:tcPr>
            <w:tcW w:w="7779" w:type="dxa"/>
          </w:tcPr>
          <w:p w14:paraId="3AD33724"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Agree to both.</w:t>
            </w:r>
          </w:p>
        </w:tc>
      </w:tr>
      <w:tr w:rsidR="00C559F4" w14:paraId="102A9654" w14:textId="77777777">
        <w:trPr>
          <w:trHeight w:val="342"/>
        </w:trPr>
        <w:tc>
          <w:tcPr>
            <w:tcW w:w="1378" w:type="dxa"/>
          </w:tcPr>
          <w:p w14:paraId="4D7F0AB8" w14:textId="61F67744" w:rsidR="00C559F4" w:rsidRDefault="00C559F4">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TMUS</w:t>
            </w:r>
          </w:p>
        </w:tc>
        <w:tc>
          <w:tcPr>
            <w:tcW w:w="7779" w:type="dxa"/>
          </w:tcPr>
          <w:p w14:paraId="1DCB0279" w14:textId="7A787A79" w:rsidR="00C559F4" w:rsidRDefault="00C559F4">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Agree to both</w:t>
            </w:r>
          </w:p>
        </w:tc>
      </w:tr>
      <w:tr w:rsidR="00565A25" w14:paraId="09CB276A" w14:textId="77777777">
        <w:trPr>
          <w:trHeight w:val="342"/>
        </w:trPr>
        <w:tc>
          <w:tcPr>
            <w:tcW w:w="1378" w:type="dxa"/>
          </w:tcPr>
          <w:p w14:paraId="32D194E6" w14:textId="6D46034A" w:rsidR="00565A25" w:rsidRDefault="00565A25" w:rsidP="00565A25">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Nokia</w:t>
            </w:r>
          </w:p>
        </w:tc>
        <w:tc>
          <w:tcPr>
            <w:tcW w:w="7779" w:type="dxa"/>
          </w:tcPr>
          <w:p w14:paraId="2D49F866" w14:textId="31F91AE8" w:rsidR="00565A25" w:rsidRDefault="00565A25" w:rsidP="00565A25">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Agree to both.</w:t>
            </w:r>
          </w:p>
        </w:tc>
      </w:tr>
    </w:tbl>
    <w:p w14:paraId="7C1240B4" w14:textId="77777777" w:rsidR="006463A7" w:rsidRPr="00A27A20" w:rsidRDefault="006463A7" w:rsidP="006463A7">
      <w:pPr>
        <w:spacing w:before="120" w:after="0"/>
        <w:rPr>
          <w:rFonts w:ascii="Times New Roman" w:hAnsi="Times New Roman" w:cs="Times New Roman"/>
          <w:b/>
          <w:bCs/>
          <w:color w:val="0070C0"/>
          <w:u w:val="single"/>
          <w:lang w:val="en-GB"/>
        </w:rPr>
      </w:pPr>
      <w:r w:rsidRPr="00A27A20">
        <w:rPr>
          <w:rFonts w:ascii="Times New Roman" w:hAnsi="Times New Roman" w:cs="Times New Roman"/>
          <w:b/>
          <w:bCs/>
          <w:color w:val="0070C0"/>
          <w:u w:val="single"/>
          <w:lang w:val="en-GB"/>
        </w:rPr>
        <w:t>Summary:</w:t>
      </w:r>
    </w:p>
    <w:p w14:paraId="3AD33726" w14:textId="1ABDCFA0" w:rsidR="003267BD" w:rsidRPr="006463A7" w:rsidRDefault="006463A7" w:rsidP="006463A7">
      <w:pPr>
        <w:spacing w:before="120" w:after="0"/>
        <w:rPr>
          <w:rFonts w:ascii="Times New Roman" w:hAnsi="Times New Roman" w:cs="Times New Roman"/>
          <w:b/>
          <w:bCs/>
          <w:color w:val="00B050"/>
          <w:sz w:val="20"/>
          <w:szCs w:val="22"/>
          <w:lang w:val="en-GB"/>
        </w:rPr>
      </w:pPr>
      <w:r w:rsidRPr="006463A7">
        <w:rPr>
          <w:rFonts w:ascii="Times New Roman" w:hAnsi="Times New Roman" w:cs="Times New Roman"/>
          <w:b/>
          <w:bCs/>
          <w:color w:val="00B050"/>
          <w:sz w:val="20"/>
          <w:szCs w:val="22"/>
          <w:lang w:val="en-GB"/>
        </w:rPr>
        <w:t>Proposal 2-</w:t>
      </w:r>
      <w:r w:rsidRPr="006463A7">
        <w:rPr>
          <w:rFonts w:ascii="Times New Roman" w:hAnsi="Times New Roman" w:cs="Times New Roman"/>
          <w:b/>
          <w:bCs/>
          <w:color w:val="00B050"/>
          <w:sz w:val="20"/>
          <w:szCs w:val="22"/>
          <w:lang w:val="en-GB"/>
        </w:rPr>
        <w:t>3</w:t>
      </w:r>
      <w:r w:rsidRPr="006463A7">
        <w:rPr>
          <w:rFonts w:ascii="Times New Roman" w:hAnsi="Times New Roman" w:cs="Times New Roman"/>
          <w:b/>
          <w:bCs/>
          <w:color w:val="00B050"/>
          <w:sz w:val="20"/>
          <w:szCs w:val="22"/>
          <w:lang w:val="en-GB"/>
        </w:rPr>
        <w:t>:</w:t>
      </w:r>
      <w:r w:rsidRPr="006463A7">
        <w:rPr>
          <w:rFonts w:ascii="Times New Roman" w:hAnsi="Times New Roman" w:cs="Times New Roman"/>
          <w:b/>
          <w:bCs/>
          <w:color w:val="00B050"/>
          <w:sz w:val="20"/>
          <w:szCs w:val="22"/>
          <w:lang w:val="en-GB"/>
        </w:rPr>
        <w:t xml:space="preserve"> </w:t>
      </w:r>
      <w:r w:rsidRPr="006463A7">
        <w:rPr>
          <w:rFonts w:ascii="Times New Roman" w:hAnsi="Times New Roman" w:cs="Times New Roman"/>
          <w:b/>
          <w:bCs/>
          <w:color w:val="00B050"/>
          <w:sz w:val="20"/>
          <w:szCs w:val="20"/>
          <w:lang w:val="en-GB"/>
        </w:rPr>
        <w:t>Turn into an agreement the WA that the ID used to identify QoE measurements is reused for identifying the RVQoE measurements.</w:t>
      </w:r>
    </w:p>
    <w:p w14:paraId="138B57B2" w14:textId="66549A68" w:rsidR="006463A7" w:rsidRPr="006463A7" w:rsidRDefault="006463A7" w:rsidP="006463A7">
      <w:pPr>
        <w:spacing w:before="120" w:after="0"/>
        <w:rPr>
          <w:rFonts w:ascii="Times New Roman" w:hAnsi="Times New Roman" w:cs="Times New Roman"/>
          <w:b/>
          <w:bCs/>
          <w:color w:val="00B050"/>
          <w:sz w:val="20"/>
          <w:szCs w:val="22"/>
          <w:lang w:val="en-GB"/>
        </w:rPr>
      </w:pPr>
      <w:r w:rsidRPr="006463A7">
        <w:rPr>
          <w:rFonts w:ascii="Times New Roman" w:hAnsi="Times New Roman" w:cs="Times New Roman"/>
          <w:b/>
          <w:bCs/>
          <w:color w:val="00B050"/>
          <w:sz w:val="20"/>
          <w:szCs w:val="22"/>
          <w:lang w:val="en-GB"/>
        </w:rPr>
        <w:t>Proposal 2-4:</w:t>
      </w:r>
      <w:r w:rsidRPr="006463A7">
        <w:rPr>
          <w:rFonts w:ascii="Times New Roman" w:hAnsi="Times New Roman" w:cs="Times New Roman"/>
          <w:b/>
          <w:bCs/>
          <w:color w:val="00B050"/>
          <w:sz w:val="20"/>
          <w:szCs w:val="22"/>
          <w:lang w:val="en-GB"/>
        </w:rPr>
        <w:t xml:space="preserve"> </w:t>
      </w:r>
      <w:r w:rsidRPr="006463A7">
        <w:rPr>
          <w:rFonts w:ascii="Times New Roman" w:hAnsi="Times New Roman" w:cs="Times New Roman"/>
          <w:b/>
          <w:bCs/>
          <w:color w:val="00B050"/>
          <w:sz w:val="20"/>
          <w:szCs w:val="20"/>
          <w:lang w:val="en-GB"/>
        </w:rPr>
        <w:t>T</w:t>
      </w:r>
      <w:r w:rsidRPr="006463A7">
        <w:rPr>
          <w:rFonts w:ascii="Times New Roman" w:hAnsi="Times New Roman" w:cs="Times New Roman"/>
          <w:b/>
          <w:color w:val="00B050"/>
          <w:sz w:val="20"/>
          <w:szCs w:val="20"/>
        </w:rPr>
        <w:t>urn into an agreement the WA stating that RVQoE collection can be configured only if QoE measurements are configured for the same service type.</w:t>
      </w:r>
    </w:p>
    <w:p w14:paraId="196874A5" w14:textId="77777777" w:rsidR="008609C2" w:rsidRDefault="008609C2" w:rsidP="008609C2">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w:t>
      </w:r>
    </w:p>
    <w:p w14:paraId="3AD33727" w14:textId="77777777" w:rsidR="003267BD" w:rsidRDefault="005E64F3">
      <w:pPr>
        <w:spacing w:before="120" w:after="0"/>
        <w:rPr>
          <w:rFonts w:ascii="Times New Roman" w:hAnsi="Times New Roman" w:cs="Times New Roman"/>
          <w:b/>
          <w:sz w:val="20"/>
          <w:szCs w:val="20"/>
        </w:rPr>
      </w:pPr>
      <w:r>
        <w:rPr>
          <w:rFonts w:ascii="Times New Roman" w:hAnsi="Times New Roman" w:cs="Times New Roman"/>
          <w:b/>
          <w:bCs/>
          <w:sz w:val="20"/>
          <w:szCs w:val="20"/>
          <w:lang w:val="en-GB"/>
        </w:rPr>
        <w:t>Potential proposal 2-5: T</w:t>
      </w:r>
      <w:r>
        <w:rPr>
          <w:rFonts w:ascii="Times New Roman" w:hAnsi="Times New Roman" w:cs="Times New Roman"/>
          <w:b/>
          <w:sz w:val="20"/>
          <w:szCs w:val="20"/>
        </w:rPr>
        <w:t>urn into an agreement the WA stating that multiple simultaneous RVQoE measurements are supported.</w:t>
      </w:r>
    </w:p>
    <w:p w14:paraId="3AD33728" w14:textId="77777777" w:rsidR="003267BD" w:rsidRDefault="003267BD">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72B" w14:textId="77777777">
        <w:trPr>
          <w:trHeight w:val="325"/>
        </w:trPr>
        <w:tc>
          <w:tcPr>
            <w:tcW w:w="1378" w:type="dxa"/>
          </w:tcPr>
          <w:p w14:paraId="3AD33729"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72A"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72E" w14:textId="77777777">
        <w:trPr>
          <w:trHeight w:val="357"/>
        </w:trPr>
        <w:tc>
          <w:tcPr>
            <w:tcW w:w="1378" w:type="dxa"/>
          </w:tcPr>
          <w:p w14:paraId="3AD3372C"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779" w:type="dxa"/>
          </w:tcPr>
          <w:p w14:paraId="3AD3372D"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Agree, </w:t>
            </w:r>
            <w:r>
              <w:rPr>
                <w:rFonts w:ascii="Times New Roman" w:hAnsi="Times New Roman" w:cs="Times New Roman"/>
                <w:sz w:val="20"/>
                <w:szCs w:val="20"/>
                <w:lang w:val="en-GB"/>
              </w:rPr>
              <w:t>just as for the legacy metrics.</w:t>
            </w:r>
          </w:p>
        </w:tc>
      </w:tr>
      <w:tr w:rsidR="003267BD" w14:paraId="3AD33731" w14:textId="77777777">
        <w:trPr>
          <w:trHeight w:val="342"/>
        </w:trPr>
        <w:tc>
          <w:tcPr>
            <w:tcW w:w="1378" w:type="dxa"/>
          </w:tcPr>
          <w:p w14:paraId="3AD3372F"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3AD33730"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w:t>
            </w:r>
          </w:p>
        </w:tc>
      </w:tr>
      <w:tr w:rsidR="003267BD" w14:paraId="3AD33734" w14:textId="77777777">
        <w:trPr>
          <w:trHeight w:val="325"/>
        </w:trPr>
        <w:tc>
          <w:tcPr>
            <w:tcW w:w="1378" w:type="dxa"/>
          </w:tcPr>
          <w:p w14:paraId="3AD33732"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14:paraId="3AD33733"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Agree</w:t>
            </w:r>
          </w:p>
        </w:tc>
      </w:tr>
      <w:tr w:rsidR="003267BD" w14:paraId="3AD33737" w14:textId="77777777">
        <w:trPr>
          <w:trHeight w:val="325"/>
        </w:trPr>
        <w:tc>
          <w:tcPr>
            <w:tcW w:w="1378" w:type="dxa"/>
          </w:tcPr>
          <w:p w14:paraId="3AD33735"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Qualcomm</w:t>
            </w:r>
          </w:p>
        </w:tc>
        <w:tc>
          <w:tcPr>
            <w:tcW w:w="7779" w:type="dxa"/>
          </w:tcPr>
          <w:p w14:paraId="3AD33736"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Agree</w:t>
            </w:r>
          </w:p>
        </w:tc>
      </w:tr>
      <w:tr w:rsidR="003267BD" w14:paraId="3AD3373A" w14:textId="77777777">
        <w:trPr>
          <w:trHeight w:val="342"/>
        </w:trPr>
        <w:tc>
          <w:tcPr>
            <w:tcW w:w="1378" w:type="dxa"/>
          </w:tcPr>
          <w:p w14:paraId="3AD33738"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hina Unicom</w:t>
            </w:r>
          </w:p>
        </w:tc>
        <w:tc>
          <w:tcPr>
            <w:tcW w:w="7779" w:type="dxa"/>
          </w:tcPr>
          <w:p w14:paraId="3AD33739"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 align with the legacy QoE configuration.</w:t>
            </w:r>
          </w:p>
        </w:tc>
      </w:tr>
      <w:tr w:rsidR="003267BD" w14:paraId="3AD3373D"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73B"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Verizon</w:t>
            </w:r>
          </w:p>
        </w:tc>
        <w:tc>
          <w:tcPr>
            <w:tcW w:w="7779" w:type="dxa"/>
            <w:tcBorders>
              <w:top w:val="single" w:sz="4" w:space="0" w:color="auto"/>
              <w:left w:val="single" w:sz="4" w:space="0" w:color="auto"/>
              <w:bottom w:val="single" w:sz="4" w:space="0" w:color="auto"/>
              <w:right w:val="single" w:sz="4" w:space="0" w:color="auto"/>
            </w:tcBorders>
          </w:tcPr>
          <w:p w14:paraId="3AD3373C"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Agree</w:t>
            </w:r>
          </w:p>
        </w:tc>
      </w:tr>
      <w:tr w:rsidR="003267BD" w14:paraId="3AD33740" w14:textId="77777777">
        <w:trPr>
          <w:trHeight w:val="342"/>
        </w:trPr>
        <w:tc>
          <w:tcPr>
            <w:tcW w:w="1378" w:type="dxa"/>
          </w:tcPr>
          <w:p w14:paraId="3AD3373E"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 xml:space="preserve">Samsung </w:t>
            </w:r>
          </w:p>
        </w:tc>
        <w:tc>
          <w:tcPr>
            <w:tcW w:w="7779" w:type="dxa"/>
          </w:tcPr>
          <w:p w14:paraId="3AD3373F"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 xml:space="preserve">Agree </w:t>
            </w:r>
          </w:p>
        </w:tc>
      </w:tr>
      <w:tr w:rsidR="003267BD" w14:paraId="3AD33743" w14:textId="77777777">
        <w:trPr>
          <w:trHeight w:val="342"/>
        </w:trPr>
        <w:tc>
          <w:tcPr>
            <w:tcW w:w="1378" w:type="dxa"/>
          </w:tcPr>
          <w:p w14:paraId="3AD33741"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CATT</w:t>
            </w:r>
          </w:p>
        </w:tc>
        <w:tc>
          <w:tcPr>
            <w:tcW w:w="7779" w:type="dxa"/>
          </w:tcPr>
          <w:p w14:paraId="3AD33742"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Agree</w:t>
            </w:r>
          </w:p>
        </w:tc>
      </w:tr>
      <w:tr w:rsidR="003267BD" w14:paraId="3AD33746" w14:textId="77777777">
        <w:trPr>
          <w:trHeight w:val="342"/>
        </w:trPr>
        <w:tc>
          <w:tcPr>
            <w:tcW w:w="1378" w:type="dxa"/>
          </w:tcPr>
          <w:p w14:paraId="3AD33744"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ZTE</w:t>
            </w:r>
          </w:p>
        </w:tc>
        <w:tc>
          <w:tcPr>
            <w:tcW w:w="7779" w:type="dxa"/>
          </w:tcPr>
          <w:p w14:paraId="3AD33745"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eastAsia="zh-CN"/>
              </w:rPr>
              <w:t>Agree. Just as legacy QoE.</w:t>
            </w:r>
          </w:p>
        </w:tc>
      </w:tr>
      <w:tr w:rsidR="009274E8" w14:paraId="3EF4D302" w14:textId="77777777">
        <w:trPr>
          <w:trHeight w:val="342"/>
        </w:trPr>
        <w:tc>
          <w:tcPr>
            <w:tcW w:w="1378" w:type="dxa"/>
          </w:tcPr>
          <w:p w14:paraId="37311613" w14:textId="5D614127" w:rsidR="009274E8" w:rsidRDefault="009274E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TMUS</w:t>
            </w:r>
          </w:p>
        </w:tc>
        <w:tc>
          <w:tcPr>
            <w:tcW w:w="7779" w:type="dxa"/>
          </w:tcPr>
          <w:p w14:paraId="7128A2A7" w14:textId="182EB5B7" w:rsidR="009274E8" w:rsidRDefault="009274E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Agree</w:t>
            </w:r>
          </w:p>
        </w:tc>
      </w:tr>
      <w:tr w:rsidR="00DA479C" w14:paraId="7951F930" w14:textId="77777777">
        <w:trPr>
          <w:trHeight w:val="342"/>
        </w:trPr>
        <w:tc>
          <w:tcPr>
            <w:tcW w:w="1378" w:type="dxa"/>
          </w:tcPr>
          <w:p w14:paraId="0F4E341B" w14:textId="32653BB4" w:rsidR="00DA479C" w:rsidRDefault="00DA479C" w:rsidP="00DA479C">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Nokia</w:t>
            </w:r>
          </w:p>
        </w:tc>
        <w:tc>
          <w:tcPr>
            <w:tcW w:w="7779" w:type="dxa"/>
          </w:tcPr>
          <w:p w14:paraId="4631A349" w14:textId="70B02DB2" w:rsidR="00DA479C" w:rsidRDefault="00DA479C" w:rsidP="00DA479C">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 xml:space="preserve">Agree to </w:t>
            </w:r>
            <w:r>
              <w:rPr>
                <w:rFonts w:ascii="Times New Roman" w:eastAsiaTheme="minorEastAsia" w:hAnsi="Times New Roman" w:cs="Times New Roman"/>
                <w:sz w:val="20"/>
                <w:szCs w:val="22"/>
                <w:lang w:val="en-GB" w:eastAsia="zh-CN"/>
              </w:rPr>
              <w:t>align with the legacy QoE configuration, pending RAN2 and CT1 confirmation.</w:t>
            </w:r>
          </w:p>
        </w:tc>
      </w:tr>
    </w:tbl>
    <w:p w14:paraId="4D9BA420" w14:textId="77777777" w:rsidR="00FC0320" w:rsidRPr="00A27A20" w:rsidRDefault="00FC0320" w:rsidP="00FC0320">
      <w:pPr>
        <w:spacing w:before="120" w:after="0"/>
        <w:rPr>
          <w:rFonts w:ascii="Times New Roman" w:hAnsi="Times New Roman" w:cs="Times New Roman"/>
          <w:b/>
          <w:bCs/>
          <w:color w:val="0070C0"/>
          <w:u w:val="single"/>
          <w:lang w:val="en-GB"/>
        </w:rPr>
      </w:pPr>
      <w:r w:rsidRPr="00A27A20">
        <w:rPr>
          <w:rFonts w:ascii="Times New Roman" w:hAnsi="Times New Roman" w:cs="Times New Roman"/>
          <w:b/>
          <w:bCs/>
          <w:color w:val="0070C0"/>
          <w:u w:val="single"/>
          <w:lang w:val="en-GB"/>
        </w:rPr>
        <w:lastRenderedPageBreak/>
        <w:t>Summary:</w:t>
      </w:r>
    </w:p>
    <w:p w14:paraId="3AD33747" w14:textId="6F1645B0" w:rsidR="003267BD" w:rsidRPr="00FC0320" w:rsidRDefault="00FC0320" w:rsidP="00FC0320">
      <w:pPr>
        <w:spacing w:before="120" w:after="0"/>
        <w:rPr>
          <w:rFonts w:ascii="Times New Roman" w:hAnsi="Times New Roman" w:cs="Times New Roman"/>
          <w:b/>
          <w:color w:val="00B050"/>
          <w:sz w:val="18"/>
          <w:szCs w:val="20"/>
          <w:lang w:val="en-GB"/>
        </w:rPr>
      </w:pPr>
      <w:r w:rsidRPr="00FC0320">
        <w:rPr>
          <w:rFonts w:ascii="Times New Roman" w:hAnsi="Times New Roman" w:cs="Times New Roman"/>
          <w:b/>
          <w:bCs/>
          <w:color w:val="00B050"/>
          <w:sz w:val="20"/>
          <w:szCs w:val="22"/>
          <w:lang w:val="en-GB"/>
        </w:rPr>
        <w:t>Proposal</w:t>
      </w:r>
      <w:r w:rsidRPr="00FC0320">
        <w:rPr>
          <w:rFonts w:ascii="Times New Roman" w:hAnsi="Times New Roman" w:cs="Times New Roman"/>
          <w:b/>
          <w:bCs/>
          <w:color w:val="00B050"/>
          <w:sz w:val="20"/>
          <w:szCs w:val="22"/>
          <w:lang w:val="en-GB"/>
        </w:rPr>
        <w:t xml:space="preserve"> 2-5: </w:t>
      </w:r>
      <w:r w:rsidRPr="00FC0320">
        <w:rPr>
          <w:rFonts w:ascii="Times New Roman" w:hAnsi="Times New Roman" w:cs="Times New Roman"/>
          <w:b/>
          <w:bCs/>
          <w:color w:val="00B050"/>
          <w:sz w:val="20"/>
          <w:szCs w:val="20"/>
          <w:lang w:val="en-GB"/>
        </w:rPr>
        <w:t>T</w:t>
      </w:r>
      <w:r w:rsidRPr="00FC0320">
        <w:rPr>
          <w:rFonts w:ascii="Times New Roman" w:hAnsi="Times New Roman" w:cs="Times New Roman"/>
          <w:b/>
          <w:color w:val="00B050"/>
          <w:sz w:val="20"/>
          <w:szCs w:val="20"/>
        </w:rPr>
        <w:t>urn into an agreement the WA stating that multiple simultaneous RVQoE measurements are supported.</w:t>
      </w:r>
    </w:p>
    <w:p w14:paraId="3AD33748" w14:textId="77777777" w:rsidR="003267BD" w:rsidRDefault="005E64F3">
      <w:pPr>
        <w:spacing w:before="120" w:after="0"/>
        <w:rPr>
          <w:rFonts w:ascii="Times New Roman" w:hAnsi="Times New Roman" w:cs="Times New Roman"/>
          <w:b/>
          <w:sz w:val="20"/>
          <w:szCs w:val="20"/>
        </w:rPr>
      </w:pPr>
      <w:r>
        <w:rPr>
          <w:rFonts w:ascii="Times New Roman" w:hAnsi="Times New Roman" w:cs="Times New Roman"/>
          <w:b/>
          <w:sz w:val="20"/>
          <w:szCs w:val="20"/>
          <w:lang w:val="en-GB"/>
        </w:rPr>
        <w:t xml:space="preserve">Q2-2: Should the </w:t>
      </w:r>
      <w:r>
        <w:rPr>
          <w:rFonts w:ascii="Times New Roman" w:hAnsi="Times New Roman" w:cs="Times New Roman"/>
          <w:b/>
          <w:sz w:val="20"/>
          <w:szCs w:val="20"/>
        </w:rPr>
        <w:t>RAN-visible QoE configuration be fixed?</w:t>
      </w:r>
    </w:p>
    <w:p w14:paraId="3AD33749" w14:textId="77777777" w:rsidR="003267BD" w:rsidRDefault="005E64F3">
      <w:pPr>
        <w:spacing w:before="120" w:after="0"/>
        <w:rPr>
          <w:rFonts w:ascii="Times New Roman" w:hAnsi="Times New Roman" w:cs="Times New Roman"/>
          <w:b/>
          <w:sz w:val="20"/>
          <w:szCs w:val="20"/>
        </w:rPr>
      </w:pPr>
      <w:r>
        <w:rPr>
          <w:rFonts w:ascii="Times New Roman" w:hAnsi="Times New Roman" w:cs="Times New Roman"/>
          <w:b/>
          <w:sz w:val="20"/>
          <w:szCs w:val="20"/>
          <w:lang w:val="en-GB"/>
        </w:rPr>
        <w:t xml:space="preserve">Q2-3: Which of the below items </w:t>
      </w:r>
      <w:r>
        <w:rPr>
          <w:rFonts w:ascii="Times New Roman" w:hAnsi="Times New Roman" w:cs="Times New Roman"/>
          <w:b/>
          <w:sz w:val="20"/>
          <w:szCs w:val="20"/>
        </w:rPr>
        <w:t>need to be included in a RVQoE configuration sent to UE:</w:t>
      </w:r>
    </w:p>
    <w:p w14:paraId="3AD3374A" w14:textId="77777777" w:rsidR="003267BD" w:rsidRDefault="005E64F3">
      <w:pPr>
        <w:pStyle w:val="ListParagraph"/>
        <w:numPr>
          <w:ilvl w:val="0"/>
          <w:numId w:val="10"/>
        </w:numPr>
        <w:jc w:val="left"/>
        <w:rPr>
          <w:rFonts w:ascii="Times New Roman" w:hAnsi="Times New Roman" w:cs="Times New Roman"/>
          <w:b/>
        </w:rPr>
      </w:pPr>
      <w:r>
        <w:rPr>
          <w:rFonts w:ascii="Times New Roman" w:hAnsi="Times New Roman" w:cs="Times New Roman"/>
          <w:b/>
        </w:rPr>
        <w:t>Service type</w:t>
      </w:r>
    </w:p>
    <w:p w14:paraId="3AD3374B" w14:textId="77777777" w:rsidR="003267BD" w:rsidRDefault="005E64F3">
      <w:pPr>
        <w:pStyle w:val="ListParagraph"/>
        <w:numPr>
          <w:ilvl w:val="0"/>
          <w:numId w:val="10"/>
        </w:numPr>
        <w:jc w:val="left"/>
        <w:rPr>
          <w:rFonts w:ascii="Times New Roman" w:hAnsi="Times New Roman" w:cs="Times New Roman"/>
          <w:b/>
        </w:rPr>
      </w:pPr>
      <w:r>
        <w:rPr>
          <w:rFonts w:ascii="Times New Roman" w:hAnsi="Times New Roman" w:cs="Times New Roman"/>
          <w:b/>
        </w:rPr>
        <w:t>QoE measurement ID (QoE reference may be used)</w:t>
      </w:r>
    </w:p>
    <w:p w14:paraId="3AD3374C" w14:textId="77777777" w:rsidR="003267BD" w:rsidRDefault="005E64F3">
      <w:pPr>
        <w:pStyle w:val="ListParagraph"/>
        <w:numPr>
          <w:ilvl w:val="0"/>
          <w:numId w:val="10"/>
        </w:numPr>
        <w:jc w:val="left"/>
        <w:rPr>
          <w:rFonts w:ascii="Times New Roman" w:hAnsi="Times New Roman" w:cs="Times New Roman"/>
          <w:b/>
        </w:rPr>
      </w:pPr>
      <w:r>
        <w:rPr>
          <w:rFonts w:ascii="Times New Roman" w:hAnsi="Times New Roman" w:cs="Times New Roman"/>
          <w:b/>
        </w:rPr>
        <w:t>Metrics to be reported</w:t>
      </w:r>
    </w:p>
    <w:p w14:paraId="3AD3374D" w14:textId="77777777" w:rsidR="003267BD" w:rsidRDefault="005E64F3">
      <w:pPr>
        <w:pStyle w:val="ListParagraph"/>
        <w:numPr>
          <w:ilvl w:val="0"/>
          <w:numId w:val="10"/>
        </w:numPr>
        <w:jc w:val="left"/>
        <w:rPr>
          <w:rFonts w:ascii="Times New Roman" w:hAnsi="Times New Roman" w:cs="Times New Roman"/>
          <w:b/>
        </w:rPr>
      </w:pPr>
      <w:r>
        <w:rPr>
          <w:rFonts w:ascii="Times New Roman" w:hAnsi="Times New Roman" w:cs="Times New Roman"/>
          <w:b/>
        </w:rPr>
        <w:t>Sample percentage</w:t>
      </w:r>
    </w:p>
    <w:p w14:paraId="3AD3374E" w14:textId="77777777" w:rsidR="003267BD" w:rsidRDefault="005E64F3">
      <w:pPr>
        <w:pStyle w:val="ListParagraph"/>
        <w:numPr>
          <w:ilvl w:val="0"/>
          <w:numId w:val="10"/>
        </w:numPr>
        <w:jc w:val="left"/>
        <w:rPr>
          <w:rFonts w:ascii="Times New Roman" w:hAnsi="Times New Roman" w:cs="Times New Roman"/>
          <w:b/>
        </w:rPr>
      </w:pPr>
      <w:r>
        <w:rPr>
          <w:rFonts w:ascii="Times New Roman" w:hAnsi="Times New Roman" w:cs="Times New Roman"/>
          <w:b/>
        </w:rPr>
        <w:t>Location/Area scope</w:t>
      </w:r>
    </w:p>
    <w:p w14:paraId="3AD3374F" w14:textId="77777777" w:rsidR="003267BD" w:rsidRDefault="005E64F3">
      <w:pPr>
        <w:pStyle w:val="ListParagraph"/>
        <w:numPr>
          <w:ilvl w:val="0"/>
          <w:numId w:val="10"/>
        </w:numPr>
        <w:jc w:val="left"/>
        <w:rPr>
          <w:rFonts w:ascii="Times New Roman" w:hAnsi="Times New Roman" w:cs="Times New Roman"/>
          <w:b/>
        </w:rPr>
      </w:pPr>
      <w:r>
        <w:rPr>
          <w:rFonts w:ascii="Times New Roman" w:hAnsi="Times New Roman" w:cs="Times New Roman"/>
          <w:b/>
        </w:rPr>
        <w:t xml:space="preserve">Start Time </w:t>
      </w:r>
    </w:p>
    <w:p w14:paraId="3AD33750" w14:textId="77777777" w:rsidR="003267BD" w:rsidRDefault="005E64F3">
      <w:pPr>
        <w:pStyle w:val="ListParagraph"/>
        <w:numPr>
          <w:ilvl w:val="0"/>
          <w:numId w:val="10"/>
        </w:numPr>
        <w:jc w:val="left"/>
        <w:rPr>
          <w:rFonts w:ascii="Times New Roman" w:hAnsi="Times New Roman" w:cs="Times New Roman"/>
          <w:b/>
        </w:rPr>
      </w:pPr>
      <w:r>
        <w:rPr>
          <w:rFonts w:ascii="Times New Roman" w:hAnsi="Times New Roman" w:cs="Times New Roman"/>
          <w:b/>
        </w:rPr>
        <w:t>Duration</w:t>
      </w:r>
    </w:p>
    <w:p w14:paraId="3AD33751" w14:textId="77777777" w:rsidR="003267BD" w:rsidRDefault="005E64F3">
      <w:pPr>
        <w:pStyle w:val="ListParagraph"/>
        <w:numPr>
          <w:ilvl w:val="0"/>
          <w:numId w:val="10"/>
        </w:numPr>
        <w:jc w:val="left"/>
        <w:rPr>
          <w:rFonts w:ascii="Times New Roman" w:hAnsi="Times New Roman" w:cs="Times New Roman"/>
          <w:b/>
        </w:rPr>
      </w:pPr>
      <w:r>
        <w:rPr>
          <w:rFonts w:ascii="Times New Roman" w:hAnsi="Times New Roman" w:cs="Times New Roman"/>
          <w:b/>
        </w:rPr>
        <w:t>Reporting Interval for periodic case</w:t>
      </w:r>
    </w:p>
    <w:p w14:paraId="3AD33752" w14:textId="77777777" w:rsidR="003267BD" w:rsidRDefault="003267BD">
      <w:pPr>
        <w:spacing w:before="120" w:after="0"/>
        <w:rPr>
          <w:rFonts w:ascii="Times New Roman" w:hAnsi="Times New Roman" w:cs="Times New Roman"/>
          <w:b/>
          <w:sz w:val="18"/>
          <w:szCs w:val="20"/>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755" w14:textId="77777777">
        <w:trPr>
          <w:trHeight w:val="325"/>
        </w:trPr>
        <w:tc>
          <w:tcPr>
            <w:tcW w:w="1378" w:type="dxa"/>
          </w:tcPr>
          <w:p w14:paraId="3AD33753"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754"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75C" w14:textId="77777777">
        <w:trPr>
          <w:trHeight w:val="357"/>
        </w:trPr>
        <w:tc>
          <w:tcPr>
            <w:tcW w:w="1378" w:type="dxa"/>
          </w:tcPr>
          <w:p w14:paraId="3AD33756"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779" w:type="dxa"/>
          </w:tcPr>
          <w:p w14:paraId="3AD33757"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Q2-2: No,</w:t>
            </w:r>
            <w:r>
              <w:rPr>
                <w:rFonts w:ascii="Times New Roman" w:hAnsi="Times New Roman" w:cs="Times New Roman"/>
                <w:sz w:val="20"/>
                <w:szCs w:val="20"/>
                <w:lang w:val="en-GB"/>
              </w:rPr>
              <w:t xml:space="preserve"> RAN should decide about what it is interested in.</w:t>
            </w:r>
          </w:p>
          <w:p w14:paraId="3AD33758"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 xml:space="preserve">Q2-3: </w:t>
            </w:r>
            <w:r>
              <w:rPr>
                <w:rFonts w:ascii="Times New Roman" w:hAnsi="Times New Roman" w:cs="Times New Roman"/>
                <w:sz w:val="20"/>
                <w:szCs w:val="20"/>
                <w:lang w:val="en-GB"/>
              </w:rPr>
              <w:t xml:space="preserve">Several of the parameters are </w:t>
            </w:r>
            <w:r>
              <w:rPr>
                <w:rFonts w:ascii="Times New Roman" w:hAnsi="Times New Roman" w:cs="Times New Roman"/>
                <w:b/>
                <w:bCs/>
                <w:sz w:val="20"/>
                <w:szCs w:val="20"/>
                <w:lang w:val="en-GB"/>
              </w:rPr>
              <w:t>redundant</w:t>
            </w:r>
            <w:r>
              <w:rPr>
                <w:rFonts w:ascii="Times New Roman" w:hAnsi="Times New Roman" w:cs="Times New Roman"/>
                <w:sz w:val="20"/>
                <w:szCs w:val="20"/>
                <w:lang w:val="en-GB"/>
              </w:rPr>
              <w:t>, as they are already present in the configuration container, e.g.: Service Type, QoE measurement ID, Location/Area scope. Other points should be discussed.</w:t>
            </w:r>
          </w:p>
          <w:p w14:paraId="3AD33759"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add two additional points: </w:t>
            </w:r>
          </w:p>
          <w:p w14:paraId="3AD3375A" w14:textId="77777777" w:rsidR="003267BD" w:rsidRDefault="005E64F3">
            <w:pPr>
              <w:pStyle w:val="ListParagraph"/>
              <w:numPr>
                <w:ilvl w:val="0"/>
                <w:numId w:val="11"/>
              </w:numPr>
              <w:spacing w:before="120" w:after="0"/>
              <w:jc w:val="left"/>
              <w:rPr>
                <w:rFonts w:ascii="Times New Roman" w:hAnsi="Times New Roman" w:cs="Times New Roman"/>
                <w:b/>
                <w:bCs/>
              </w:rPr>
            </w:pPr>
            <w:r>
              <w:rPr>
                <w:rFonts w:ascii="Times New Roman" w:hAnsi="Times New Roman" w:cs="Times New Roman"/>
                <w:b/>
                <w:bCs/>
              </w:rPr>
              <w:t xml:space="preserve">Triggering Event. </w:t>
            </w:r>
            <w:r>
              <w:rPr>
                <w:rFonts w:ascii="Times New Roman" w:hAnsi="Times New Roman" w:cs="Times New Roman"/>
              </w:rPr>
              <w:t>One example: “video stalling”, or “buffer alarm threshold”, as proposed by [5].</w:t>
            </w:r>
          </w:p>
          <w:p w14:paraId="3AD3375B" w14:textId="77777777" w:rsidR="003267BD" w:rsidRDefault="005E64F3">
            <w:pPr>
              <w:pStyle w:val="ListParagraph"/>
              <w:numPr>
                <w:ilvl w:val="0"/>
                <w:numId w:val="11"/>
              </w:numPr>
              <w:spacing w:before="120" w:after="0"/>
              <w:jc w:val="left"/>
              <w:rPr>
                <w:rFonts w:ascii="Times New Roman" w:hAnsi="Times New Roman" w:cs="Times New Roman"/>
                <w:b/>
                <w:bCs/>
              </w:rPr>
            </w:pPr>
            <w:r>
              <w:rPr>
                <w:rFonts w:ascii="Times New Roman" w:hAnsi="Times New Roman" w:cs="Times New Roman"/>
                <w:b/>
                <w:bCs/>
              </w:rPr>
              <w:t xml:space="preserve">DRB information (or QoS flow information), to be reported, </w:t>
            </w:r>
            <w:r>
              <w:rPr>
                <w:rFonts w:ascii="Times New Roman" w:hAnsi="Times New Roman" w:cs="Times New Roman"/>
              </w:rPr>
              <w:t>as an optional parameter as proposed by [8].</w:t>
            </w:r>
          </w:p>
        </w:tc>
      </w:tr>
      <w:tr w:rsidR="003267BD" w14:paraId="3AD33760" w14:textId="77777777">
        <w:trPr>
          <w:trHeight w:val="342"/>
        </w:trPr>
        <w:tc>
          <w:tcPr>
            <w:tcW w:w="1378" w:type="dxa"/>
          </w:tcPr>
          <w:p w14:paraId="3AD3375D"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3AD3375E"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w:t>
            </w:r>
            <w:r>
              <w:rPr>
                <w:rFonts w:ascii="Times New Roman" w:eastAsiaTheme="minorEastAsia" w:hAnsi="Times New Roman" w:cs="Times New Roman"/>
                <w:sz w:val="20"/>
                <w:szCs w:val="22"/>
                <w:lang w:val="en-GB" w:eastAsia="zh-CN"/>
              </w:rPr>
              <w:t>2-2: not needed. RAN knows which metric(s) it is interested in.</w:t>
            </w:r>
          </w:p>
          <w:p w14:paraId="3AD3375F"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Q2-3: Only Metrics to be reported. In general, we think measurement configuration for QoE should be applied to visible QoE metric collection (e.g. Start Time, Duration Reporting Interval for periodic case). In addition, we are not sure about Sample percentage.</w:t>
            </w:r>
          </w:p>
        </w:tc>
      </w:tr>
      <w:tr w:rsidR="003267BD" w14:paraId="3AD33764" w14:textId="77777777">
        <w:trPr>
          <w:trHeight w:val="325"/>
        </w:trPr>
        <w:tc>
          <w:tcPr>
            <w:tcW w:w="1378" w:type="dxa"/>
          </w:tcPr>
          <w:p w14:paraId="3AD33761"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14:paraId="3AD33762"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Q2-2: No need to be fixed. Flexible configuration will also save the reporting overhead.</w:t>
            </w:r>
          </w:p>
          <w:p w14:paraId="3AD33763"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Q2-3: At least QoE measurement ID, metrics to be reported and time info (FFS on details for time info) are needed. Our understanding is that the above three parameters are basis for QoE reporting.</w:t>
            </w:r>
          </w:p>
        </w:tc>
      </w:tr>
      <w:tr w:rsidR="003267BD" w14:paraId="3AD33769" w14:textId="77777777">
        <w:trPr>
          <w:trHeight w:val="325"/>
        </w:trPr>
        <w:tc>
          <w:tcPr>
            <w:tcW w:w="1378" w:type="dxa"/>
          </w:tcPr>
          <w:p w14:paraId="3AD33765"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Qualcomm</w:t>
            </w:r>
          </w:p>
        </w:tc>
        <w:tc>
          <w:tcPr>
            <w:tcW w:w="7779" w:type="dxa"/>
          </w:tcPr>
          <w:p w14:paraId="3AD33766"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Q2-2: Can be flexible; RAN can request each metric</w:t>
            </w:r>
          </w:p>
          <w:p w14:paraId="3AD33767"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Q2-3: Metrics to be reported. If RVQoE is configured later than legacy QoE, we might also need the QoE reference (reuse) if multiple simultaneous RVQoE are to configured (e.g. we might want to configure a RVQoE metric only for QoERef = 1 but not for QoERef = 2)</w:t>
            </w:r>
          </w:p>
          <w:p w14:paraId="3AD33768"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 xml:space="preserve">Also, we don’t want to end up defining a different periodicity or event trigger for RVQoE – it is simple if RVQoE and legacy QoE are reported together. </w:t>
            </w:r>
          </w:p>
        </w:tc>
      </w:tr>
      <w:tr w:rsidR="003267BD" w14:paraId="3AD3376C" w14:textId="77777777">
        <w:trPr>
          <w:trHeight w:val="342"/>
        </w:trPr>
        <w:tc>
          <w:tcPr>
            <w:tcW w:w="1378" w:type="dxa"/>
          </w:tcPr>
          <w:p w14:paraId="3AD3376A"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 xml:space="preserve">hina </w:t>
            </w:r>
            <w:r>
              <w:rPr>
                <w:rFonts w:ascii="Times New Roman" w:eastAsiaTheme="minorEastAsia" w:hAnsi="Times New Roman" w:cs="Times New Roman"/>
                <w:sz w:val="20"/>
                <w:szCs w:val="22"/>
                <w:lang w:val="en-GB" w:eastAsia="zh-CN"/>
              </w:rPr>
              <w:lastRenderedPageBreak/>
              <w:t>Unicom</w:t>
            </w:r>
          </w:p>
        </w:tc>
        <w:tc>
          <w:tcPr>
            <w:tcW w:w="7779" w:type="dxa"/>
          </w:tcPr>
          <w:p w14:paraId="3AD3376B"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lastRenderedPageBreak/>
              <w:t>Q</w:t>
            </w:r>
            <w:r>
              <w:rPr>
                <w:rFonts w:ascii="Times New Roman" w:eastAsiaTheme="minorEastAsia" w:hAnsi="Times New Roman" w:cs="Times New Roman"/>
                <w:sz w:val="20"/>
                <w:szCs w:val="22"/>
                <w:lang w:val="en-GB" w:eastAsia="zh-CN"/>
              </w:rPr>
              <w:t>2-2: No, it can be requested according to RAN requirements.</w:t>
            </w:r>
          </w:p>
        </w:tc>
      </w:tr>
      <w:tr w:rsidR="003267BD" w14:paraId="3AD33770"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76D"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Verizon</w:t>
            </w:r>
          </w:p>
        </w:tc>
        <w:tc>
          <w:tcPr>
            <w:tcW w:w="7779" w:type="dxa"/>
            <w:tcBorders>
              <w:top w:val="single" w:sz="4" w:space="0" w:color="auto"/>
              <w:left w:val="single" w:sz="4" w:space="0" w:color="auto"/>
              <w:bottom w:val="single" w:sz="4" w:space="0" w:color="auto"/>
              <w:right w:val="single" w:sz="4" w:space="0" w:color="auto"/>
            </w:tcBorders>
          </w:tcPr>
          <w:p w14:paraId="3AD3376E"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 2-2: No, RAN should have the flexibility to configure as per its requirements</w:t>
            </w:r>
          </w:p>
          <w:p w14:paraId="3AD3376F"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 xml:space="preserve">Q 2-3: All in the list are needed. Additional info as in Ericsson’s comment can also be considered </w:t>
            </w:r>
          </w:p>
        </w:tc>
      </w:tr>
      <w:tr w:rsidR="003267BD" w14:paraId="3AD33773" w14:textId="77777777">
        <w:trPr>
          <w:trHeight w:val="342"/>
        </w:trPr>
        <w:tc>
          <w:tcPr>
            <w:tcW w:w="1378" w:type="dxa"/>
          </w:tcPr>
          <w:p w14:paraId="3AD33771"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S</w:t>
            </w:r>
            <w:r>
              <w:rPr>
                <w:rFonts w:ascii="Times New Roman" w:eastAsia="SimSun" w:hAnsi="Times New Roman" w:cs="Times New Roman"/>
                <w:sz w:val="20"/>
                <w:szCs w:val="22"/>
                <w:lang w:val="en-GB" w:eastAsia="zh-CN"/>
              </w:rPr>
              <w:t xml:space="preserve">amsung </w:t>
            </w:r>
          </w:p>
        </w:tc>
        <w:tc>
          <w:tcPr>
            <w:tcW w:w="7779" w:type="dxa"/>
          </w:tcPr>
          <w:p w14:paraId="3AD33772"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 xml:space="preserve">Agree with E/// and Verizon, </w:t>
            </w:r>
            <w:r>
              <w:rPr>
                <w:rFonts w:ascii="Times New Roman" w:eastAsia="SimSun" w:hAnsi="Times New Roman" w:cs="Times New Roman"/>
                <w:b/>
                <w:sz w:val="20"/>
                <w:szCs w:val="22"/>
                <w:lang w:val="en-GB" w:eastAsia="zh-CN"/>
              </w:rPr>
              <w:t>triggering event</w:t>
            </w:r>
            <w:r>
              <w:rPr>
                <w:rFonts w:ascii="Times New Roman" w:eastAsia="SimSun" w:hAnsi="Times New Roman" w:cs="Times New Roman"/>
                <w:sz w:val="20"/>
                <w:szCs w:val="22"/>
                <w:lang w:val="en-GB" w:eastAsia="zh-CN"/>
              </w:rPr>
              <w:t xml:space="preserve"> and </w:t>
            </w:r>
            <w:r>
              <w:rPr>
                <w:rFonts w:ascii="Times New Roman" w:hAnsi="Times New Roman" w:cs="Times New Roman"/>
                <w:b/>
                <w:bCs/>
              </w:rPr>
              <w:t xml:space="preserve">DRB information (or QoS flow information) </w:t>
            </w:r>
            <w:r>
              <w:rPr>
                <w:rFonts w:ascii="Times New Roman" w:hAnsi="Times New Roman" w:cs="Times New Roman"/>
                <w:bCs/>
              </w:rPr>
              <w:t>should also be considered for better RAN optimization.</w:t>
            </w:r>
          </w:p>
        </w:tc>
      </w:tr>
      <w:tr w:rsidR="003267BD" w14:paraId="3AD33777" w14:textId="77777777">
        <w:trPr>
          <w:trHeight w:val="342"/>
        </w:trPr>
        <w:tc>
          <w:tcPr>
            <w:tcW w:w="1378" w:type="dxa"/>
          </w:tcPr>
          <w:p w14:paraId="3AD33774"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CATT</w:t>
            </w:r>
          </w:p>
        </w:tc>
        <w:tc>
          <w:tcPr>
            <w:tcW w:w="7779" w:type="dxa"/>
          </w:tcPr>
          <w:p w14:paraId="3AD33775"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 xml:space="preserve">Q2-2,  if not fixed, we need to </w:t>
            </w:r>
            <w:r>
              <w:rPr>
                <w:rFonts w:ascii="Times New Roman" w:eastAsia="SimSun" w:hAnsi="Times New Roman" w:cs="Times New Roman"/>
                <w:sz w:val="20"/>
                <w:szCs w:val="22"/>
                <w:lang w:val="en-GB" w:eastAsia="zh-CN"/>
              </w:rPr>
              <w:t>consider</w:t>
            </w:r>
            <w:r>
              <w:rPr>
                <w:rFonts w:ascii="Times New Roman" w:eastAsia="SimSun" w:hAnsi="Times New Roman" w:cs="Times New Roman" w:hint="eastAsia"/>
                <w:sz w:val="20"/>
                <w:szCs w:val="22"/>
                <w:lang w:val="en-GB" w:eastAsia="zh-CN"/>
              </w:rPr>
              <w:t xml:space="preserve"> whether the configured up to  product </w:t>
            </w:r>
            <w:r>
              <w:rPr>
                <w:rFonts w:ascii="Times New Roman" w:eastAsia="SimSun" w:hAnsi="Times New Roman" w:cs="Times New Roman"/>
                <w:sz w:val="20"/>
                <w:szCs w:val="22"/>
                <w:lang w:val="en-GB" w:eastAsia="zh-CN"/>
              </w:rPr>
              <w:t>implement</w:t>
            </w:r>
            <w:r>
              <w:rPr>
                <w:rFonts w:ascii="Times New Roman" w:eastAsia="SimSun" w:hAnsi="Times New Roman" w:cs="Times New Roman" w:hint="eastAsia"/>
                <w:sz w:val="20"/>
                <w:szCs w:val="22"/>
                <w:lang w:val="en-GB" w:eastAsia="zh-CN"/>
              </w:rPr>
              <w:t>ed or specified</w:t>
            </w:r>
          </w:p>
          <w:p w14:paraId="3AD33776"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 xml:space="preserve">Q2-3, we should </w:t>
            </w:r>
            <w:r>
              <w:rPr>
                <w:rFonts w:ascii="Times New Roman" w:eastAsia="SimSun" w:hAnsi="Times New Roman" w:cs="Times New Roman"/>
                <w:sz w:val="20"/>
                <w:szCs w:val="22"/>
                <w:lang w:val="en-GB" w:eastAsia="zh-CN"/>
              </w:rPr>
              <w:t>consider</w:t>
            </w:r>
            <w:r>
              <w:rPr>
                <w:rFonts w:ascii="Times New Roman" w:eastAsia="SimSun" w:hAnsi="Times New Roman" w:cs="Times New Roman" w:hint="eastAsia"/>
                <w:sz w:val="20"/>
                <w:szCs w:val="22"/>
                <w:lang w:val="en-GB" w:eastAsia="zh-CN"/>
              </w:rPr>
              <w:t xml:space="preserve"> all </w:t>
            </w:r>
            <w:r>
              <w:rPr>
                <w:rFonts w:ascii="Times New Roman" w:eastAsia="SimSun" w:hAnsi="Times New Roman" w:cs="Times New Roman"/>
                <w:sz w:val="20"/>
                <w:szCs w:val="22"/>
                <w:lang w:val="en-GB" w:eastAsia="zh-CN"/>
              </w:rPr>
              <w:t>the</w:t>
            </w:r>
            <w:r>
              <w:rPr>
                <w:rFonts w:ascii="Times New Roman" w:eastAsia="SimSun" w:hAnsi="Times New Roman" w:cs="Times New Roman" w:hint="eastAsia"/>
                <w:sz w:val="20"/>
                <w:szCs w:val="22"/>
                <w:lang w:val="en-GB" w:eastAsia="zh-CN"/>
              </w:rPr>
              <w:t xml:space="preserve"> information which </w:t>
            </w:r>
            <w:r>
              <w:rPr>
                <w:rFonts w:ascii="Times New Roman" w:eastAsia="SimSun" w:hAnsi="Times New Roman" w:cs="Times New Roman"/>
                <w:sz w:val="20"/>
                <w:szCs w:val="22"/>
                <w:lang w:val="en-GB" w:eastAsia="zh-CN"/>
              </w:rPr>
              <w:t>the</w:t>
            </w:r>
            <w:r>
              <w:rPr>
                <w:rFonts w:ascii="Times New Roman" w:eastAsia="SimSun" w:hAnsi="Times New Roman" w:cs="Times New Roman" w:hint="eastAsia"/>
                <w:sz w:val="20"/>
                <w:szCs w:val="22"/>
                <w:lang w:val="en-GB" w:eastAsia="zh-CN"/>
              </w:rPr>
              <w:t xml:space="preserve"> legacy QoE configuration included.  We may reuse the value from container or </w:t>
            </w:r>
            <w:r>
              <w:rPr>
                <w:rFonts w:ascii="Times New Roman" w:eastAsia="SimSun" w:hAnsi="Times New Roman" w:cs="Times New Roman"/>
                <w:sz w:val="20"/>
                <w:szCs w:val="22"/>
                <w:lang w:val="en-GB" w:eastAsia="zh-CN"/>
              </w:rPr>
              <w:t>separately</w:t>
            </w:r>
            <w:r>
              <w:rPr>
                <w:rFonts w:ascii="Times New Roman" w:eastAsia="SimSun" w:hAnsi="Times New Roman" w:cs="Times New Roman" w:hint="eastAsia"/>
                <w:sz w:val="20"/>
                <w:szCs w:val="22"/>
                <w:lang w:val="en-GB" w:eastAsia="zh-CN"/>
              </w:rPr>
              <w:t xml:space="preserve"> defined for RVQOE.  Anyway, this information is needed for RVQOE. </w:t>
            </w:r>
            <w:r>
              <w:rPr>
                <w:rFonts w:ascii="Times New Roman" w:eastAsia="SimSun" w:hAnsi="Times New Roman" w:cs="Times New Roman"/>
                <w:sz w:val="20"/>
                <w:szCs w:val="22"/>
                <w:lang w:val="en-GB" w:eastAsia="zh-CN"/>
              </w:rPr>
              <w:t>F</w:t>
            </w:r>
            <w:r>
              <w:rPr>
                <w:rFonts w:ascii="Times New Roman" w:eastAsia="SimSun" w:hAnsi="Times New Roman" w:cs="Times New Roman" w:hint="eastAsia"/>
                <w:sz w:val="20"/>
                <w:szCs w:val="22"/>
                <w:lang w:val="en-GB" w:eastAsia="zh-CN"/>
              </w:rPr>
              <w:t xml:space="preserve">or  detail explanation, you may see  </w:t>
            </w:r>
            <w:r>
              <w:rPr>
                <w:rFonts w:ascii="Times New Roman" w:eastAsia="SimSun" w:hAnsi="Times New Roman" w:cs="Times New Roman"/>
                <w:sz w:val="20"/>
                <w:szCs w:val="22"/>
                <w:lang w:val="en-GB" w:eastAsia="zh-CN"/>
              </w:rPr>
              <w:t>R3-213948</w:t>
            </w:r>
            <w:r>
              <w:rPr>
                <w:rFonts w:ascii="Times New Roman" w:eastAsia="SimSun" w:hAnsi="Times New Roman" w:cs="Times New Roman" w:hint="eastAsia"/>
                <w:sz w:val="20"/>
                <w:szCs w:val="22"/>
                <w:lang w:val="en-GB" w:eastAsia="zh-CN"/>
              </w:rPr>
              <w:t xml:space="preserve"> </w:t>
            </w:r>
          </w:p>
        </w:tc>
      </w:tr>
      <w:tr w:rsidR="003267BD" w14:paraId="3AD3377B" w14:textId="77777777">
        <w:trPr>
          <w:trHeight w:val="342"/>
        </w:trPr>
        <w:tc>
          <w:tcPr>
            <w:tcW w:w="1378" w:type="dxa"/>
          </w:tcPr>
          <w:p w14:paraId="3AD33778"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ZTE</w:t>
            </w:r>
          </w:p>
        </w:tc>
        <w:tc>
          <w:tcPr>
            <w:tcW w:w="7779" w:type="dxa"/>
          </w:tcPr>
          <w:p w14:paraId="3AD33779"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Q2-2: RAN can configure the RVQoE configuration flexibly.</w:t>
            </w:r>
          </w:p>
          <w:p w14:paraId="3AD3377A"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eastAsia="zh-CN"/>
              </w:rPr>
              <w:t>Q2-3: same as HW. Only metrics to be reported.</w:t>
            </w:r>
          </w:p>
        </w:tc>
      </w:tr>
      <w:tr w:rsidR="004F09C3" w14:paraId="209EFCA9" w14:textId="77777777">
        <w:trPr>
          <w:trHeight w:val="342"/>
        </w:trPr>
        <w:tc>
          <w:tcPr>
            <w:tcW w:w="1378" w:type="dxa"/>
          </w:tcPr>
          <w:p w14:paraId="4CDFDB38" w14:textId="44EE215E" w:rsidR="004F09C3" w:rsidRDefault="004F09C3">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TMUS</w:t>
            </w:r>
          </w:p>
        </w:tc>
        <w:tc>
          <w:tcPr>
            <w:tcW w:w="7779" w:type="dxa"/>
          </w:tcPr>
          <w:p w14:paraId="032C25E2" w14:textId="77777777" w:rsidR="004F09C3" w:rsidRDefault="00B24A9A">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Q2-2:</w:t>
            </w:r>
            <w:r w:rsidR="00D71E60">
              <w:rPr>
                <w:rFonts w:ascii="Times New Roman" w:eastAsia="SimSun" w:hAnsi="Times New Roman" w:cs="Times New Roman"/>
                <w:sz w:val="20"/>
                <w:szCs w:val="22"/>
                <w:lang w:eastAsia="zh-CN"/>
              </w:rPr>
              <w:t xml:space="preserve"> NO. RAN to decide</w:t>
            </w:r>
          </w:p>
          <w:p w14:paraId="42E9DBB8" w14:textId="6824BFD2" w:rsidR="00D71E60" w:rsidRDefault="00D71E60">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 xml:space="preserve">Q2-3: </w:t>
            </w:r>
            <w:r w:rsidR="00BC03BB">
              <w:rPr>
                <w:rFonts w:ascii="Times New Roman" w:eastAsia="SimSun" w:hAnsi="Times New Roman" w:cs="Times New Roman"/>
                <w:sz w:val="20"/>
                <w:szCs w:val="22"/>
                <w:lang w:eastAsia="zh-CN"/>
              </w:rPr>
              <w:t>Agree with Ericsson</w:t>
            </w:r>
          </w:p>
        </w:tc>
      </w:tr>
      <w:tr w:rsidR="004E2CD0" w14:paraId="060191D6" w14:textId="77777777">
        <w:trPr>
          <w:trHeight w:val="342"/>
        </w:trPr>
        <w:tc>
          <w:tcPr>
            <w:tcW w:w="1378" w:type="dxa"/>
          </w:tcPr>
          <w:p w14:paraId="582CFDF4" w14:textId="7C4452BE" w:rsidR="004E2CD0" w:rsidRDefault="004E2CD0" w:rsidP="004E2CD0">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Nokia</w:t>
            </w:r>
          </w:p>
        </w:tc>
        <w:tc>
          <w:tcPr>
            <w:tcW w:w="7779" w:type="dxa"/>
          </w:tcPr>
          <w:p w14:paraId="642744B9" w14:textId="77777777" w:rsidR="004E2CD0" w:rsidRDefault="004E2CD0" w:rsidP="004E2CD0">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Q2-2: flexibility</w:t>
            </w:r>
          </w:p>
          <w:p w14:paraId="51174D69" w14:textId="5184573B" w:rsidR="004E2CD0" w:rsidRDefault="004E2CD0" w:rsidP="004E2CD0">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Q2-3: limit to basic reporting</w:t>
            </w:r>
          </w:p>
        </w:tc>
      </w:tr>
    </w:tbl>
    <w:p w14:paraId="3C8A399F" w14:textId="77777777" w:rsidR="00674159" w:rsidRPr="00A27A20" w:rsidRDefault="00674159" w:rsidP="00674159">
      <w:pPr>
        <w:spacing w:before="120" w:after="0"/>
        <w:rPr>
          <w:rFonts w:ascii="Times New Roman" w:hAnsi="Times New Roman" w:cs="Times New Roman"/>
          <w:b/>
          <w:bCs/>
          <w:color w:val="0070C0"/>
          <w:u w:val="single"/>
          <w:lang w:val="en-GB"/>
        </w:rPr>
      </w:pPr>
      <w:r w:rsidRPr="00A27A20">
        <w:rPr>
          <w:rFonts w:ascii="Times New Roman" w:hAnsi="Times New Roman" w:cs="Times New Roman"/>
          <w:b/>
          <w:bCs/>
          <w:color w:val="0070C0"/>
          <w:u w:val="single"/>
          <w:lang w:val="en-GB"/>
        </w:rPr>
        <w:t>Summary:</w:t>
      </w:r>
    </w:p>
    <w:p w14:paraId="1DD15D22" w14:textId="7234E982" w:rsidR="00674159" w:rsidRPr="00032720" w:rsidRDefault="00674159" w:rsidP="00674159">
      <w:pPr>
        <w:spacing w:before="120" w:after="0"/>
        <w:rPr>
          <w:rFonts w:ascii="Times New Roman" w:hAnsi="Times New Roman" w:cs="Times New Roman"/>
          <w:color w:val="0070C0"/>
          <w:sz w:val="20"/>
          <w:szCs w:val="22"/>
          <w:lang w:val="en-GB"/>
        </w:rPr>
      </w:pPr>
      <w:r>
        <w:rPr>
          <w:rFonts w:ascii="Times New Roman" w:hAnsi="Times New Roman" w:cs="Times New Roman"/>
          <w:color w:val="0070C0"/>
          <w:sz w:val="20"/>
          <w:szCs w:val="22"/>
          <w:lang w:val="en-GB"/>
        </w:rPr>
        <w:t>Q</w:t>
      </w:r>
      <w:r>
        <w:rPr>
          <w:rFonts w:ascii="Times New Roman" w:hAnsi="Times New Roman" w:cs="Times New Roman"/>
          <w:color w:val="0070C0"/>
          <w:sz w:val="20"/>
          <w:szCs w:val="22"/>
          <w:lang w:val="en-GB"/>
        </w:rPr>
        <w:t>2</w:t>
      </w:r>
      <w:r>
        <w:rPr>
          <w:rFonts w:ascii="Times New Roman" w:hAnsi="Times New Roman" w:cs="Times New Roman"/>
          <w:color w:val="0070C0"/>
          <w:sz w:val="20"/>
          <w:szCs w:val="22"/>
          <w:lang w:val="en-GB"/>
        </w:rPr>
        <w:t>-</w:t>
      </w:r>
      <w:r w:rsidR="00053655">
        <w:rPr>
          <w:rFonts w:ascii="Times New Roman" w:hAnsi="Times New Roman" w:cs="Times New Roman"/>
          <w:color w:val="0070C0"/>
          <w:sz w:val="20"/>
          <w:szCs w:val="22"/>
          <w:lang w:val="en-GB"/>
        </w:rPr>
        <w:t>2</w:t>
      </w:r>
      <w:r>
        <w:rPr>
          <w:rFonts w:ascii="Times New Roman" w:hAnsi="Times New Roman" w:cs="Times New Roman"/>
          <w:color w:val="0070C0"/>
          <w:sz w:val="20"/>
          <w:szCs w:val="22"/>
          <w:lang w:val="en-GB"/>
        </w:rPr>
        <w:t xml:space="preserve">: </w:t>
      </w:r>
      <w:r w:rsidR="00E52156">
        <w:rPr>
          <w:rFonts w:ascii="Times New Roman" w:hAnsi="Times New Roman" w:cs="Times New Roman"/>
          <w:color w:val="0070C0"/>
          <w:sz w:val="20"/>
          <w:szCs w:val="22"/>
          <w:lang w:val="en-GB"/>
        </w:rPr>
        <w:t>10</w:t>
      </w:r>
      <w:r>
        <w:rPr>
          <w:rFonts w:ascii="Times New Roman" w:hAnsi="Times New Roman" w:cs="Times New Roman"/>
          <w:color w:val="0070C0"/>
          <w:sz w:val="20"/>
          <w:szCs w:val="22"/>
          <w:lang w:val="en-GB"/>
        </w:rPr>
        <w:t>/11 companies answered “</w:t>
      </w:r>
      <w:r w:rsidR="00E52156">
        <w:rPr>
          <w:rFonts w:ascii="Times New Roman" w:hAnsi="Times New Roman" w:cs="Times New Roman"/>
          <w:color w:val="0070C0"/>
          <w:sz w:val="20"/>
          <w:szCs w:val="22"/>
          <w:lang w:val="en-GB"/>
        </w:rPr>
        <w:t>no</w:t>
      </w:r>
      <w:r>
        <w:rPr>
          <w:rFonts w:ascii="Times New Roman" w:hAnsi="Times New Roman" w:cs="Times New Roman"/>
          <w:color w:val="0070C0"/>
          <w:sz w:val="20"/>
          <w:szCs w:val="22"/>
          <w:lang w:val="en-GB"/>
        </w:rPr>
        <w:t>”. One company answered that</w:t>
      </w:r>
      <w:r w:rsidR="005C73F2">
        <w:rPr>
          <w:rFonts w:ascii="Times New Roman" w:hAnsi="Times New Roman" w:cs="Times New Roman"/>
          <w:color w:val="0070C0"/>
          <w:sz w:val="20"/>
          <w:szCs w:val="22"/>
          <w:lang w:val="en-GB"/>
        </w:rPr>
        <w:t>, in case the RVQoE configuration is fixed, it should be discussed whether the content of the configuration can be up to</w:t>
      </w:r>
      <w:r w:rsidR="007F0D5A">
        <w:rPr>
          <w:rFonts w:ascii="Times New Roman" w:hAnsi="Times New Roman" w:cs="Times New Roman"/>
          <w:color w:val="0070C0"/>
          <w:sz w:val="20"/>
          <w:szCs w:val="22"/>
          <w:lang w:val="en-GB"/>
        </w:rPr>
        <w:t xml:space="preserve"> the</w:t>
      </w:r>
      <w:r w:rsidR="005C73F2">
        <w:rPr>
          <w:rFonts w:ascii="Times New Roman" w:hAnsi="Times New Roman" w:cs="Times New Roman"/>
          <w:color w:val="0070C0"/>
          <w:sz w:val="20"/>
          <w:szCs w:val="22"/>
          <w:lang w:val="en-GB"/>
        </w:rPr>
        <w:t xml:space="preserve"> product or it needs to be specified</w:t>
      </w:r>
      <w:r w:rsidR="007F0D5A">
        <w:rPr>
          <w:rFonts w:ascii="Times New Roman" w:hAnsi="Times New Roman" w:cs="Times New Roman"/>
          <w:color w:val="0070C0"/>
          <w:sz w:val="20"/>
          <w:szCs w:val="22"/>
          <w:lang w:val="en-GB"/>
        </w:rPr>
        <w:t>.</w:t>
      </w:r>
    </w:p>
    <w:p w14:paraId="3AD3377C" w14:textId="4DE1E266" w:rsidR="003267BD" w:rsidRDefault="00674159" w:rsidP="00674159">
      <w:pPr>
        <w:spacing w:before="120" w:after="0"/>
        <w:rPr>
          <w:rFonts w:ascii="Times New Roman" w:hAnsi="Times New Roman" w:cs="Times New Roman"/>
          <w:b/>
          <w:bCs/>
          <w:color w:val="00B050"/>
          <w:sz w:val="20"/>
          <w:szCs w:val="22"/>
          <w:lang w:val="en-GB"/>
        </w:rPr>
      </w:pPr>
      <w:r w:rsidRPr="008055FD">
        <w:rPr>
          <w:rFonts w:ascii="Times New Roman" w:hAnsi="Times New Roman" w:cs="Times New Roman"/>
          <w:b/>
          <w:bCs/>
          <w:color w:val="00B050"/>
          <w:sz w:val="20"/>
          <w:szCs w:val="22"/>
          <w:lang w:val="en-GB"/>
        </w:rPr>
        <w:t>Proposal</w:t>
      </w:r>
      <w:r w:rsidR="00E52156">
        <w:rPr>
          <w:rFonts w:ascii="Times New Roman" w:hAnsi="Times New Roman" w:cs="Times New Roman"/>
          <w:b/>
          <w:bCs/>
          <w:color w:val="00B050"/>
          <w:sz w:val="20"/>
          <w:szCs w:val="22"/>
          <w:lang w:val="en-GB"/>
        </w:rPr>
        <w:t xml:space="preserve"> 2-</w:t>
      </w:r>
      <w:r w:rsidR="00FC0320">
        <w:rPr>
          <w:rFonts w:ascii="Times New Roman" w:hAnsi="Times New Roman" w:cs="Times New Roman"/>
          <w:b/>
          <w:bCs/>
          <w:color w:val="00B050"/>
          <w:sz w:val="20"/>
          <w:szCs w:val="22"/>
          <w:lang w:val="en-GB"/>
        </w:rPr>
        <w:t>6</w:t>
      </w:r>
      <w:r w:rsidR="00E52156">
        <w:rPr>
          <w:rFonts w:ascii="Times New Roman" w:hAnsi="Times New Roman" w:cs="Times New Roman"/>
          <w:b/>
          <w:bCs/>
          <w:color w:val="00B050"/>
          <w:sz w:val="20"/>
          <w:szCs w:val="22"/>
          <w:lang w:val="en-GB"/>
        </w:rPr>
        <w:t xml:space="preserve">: </w:t>
      </w:r>
      <w:r w:rsidR="005C73F2">
        <w:rPr>
          <w:rFonts w:ascii="Times New Roman" w:hAnsi="Times New Roman" w:cs="Times New Roman"/>
          <w:b/>
          <w:bCs/>
          <w:color w:val="00B050"/>
          <w:sz w:val="20"/>
          <w:szCs w:val="22"/>
          <w:lang w:val="en-GB"/>
        </w:rPr>
        <w:t>The RVQoE configuration</w:t>
      </w:r>
      <w:r w:rsidR="00C80F0D">
        <w:rPr>
          <w:rFonts w:ascii="Times New Roman" w:hAnsi="Times New Roman" w:cs="Times New Roman"/>
          <w:b/>
          <w:bCs/>
          <w:color w:val="00B050"/>
          <w:sz w:val="20"/>
          <w:szCs w:val="22"/>
          <w:lang w:val="en-GB"/>
        </w:rPr>
        <w:t xml:space="preserve"> can be configured flexibly (i.e., it is not fixed).</w:t>
      </w:r>
    </w:p>
    <w:p w14:paraId="229E22D7" w14:textId="77777777" w:rsidR="00E52156" w:rsidRDefault="00E52156" w:rsidP="00E52156">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w:t>
      </w:r>
    </w:p>
    <w:p w14:paraId="1E813187" w14:textId="21028F54" w:rsidR="002037C1" w:rsidRPr="002037C1" w:rsidRDefault="00E52156" w:rsidP="00E52156">
      <w:pPr>
        <w:spacing w:before="120" w:after="0"/>
        <w:rPr>
          <w:rFonts w:ascii="Times New Roman" w:hAnsi="Times New Roman" w:cs="Times New Roman"/>
          <w:color w:val="0070C0"/>
          <w:sz w:val="20"/>
          <w:szCs w:val="22"/>
          <w:lang w:val="en-GB"/>
        </w:rPr>
      </w:pPr>
      <w:r w:rsidRPr="002037C1">
        <w:rPr>
          <w:rFonts w:ascii="Times New Roman" w:hAnsi="Times New Roman" w:cs="Times New Roman"/>
          <w:color w:val="0070C0"/>
          <w:sz w:val="20"/>
          <w:szCs w:val="22"/>
          <w:lang w:val="en-GB"/>
        </w:rPr>
        <w:t>Q</w:t>
      </w:r>
      <w:r w:rsidRPr="002037C1">
        <w:rPr>
          <w:rFonts w:ascii="Times New Roman" w:hAnsi="Times New Roman" w:cs="Times New Roman"/>
          <w:color w:val="0070C0"/>
          <w:sz w:val="20"/>
          <w:szCs w:val="22"/>
          <w:lang w:val="en-GB"/>
        </w:rPr>
        <w:t>2</w:t>
      </w:r>
      <w:r w:rsidRPr="002037C1">
        <w:rPr>
          <w:rFonts w:ascii="Times New Roman" w:hAnsi="Times New Roman" w:cs="Times New Roman"/>
          <w:color w:val="0070C0"/>
          <w:sz w:val="20"/>
          <w:szCs w:val="22"/>
          <w:lang w:val="en-GB"/>
        </w:rPr>
        <w:t>-</w:t>
      </w:r>
      <w:r w:rsidR="00053655">
        <w:rPr>
          <w:rFonts w:ascii="Times New Roman" w:hAnsi="Times New Roman" w:cs="Times New Roman"/>
          <w:color w:val="0070C0"/>
          <w:sz w:val="20"/>
          <w:szCs w:val="22"/>
          <w:lang w:val="en-GB"/>
        </w:rPr>
        <w:t>3</w:t>
      </w:r>
      <w:r w:rsidRPr="002037C1">
        <w:rPr>
          <w:rFonts w:ascii="Times New Roman" w:hAnsi="Times New Roman" w:cs="Times New Roman"/>
          <w:color w:val="0070C0"/>
          <w:sz w:val="20"/>
          <w:szCs w:val="22"/>
          <w:lang w:val="en-GB"/>
        </w:rPr>
        <w:t xml:space="preserve">: </w:t>
      </w:r>
      <w:r w:rsidR="00063405" w:rsidRPr="002037C1">
        <w:rPr>
          <w:rFonts w:ascii="Times New Roman" w:hAnsi="Times New Roman" w:cs="Times New Roman"/>
          <w:color w:val="0070C0"/>
          <w:sz w:val="20"/>
          <w:szCs w:val="22"/>
          <w:lang w:val="en-GB"/>
        </w:rPr>
        <w:t xml:space="preserve">The </w:t>
      </w:r>
      <w:r w:rsidR="002037C1" w:rsidRPr="002037C1">
        <w:rPr>
          <w:rFonts w:ascii="Times New Roman" w:hAnsi="Times New Roman" w:cs="Times New Roman"/>
          <w:color w:val="0070C0"/>
          <w:sz w:val="20"/>
          <w:szCs w:val="22"/>
          <w:lang w:val="en-GB"/>
        </w:rPr>
        <w:t>Moderator notices that the following are also present in the QoE configuration container:</w:t>
      </w:r>
      <w:r w:rsidR="002037C1" w:rsidRPr="002037C1">
        <w:rPr>
          <w:rFonts w:ascii="Times New Roman" w:hAnsi="Times New Roman" w:cs="Times New Roman"/>
          <w:color w:val="0070C0"/>
          <w:sz w:val="20"/>
          <w:szCs w:val="20"/>
          <w:lang w:val="en-GB"/>
        </w:rPr>
        <w:t xml:space="preserve"> Service Type, QoE measurement ID, Location/Area scope</w:t>
      </w:r>
      <w:r w:rsidR="003851E7">
        <w:rPr>
          <w:rFonts w:ascii="Times New Roman" w:hAnsi="Times New Roman" w:cs="Times New Roman"/>
          <w:color w:val="0070C0"/>
          <w:sz w:val="20"/>
          <w:szCs w:val="20"/>
          <w:lang w:val="en-GB"/>
        </w:rPr>
        <w:t xml:space="preserve"> and these should not be considered. Metrics to be reported </w:t>
      </w:r>
      <w:r w:rsidR="00EC71DC">
        <w:rPr>
          <w:rFonts w:ascii="Times New Roman" w:hAnsi="Times New Roman" w:cs="Times New Roman"/>
          <w:color w:val="0070C0"/>
          <w:sz w:val="20"/>
          <w:szCs w:val="20"/>
          <w:lang w:val="en-GB"/>
        </w:rPr>
        <w:t xml:space="preserve">received substantial support. </w:t>
      </w:r>
    </w:p>
    <w:p w14:paraId="3CEF8F2F" w14:textId="70CA0A14" w:rsidR="002037C1" w:rsidRPr="002037C1" w:rsidRDefault="00E52156" w:rsidP="002037C1">
      <w:pPr>
        <w:spacing w:before="120" w:after="0"/>
        <w:rPr>
          <w:rFonts w:ascii="Times New Roman" w:hAnsi="Times New Roman" w:cs="Times New Roman"/>
          <w:b/>
          <w:color w:val="00B050"/>
          <w:sz w:val="20"/>
          <w:szCs w:val="20"/>
        </w:rPr>
      </w:pPr>
      <w:r w:rsidRPr="002037C1">
        <w:rPr>
          <w:rFonts w:ascii="Times New Roman" w:hAnsi="Times New Roman" w:cs="Times New Roman"/>
          <w:b/>
          <w:bCs/>
          <w:color w:val="00B050"/>
          <w:sz w:val="20"/>
          <w:szCs w:val="22"/>
          <w:lang w:val="en-GB"/>
        </w:rPr>
        <w:t xml:space="preserve">Proposal </w:t>
      </w:r>
      <w:r w:rsidRPr="002037C1">
        <w:rPr>
          <w:rFonts w:ascii="Times New Roman" w:hAnsi="Times New Roman" w:cs="Times New Roman"/>
          <w:b/>
          <w:bCs/>
          <w:color w:val="00B050"/>
          <w:sz w:val="20"/>
          <w:szCs w:val="22"/>
          <w:lang w:val="en-GB"/>
        </w:rPr>
        <w:t>2</w:t>
      </w:r>
      <w:r w:rsidRPr="002037C1">
        <w:rPr>
          <w:rFonts w:ascii="Times New Roman" w:hAnsi="Times New Roman" w:cs="Times New Roman"/>
          <w:b/>
          <w:bCs/>
          <w:color w:val="00B050"/>
          <w:sz w:val="20"/>
          <w:szCs w:val="22"/>
          <w:lang w:val="en-GB"/>
        </w:rPr>
        <w:t>-</w:t>
      </w:r>
      <w:r w:rsidR="00FC0320">
        <w:rPr>
          <w:rFonts w:ascii="Times New Roman" w:hAnsi="Times New Roman" w:cs="Times New Roman"/>
          <w:b/>
          <w:bCs/>
          <w:color w:val="00B050"/>
          <w:sz w:val="20"/>
          <w:szCs w:val="22"/>
          <w:lang w:val="en-GB"/>
        </w:rPr>
        <w:t>7</w:t>
      </w:r>
      <w:r w:rsidRPr="002037C1">
        <w:rPr>
          <w:rFonts w:ascii="Times New Roman" w:hAnsi="Times New Roman" w:cs="Times New Roman"/>
          <w:b/>
          <w:bCs/>
          <w:color w:val="00B050"/>
          <w:sz w:val="20"/>
          <w:szCs w:val="22"/>
          <w:lang w:val="en-GB"/>
        </w:rPr>
        <w:t xml:space="preserve">: </w:t>
      </w:r>
      <w:r w:rsidR="00EF0E18">
        <w:rPr>
          <w:rFonts w:ascii="Times New Roman" w:hAnsi="Times New Roman" w:cs="Times New Roman"/>
          <w:b/>
          <w:bCs/>
          <w:color w:val="00B050"/>
          <w:sz w:val="20"/>
          <w:szCs w:val="22"/>
          <w:lang w:val="en-GB"/>
        </w:rPr>
        <w:t>The</w:t>
      </w:r>
      <w:r w:rsidR="002037C1" w:rsidRPr="002037C1">
        <w:rPr>
          <w:rFonts w:ascii="Times New Roman" w:hAnsi="Times New Roman" w:cs="Times New Roman"/>
          <w:b/>
          <w:color w:val="00B050"/>
          <w:sz w:val="20"/>
          <w:szCs w:val="20"/>
        </w:rPr>
        <w:t xml:space="preserve"> RVQoE configuration sent to UE</w:t>
      </w:r>
      <w:r w:rsidR="00EF0E18">
        <w:rPr>
          <w:rFonts w:ascii="Times New Roman" w:hAnsi="Times New Roman" w:cs="Times New Roman"/>
          <w:b/>
          <w:color w:val="00B050"/>
          <w:sz w:val="20"/>
          <w:szCs w:val="20"/>
        </w:rPr>
        <w:t xml:space="preserve"> should contain</w:t>
      </w:r>
      <w:r w:rsidR="002037C1" w:rsidRPr="002037C1">
        <w:rPr>
          <w:rFonts w:ascii="Times New Roman" w:hAnsi="Times New Roman" w:cs="Times New Roman"/>
          <w:b/>
          <w:color w:val="00B050"/>
          <w:sz w:val="20"/>
          <w:szCs w:val="20"/>
        </w:rPr>
        <w:t>:</w:t>
      </w:r>
    </w:p>
    <w:p w14:paraId="7E5F763E" w14:textId="6131D912" w:rsidR="002037C1" w:rsidRPr="002037C1" w:rsidRDefault="002037C1" w:rsidP="002037C1">
      <w:pPr>
        <w:pStyle w:val="ListParagraph"/>
        <w:numPr>
          <w:ilvl w:val="0"/>
          <w:numId w:val="10"/>
        </w:numPr>
        <w:jc w:val="left"/>
        <w:rPr>
          <w:rFonts w:ascii="Times New Roman" w:hAnsi="Times New Roman" w:cs="Times New Roman"/>
          <w:b/>
          <w:color w:val="00B050"/>
        </w:rPr>
      </w:pPr>
      <w:r w:rsidRPr="002037C1">
        <w:rPr>
          <w:rFonts w:ascii="Times New Roman" w:hAnsi="Times New Roman" w:cs="Times New Roman"/>
          <w:b/>
          <w:color w:val="00B050"/>
        </w:rPr>
        <w:t>Metrics to be reported</w:t>
      </w:r>
      <w:r w:rsidR="00DD1F2B">
        <w:rPr>
          <w:rFonts w:ascii="Times New Roman" w:hAnsi="Times New Roman" w:cs="Times New Roman"/>
          <w:b/>
          <w:color w:val="00B050"/>
        </w:rPr>
        <w:t>, as a mandatory IE.</w:t>
      </w:r>
    </w:p>
    <w:p w14:paraId="2F482E0C" w14:textId="16EC1157" w:rsidR="002037C1" w:rsidRPr="002037C1" w:rsidRDefault="002037C1" w:rsidP="002037C1">
      <w:pPr>
        <w:pStyle w:val="ListParagraph"/>
        <w:numPr>
          <w:ilvl w:val="0"/>
          <w:numId w:val="10"/>
        </w:numPr>
        <w:jc w:val="left"/>
        <w:rPr>
          <w:rFonts w:ascii="Times New Roman" w:hAnsi="Times New Roman" w:cs="Times New Roman"/>
          <w:b/>
          <w:color w:val="00B050"/>
        </w:rPr>
      </w:pPr>
      <w:r w:rsidRPr="002037C1">
        <w:rPr>
          <w:rFonts w:ascii="Times New Roman" w:hAnsi="Times New Roman" w:cs="Times New Roman"/>
          <w:b/>
          <w:color w:val="00B050"/>
        </w:rPr>
        <w:t>Sample percentage</w:t>
      </w:r>
      <w:r w:rsidR="00D95581">
        <w:rPr>
          <w:rFonts w:ascii="Times New Roman" w:hAnsi="Times New Roman" w:cs="Times New Roman"/>
          <w:b/>
          <w:color w:val="00B050"/>
        </w:rPr>
        <w:t xml:space="preserve"> (FFS)</w:t>
      </w:r>
    </w:p>
    <w:p w14:paraId="55E0F6E4" w14:textId="50495037" w:rsidR="002037C1" w:rsidRPr="002037C1" w:rsidRDefault="002037C1" w:rsidP="002037C1">
      <w:pPr>
        <w:pStyle w:val="ListParagraph"/>
        <w:numPr>
          <w:ilvl w:val="0"/>
          <w:numId w:val="10"/>
        </w:numPr>
        <w:jc w:val="left"/>
        <w:rPr>
          <w:rFonts w:ascii="Times New Roman" w:hAnsi="Times New Roman" w:cs="Times New Roman"/>
          <w:b/>
          <w:color w:val="00B050"/>
        </w:rPr>
      </w:pPr>
      <w:r w:rsidRPr="002037C1">
        <w:rPr>
          <w:rFonts w:ascii="Times New Roman" w:hAnsi="Times New Roman" w:cs="Times New Roman"/>
          <w:b/>
          <w:color w:val="00B050"/>
        </w:rPr>
        <w:t xml:space="preserve">Start Time </w:t>
      </w:r>
      <w:r w:rsidR="00D95581">
        <w:rPr>
          <w:rFonts w:ascii="Times New Roman" w:hAnsi="Times New Roman" w:cs="Times New Roman"/>
          <w:b/>
          <w:color w:val="00B050"/>
        </w:rPr>
        <w:t>(FFS)</w:t>
      </w:r>
    </w:p>
    <w:p w14:paraId="326C6990" w14:textId="6C80993A" w:rsidR="002037C1" w:rsidRPr="001E710B" w:rsidRDefault="002037C1" w:rsidP="002037C1">
      <w:pPr>
        <w:pStyle w:val="ListParagraph"/>
        <w:numPr>
          <w:ilvl w:val="0"/>
          <w:numId w:val="10"/>
        </w:numPr>
        <w:jc w:val="left"/>
        <w:rPr>
          <w:rFonts w:ascii="Times New Roman" w:hAnsi="Times New Roman" w:cs="Times New Roman"/>
          <w:b/>
          <w:color w:val="00B050"/>
        </w:rPr>
      </w:pPr>
      <w:r w:rsidRPr="001E710B">
        <w:rPr>
          <w:rFonts w:ascii="Times New Roman" w:hAnsi="Times New Roman" w:cs="Times New Roman"/>
          <w:b/>
          <w:color w:val="00B050"/>
        </w:rPr>
        <w:t>Duration</w:t>
      </w:r>
      <w:r w:rsidR="00D95581">
        <w:rPr>
          <w:rFonts w:ascii="Times New Roman" w:hAnsi="Times New Roman" w:cs="Times New Roman"/>
          <w:b/>
          <w:color w:val="00B050"/>
        </w:rPr>
        <w:t xml:space="preserve"> </w:t>
      </w:r>
      <w:r w:rsidR="00D95581">
        <w:rPr>
          <w:rFonts w:ascii="Times New Roman" w:hAnsi="Times New Roman" w:cs="Times New Roman"/>
          <w:b/>
          <w:color w:val="00B050"/>
        </w:rPr>
        <w:t>(FFS)</w:t>
      </w:r>
    </w:p>
    <w:p w14:paraId="041A7FE6" w14:textId="707CBC02" w:rsidR="002037C1" w:rsidRPr="001E710B" w:rsidRDefault="002037C1" w:rsidP="002037C1">
      <w:pPr>
        <w:pStyle w:val="ListParagraph"/>
        <w:numPr>
          <w:ilvl w:val="0"/>
          <w:numId w:val="10"/>
        </w:numPr>
        <w:jc w:val="left"/>
        <w:rPr>
          <w:rFonts w:ascii="Times New Roman" w:hAnsi="Times New Roman" w:cs="Times New Roman"/>
          <w:b/>
          <w:color w:val="00B050"/>
        </w:rPr>
      </w:pPr>
      <w:r w:rsidRPr="001E710B">
        <w:rPr>
          <w:rFonts w:ascii="Times New Roman" w:hAnsi="Times New Roman" w:cs="Times New Roman"/>
          <w:b/>
          <w:color w:val="00B050"/>
        </w:rPr>
        <w:t>Reporting Interval for periodic case</w:t>
      </w:r>
      <w:r w:rsidR="00D95581">
        <w:rPr>
          <w:rFonts w:ascii="Times New Roman" w:hAnsi="Times New Roman" w:cs="Times New Roman"/>
          <w:b/>
          <w:color w:val="00B050"/>
        </w:rPr>
        <w:t xml:space="preserve"> </w:t>
      </w:r>
      <w:r w:rsidR="00D95581">
        <w:rPr>
          <w:rFonts w:ascii="Times New Roman" w:hAnsi="Times New Roman" w:cs="Times New Roman"/>
          <w:b/>
          <w:color w:val="00B050"/>
        </w:rPr>
        <w:t>(FFS)</w:t>
      </w:r>
    </w:p>
    <w:p w14:paraId="51DE6832" w14:textId="13176AA9" w:rsidR="001E710B" w:rsidRPr="001E710B" w:rsidRDefault="001E710B" w:rsidP="001E710B">
      <w:pPr>
        <w:pStyle w:val="ListParagraph"/>
        <w:numPr>
          <w:ilvl w:val="0"/>
          <w:numId w:val="10"/>
        </w:numPr>
        <w:spacing w:before="120" w:after="0"/>
        <w:jc w:val="left"/>
        <w:rPr>
          <w:rFonts w:ascii="Times New Roman" w:hAnsi="Times New Roman" w:cs="Times New Roman"/>
          <w:b/>
          <w:bCs/>
          <w:color w:val="00B050"/>
        </w:rPr>
      </w:pPr>
      <w:r w:rsidRPr="001E710B">
        <w:rPr>
          <w:rFonts w:ascii="Times New Roman" w:hAnsi="Times New Roman" w:cs="Times New Roman"/>
          <w:b/>
          <w:bCs/>
          <w:color w:val="00B050"/>
        </w:rPr>
        <w:t>Triggering Event</w:t>
      </w:r>
      <w:r w:rsidR="00D95581">
        <w:rPr>
          <w:rFonts w:ascii="Times New Roman" w:hAnsi="Times New Roman" w:cs="Times New Roman"/>
          <w:b/>
          <w:bCs/>
          <w:color w:val="00B050"/>
        </w:rPr>
        <w:t xml:space="preserve"> </w:t>
      </w:r>
      <w:r w:rsidR="00D95581">
        <w:rPr>
          <w:rFonts w:ascii="Times New Roman" w:hAnsi="Times New Roman" w:cs="Times New Roman"/>
          <w:b/>
          <w:color w:val="00B050"/>
        </w:rPr>
        <w:t>(FFS)</w:t>
      </w:r>
    </w:p>
    <w:p w14:paraId="54797084" w14:textId="792AA8D2" w:rsidR="001E710B" w:rsidRPr="001E710B" w:rsidRDefault="001E710B" w:rsidP="001E710B">
      <w:pPr>
        <w:pStyle w:val="ListParagraph"/>
        <w:numPr>
          <w:ilvl w:val="0"/>
          <w:numId w:val="10"/>
        </w:numPr>
        <w:jc w:val="left"/>
        <w:rPr>
          <w:rFonts w:ascii="Times New Roman" w:hAnsi="Times New Roman" w:cs="Times New Roman"/>
          <w:b/>
          <w:color w:val="00B050"/>
        </w:rPr>
      </w:pPr>
      <w:r w:rsidRPr="001E710B">
        <w:rPr>
          <w:rFonts w:ascii="Times New Roman" w:hAnsi="Times New Roman" w:cs="Times New Roman"/>
          <w:b/>
          <w:bCs/>
          <w:color w:val="00B050"/>
        </w:rPr>
        <w:t>DRB information (or QoS flow information), to be reported</w:t>
      </w:r>
      <w:r w:rsidR="00D95581">
        <w:rPr>
          <w:rFonts w:ascii="Times New Roman" w:hAnsi="Times New Roman" w:cs="Times New Roman"/>
          <w:b/>
          <w:bCs/>
          <w:color w:val="00B050"/>
        </w:rPr>
        <w:t xml:space="preserve"> </w:t>
      </w:r>
      <w:r w:rsidR="00D95581">
        <w:rPr>
          <w:rFonts w:ascii="Times New Roman" w:hAnsi="Times New Roman" w:cs="Times New Roman"/>
          <w:b/>
          <w:color w:val="00B050"/>
        </w:rPr>
        <w:t>(FFS)</w:t>
      </w:r>
    </w:p>
    <w:p w14:paraId="72E39C6A" w14:textId="42093554" w:rsidR="00E52156" w:rsidRPr="00053655" w:rsidRDefault="003878F1" w:rsidP="00E52156">
      <w:pPr>
        <w:spacing w:before="120" w:after="0"/>
        <w:rPr>
          <w:rFonts w:ascii="Times New Roman" w:hAnsi="Times New Roman" w:cs="Times New Roman"/>
          <w:b/>
          <w:bCs/>
          <w:color w:val="00B050"/>
          <w:sz w:val="20"/>
          <w:szCs w:val="20"/>
          <w:lang w:val="en-GB"/>
        </w:rPr>
      </w:pPr>
      <w:r w:rsidRPr="00053655">
        <w:rPr>
          <w:rFonts w:ascii="Times New Roman" w:hAnsi="Times New Roman" w:cs="Times New Roman"/>
          <w:b/>
          <w:bCs/>
          <w:color w:val="00B050"/>
          <w:sz w:val="20"/>
          <w:szCs w:val="20"/>
          <w:lang w:val="en-GB"/>
        </w:rPr>
        <w:t>The decision about the final list is expected at the next meeting.</w:t>
      </w:r>
    </w:p>
    <w:p w14:paraId="20F4918F" w14:textId="77777777" w:rsidR="00E52156" w:rsidRDefault="00E52156" w:rsidP="00E52156">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w:t>
      </w:r>
    </w:p>
    <w:p w14:paraId="2A3074B3" w14:textId="1FF9B465" w:rsidR="00E52156" w:rsidRDefault="00E52156" w:rsidP="00674159">
      <w:pPr>
        <w:spacing w:before="120" w:after="0"/>
        <w:rPr>
          <w:rFonts w:ascii="Times New Roman" w:hAnsi="Times New Roman" w:cs="Times New Roman"/>
          <w:b/>
          <w:bCs/>
          <w:color w:val="00B050"/>
          <w:sz w:val="20"/>
          <w:szCs w:val="22"/>
          <w:lang w:val="en-GB"/>
        </w:rPr>
      </w:pPr>
    </w:p>
    <w:p w14:paraId="498A5777" w14:textId="77777777" w:rsidR="00E52156" w:rsidRDefault="00E52156" w:rsidP="00674159">
      <w:pPr>
        <w:spacing w:before="120" w:after="0"/>
        <w:rPr>
          <w:rFonts w:ascii="Times New Roman" w:hAnsi="Times New Roman" w:cs="Times New Roman"/>
          <w:b/>
          <w:sz w:val="18"/>
          <w:szCs w:val="20"/>
          <w:lang w:val="en-GB"/>
        </w:rPr>
      </w:pPr>
    </w:p>
    <w:p w14:paraId="3AD3377D" w14:textId="77777777" w:rsidR="003267BD" w:rsidRDefault="005E64F3">
      <w:pPr>
        <w:pStyle w:val="Heading2"/>
        <w:spacing w:before="120" w:after="0"/>
        <w:rPr>
          <w:rFonts w:ascii="Arial" w:hAnsi="Arial" w:cs="Arial"/>
          <w:lang w:val="en-GB"/>
        </w:rPr>
      </w:pPr>
      <w:r>
        <w:rPr>
          <w:rFonts w:ascii="Arial" w:hAnsi="Arial" w:cs="Arial"/>
          <w:lang w:val="en-GB"/>
        </w:rPr>
        <w:t>Issue 3: Reporting</w:t>
      </w:r>
    </w:p>
    <w:p w14:paraId="3AD3377E" w14:textId="77777777" w:rsidR="003267BD" w:rsidRDefault="003267BD">
      <w:pPr>
        <w:spacing w:before="120" w:after="0"/>
        <w:rPr>
          <w:rFonts w:ascii="Times New Roman" w:hAnsi="Times New Roman" w:cs="Times New Roman"/>
          <w:lang w:val="en-GB"/>
        </w:rPr>
      </w:pPr>
    </w:p>
    <w:p w14:paraId="3AD3377F" w14:textId="77777777" w:rsidR="003267BD" w:rsidRDefault="005E64F3">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The questions and proposals are derived based on proposals in papers [2, 3, 4, 6, 8, 12].</w:t>
      </w:r>
    </w:p>
    <w:p w14:paraId="3AD33780" w14:textId="77777777" w:rsidR="003267BD" w:rsidRDefault="005E64F3">
      <w:pPr>
        <w:spacing w:before="120" w:after="0"/>
        <w:rPr>
          <w:rFonts w:ascii="Times New Roman" w:hAnsi="Times New Roman" w:cs="Times New Roman"/>
          <w:b/>
          <w:sz w:val="20"/>
          <w:szCs w:val="20"/>
        </w:rPr>
      </w:pPr>
      <w:r>
        <w:rPr>
          <w:rFonts w:ascii="Times New Roman" w:hAnsi="Times New Roman" w:cs="Times New Roman"/>
          <w:b/>
          <w:bCs/>
          <w:sz w:val="20"/>
          <w:szCs w:val="20"/>
          <w:lang w:val="en-GB"/>
        </w:rPr>
        <w:t>Potential proposal 3: T</w:t>
      </w:r>
      <w:r>
        <w:rPr>
          <w:rFonts w:ascii="Times New Roman" w:hAnsi="Times New Roman" w:cs="Times New Roman"/>
          <w:b/>
          <w:sz w:val="20"/>
          <w:szCs w:val="20"/>
        </w:rPr>
        <w:t>urn into an agreement the WA stating that the RVQoE report is provided inside a dedicated IE, outside the QoE report container.</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784" w14:textId="77777777">
        <w:trPr>
          <w:trHeight w:val="325"/>
        </w:trPr>
        <w:tc>
          <w:tcPr>
            <w:tcW w:w="1378" w:type="dxa"/>
          </w:tcPr>
          <w:p w14:paraId="3AD33782"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783"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787" w14:textId="77777777">
        <w:trPr>
          <w:trHeight w:val="357"/>
        </w:trPr>
        <w:tc>
          <w:tcPr>
            <w:tcW w:w="1378" w:type="dxa"/>
          </w:tcPr>
          <w:p w14:paraId="3AD33785"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779" w:type="dxa"/>
          </w:tcPr>
          <w:p w14:paraId="3AD33786"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Agree – RAN visible QoE</w:t>
            </w:r>
          </w:p>
        </w:tc>
      </w:tr>
      <w:tr w:rsidR="003267BD" w14:paraId="3AD3378A" w14:textId="77777777">
        <w:trPr>
          <w:trHeight w:val="342"/>
        </w:trPr>
        <w:tc>
          <w:tcPr>
            <w:tcW w:w="1378" w:type="dxa"/>
          </w:tcPr>
          <w:p w14:paraId="3AD33788"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3AD33789"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w:t>
            </w:r>
          </w:p>
        </w:tc>
      </w:tr>
      <w:tr w:rsidR="003267BD" w14:paraId="3AD3378D" w14:textId="77777777">
        <w:trPr>
          <w:trHeight w:val="325"/>
        </w:trPr>
        <w:tc>
          <w:tcPr>
            <w:tcW w:w="1378" w:type="dxa"/>
          </w:tcPr>
          <w:p w14:paraId="3AD3378B"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14:paraId="3AD3378C"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Agree</w:t>
            </w:r>
          </w:p>
        </w:tc>
      </w:tr>
      <w:tr w:rsidR="003267BD" w14:paraId="3AD33790" w14:textId="77777777">
        <w:trPr>
          <w:trHeight w:val="325"/>
        </w:trPr>
        <w:tc>
          <w:tcPr>
            <w:tcW w:w="1378" w:type="dxa"/>
          </w:tcPr>
          <w:p w14:paraId="3AD3378E"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Qualcomm</w:t>
            </w:r>
          </w:p>
        </w:tc>
        <w:tc>
          <w:tcPr>
            <w:tcW w:w="7779" w:type="dxa"/>
          </w:tcPr>
          <w:p w14:paraId="3AD3378F"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Agree</w:t>
            </w:r>
          </w:p>
        </w:tc>
      </w:tr>
      <w:tr w:rsidR="003267BD" w14:paraId="3AD33793" w14:textId="77777777">
        <w:trPr>
          <w:trHeight w:val="342"/>
        </w:trPr>
        <w:tc>
          <w:tcPr>
            <w:tcW w:w="1378" w:type="dxa"/>
          </w:tcPr>
          <w:p w14:paraId="3AD33791"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hina Unicom</w:t>
            </w:r>
          </w:p>
        </w:tc>
        <w:tc>
          <w:tcPr>
            <w:tcW w:w="7779" w:type="dxa"/>
          </w:tcPr>
          <w:p w14:paraId="3AD33792"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w:t>
            </w:r>
          </w:p>
        </w:tc>
      </w:tr>
      <w:tr w:rsidR="003267BD" w14:paraId="3AD33796"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794"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Verizon</w:t>
            </w:r>
          </w:p>
        </w:tc>
        <w:tc>
          <w:tcPr>
            <w:tcW w:w="7779" w:type="dxa"/>
            <w:tcBorders>
              <w:top w:val="single" w:sz="4" w:space="0" w:color="auto"/>
              <w:left w:val="single" w:sz="4" w:space="0" w:color="auto"/>
              <w:bottom w:val="single" w:sz="4" w:space="0" w:color="auto"/>
              <w:right w:val="single" w:sz="4" w:space="0" w:color="auto"/>
            </w:tcBorders>
          </w:tcPr>
          <w:p w14:paraId="3AD33795"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Agree</w:t>
            </w:r>
          </w:p>
        </w:tc>
      </w:tr>
      <w:tr w:rsidR="003267BD" w14:paraId="3AD33799" w14:textId="77777777">
        <w:trPr>
          <w:trHeight w:val="342"/>
        </w:trPr>
        <w:tc>
          <w:tcPr>
            <w:tcW w:w="1378" w:type="dxa"/>
          </w:tcPr>
          <w:p w14:paraId="3AD33797"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S</w:t>
            </w:r>
            <w:r>
              <w:rPr>
                <w:rFonts w:ascii="Times New Roman" w:eastAsia="SimSun" w:hAnsi="Times New Roman" w:cs="Times New Roman"/>
                <w:sz w:val="20"/>
                <w:szCs w:val="22"/>
                <w:lang w:val="en-GB" w:eastAsia="zh-CN"/>
              </w:rPr>
              <w:t>amsung</w:t>
            </w:r>
          </w:p>
        </w:tc>
        <w:tc>
          <w:tcPr>
            <w:tcW w:w="7779" w:type="dxa"/>
          </w:tcPr>
          <w:p w14:paraId="3AD33798"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 xml:space="preserve">Agree </w:t>
            </w:r>
          </w:p>
        </w:tc>
      </w:tr>
      <w:tr w:rsidR="003267BD" w14:paraId="3AD3379C" w14:textId="77777777">
        <w:trPr>
          <w:trHeight w:val="342"/>
        </w:trPr>
        <w:tc>
          <w:tcPr>
            <w:tcW w:w="1378" w:type="dxa"/>
          </w:tcPr>
          <w:p w14:paraId="3AD3379A"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CATT</w:t>
            </w:r>
          </w:p>
        </w:tc>
        <w:tc>
          <w:tcPr>
            <w:tcW w:w="7779" w:type="dxa"/>
          </w:tcPr>
          <w:p w14:paraId="3AD3379B"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Agree</w:t>
            </w:r>
          </w:p>
        </w:tc>
      </w:tr>
      <w:tr w:rsidR="003267BD" w14:paraId="3AD3379F" w14:textId="77777777">
        <w:trPr>
          <w:trHeight w:val="342"/>
        </w:trPr>
        <w:tc>
          <w:tcPr>
            <w:tcW w:w="1378" w:type="dxa"/>
          </w:tcPr>
          <w:p w14:paraId="3AD3379D"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ZTE</w:t>
            </w:r>
          </w:p>
        </w:tc>
        <w:tc>
          <w:tcPr>
            <w:tcW w:w="7779" w:type="dxa"/>
          </w:tcPr>
          <w:p w14:paraId="3AD3379E"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Agree</w:t>
            </w:r>
          </w:p>
        </w:tc>
      </w:tr>
      <w:tr w:rsidR="007B6A54" w14:paraId="3B8CB9E5" w14:textId="77777777">
        <w:trPr>
          <w:trHeight w:val="342"/>
        </w:trPr>
        <w:tc>
          <w:tcPr>
            <w:tcW w:w="1378" w:type="dxa"/>
          </w:tcPr>
          <w:p w14:paraId="4573F9B0" w14:textId="1E10B809" w:rsidR="007B6A54" w:rsidRDefault="007B6A54">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TMUS</w:t>
            </w:r>
          </w:p>
        </w:tc>
        <w:tc>
          <w:tcPr>
            <w:tcW w:w="7779" w:type="dxa"/>
          </w:tcPr>
          <w:p w14:paraId="0D3EC15D" w14:textId="5CDA4017" w:rsidR="007B6A54" w:rsidRDefault="007B6A54">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Agree</w:t>
            </w:r>
          </w:p>
        </w:tc>
      </w:tr>
      <w:tr w:rsidR="001C74F8" w14:paraId="7FCA2985" w14:textId="77777777">
        <w:trPr>
          <w:trHeight w:val="342"/>
        </w:trPr>
        <w:tc>
          <w:tcPr>
            <w:tcW w:w="1378" w:type="dxa"/>
          </w:tcPr>
          <w:p w14:paraId="4606F86F" w14:textId="31C71CB6" w:rsidR="001C74F8" w:rsidRDefault="001C74F8" w:rsidP="001C74F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Nokia</w:t>
            </w:r>
          </w:p>
        </w:tc>
        <w:tc>
          <w:tcPr>
            <w:tcW w:w="7779" w:type="dxa"/>
          </w:tcPr>
          <w:p w14:paraId="1475A1BA" w14:textId="3EA53CAC" w:rsidR="001C74F8" w:rsidRDefault="001C74F8" w:rsidP="001C74F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This will be CT1's and RAN2's decision, but OK from RAN3 point of view.</w:t>
            </w:r>
          </w:p>
        </w:tc>
      </w:tr>
    </w:tbl>
    <w:p w14:paraId="2223C46A" w14:textId="77777777" w:rsidR="00E45A04" w:rsidRPr="00A27A20" w:rsidRDefault="00E45A04" w:rsidP="00E45A04">
      <w:pPr>
        <w:spacing w:before="120" w:after="0"/>
        <w:rPr>
          <w:rFonts w:ascii="Times New Roman" w:hAnsi="Times New Roman" w:cs="Times New Roman"/>
          <w:b/>
          <w:bCs/>
          <w:color w:val="0070C0"/>
          <w:u w:val="single"/>
          <w:lang w:val="en-GB"/>
        </w:rPr>
      </w:pPr>
      <w:r w:rsidRPr="00A27A20">
        <w:rPr>
          <w:rFonts w:ascii="Times New Roman" w:hAnsi="Times New Roman" w:cs="Times New Roman"/>
          <w:b/>
          <w:bCs/>
          <w:color w:val="0070C0"/>
          <w:u w:val="single"/>
          <w:lang w:val="en-GB"/>
        </w:rPr>
        <w:t>Summary:</w:t>
      </w:r>
    </w:p>
    <w:p w14:paraId="7612218A" w14:textId="7284B895" w:rsidR="009523B7" w:rsidRPr="0073788D" w:rsidRDefault="009523B7" w:rsidP="009523B7">
      <w:pPr>
        <w:spacing w:before="120" w:after="0"/>
        <w:rPr>
          <w:rFonts w:ascii="Times New Roman" w:hAnsi="Times New Roman" w:cs="Times New Roman"/>
          <w:b/>
          <w:color w:val="00B050"/>
          <w:sz w:val="20"/>
          <w:szCs w:val="20"/>
        </w:rPr>
      </w:pPr>
      <w:r w:rsidRPr="0073788D">
        <w:rPr>
          <w:rFonts w:ascii="Times New Roman" w:hAnsi="Times New Roman" w:cs="Times New Roman"/>
          <w:b/>
          <w:bCs/>
          <w:color w:val="00B050"/>
          <w:sz w:val="20"/>
          <w:szCs w:val="20"/>
          <w:lang w:val="en-GB"/>
        </w:rPr>
        <w:t>Proposal 3</w:t>
      </w:r>
      <w:r w:rsidR="00801837">
        <w:rPr>
          <w:rFonts w:ascii="Times New Roman" w:hAnsi="Times New Roman" w:cs="Times New Roman"/>
          <w:b/>
          <w:bCs/>
          <w:color w:val="00B050"/>
          <w:sz w:val="20"/>
          <w:szCs w:val="20"/>
          <w:lang w:val="en-GB"/>
        </w:rPr>
        <w:t>-0</w:t>
      </w:r>
      <w:r w:rsidRPr="0073788D">
        <w:rPr>
          <w:rFonts w:ascii="Times New Roman" w:hAnsi="Times New Roman" w:cs="Times New Roman"/>
          <w:b/>
          <w:bCs/>
          <w:color w:val="00B050"/>
          <w:sz w:val="20"/>
          <w:szCs w:val="20"/>
          <w:lang w:val="en-GB"/>
        </w:rPr>
        <w:t>: T</w:t>
      </w:r>
      <w:r w:rsidRPr="0073788D">
        <w:rPr>
          <w:rFonts w:ascii="Times New Roman" w:hAnsi="Times New Roman" w:cs="Times New Roman"/>
          <w:b/>
          <w:color w:val="00B050"/>
          <w:sz w:val="20"/>
          <w:szCs w:val="20"/>
        </w:rPr>
        <w:t>urn into an agreement the WA stating that the RVQoE report is provided inside a dedicated IE, outside the QoE report container.</w:t>
      </w:r>
    </w:p>
    <w:p w14:paraId="262156E7" w14:textId="77777777" w:rsidR="009523B7" w:rsidRDefault="009523B7" w:rsidP="009523B7">
      <w:pPr>
        <w:spacing w:before="120" w:after="0"/>
        <w:rPr>
          <w:rFonts w:ascii="Times New Roman" w:hAnsi="Times New Roman" w:cs="Times New Roman"/>
          <w:b/>
          <w:sz w:val="20"/>
          <w:szCs w:val="20"/>
        </w:rPr>
      </w:pPr>
    </w:p>
    <w:p w14:paraId="3AD337A1"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Q3-1: Should the FFS stating that RVQoE reporting is upon RAN request be turned into an agreement?</w:t>
      </w:r>
    </w:p>
    <w:p w14:paraId="3AD337A2"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Q3-2: Should RVQoE and legacy QOE </w:t>
      </w:r>
      <w:r>
        <w:rPr>
          <w:rFonts w:ascii="Times New Roman" w:hAnsi="Times New Roman" w:cs="Times New Roman"/>
          <w:b/>
          <w:bCs/>
          <w:i/>
          <w:iCs/>
          <w:sz w:val="20"/>
          <w:szCs w:val="20"/>
          <w:lang w:val="en-GB"/>
        </w:rPr>
        <w:t>always</w:t>
      </w:r>
      <w:r>
        <w:rPr>
          <w:rFonts w:ascii="Times New Roman" w:hAnsi="Times New Roman" w:cs="Times New Roman"/>
          <w:b/>
          <w:bCs/>
          <w:sz w:val="20"/>
          <w:szCs w:val="20"/>
          <w:lang w:val="en-GB"/>
        </w:rPr>
        <w:t xml:space="preserve"> be reported together, or can they be reported separately?</w:t>
      </w:r>
    </w:p>
    <w:p w14:paraId="3AD337A3"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Q3-3: Can the RVQoE report can be signalled from the target to the source node post a successful handover?</w:t>
      </w:r>
    </w:p>
    <w:p w14:paraId="3AD337A4" w14:textId="77777777" w:rsidR="003267BD" w:rsidRDefault="005E64F3">
      <w:pPr>
        <w:spacing w:before="120" w:after="0"/>
        <w:rPr>
          <w:rFonts w:ascii="Times New Roman" w:hAnsi="Times New Roman" w:cs="Times New Roman"/>
          <w:b/>
          <w:bCs/>
          <w:sz w:val="20"/>
          <w:szCs w:val="20"/>
        </w:rPr>
      </w:pPr>
      <w:r>
        <w:rPr>
          <w:rFonts w:ascii="Times New Roman" w:hAnsi="Times New Roman" w:cs="Times New Roman"/>
          <w:b/>
          <w:bCs/>
          <w:sz w:val="20"/>
          <w:szCs w:val="20"/>
          <w:lang w:val="en-GB"/>
        </w:rPr>
        <w:t>Q3-4: Should the DRB information (or QoS flow information) be included in the QoE report for QoS aware scheduling?</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7A8" w14:textId="77777777">
        <w:trPr>
          <w:trHeight w:val="325"/>
        </w:trPr>
        <w:tc>
          <w:tcPr>
            <w:tcW w:w="1378" w:type="dxa"/>
          </w:tcPr>
          <w:p w14:paraId="3AD337A6"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7A7"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7AE" w14:textId="77777777">
        <w:trPr>
          <w:trHeight w:val="357"/>
        </w:trPr>
        <w:tc>
          <w:tcPr>
            <w:tcW w:w="1378" w:type="dxa"/>
          </w:tcPr>
          <w:p w14:paraId="3AD337A9"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Ericsson</w:t>
            </w:r>
          </w:p>
        </w:tc>
        <w:tc>
          <w:tcPr>
            <w:tcW w:w="7779" w:type="dxa"/>
          </w:tcPr>
          <w:p w14:paraId="3AD337AA"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Q3-1: Yes</w:t>
            </w:r>
          </w:p>
          <w:p w14:paraId="3AD337AB"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Q3-2: Separately,</w:t>
            </w:r>
            <w:r>
              <w:rPr>
                <w:rFonts w:ascii="Times New Roman" w:hAnsi="Times New Roman" w:cs="Times New Roman"/>
                <w:sz w:val="20"/>
                <w:szCs w:val="20"/>
                <w:lang w:val="en-GB"/>
              </w:rPr>
              <w:t xml:space="preserve"> given that the consumers of RVQoE and QoE reports are different, we see no reason not to allow separate reporting.</w:t>
            </w:r>
          </w:p>
          <w:p w14:paraId="3AD337AC"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Q3-3: Yes,</w:t>
            </w:r>
            <w:r>
              <w:rPr>
                <w:rFonts w:ascii="Times New Roman" w:hAnsi="Times New Roman" w:cs="Times New Roman"/>
                <w:sz w:val="20"/>
                <w:szCs w:val="20"/>
                <w:lang w:val="en-GB"/>
              </w:rPr>
              <w:t xml:space="preserve"> we think this is quite useful for HO performance evaluation.</w:t>
            </w:r>
          </w:p>
          <w:p w14:paraId="3AD337AD"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Q3-4: </w:t>
            </w:r>
            <w:r>
              <w:rPr>
                <w:rFonts w:ascii="Times New Roman" w:hAnsi="Times New Roman" w:cs="Times New Roman"/>
                <w:sz w:val="20"/>
                <w:szCs w:val="20"/>
                <w:lang w:val="en-GB"/>
              </w:rPr>
              <w:t xml:space="preserve">This could be considered as an </w:t>
            </w:r>
            <w:r>
              <w:rPr>
                <w:rFonts w:ascii="Times New Roman" w:hAnsi="Times New Roman" w:cs="Times New Roman"/>
                <w:b/>
                <w:bCs/>
                <w:sz w:val="20"/>
                <w:szCs w:val="20"/>
                <w:lang w:val="en-GB"/>
              </w:rPr>
              <w:t xml:space="preserve">optional </w:t>
            </w:r>
            <w:r>
              <w:rPr>
                <w:rFonts w:ascii="Times New Roman" w:hAnsi="Times New Roman" w:cs="Times New Roman"/>
                <w:sz w:val="20"/>
                <w:szCs w:val="20"/>
                <w:lang w:val="en-GB"/>
              </w:rPr>
              <w:t>parameter.</w:t>
            </w:r>
          </w:p>
        </w:tc>
      </w:tr>
      <w:tr w:rsidR="003267BD" w14:paraId="3AD337B4" w14:textId="77777777">
        <w:trPr>
          <w:trHeight w:val="342"/>
        </w:trPr>
        <w:tc>
          <w:tcPr>
            <w:tcW w:w="1378" w:type="dxa"/>
          </w:tcPr>
          <w:p w14:paraId="3AD337AF"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3AD337B0"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w:t>
            </w:r>
            <w:r>
              <w:rPr>
                <w:rFonts w:ascii="Times New Roman" w:eastAsiaTheme="minorEastAsia" w:hAnsi="Times New Roman" w:cs="Times New Roman"/>
                <w:sz w:val="20"/>
                <w:szCs w:val="22"/>
                <w:lang w:val="en-GB" w:eastAsia="zh-CN"/>
              </w:rPr>
              <w:t>3-1: yes</w:t>
            </w:r>
          </w:p>
          <w:p w14:paraId="3AD337B1"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Q3-2: we think they should be reported together, since they are configured together; if separately, RAN may need to remember all the configured QoE measurement and visible metric measurements. And if the two are reported separately, it may increase the complexity of APP.</w:t>
            </w:r>
          </w:p>
          <w:p w14:paraId="3AD337B2"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Q3-3: not needed, we are not sure what this could bring any benefits, since target is not the consumer.</w:t>
            </w:r>
          </w:p>
          <w:p w14:paraId="3AD337B3"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Q3-4: no strong opinion, seems to us DRB info and service type/slice may not be one to one mapping, also the APP does not know the DRB info. Therefore if RAN3 think some information is useful for QoS aware scheduling, we think the PDU session and QoS flow information can be reported.</w:t>
            </w:r>
          </w:p>
        </w:tc>
      </w:tr>
      <w:tr w:rsidR="003267BD" w14:paraId="3AD337BA" w14:textId="77777777">
        <w:trPr>
          <w:trHeight w:val="325"/>
        </w:trPr>
        <w:tc>
          <w:tcPr>
            <w:tcW w:w="1378" w:type="dxa"/>
          </w:tcPr>
          <w:p w14:paraId="3AD337B5"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14:paraId="3AD337B6"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Q3-1: Yes.</w:t>
            </w:r>
          </w:p>
          <w:p w14:paraId="3AD337B7"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Q3-2: It seems to be more beneficial for RAN optimization if RVQoE report can be reported separately.</w:t>
            </w:r>
          </w:p>
          <w:p w14:paraId="3AD337B8"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Q3-3: Yes. Note that the intention of this question has indicated the source is the consumer.</w:t>
            </w:r>
          </w:p>
          <w:p w14:paraId="3AD337B9"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Q3-4: Yes. Reporting DRB info/QoS flow info enables RAN to optimize parameters configured for a radio bearer, Qos flow to DRB mapping, etc.</w:t>
            </w:r>
          </w:p>
        </w:tc>
      </w:tr>
      <w:tr w:rsidR="003267BD" w14:paraId="3AD337C0" w14:textId="77777777">
        <w:trPr>
          <w:trHeight w:val="325"/>
        </w:trPr>
        <w:tc>
          <w:tcPr>
            <w:tcW w:w="1378" w:type="dxa"/>
          </w:tcPr>
          <w:p w14:paraId="3AD337BB"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Qualcomm</w:t>
            </w:r>
          </w:p>
        </w:tc>
        <w:tc>
          <w:tcPr>
            <w:tcW w:w="7779" w:type="dxa"/>
          </w:tcPr>
          <w:p w14:paraId="3AD337BC" w14:textId="3B91B9DE"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Q3-1: Whether RVQoE reporting is upon RAN request depends on the RVQoE configuration (i.e Q2-2). If we don’t end up agreeing to a different periodicity or event trigger to RVQoE, then RVQoE can’t be reported upon RAN request and simply will be reported when legacy QoE is reported as well</w:t>
            </w:r>
            <w:r w:rsidR="001311E2">
              <w:rPr>
                <w:rFonts w:ascii="Times New Roman" w:eastAsia="MS Mincho" w:hAnsi="Times New Roman" w:cs="Times New Roman"/>
                <w:sz w:val="20"/>
                <w:szCs w:val="22"/>
                <w:lang w:val="en-GB" w:eastAsia="ko-KR"/>
              </w:rPr>
              <w:t>.</w:t>
            </w:r>
          </w:p>
          <w:p w14:paraId="3AD337BD"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Q3-2: NO. RVQoE and legacy QoE should be reported together. In our view, the RVQoE is being introduced to expose QoE metrics to RAN and not to report it with a higher periodicity to do any sort of real-time optimization. We therefore propose to keep it simple and have the reporting together.</w:t>
            </w:r>
          </w:p>
          <w:p w14:paraId="3AD337BE"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Q3-3: Yes; to report it back to the source in case of handover</w:t>
            </w:r>
          </w:p>
          <w:p w14:paraId="3AD337BF"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 xml:space="preserve">Q3-4: This can be FFS; pending per-slice QoE. UE can just report either one among PDU session or DRB or S-NSSAI. </w:t>
            </w:r>
          </w:p>
        </w:tc>
      </w:tr>
      <w:tr w:rsidR="003267BD" w14:paraId="3AD337C6" w14:textId="77777777">
        <w:trPr>
          <w:trHeight w:val="342"/>
        </w:trPr>
        <w:tc>
          <w:tcPr>
            <w:tcW w:w="1378" w:type="dxa"/>
          </w:tcPr>
          <w:p w14:paraId="3AD337C1"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hina Unicom</w:t>
            </w:r>
          </w:p>
        </w:tc>
        <w:tc>
          <w:tcPr>
            <w:tcW w:w="7779" w:type="dxa"/>
          </w:tcPr>
          <w:p w14:paraId="3AD337C2"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Q3-1: Yes</w:t>
            </w:r>
          </w:p>
          <w:p w14:paraId="3AD337C3"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Q3-2: Separately</w:t>
            </w:r>
          </w:p>
          <w:p w14:paraId="3AD337C4"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Q3-3: Yes</w:t>
            </w:r>
          </w:p>
          <w:p w14:paraId="3AD337C5"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hAnsi="Times New Roman" w:cs="Times New Roman"/>
                <w:b/>
                <w:bCs/>
                <w:sz w:val="20"/>
                <w:szCs w:val="20"/>
                <w:lang w:val="en-GB"/>
              </w:rPr>
              <w:t xml:space="preserve">Q3-4: </w:t>
            </w:r>
            <w:r>
              <w:rPr>
                <w:rFonts w:ascii="Times New Roman" w:hAnsi="Times New Roman" w:cs="Times New Roman"/>
                <w:sz w:val="20"/>
                <w:szCs w:val="20"/>
                <w:lang w:val="en-GB"/>
              </w:rPr>
              <w:t>We are fine with the proposal.</w:t>
            </w:r>
          </w:p>
        </w:tc>
      </w:tr>
      <w:tr w:rsidR="003267BD" w14:paraId="3AD337CC"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7C7"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Verizon</w:t>
            </w:r>
          </w:p>
        </w:tc>
        <w:tc>
          <w:tcPr>
            <w:tcW w:w="7779" w:type="dxa"/>
            <w:tcBorders>
              <w:top w:val="single" w:sz="4" w:space="0" w:color="auto"/>
              <w:left w:val="single" w:sz="4" w:space="0" w:color="auto"/>
              <w:bottom w:val="single" w:sz="4" w:space="0" w:color="auto"/>
              <w:right w:val="single" w:sz="4" w:space="0" w:color="auto"/>
            </w:tcBorders>
          </w:tcPr>
          <w:p w14:paraId="3AD337C8"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 3-1: Yes</w:t>
            </w:r>
          </w:p>
          <w:p w14:paraId="3AD337C9"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Q3-2: RVQoE reported separately</w:t>
            </w:r>
          </w:p>
          <w:p w14:paraId="3AD337CA"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Q3-3: Yes RVQoE report can be signalled post successful handover</w:t>
            </w:r>
          </w:p>
          <w:p w14:paraId="3AD337CB"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Q3-4: Yes</w:t>
            </w:r>
          </w:p>
        </w:tc>
      </w:tr>
      <w:tr w:rsidR="003267BD" w14:paraId="3AD337D2" w14:textId="77777777">
        <w:trPr>
          <w:trHeight w:val="342"/>
        </w:trPr>
        <w:tc>
          <w:tcPr>
            <w:tcW w:w="1378" w:type="dxa"/>
          </w:tcPr>
          <w:p w14:paraId="3AD337CD"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S</w:t>
            </w:r>
            <w:r>
              <w:rPr>
                <w:rFonts w:ascii="Times New Roman" w:eastAsia="SimSun" w:hAnsi="Times New Roman" w:cs="Times New Roman"/>
                <w:sz w:val="20"/>
                <w:szCs w:val="22"/>
                <w:lang w:val="en-GB" w:eastAsia="zh-CN"/>
              </w:rPr>
              <w:t xml:space="preserve">amsung </w:t>
            </w:r>
          </w:p>
        </w:tc>
        <w:tc>
          <w:tcPr>
            <w:tcW w:w="7779" w:type="dxa"/>
          </w:tcPr>
          <w:p w14:paraId="3AD337CE"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 3-1: Yes</w:t>
            </w:r>
          </w:p>
          <w:p w14:paraId="3AD337CF"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lastRenderedPageBreak/>
              <w:t>Q3-2: RVQoE reported separately</w:t>
            </w:r>
          </w:p>
          <w:p w14:paraId="3AD337D0"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Q3-3: Yes, reply to HW, the benefit is to evaluate handover performance, and it’s also beneficial for the case when the QoE report for the source is sent after handover, and the QoE report can be used for the source node to optimize the network configuration.</w:t>
            </w:r>
          </w:p>
          <w:p w14:paraId="3AD337D1"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MS Mincho" w:hAnsi="Times New Roman" w:cs="Times New Roman"/>
                <w:sz w:val="20"/>
                <w:szCs w:val="22"/>
                <w:lang w:val="en-GB" w:eastAsia="ko-KR"/>
              </w:rPr>
              <w:t>Q3-4: Yes, whether it’s DRB or PDU session ID or QoS flow is FFS. At least DRB related information can be agreed, FFS on the details.</w:t>
            </w:r>
          </w:p>
        </w:tc>
      </w:tr>
      <w:tr w:rsidR="003267BD" w14:paraId="3AD337D8" w14:textId="77777777">
        <w:trPr>
          <w:trHeight w:val="342"/>
        </w:trPr>
        <w:tc>
          <w:tcPr>
            <w:tcW w:w="1378" w:type="dxa"/>
          </w:tcPr>
          <w:p w14:paraId="3AD337D3"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lastRenderedPageBreak/>
              <w:t>CATT</w:t>
            </w:r>
          </w:p>
        </w:tc>
        <w:tc>
          <w:tcPr>
            <w:tcW w:w="7779" w:type="dxa"/>
          </w:tcPr>
          <w:p w14:paraId="3AD337D4"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Q3-1: Yes</w:t>
            </w:r>
          </w:p>
          <w:p w14:paraId="3AD337D5"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Q3-2: Separately</w:t>
            </w:r>
          </w:p>
          <w:p w14:paraId="3AD337D6"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Q3-3: Yes</w:t>
            </w:r>
          </w:p>
          <w:p w14:paraId="3AD337D7"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MS Mincho" w:hAnsi="Times New Roman" w:cs="Times New Roman"/>
                <w:sz w:val="20"/>
                <w:szCs w:val="22"/>
                <w:lang w:val="en-GB" w:eastAsia="ko-KR"/>
              </w:rPr>
              <w:t xml:space="preserve">Q3-4: </w:t>
            </w:r>
            <w:r>
              <w:rPr>
                <w:rFonts w:ascii="Times New Roman" w:eastAsia="SimSun" w:hAnsi="Times New Roman" w:cs="Times New Roman" w:hint="eastAsia"/>
                <w:sz w:val="20"/>
                <w:szCs w:val="22"/>
                <w:lang w:val="en-GB" w:eastAsia="zh-CN"/>
              </w:rPr>
              <w:t>I don</w:t>
            </w:r>
            <w:r>
              <w:rPr>
                <w:rFonts w:ascii="Times New Roman" w:eastAsia="SimSun" w:hAnsi="Times New Roman" w:cs="Times New Roman"/>
                <w:sz w:val="20"/>
                <w:szCs w:val="22"/>
                <w:lang w:val="en-GB" w:eastAsia="zh-CN"/>
              </w:rPr>
              <w:t>’</w:t>
            </w:r>
            <w:r>
              <w:rPr>
                <w:rFonts w:ascii="Times New Roman" w:eastAsia="SimSun" w:hAnsi="Times New Roman" w:cs="Times New Roman" w:hint="eastAsia"/>
                <w:sz w:val="20"/>
                <w:szCs w:val="22"/>
                <w:lang w:val="en-GB" w:eastAsia="zh-CN"/>
              </w:rPr>
              <w:t xml:space="preserve">t  think UE can map </w:t>
            </w:r>
            <w:r>
              <w:rPr>
                <w:rFonts w:ascii="Times New Roman" w:eastAsia="SimSun" w:hAnsi="Times New Roman" w:cs="Times New Roman"/>
                <w:sz w:val="20"/>
                <w:szCs w:val="22"/>
                <w:lang w:val="en-GB" w:eastAsia="zh-CN"/>
              </w:rPr>
              <w:t>the</w:t>
            </w:r>
            <w:r>
              <w:rPr>
                <w:rFonts w:ascii="Times New Roman" w:eastAsia="SimSun" w:hAnsi="Times New Roman" w:cs="Times New Roman" w:hint="eastAsia"/>
                <w:sz w:val="20"/>
                <w:szCs w:val="22"/>
                <w:lang w:val="en-GB" w:eastAsia="zh-CN"/>
              </w:rPr>
              <w:t xml:space="preserve"> DRB/QoS flow  to </w:t>
            </w:r>
            <w:r>
              <w:rPr>
                <w:rFonts w:ascii="Times New Roman" w:eastAsia="SimSun" w:hAnsi="Times New Roman" w:cs="Times New Roman"/>
                <w:sz w:val="20"/>
                <w:szCs w:val="22"/>
                <w:lang w:val="en-GB" w:eastAsia="zh-CN"/>
              </w:rPr>
              <w:t>the</w:t>
            </w:r>
            <w:r>
              <w:rPr>
                <w:rFonts w:ascii="Times New Roman" w:eastAsia="SimSun" w:hAnsi="Times New Roman" w:cs="Times New Roman" w:hint="eastAsia"/>
                <w:sz w:val="20"/>
                <w:szCs w:val="22"/>
                <w:lang w:val="en-GB" w:eastAsia="zh-CN"/>
              </w:rPr>
              <w:t xml:space="preserve"> </w:t>
            </w:r>
            <w:r>
              <w:rPr>
                <w:rFonts w:ascii="Times New Roman" w:eastAsia="SimSun" w:hAnsi="Times New Roman" w:cs="Times New Roman"/>
                <w:sz w:val="20"/>
                <w:szCs w:val="22"/>
                <w:lang w:val="en-GB" w:eastAsia="zh-CN"/>
              </w:rPr>
              <w:t>service</w:t>
            </w:r>
            <w:r>
              <w:rPr>
                <w:rFonts w:ascii="Times New Roman" w:eastAsia="SimSun" w:hAnsi="Times New Roman" w:cs="Times New Roman" w:hint="eastAsia"/>
                <w:sz w:val="20"/>
                <w:szCs w:val="22"/>
                <w:lang w:val="en-GB" w:eastAsia="zh-CN"/>
              </w:rPr>
              <w:t xml:space="preserve">  type </w:t>
            </w:r>
            <w:r>
              <w:rPr>
                <w:rFonts w:ascii="Times New Roman" w:eastAsia="MS Mincho" w:hAnsi="Times New Roman" w:cs="Times New Roman"/>
                <w:sz w:val="20"/>
                <w:szCs w:val="22"/>
                <w:lang w:val="en-GB" w:eastAsia="ko-KR"/>
              </w:rPr>
              <w:t>.</w:t>
            </w:r>
          </w:p>
        </w:tc>
      </w:tr>
      <w:tr w:rsidR="003267BD" w14:paraId="3AD337DE" w14:textId="77777777">
        <w:trPr>
          <w:trHeight w:val="342"/>
        </w:trPr>
        <w:tc>
          <w:tcPr>
            <w:tcW w:w="1378" w:type="dxa"/>
          </w:tcPr>
          <w:p w14:paraId="3AD337D9"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ZTE</w:t>
            </w:r>
          </w:p>
        </w:tc>
        <w:tc>
          <w:tcPr>
            <w:tcW w:w="7779" w:type="dxa"/>
          </w:tcPr>
          <w:p w14:paraId="3AD337DA"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3-1: Yes</w:t>
            </w:r>
          </w:p>
          <w:p w14:paraId="3AD337DB"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3-2: Together</w:t>
            </w:r>
          </w:p>
          <w:p w14:paraId="3AD337DC"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3-3: Wait for progress in legacy QoE  mobility</w:t>
            </w:r>
          </w:p>
          <w:p w14:paraId="3AD337DD" w14:textId="77777777" w:rsidR="003267BD" w:rsidRDefault="005E64F3">
            <w:pPr>
              <w:spacing w:before="120" w:after="0"/>
              <w:rPr>
                <w:rFonts w:ascii="Times New Roman" w:eastAsia="MS Mincho" w:hAnsi="Times New Roman" w:cs="Times New Roman"/>
                <w:sz w:val="20"/>
                <w:szCs w:val="22"/>
                <w:lang w:eastAsia="ko-KR"/>
              </w:rPr>
            </w:pPr>
            <w:r>
              <w:rPr>
                <w:rFonts w:ascii="Times New Roman" w:eastAsia="SimSun" w:hAnsi="Times New Roman" w:cs="Times New Roman" w:hint="eastAsia"/>
                <w:sz w:val="20"/>
                <w:szCs w:val="22"/>
                <w:lang w:eastAsia="zh-CN"/>
              </w:rPr>
              <w:t>3-4: Yes</w:t>
            </w:r>
          </w:p>
        </w:tc>
      </w:tr>
      <w:tr w:rsidR="002F1E0A" w14:paraId="5F87B3FD" w14:textId="77777777">
        <w:trPr>
          <w:trHeight w:val="342"/>
        </w:trPr>
        <w:tc>
          <w:tcPr>
            <w:tcW w:w="1378" w:type="dxa"/>
          </w:tcPr>
          <w:p w14:paraId="0CD8217C" w14:textId="6F985AFD" w:rsidR="002F1E0A" w:rsidRDefault="00D960CF">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TMUS</w:t>
            </w:r>
          </w:p>
        </w:tc>
        <w:tc>
          <w:tcPr>
            <w:tcW w:w="7779" w:type="dxa"/>
          </w:tcPr>
          <w:p w14:paraId="445A20CD" w14:textId="77777777" w:rsidR="00D960CF" w:rsidRPr="00D960CF" w:rsidRDefault="00D960CF" w:rsidP="00D960CF">
            <w:pPr>
              <w:spacing w:before="120" w:after="0"/>
              <w:rPr>
                <w:rFonts w:ascii="Times New Roman" w:eastAsia="SimSun" w:hAnsi="Times New Roman" w:cs="Times New Roman"/>
                <w:sz w:val="20"/>
                <w:szCs w:val="22"/>
                <w:lang w:eastAsia="zh-CN"/>
              </w:rPr>
            </w:pPr>
            <w:r w:rsidRPr="00D960CF">
              <w:rPr>
                <w:rFonts w:ascii="Times New Roman" w:eastAsia="SimSun" w:hAnsi="Times New Roman" w:cs="Times New Roman"/>
                <w:sz w:val="20"/>
                <w:szCs w:val="22"/>
                <w:lang w:eastAsia="zh-CN"/>
              </w:rPr>
              <w:t>3-1: Yes</w:t>
            </w:r>
          </w:p>
          <w:p w14:paraId="50A93143" w14:textId="0CA3B874" w:rsidR="00D960CF" w:rsidRPr="00D960CF" w:rsidRDefault="00D960CF" w:rsidP="00D960CF">
            <w:pPr>
              <w:spacing w:before="120" w:after="0"/>
              <w:rPr>
                <w:rFonts w:ascii="Times New Roman" w:eastAsia="SimSun" w:hAnsi="Times New Roman" w:cs="Times New Roman"/>
                <w:sz w:val="20"/>
                <w:szCs w:val="22"/>
                <w:lang w:eastAsia="zh-CN"/>
              </w:rPr>
            </w:pPr>
            <w:r w:rsidRPr="00D960CF">
              <w:rPr>
                <w:rFonts w:ascii="Times New Roman" w:eastAsia="SimSun" w:hAnsi="Times New Roman" w:cs="Times New Roman"/>
                <w:sz w:val="20"/>
                <w:szCs w:val="22"/>
                <w:lang w:eastAsia="zh-CN"/>
              </w:rPr>
              <w:t xml:space="preserve">3-2: </w:t>
            </w:r>
            <w:r>
              <w:rPr>
                <w:rFonts w:ascii="Times New Roman" w:eastAsia="SimSun" w:hAnsi="Times New Roman" w:cs="Times New Roman"/>
                <w:sz w:val="20"/>
                <w:szCs w:val="22"/>
                <w:lang w:eastAsia="zh-CN"/>
              </w:rPr>
              <w:t>Separately</w:t>
            </w:r>
          </w:p>
          <w:p w14:paraId="05D3BA8C" w14:textId="4753CB51" w:rsidR="00D960CF" w:rsidRPr="00D960CF" w:rsidRDefault="00D960CF" w:rsidP="00D960CF">
            <w:pPr>
              <w:spacing w:before="120" w:after="0"/>
              <w:rPr>
                <w:rFonts w:ascii="Times New Roman" w:eastAsia="SimSun" w:hAnsi="Times New Roman" w:cs="Times New Roman"/>
                <w:sz w:val="20"/>
                <w:szCs w:val="22"/>
                <w:lang w:eastAsia="zh-CN"/>
              </w:rPr>
            </w:pPr>
            <w:r w:rsidRPr="00D960CF">
              <w:rPr>
                <w:rFonts w:ascii="Times New Roman" w:eastAsia="SimSun" w:hAnsi="Times New Roman" w:cs="Times New Roman"/>
                <w:sz w:val="20"/>
                <w:szCs w:val="22"/>
                <w:lang w:eastAsia="zh-CN"/>
              </w:rPr>
              <w:t xml:space="preserve">3-3: </w:t>
            </w:r>
            <w:r w:rsidR="00DF4D17">
              <w:rPr>
                <w:rFonts w:ascii="Times New Roman" w:eastAsia="SimSun" w:hAnsi="Times New Roman" w:cs="Times New Roman"/>
                <w:sz w:val="20"/>
                <w:szCs w:val="22"/>
                <w:lang w:eastAsia="zh-CN"/>
              </w:rPr>
              <w:t>Yes</w:t>
            </w:r>
          </w:p>
          <w:p w14:paraId="5A894778" w14:textId="26A85338" w:rsidR="002F1E0A" w:rsidRDefault="00D960CF" w:rsidP="00D960CF">
            <w:pPr>
              <w:spacing w:before="120" w:after="0"/>
              <w:rPr>
                <w:rFonts w:ascii="Times New Roman" w:eastAsia="SimSun" w:hAnsi="Times New Roman" w:cs="Times New Roman"/>
                <w:sz w:val="20"/>
                <w:szCs w:val="22"/>
                <w:lang w:eastAsia="zh-CN"/>
              </w:rPr>
            </w:pPr>
            <w:r w:rsidRPr="00D960CF">
              <w:rPr>
                <w:rFonts w:ascii="Times New Roman" w:eastAsia="SimSun" w:hAnsi="Times New Roman" w:cs="Times New Roman"/>
                <w:sz w:val="20"/>
                <w:szCs w:val="22"/>
                <w:lang w:eastAsia="zh-CN"/>
              </w:rPr>
              <w:t>3-4: Yes</w:t>
            </w:r>
          </w:p>
        </w:tc>
      </w:tr>
      <w:tr w:rsidR="00A571B8" w14:paraId="5F852517" w14:textId="77777777">
        <w:trPr>
          <w:trHeight w:val="342"/>
        </w:trPr>
        <w:tc>
          <w:tcPr>
            <w:tcW w:w="1378" w:type="dxa"/>
          </w:tcPr>
          <w:p w14:paraId="4F603881" w14:textId="656A31D3" w:rsidR="00A571B8" w:rsidRDefault="00A571B8" w:rsidP="00A571B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Nokia</w:t>
            </w:r>
          </w:p>
        </w:tc>
        <w:tc>
          <w:tcPr>
            <w:tcW w:w="7779" w:type="dxa"/>
          </w:tcPr>
          <w:p w14:paraId="36064FE8" w14:textId="197DACDC" w:rsidR="00A571B8" w:rsidRDefault="00A571B8" w:rsidP="00A571B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3-1: We can reword into "RVQOE shall only be reported if requested by the RAN".</w:t>
            </w:r>
          </w:p>
          <w:p w14:paraId="2B345278" w14:textId="77777777" w:rsidR="00A571B8" w:rsidRDefault="00A571B8" w:rsidP="00A571B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3-2: Depends on RAN2 decision e.g. on SRB to carry the RVQOE info.</w:t>
            </w:r>
          </w:p>
          <w:p w14:paraId="114CA19C" w14:textId="77777777" w:rsidR="00A571B8" w:rsidRDefault="00A571B8" w:rsidP="00A571B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3-3: Not in Rel-17 (we have to keep it simple)</w:t>
            </w:r>
          </w:p>
          <w:p w14:paraId="39647FBC" w14:textId="43E0933F" w:rsidR="00A571B8" w:rsidRPr="00D960CF" w:rsidRDefault="00A571B8" w:rsidP="00A571B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3-4: Depends on feasibility</w:t>
            </w:r>
          </w:p>
        </w:tc>
      </w:tr>
    </w:tbl>
    <w:p w14:paraId="5C7A5FFF" w14:textId="77777777" w:rsidR="00197B29" w:rsidRPr="00A27A20" w:rsidRDefault="00197B29" w:rsidP="00197B29">
      <w:pPr>
        <w:spacing w:before="120" w:after="0"/>
        <w:rPr>
          <w:rFonts w:ascii="Times New Roman" w:hAnsi="Times New Roman" w:cs="Times New Roman"/>
          <w:b/>
          <w:bCs/>
          <w:color w:val="0070C0"/>
          <w:u w:val="single"/>
          <w:lang w:val="en-GB"/>
        </w:rPr>
      </w:pPr>
      <w:r w:rsidRPr="00A27A20">
        <w:rPr>
          <w:rFonts w:ascii="Times New Roman" w:hAnsi="Times New Roman" w:cs="Times New Roman"/>
          <w:b/>
          <w:bCs/>
          <w:color w:val="0070C0"/>
          <w:u w:val="single"/>
          <w:lang w:val="en-GB"/>
        </w:rPr>
        <w:t>Summary:</w:t>
      </w:r>
    </w:p>
    <w:p w14:paraId="5DC1A515" w14:textId="35F2365D" w:rsidR="00197B29" w:rsidRPr="00032720" w:rsidRDefault="002D461B" w:rsidP="00197B29">
      <w:pPr>
        <w:spacing w:before="120" w:after="0"/>
        <w:rPr>
          <w:rFonts w:ascii="Times New Roman" w:hAnsi="Times New Roman" w:cs="Times New Roman"/>
          <w:color w:val="0070C0"/>
          <w:sz w:val="20"/>
          <w:szCs w:val="22"/>
          <w:lang w:val="en-GB"/>
        </w:rPr>
      </w:pPr>
      <w:r>
        <w:rPr>
          <w:rFonts w:ascii="Times New Roman" w:hAnsi="Times New Roman" w:cs="Times New Roman"/>
          <w:color w:val="0070C0"/>
          <w:sz w:val="20"/>
          <w:szCs w:val="22"/>
          <w:lang w:val="en-GB"/>
        </w:rPr>
        <w:t xml:space="preserve">Q3-1: 10/11 companies answered “yes”. One company answered that this </w:t>
      </w:r>
      <w:r w:rsidR="00CF24AD">
        <w:rPr>
          <w:rFonts w:ascii="Times New Roman" w:hAnsi="Times New Roman" w:cs="Times New Roman"/>
          <w:color w:val="0070C0"/>
          <w:sz w:val="20"/>
          <w:szCs w:val="22"/>
          <w:lang w:val="en-GB"/>
        </w:rPr>
        <w:t xml:space="preserve">is agreeable only if RVQOE reporting has different periodicity/trigger than legacy QoE reporting. </w:t>
      </w:r>
    </w:p>
    <w:p w14:paraId="3AD337DF" w14:textId="520B3CFF" w:rsidR="003267BD" w:rsidRDefault="00197B29" w:rsidP="00197B29">
      <w:pPr>
        <w:spacing w:before="120" w:after="0"/>
        <w:rPr>
          <w:rFonts w:ascii="Times New Roman" w:hAnsi="Times New Roman" w:cs="Times New Roman"/>
          <w:b/>
          <w:bCs/>
          <w:color w:val="00B050"/>
          <w:sz w:val="20"/>
          <w:szCs w:val="22"/>
          <w:lang w:val="en-GB"/>
        </w:rPr>
      </w:pPr>
      <w:r w:rsidRPr="008055FD">
        <w:rPr>
          <w:rFonts w:ascii="Times New Roman" w:hAnsi="Times New Roman" w:cs="Times New Roman"/>
          <w:b/>
          <w:bCs/>
          <w:color w:val="00B050"/>
          <w:sz w:val="20"/>
          <w:szCs w:val="22"/>
          <w:lang w:val="en-GB"/>
        </w:rPr>
        <w:t>Proposal</w:t>
      </w:r>
      <w:r w:rsidR="00407DF6">
        <w:rPr>
          <w:rFonts w:ascii="Times New Roman" w:hAnsi="Times New Roman" w:cs="Times New Roman"/>
          <w:b/>
          <w:bCs/>
          <w:color w:val="00B050"/>
          <w:sz w:val="20"/>
          <w:szCs w:val="22"/>
          <w:lang w:val="en-GB"/>
        </w:rPr>
        <w:t xml:space="preserve"> 3-1: </w:t>
      </w:r>
      <w:r w:rsidR="002D461B" w:rsidRPr="002D461B">
        <w:rPr>
          <w:rFonts w:ascii="Times New Roman" w:hAnsi="Times New Roman" w:cs="Times New Roman"/>
          <w:b/>
          <w:bCs/>
          <w:color w:val="00B050"/>
          <w:sz w:val="20"/>
          <w:szCs w:val="22"/>
          <w:lang w:val="en-GB"/>
        </w:rPr>
        <w:t>RVQOE shall only be reported if requested by the RAN.</w:t>
      </w:r>
    </w:p>
    <w:p w14:paraId="142FE6F8" w14:textId="2BFA9767" w:rsidR="00EE03EA" w:rsidRDefault="00EE03EA" w:rsidP="00197B29">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w:t>
      </w:r>
    </w:p>
    <w:p w14:paraId="15147997" w14:textId="5539BC88" w:rsidR="00EE03EA" w:rsidRDefault="00E71D27" w:rsidP="00EE03EA">
      <w:pPr>
        <w:spacing w:before="120" w:after="0"/>
        <w:rPr>
          <w:rFonts w:ascii="Times New Roman" w:hAnsi="Times New Roman" w:cs="Times New Roman"/>
          <w:b/>
          <w:bCs/>
          <w:sz w:val="20"/>
          <w:szCs w:val="20"/>
          <w:lang w:val="en-GB"/>
        </w:rPr>
      </w:pPr>
      <w:r>
        <w:rPr>
          <w:rFonts w:ascii="Times New Roman" w:hAnsi="Times New Roman" w:cs="Times New Roman"/>
          <w:color w:val="0070C0"/>
          <w:sz w:val="20"/>
          <w:szCs w:val="22"/>
          <w:lang w:val="en-GB"/>
        </w:rPr>
        <w:t xml:space="preserve">Q3-2: </w:t>
      </w:r>
      <w:r w:rsidR="00347FE1">
        <w:rPr>
          <w:rFonts w:ascii="Times New Roman" w:hAnsi="Times New Roman" w:cs="Times New Roman"/>
          <w:color w:val="0070C0"/>
          <w:sz w:val="20"/>
          <w:szCs w:val="22"/>
          <w:lang w:val="en-GB"/>
        </w:rPr>
        <w:t>7</w:t>
      </w:r>
      <w:r w:rsidR="00AF419C">
        <w:rPr>
          <w:rFonts w:ascii="Times New Roman" w:hAnsi="Times New Roman" w:cs="Times New Roman"/>
          <w:color w:val="0070C0"/>
          <w:sz w:val="20"/>
          <w:szCs w:val="22"/>
          <w:lang w:val="en-GB"/>
        </w:rPr>
        <w:t>/11 companies answered “</w:t>
      </w:r>
      <w:r w:rsidR="00347FE1">
        <w:rPr>
          <w:rFonts w:ascii="Times New Roman" w:hAnsi="Times New Roman" w:cs="Times New Roman"/>
          <w:color w:val="0070C0"/>
          <w:sz w:val="20"/>
          <w:szCs w:val="22"/>
          <w:lang w:val="en-GB"/>
        </w:rPr>
        <w:t>separately</w:t>
      </w:r>
      <w:r w:rsidR="00AF419C">
        <w:rPr>
          <w:rFonts w:ascii="Times New Roman" w:hAnsi="Times New Roman" w:cs="Times New Roman"/>
          <w:color w:val="0070C0"/>
          <w:sz w:val="20"/>
          <w:szCs w:val="22"/>
          <w:lang w:val="en-GB"/>
        </w:rPr>
        <w:t>”</w:t>
      </w:r>
      <w:r w:rsidR="00CA631B">
        <w:rPr>
          <w:rFonts w:ascii="Times New Roman" w:hAnsi="Times New Roman" w:cs="Times New Roman"/>
          <w:color w:val="0070C0"/>
          <w:sz w:val="20"/>
          <w:szCs w:val="22"/>
          <w:lang w:val="en-GB"/>
        </w:rPr>
        <w:t>, 3/11 companies answered “together”</w:t>
      </w:r>
      <w:r w:rsidR="00C8340C">
        <w:rPr>
          <w:rFonts w:ascii="Times New Roman" w:hAnsi="Times New Roman" w:cs="Times New Roman"/>
          <w:color w:val="0070C0"/>
          <w:sz w:val="20"/>
          <w:szCs w:val="22"/>
          <w:lang w:val="en-GB"/>
        </w:rPr>
        <w:t>, 1 company answered that this depends on RAN3 decision on</w:t>
      </w:r>
      <w:r w:rsidR="004A6E43">
        <w:rPr>
          <w:rFonts w:ascii="Times New Roman" w:hAnsi="Times New Roman" w:cs="Times New Roman"/>
          <w:color w:val="0070C0"/>
          <w:sz w:val="20"/>
          <w:szCs w:val="22"/>
          <w:lang w:val="en-GB"/>
        </w:rPr>
        <w:t xml:space="preserve"> which SRB carries the RVQOE info. In Moderator’s understanding</w:t>
      </w:r>
      <w:r w:rsidR="007F3B18">
        <w:rPr>
          <w:rFonts w:ascii="Times New Roman" w:hAnsi="Times New Roman" w:cs="Times New Roman"/>
          <w:color w:val="0070C0"/>
          <w:sz w:val="20"/>
          <w:szCs w:val="22"/>
          <w:lang w:val="en-GB"/>
        </w:rPr>
        <w:t xml:space="preserve"> RVQOE configuration and reports are carried on SRB1 and SRB4 respectively, just like legacy QoE </w:t>
      </w:r>
      <w:r w:rsidR="007F3B18">
        <w:rPr>
          <w:rFonts w:ascii="Times New Roman" w:hAnsi="Times New Roman" w:cs="Times New Roman"/>
          <w:color w:val="0070C0"/>
          <w:sz w:val="20"/>
          <w:szCs w:val="22"/>
          <w:lang w:val="en-GB"/>
        </w:rPr>
        <w:t>configuration and report</w:t>
      </w:r>
      <w:r w:rsidR="007F3B18">
        <w:rPr>
          <w:rFonts w:ascii="Times New Roman" w:hAnsi="Times New Roman" w:cs="Times New Roman"/>
          <w:color w:val="0070C0"/>
          <w:sz w:val="20"/>
          <w:szCs w:val="22"/>
          <w:lang w:val="en-GB"/>
        </w:rPr>
        <w:t>s.</w:t>
      </w:r>
    </w:p>
    <w:p w14:paraId="73696F7B" w14:textId="268D154C" w:rsidR="00AF419C" w:rsidRDefault="00AF419C" w:rsidP="00AF419C">
      <w:pPr>
        <w:spacing w:before="120" w:after="0"/>
        <w:rPr>
          <w:rFonts w:ascii="Times New Roman" w:hAnsi="Times New Roman" w:cs="Times New Roman"/>
          <w:b/>
          <w:bCs/>
          <w:sz w:val="20"/>
          <w:szCs w:val="20"/>
          <w:lang w:val="en-GB"/>
        </w:rPr>
      </w:pPr>
      <w:r w:rsidRPr="008055FD">
        <w:rPr>
          <w:rFonts w:ascii="Times New Roman" w:hAnsi="Times New Roman" w:cs="Times New Roman"/>
          <w:b/>
          <w:bCs/>
          <w:color w:val="00B050"/>
          <w:sz w:val="20"/>
          <w:szCs w:val="22"/>
          <w:lang w:val="en-GB"/>
        </w:rPr>
        <w:t>Proposal</w:t>
      </w:r>
      <w:r>
        <w:rPr>
          <w:rFonts w:ascii="Times New Roman" w:hAnsi="Times New Roman" w:cs="Times New Roman"/>
          <w:b/>
          <w:bCs/>
          <w:color w:val="00B050"/>
          <w:sz w:val="20"/>
          <w:szCs w:val="22"/>
          <w:lang w:val="en-GB"/>
        </w:rPr>
        <w:t xml:space="preserve"> 3</w:t>
      </w:r>
      <w:r w:rsidRPr="00C8340C">
        <w:rPr>
          <w:rFonts w:ascii="Times New Roman" w:hAnsi="Times New Roman" w:cs="Times New Roman"/>
          <w:b/>
          <w:bCs/>
          <w:color w:val="00B050"/>
          <w:sz w:val="20"/>
          <w:szCs w:val="22"/>
          <w:lang w:val="en-GB"/>
        </w:rPr>
        <w:t>-2</w:t>
      </w:r>
      <w:r w:rsidRPr="00C8340C">
        <w:rPr>
          <w:rFonts w:ascii="Times New Roman" w:hAnsi="Times New Roman" w:cs="Times New Roman"/>
          <w:b/>
          <w:bCs/>
          <w:color w:val="00B050"/>
          <w:sz w:val="20"/>
          <w:szCs w:val="22"/>
          <w:lang w:val="en-GB"/>
        </w:rPr>
        <w:t xml:space="preserve">: </w:t>
      </w:r>
      <w:r w:rsidR="00A14C76">
        <w:rPr>
          <w:rFonts w:ascii="Times New Roman" w:hAnsi="Times New Roman" w:cs="Times New Roman"/>
          <w:b/>
          <w:bCs/>
          <w:color w:val="00B050"/>
          <w:sz w:val="20"/>
          <w:szCs w:val="22"/>
          <w:lang w:val="en-GB"/>
        </w:rPr>
        <w:t xml:space="preserve">WA: </w:t>
      </w:r>
      <w:r w:rsidRPr="00C8340C">
        <w:rPr>
          <w:rFonts w:ascii="Times New Roman" w:hAnsi="Times New Roman" w:cs="Times New Roman"/>
          <w:b/>
          <w:bCs/>
          <w:color w:val="00B050"/>
          <w:sz w:val="20"/>
          <w:szCs w:val="20"/>
          <w:lang w:val="en-GB"/>
        </w:rPr>
        <w:t>RVQoE and legacy QOE can be reported separately</w:t>
      </w:r>
      <w:r w:rsidR="00C8340C" w:rsidRPr="00C8340C">
        <w:rPr>
          <w:rFonts w:ascii="Times New Roman" w:hAnsi="Times New Roman" w:cs="Times New Roman"/>
          <w:b/>
          <w:bCs/>
          <w:color w:val="00B050"/>
          <w:sz w:val="20"/>
          <w:szCs w:val="20"/>
          <w:lang w:val="en-GB"/>
        </w:rPr>
        <w:t>.</w:t>
      </w:r>
    </w:p>
    <w:p w14:paraId="47D47888" w14:textId="77777777" w:rsidR="00EE03EA" w:rsidRDefault="00EE03EA" w:rsidP="00EE03EA">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w:t>
      </w:r>
    </w:p>
    <w:p w14:paraId="54254C9B" w14:textId="2D8765E0" w:rsidR="00D82EF6" w:rsidRDefault="00D82EF6" w:rsidP="00EE03EA">
      <w:pPr>
        <w:spacing w:before="120" w:after="0"/>
        <w:rPr>
          <w:rFonts w:ascii="Times New Roman" w:hAnsi="Times New Roman" w:cs="Times New Roman"/>
          <w:color w:val="0070C0"/>
          <w:sz w:val="20"/>
          <w:szCs w:val="22"/>
          <w:lang w:val="en-GB"/>
        </w:rPr>
      </w:pPr>
      <w:r>
        <w:rPr>
          <w:rFonts w:ascii="Times New Roman" w:hAnsi="Times New Roman" w:cs="Times New Roman"/>
          <w:color w:val="0070C0"/>
          <w:sz w:val="20"/>
          <w:szCs w:val="22"/>
          <w:lang w:val="en-GB"/>
        </w:rPr>
        <w:t>Q3-</w:t>
      </w:r>
      <w:r>
        <w:rPr>
          <w:rFonts w:ascii="Times New Roman" w:hAnsi="Times New Roman" w:cs="Times New Roman"/>
          <w:color w:val="0070C0"/>
          <w:sz w:val="20"/>
          <w:szCs w:val="22"/>
          <w:lang w:val="en-GB"/>
        </w:rPr>
        <w:t>3</w:t>
      </w:r>
      <w:r>
        <w:rPr>
          <w:rFonts w:ascii="Times New Roman" w:hAnsi="Times New Roman" w:cs="Times New Roman"/>
          <w:color w:val="0070C0"/>
          <w:sz w:val="20"/>
          <w:szCs w:val="22"/>
          <w:lang w:val="en-GB"/>
        </w:rPr>
        <w:t xml:space="preserve">: </w:t>
      </w:r>
      <w:r>
        <w:rPr>
          <w:rFonts w:ascii="Times New Roman" w:hAnsi="Times New Roman" w:cs="Times New Roman"/>
          <w:color w:val="0070C0"/>
          <w:sz w:val="20"/>
          <w:szCs w:val="22"/>
          <w:lang w:val="en-GB"/>
        </w:rPr>
        <w:t>8</w:t>
      </w:r>
      <w:r>
        <w:rPr>
          <w:rFonts w:ascii="Times New Roman" w:hAnsi="Times New Roman" w:cs="Times New Roman"/>
          <w:color w:val="0070C0"/>
          <w:sz w:val="20"/>
          <w:szCs w:val="22"/>
          <w:lang w:val="en-GB"/>
        </w:rPr>
        <w:t xml:space="preserve">/11 companies answered </w:t>
      </w:r>
      <w:r>
        <w:rPr>
          <w:rFonts w:ascii="Times New Roman" w:hAnsi="Times New Roman" w:cs="Times New Roman"/>
          <w:color w:val="0070C0"/>
          <w:sz w:val="20"/>
          <w:szCs w:val="22"/>
          <w:lang w:val="en-GB"/>
        </w:rPr>
        <w:t xml:space="preserve">“yes”, </w:t>
      </w:r>
      <w:r w:rsidR="00477DDA">
        <w:rPr>
          <w:rFonts w:ascii="Times New Roman" w:hAnsi="Times New Roman" w:cs="Times New Roman"/>
          <w:color w:val="0070C0"/>
          <w:sz w:val="20"/>
          <w:szCs w:val="22"/>
          <w:lang w:val="en-GB"/>
        </w:rPr>
        <w:t>2 answered “no”, while one company</w:t>
      </w:r>
      <w:r w:rsidR="00C63C76">
        <w:rPr>
          <w:rFonts w:ascii="Times New Roman" w:hAnsi="Times New Roman" w:cs="Times New Roman"/>
          <w:color w:val="0070C0"/>
          <w:sz w:val="20"/>
          <w:szCs w:val="22"/>
          <w:lang w:val="en-GB"/>
        </w:rPr>
        <w:t xml:space="preserve"> wants to wait for RAN2 progress.</w:t>
      </w:r>
    </w:p>
    <w:p w14:paraId="559509BD" w14:textId="780F4B67" w:rsidR="00EE03EA" w:rsidRPr="004101E6" w:rsidRDefault="005D7F90" w:rsidP="00EE03EA">
      <w:pPr>
        <w:spacing w:before="120" w:after="0"/>
        <w:rPr>
          <w:rFonts w:ascii="Times New Roman" w:hAnsi="Times New Roman" w:cs="Times New Roman"/>
          <w:b/>
          <w:bCs/>
          <w:color w:val="00B050"/>
          <w:sz w:val="20"/>
          <w:szCs w:val="20"/>
          <w:lang w:val="en-GB"/>
        </w:rPr>
      </w:pPr>
      <w:r w:rsidRPr="004101E6">
        <w:rPr>
          <w:rFonts w:ascii="Times New Roman" w:hAnsi="Times New Roman" w:cs="Times New Roman"/>
          <w:b/>
          <w:bCs/>
          <w:color w:val="00B050"/>
          <w:sz w:val="20"/>
          <w:szCs w:val="22"/>
          <w:lang w:val="en-GB"/>
        </w:rPr>
        <w:lastRenderedPageBreak/>
        <w:t xml:space="preserve">Proposal 3-3: </w:t>
      </w:r>
      <w:r w:rsidR="004F31A0" w:rsidRPr="004101E6">
        <w:rPr>
          <w:rFonts w:ascii="Times New Roman" w:hAnsi="Times New Roman" w:cs="Times New Roman"/>
          <w:b/>
          <w:bCs/>
          <w:color w:val="00B050"/>
          <w:sz w:val="20"/>
          <w:szCs w:val="20"/>
          <w:lang w:val="en-GB"/>
        </w:rPr>
        <w:t>WA: the</w:t>
      </w:r>
      <w:r w:rsidR="00EE03EA" w:rsidRPr="004101E6">
        <w:rPr>
          <w:rFonts w:ascii="Times New Roman" w:hAnsi="Times New Roman" w:cs="Times New Roman"/>
          <w:b/>
          <w:bCs/>
          <w:color w:val="00B050"/>
          <w:sz w:val="20"/>
          <w:szCs w:val="20"/>
          <w:lang w:val="en-GB"/>
        </w:rPr>
        <w:t xml:space="preserve"> RVQoE report can be signalled from the target to the source node </w:t>
      </w:r>
      <w:r w:rsidR="005E3C33" w:rsidRPr="004101E6">
        <w:rPr>
          <w:rFonts w:ascii="Times New Roman" w:hAnsi="Times New Roman" w:cs="Times New Roman"/>
          <w:b/>
          <w:bCs/>
          <w:color w:val="00B050"/>
          <w:sz w:val="20"/>
          <w:szCs w:val="20"/>
          <w:lang w:val="en-GB"/>
        </w:rPr>
        <w:t>after</w:t>
      </w:r>
      <w:r w:rsidR="00EE03EA" w:rsidRPr="004101E6">
        <w:rPr>
          <w:rFonts w:ascii="Times New Roman" w:hAnsi="Times New Roman" w:cs="Times New Roman"/>
          <w:b/>
          <w:bCs/>
          <w:color w:val="00B050"/>
          <w:sz w:val="20"/>
          <w:szCs w:val="20"/>
          <w:lang w:val="en-GB"/>
        </w:rPr>
        <w:t xml:space="preserve"> a successful handover</w:t>
      </w:r>
      <w:r w:rsidR="005E3C33" w:rsidRPr="004101E6">
        <w:rPr>
          <w:rFonts w:ascii="Times New Roman" w:hAnsi="Times New Roman" w:cs="Times New Roman"/>
          <w:b/>
          <w:bCs/>
          <w:color w:val="00B050"/>
          <w:sz w:val="20"/>
          <w:szCs w:val="20"/>
          <w:lang w:val="en-GB"/>
        </w:rPr>
        <w:t>.</w:t>
      </w:r>
    </w:p>
    <w:p w14:paraId="23E227E6" w14:textId="77777777" w:rsidR="00EE03EA" w:rsidRDefault="00EE03EA" w:rsidP="00EE03EA">
      <w:pPr>
        <w:spacing w:before="120" w:after="0"/>
        <w:rPr>
          <w:rFonts w:ascii="Times New Roman" w:hAnsi="Times New Roman" w:cs="Times New Roman"/>
          <w:b/>
          <w:bCs/>
          <w:color w:val="00B050"/>
          <w:sz w:val="20"/>
          <w:szCs w:val="22"/>
          <w:lang w:val="en-GB"/>
        </w:rPr>
      </w:pPr>
      <w:r>
        <w:rPr>
          <w:rFonts w:ascii="Times New Roman" w:hAnsi="Times New Roman" w:cs="Times New Roman"/>
          <w:b/>
          <w:bCs/>
          <w:color w:val="00B050"/>
          <w:sz w:val="20"/>
          <w:szCs w:val="22"/>
          <w:lang w:val="en-GB"/>
        </w:rPr>
        <w:t>----------</w:t>
      </w:r>
    </w:p>
    <w:p w14:paraId="478F17AB" w14:textId="4E1247E5" w:rsidR="00EE03EA" w:rsidRDefault="00266DDB" w:rsidP="00197B29">
      <w:pPr>
        <w:spacing w:before="120" w:after="0"/>
        <w:rPr>
          <w:rFonts w:ascii="Times New Roman" w:hAnsi="Times New Roman" w:cs="Times New Roman"/>
          <w:color w:val="0070C0"/>
          <w:sz w:val="20"/>
          <w:szCs w:val="22"/>
          <w:lang w:val="en-GB"/>
        </w:rPr>
      </w:pPr>
      <w:r>
        <w:rPr>
          <w:rFonts w:ascii="Times New Roman" w:hAnsi="Times New Roman" w:cs="Times New Roman"/>
          <w:color w:val="0070C0"/>
          <w:sz w:val="20"/>
          <w:szCs w:val="22"/>
          <w:lang w:val="en-GB"/>
        </w:rPr>
        <w:t xml:space="preserve">Q3-4: </w:t>
      </w:r>
      <w:r w:rsidR="004535C8">
        <w:rPr>
          <w:rFonts w:ascii="Times New Roman" w:hAnsi="Times New Roman" w:cs="Times New Roman"/>
          <w:color w:val="0070C0"/>
          <w:sz w:val="20"/>
          <w:szCs w:val="22"/>
          <w:lang w:val="en-GB"/>
        </w:rPr>
        <w:t>6</w:t>
      </w:r>
      <w:r w:rsidR="004535C8">
        <w:rPr>
          <w:rFonts w:ascii="Times New Roman" w:hAnsi="Times New Roman" w:cs="Times New Roman"/>
          <w:color w:val="0070C0"/>
          <w:sz w:val="20"/>
          <w:szCs w:val="22"/>
          <w:lang w:val="en-GB"/>
        </w:rPr>
        <w:t>/11 companies answered “yes”, 2</w:t>
      </w:r>
      <w:r w:rsidR="004535C8">
        <w:rPr>
          <w:rFonts w:ascii="Times New Roman" w:hAnsi="Times New Roman" w:cs="Times New Roman"/>
          <w:color w:val="0070C0"/>
          <w:sz w:val="20"/>
          <w:szCs w:val="22"/>
          <w:lang w:val="en-GB"/>
        </w:rPr>
        <w:t xml:space="preserve"> companies have no strong opinion, </w:t>
      </w:r>
      <w:r w:rsidR="00BF44F7">
        <w:rPr>
          <w:rFonts w:ascii="Times New Roman" w:hAnsi="Times New Roman" w:cs="Times New Roman"/>
          <w:color w:val="0070C0"/>
          <w:sz w:val="20"/>
          <w:szCs w:val="22"/>
          <w:lang w:val="en-GB"/>
        </w:rPr>
        <w:t>2 companies question the feasibility</w:t>
      </w:r>
      <w:r w:rsidR="003C0AAB">
        <w:rPr>
          <w:rFonts w:ascii="Times New Roman" w:hAnsi="Times New Roman" w:cs="Times New Roman"/>
          <w:color w:val="0070C0"/>
          <w:sz w:val="20"/>
          <w:szCs w:val="22"/>
          <w:lang w:val="en-GB"/>
        </w:rPr>
        <w:t>, one company thinks that this is mutually exclusive with S-NSSAI reporting.</w:t>
      </w:r>
      <w:r w:rsidR="00510D36">
        <w:rPr>
          <w:rFonts w:ascii="Times New Roman" w:hAnsi="Times New Roman" w:cs="Times New Roman"/>
          <w:color w:val="0070C0"/>
          <w:sz w:val="20"/>
          <w:szCs w:val="22"/>
          <w:lang w:val="en-GB"/>
        </w:rPr>
        <w:t xml:space="preserve"> The Moderator thinks that the use of information is normally not specified.</w:t>
      </w:r>
    </w:p>
    <w:p w14:paraId="700C10BD" w14:textId="281B965B" w:rsidR="0061284A" w:rsidRPr="005D7F90" w:rsidRDefault="005D7F90" w:rsidP="00197B29">
      <w:pPr>
        <w:spacing w:before="120" w:after="0"/>
        <w:rPr>
          <w:rFonts w:ascii="Times New Roman" w:hAnsi="Times New Roman" w:cs="Times New Roman"/>
          <w:b/>
          <w:bCs/>
          <w:color w:val="00B050"/>
          <w:sz w:val="20"/>
          <w:szCs w:val="22"/>
        </w:rPr>
      </w:pPr>
      <w:r w:rsidRPr="004101E6">
        <w:rPr>
          <w:rFonts w:ascii="Times New Roman" w:hAnsi="Times New Roman" w:cs="Times New Roman"/>
          <w:b/>
          <w:bCs/>
          <w:color w:val="00B050"/>
          <w:sz w:val="20"/>
          <w:szCs w:val="22"/>
          <w:lang w:val="en-GB"/>
        </w:rPr>
        <w:t>Proposal 3-</w:t>
      </w:r>
      <w:r>
        <w:rPr>
          <w:rFonts w:ascii="Times New Roman" w:hAnsi="Times New Roman" w:cs="Times New Roman"/>
          <w:b/>
          <w:bCs/>
          <w:color w:val="00B050"/>
          <w:sz w:val="20"/>
          <w:szCs w:val="22"/>
          <w:lang w:val="en-GB"/>
        </w:rPr>
        <w:t>4</w:t>
      </w:r>
      <w:r w:rsidRPr="004101E6">
        <w:rPr>
          <w:rFonts w:ascii="Times New Roman" w:hAnsi="Times New Roman" w:cs="Times New Roman"/>
          <w:b/>
          <w:bCs/>
          <w:color w:val="00B050"/>
          <w:sz w:val="20"/>
          <w:szCs w:val="22"/>
          <w:lang w:val="en-GB"/>
        </w:rPr>
        <w:t xml:space="preserve">: </w:t>
      </w:r>
      <w:r w:rsidR="0061284A" w:rsidRPr="005D7F90">
        <w:rPr>
          <w:rFonts w:ascii="Times New Roman" w:hAnsi="Times New Roman" w:cs="Times New Roman"/>
          <w:b/>
          <w:bCs/>
          <w:color w:val="00B050"/>
          <w:sz w:val="20"/>
          <w:szCs w:val="22"/>
          <w:lang w:val="en-GB"/>
        </w:rPr>
        <w:t xml:space="preserve">FFS whether </w:t>
      </w:r>
      <w:r w:rsidRPr="005D7F90">
        <w:rPr>
          <w:rFonts w:ascii="Times New Roman" w:hAnsi="Times New Roman" w:cs="Times New Roman"/>
          <w:b/>
          <w:bCs/>
          <w:color w:val="00B050"/>
          <w:sz w:val="20"/>
          <w:szCs w:val="20"/>
          <w:lang w:val="en-GB"/>
        </w:rPr>
        <w:t xml:space="preserve">DRB information (or QoS flow information) </w:t>
      </w:r>
      <w:r w:rsidR="00DB6ABA">
        <w:rPr>
          <w:rFonts w:ascii="Times New Roman" w:hAnsi="Times New Roman" w:cs="Times New Roman"/>
          <w:b/>
          <w:bCs/>
          <w:color w:val="00B050"/>
          <w:sz w:val="20"/>
          <w:szCs w:val="20"/>
          <w:lang w:val="en-GB"/>
        </w:rPr>
        <w:t xml:space="preserve">should </w:t>
      </w:r>
      <w:r w:rsidR="00513191">
        <w:rPr>
          <w:rFonts w:ascii="Times New Roman" w:hAnsi="Times New Roman" w:cs="Times New Roman"/>
          <w:b/>
          <w:bCs/>
          <w:color w:val="00B050"/>
          <w:sz w:val="20"/>
          <w:szCs w:val="20"/>
          <w:lang w:val="en-GB"/>
        </w:rPr>
        <w:t>and can be included in the RVQoE report</w:t>
      </w:r>
      <w:r w:rsidR="00DB6ABA">
        <w:rPr>
          <w:rFonts w:ascii="Times New Roman" w:hAnsi="Times New Roman" w:cs="Times New Roman"/>
          <w:b/>
          <w:bCs/>
          <w:color w:val="00B050"/>
          <w:sz w:val="20"/>
          <w:szCs w:val="20"/>
          <w:lang w:val="en-GB"/>
        </w:rPr>
        <w:t>.</w:t>
      </w:r>
    </w:p>
    <w:p w14:paraId="3AD337E0" w14:textId="77777777" w:rsidR="003267BD" w:rsidRDefault="005E64F3">
      <w:pPr>
        <w:pStyle w:val="Heading2"/>
        <w:spacing w:before="120" w:after="0"/>
        <w:rPr>
          <w:rFonts w:ascii="Arial" w:hAnsi="Arial" w:cs="Arial"/>
          <w:lang w:val="en-GB"/>
        </w:rPr>
      </w:pPr>
      <w:r>
        <w:rPr>
          <w:rFonts w:ascii="Arial" w:hAnsi="Arial" w:cs="Arial"/>
          <w:lang w:val="en-GB"/>
        </w:rPr>
        <w:t>Issue 4: Mobility support</w:t>
      </w:r>
    </w:p>
    <w:p w14:paraId="3AD337E2" w14:textId="77777777" w:rsidR="003267BD" w:rsidRDefault="005E64F3">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The question is derived based on proposals in papers [3, 4].</w:t>
      </w:r>
    </w:p>
    <w:p w14:paraId="3AD337E3"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Q4: Should the RVQoE configuration be propagated from the source to target node upon mobility in RRC_CONNECTED and during context retrieval upon resumption from RRC_INACTIVE?</w:t>
      </w:r>
    </w:p>
    <w:p w14:paraId="3AD337E4" w14:textId="77777777" w:rsidR="003267BD" w:rsidRDefault="003267BD">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7E7" w14:textId="77777777">
        <w:trPr>
          <w:trHeight w:val="325"/>
        </w:trPr>
        <w:tc>
          <w:tcPr>
            <w:tcW w:w="1378" w:type="dxa"/>
          </w:tcPr>
          <w:p w14:paraId="3AD337E5"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7E6"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7EA" w14:textId="77777777">
        <w:trPr>
          <w:trHeight w:val="357"/>
        </w:trPr>
        <w:tc>
          <w:tcPr>
            <w:tcW w:w="1378" w:type="dxa"/>
          </w:tcPr>
          <w:p w14:paraId="3AD337E8"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779" w:type="dxa"/>
          </w:tcPr>
          <w:p w14:paraId="3AD337E9"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Yes,</w:t>
            </w:r>
            <w:r>
              <w:rPr>
                <w:rFonts w:ascii="Times New Roman" w:hAnsi="Times New Roman" w:cs="Times New Roman"/>
                <w:sz w:val="20"/>
                <w:szCs w:val="20"/>
                <w:lang w:val="en-GB"/>
              </w:rPr>
              <w:t xml:space="preserve"> in both.</w:t>
            </w:r>
          </w:p>
        </w:tc>
      </w:tr>
      <w:tr w:rsidR="003267BD" w14:paraId="3AD337ED" w14:textId="77777777">
        <w:trPr>
          <w:trHeight w:val="342"/>
        </w:trPr>
        <w:tc>
          <w:tcPr>
            <w:tcW w:w="1378" w:type="dxa"/>
          </w:tcPr>
          <w:p w14:paraId="3AD337EB"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3AD337EC"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We think the current mechanism already allows such behaviour. The target node can know the RVQoE configuration based on the RRC context in the handover request message.</w:t>
            </w:r>
          </w:p>
        </w:tc>
      </w:tr>
      <w:tr w:rsidR="003267BD" w14:paraId="3AD337F0" w14:textId="77777777">
        <w:trPr>
          <w:trHeight w:val="325"/>
        </w:trPr>
        <w:tc>
          <w:tcPr>
            <w:tcW w:w="1378" w:type="dxa"/>
          </w:tcPr>
          <w:p w14:paraId="3AD337EE"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14:paraId="3AD337EF"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OK to agree it as a basic principle, and we can further look into details when we prepare stg3 TPs and check RAN2 RRC running CR.</w:t>
            </w:r>
          </w:p>
        </w:tc>
      </w:tr>
      <w:tr w:rsidR="003267BD" w14:paraId="3AD337F3" w14:textId="77777777">
        <w:trPr>
          <w:trHeight w:val="325"/>
        </w:trPr>
        <w:tc>
          <w:tcPr>
            <w:tcW w:w="1378" w:type="dxa"/>
          </w:tcPr>
          <w:p w14:paraId="3AD337F1"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Qualcomm</w:t>
            </w:r>
          </w:p>
        </w:tc>
        <w:tc>
          <w:tcPr>
            <w:tcW w:w="7779" w:type="dxa"/>
          </w:tcPr>
          <w:p w14:paraId="3AD337F2"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Agree. Similar to Pause status, RVQoE configuration (which is transparent to AMF) should be sent in the Source to Target Transparent Container.</w:t>
            </w:r>
          </w:p>
        </w:tc>
      </w:tr>
      <w:tr w:rsidR="003267BD" w14:paraId="3AD337F6" w14:textId="77777777">
        <w:trPr>
          <w:trHeight w:val="342"/>
        </w:trPr>
        <w:tc>
          <w:tcPr>
            <w:tcW w:w="1378" w:type="dxa"/>
          </w:tcPr>
          <w:p w14:paraId="3AD337F4"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hina Unicom</w:t>
            </w:r>
          </w:p>
        </w:tc>
        <w:tc>
          <w:tcPr>
            <w:tcW w:w="7779" w:type="dxa"/>
          </w:tcPr>
          <w:p w14:paraId="3AD337F5"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Yes for both</w:t>
            </w:r>
          </w:p>
        </w:tc>
      </w:tr>
      <w:tr w:rsidR="003267BD" w14:paraId="3AD337F9"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7F7"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Verizon</w:t>
            </w:r>
          </w:p>
        </w:tc>
        <w:tc>
          <w:tcPr>
            <w:tcW w:w="7779" w:type="dxa"/>
            <w:tcBorders>
              <w:top w:val="single" w:sz="4" w:space="0" w:color="auto"/>
              <w:left w:val="single" w:sz="4" w:space="0" w:color="auto"/>
              <w:bottom w:val="single" w:sz="4" w:space="0" w:color="auto"/>
              <w:right w:val="single" w:sz="4" w:space="0" w:color="auto"/>
            </w:tcBorders>
          </w:tcPr>
          <w:p w14:paraId="3AD337F8"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Yes to both</w:t>
            </w:r>
          </w:p>
        </w:tc>
      </w:tr>
      <w:tr w:rsidR="003267BD" w14:paraId="3AD337FC" w14:textId="77777777">
        <w:trPr>
          <w:trHeight w:val="342"/>
        </w:trPr>
        <w:tc>
          <w:tcPr>
            <w:tcW w:w="1378" w:type="dxa"/>
          </w:tcPr>
          <w:p w14:paraId="3AD337FA"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Samsung</w:t>
            </w:r>
          </w:p>
        </w:tc>
        <w:tc>
          <w:tcPr>
            <w:tcW w:w="7779" w:type="dxa"/>
          </w:tcPr>
          <w:p w14:paraId="3AD337FB"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Yes to both</w:t>
            </w:r>
          </w:p>
        </w:tc>
      </w:tr>
      <w:tr w:rsidR="003267BD" w14:paraId="3AD337FF" w14:textId="77777777">
        <w:trPr>
          <w:trHeight w:val="342"/>
        </w:trPr>
        <w:tc>
          <w:tcPr>
            <w:tcW w:w="1378" w:type="dxa"/>
          </w:tcPr>
          <w:p w14:paraId="3AD337FD"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CATT</w:t>
            </w:r>
          </w:p>
        </w:tc>
        <w:tc>
          <w:tcPr>
            <w:tcW w:w="7779" w:type="dxa"/>
          </w:tcPr>
          <w:p w14:paraId="3AD337FE"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 xml:space="preserve">I am wondering why RVQOE support mobility. As most companies would like RAN generate the configuration.  </w:t>
            </w:r>
            <w:r>
              <w:rPr>
                <w:rFonts w:ascii="Times New Roman" w:eastAsia="SimSun" w:hAnsi="Times New Roman" w:cs="Times New Roman"/>
                <w:sz w:val="20"/>
                <w:szCs w:val="22"/>
                <w:lang w:val="en-GB" w:eastAsia="zh-CN"/>
              </w:rPr>
              <w:t>The</w:t>
            </w:r>
            <w:r>
              <w:rPr>
                <w:rFonts w:ascii="Times New Roman" w:eastAsia="SimSun" w:hAnsi="Times New Roman" w:cs="Times New Roman" w:hint="eastAsia"/>
                <w:sz w:val="20"/>
                <w:szCs w:val="22"/>
                <w:lang w:val="en-GB" w:eastAsia="zh-CN"/>
              </w:rPr>
              <w:t xml:space="preserve"> consumer </w:t>
            </w:r>
            <w:r>
              <w:rPr>
                <w:rFonts w:ascii="Times New Roman" w:eastAsia="SimSun" w:hAnsi="Times New Roman" w:cs="Times New Roman"/>
                <w:sz w:val="20"/>
                <w:szCs w:val="22"/>
                <w:lang w:val="en-GB" w:eastAsia="zh-CN"/>
              </w:rPr>
              <w:t xml:space="preserve">is the source RAN node </w:t>
            </w:r>
            <w:r>
              <w:rPr>
                <w:rFonts w:ascii="Times New Roman" w:eastAsia="SimSun" w:hAnsi="Times New Roman" w:cs="Times New Roman" w:hint="eastAsia"/>
                <w:sz w:val="20"/>
                <w:szCs w:val="22"/>
                <w:lang w:val="en-GB" w:eastAsia="zh-CN"/>
              </w:rPr>
              <w:t xml:space="preserve">,  the </w:t>
            </w:r>
            <w:r>
              <w:rPr>
                <w:rFonts w:ascii="Times New Roman" w:eastAsia="SimSun" w:hAnsi="Times New Roman" w:cs="Times New Roman"/>
                <w:sz w:val="20"/>
                <w:szCs w:val="22"/>
                <w:lang w:val="en-GB" w:eastAsia="zh-CN"/>
              </w:rPr>
              <w:t>target</w:t>
            </w:r>
            <w:r>
              <w:rPr>
                <w:rFonts w:ascii="Times New Roman" w:eastAsia="SimSun" w:hAnsi="Times New Roman" w:cs="Times New Roman" w:hint="eastAsia"/>
                <w:sz w:val="20"/>
                <w:szCs w:val="22"/>
                <w:lang w:val="en-GB" w:eastAsia="zh-CN"/>
              </w:rPr>
              <w:t xml:space="preserve"> node may not be interesting in the RVQOE </w:t>
            </w:r>
          </w:p>
        </w:tc>
      </w:tr>
      <w:tr w:rsidR="003267BD" w14:paraId="3AD33802" w14:textId="77777777">
        <w:trPr>
          <w:trHeight w:val="342"/>
        </w:trPr>
        <w:tc>
          <w:tcPr>
            <w:tcW w:w="1378" w:type="dxa"/>
          </w:tcPr>
          <w:p w14:paraId="3AD33800"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ZTE</w:t>
            </w:r>
          </w:p>
        </w:tc>
        <w:tc>
          <w:tcPr>
            <w:tcW w:w="7779" w:type="dxa"/>
          </w:tcPr>
          <w:p w14:paraId="3AD33801"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eastAsia="zh-CN"/>
              </w:rPr>
              <w:t>It should be the same as mobility support in legacy QoE.</w:t>
            </w:r>
          </w:p>
        </w:tc>
      </w:tr>
      <w:tr w:rsidR="005F2EA2" w14:paraId="70943D77" w14:textId="77777777">
        <w:trPr>
          <w:trHeight w:val="342"/>
        </w:trPr>
        <w:tc>
          <w:tcPr>
            <w:tcW w:w="1378" w:type="dxa"/>
          </w:tcPr>
          <w:p w14:paraId="55E43DFB" w14:textId="2C2E545E" w:rsidR="005F2EA2" w:rsidRDefault="005F2EA2">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TMUS</w:t>
            </w:r>
          </w:p>
        </w:tc>
        <w:tc>
          <w:tcPr>
            <w:tcW w:w="7779" w:type="dxa"/>
          </w:tcPr>
          <w:p w14:paraId="302AAF4F" w14:textId="1B5D1C5D" w:rsidR="005F2EA2" w:rsidRDefault="005F2EA2">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Yes to both</w:t>
            </w:r>
          </w:p>
        </w:tc>
      </w:tr>
      <w:tr w:rsidR="000A2AB8" w14:paraId="1A5766D4" w14:textId="77777777">
        <w:trPr>
          <w:trHeight w:val="342"/>
        </w:trPr>
        <w:tc>
          <w:tcPr>
            <w:tcW w:w="1378" w:type="dxa"/>
          </w:tcPr>
          <w:p w14:paraId="1F9C9E83" w14:textId="1B5DCA52" w:rsidR="000A2AB8" w:rsidRDefault="000A2AB8" w:rsidP="000A2AB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Nokia</w:t>
            </w:r>
          </w:p>
        </w:tc>
        <w:tc>
          <w:tcPr>
            <w:tcW w:w="7779" w:type="dxa"/>
          </w:tcPr>
          <w:p w14:paraId="5679D118" w14:textId="78275C44" w:rsidR="000A2AB8" w:rsidRDefault="000A2AB8" w:rsidP="000A2AB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Not if it is configured autonomously by the source gNB. Flexibility should also apply for the target gNB.</w:t>
            </w:r>
          </w:p>
        </w:tc>
      </w:tr>
    </w:tbl>
    <w:p w14:paraId="3A7AB6AA" w14:textId="77777777" w:rsidR="00221F2B" w:rsidRPr="00A27A20" w:rsidRDefault="00221F2B" w:rsidP="00221F2B">
      <w:pPr>
        <w:spacing w:before="120" w:after="0"/>
        <w:rPr>
          <w:rFonts w:ascii="Times New Roman" w:hAnsi="Times New Roman" w:cs="Times New Roman"/>
          <w:b/>
          <w:bCs/>
          <w:color w:val="0070C0"/>
          <w:u w:val="single"/>
          <w:lang w:val="en-GB"/>
        </w:rPr>
      </w:pPr>
      <w:r w:rsidRPr="00A27A20">
        <w:rPr>
          <w:rFonts w:ascii="Times New Roman" w:hAnsi="Times New Roman" w:cs="Times New Roman"/>
          <w:b/>
          <w:bCs/>
          <w:color w:val="0070C0"/>
          <w:u w:val="single"/>
          <w:lang w:val="en-GB"/>
        </w:rPr>
        <w:t>Summary:</w:t>
      </w:r>
    </w:p>
    <w:p w14:paraId="3E219807" w14:textId="3E5C0BBB" w:rsidR="007138B6" w:rsidRPr="00032720" w:rsidRDefault="00152FD9" w:rsidP="00221F2B">
      <w:pPr>
        <w:spacing w:before="120" w:after="0"/>
        <w:rPr>
          <w:rFonts w:ascii="Times New Roman" w:hAnsi="Times New Roman" w:cs="Times New Roman"/>
          <w:color w:val="0070C0"/>
          <w:sz w:val="20"/>
          <w:szCs w:val="22"/>
          <w:lang w:val="en-GB"/>
        </w:rPr>
      </w:pPr>
      <w:r>
        <w:rPr>
          <w:rFonts w:ascii="Times New Roman" w:hAnsi="Times New Roman" w:cs="Times New Roman"/>
          <w:color w:val="0070C0"/>
          <w:sz w:val="20"/>
          <w:szCs w:val="22"/>
          <w:lang w:val="en-GB"/>
        </w:rPr>
        <w:lastRenderedPageBreak/>
        <w:t>8</w:t>
      </w:r>
      <w:r w:rsidR="00032720" w:rsidRPr="00032720">
        <w:rPr>
          <w:rFonts w:ascii="Times New Roman" w:hAnsi="Times New Roman" w:cs="Times New Roman"/>
          <w:color w:val="0070C0"/>
          <w:sz w:val="20"/>
          <w:szCs w:val="22"/>
          <w:lang w:val="en-GB"/>
        </w:rPr>
        <w:t>/11 companies</w:t>
      </w:r>
      <w:r w:rsidR="00032720">
        <w:rPr>
          <w:rFonts w:ascii="Times New Roman" w:hAnsi="Times New Roman" w:cs="Times New Roman"/>
          <w:color w:val="0070C0"/>
          <w:sz w:val="20"/>
          <w:szCs w:val="22"/>
          <w:lang w:val="en-GB"/>
        </w:rPr>
        <w:t xml:space="preserve"> </w:t>
      </w:r>
      <w:r>
        <w:rPr>
          <w:rFonts w:ascii="Times New Roman" w:hAnsi="Times New Roman" w:cs="Times New Roman"/>
          <w:color w:val="0070C0"/>
          <w:sz w:val="20"/>
          <w:szCs w:val="22"/>
          <w:lang w:val="en-GB"/>
        </w:rPr>
        <w:t>answered “yes”, 1 company claims this is already supported,</w:t>
      </w:r>
      <w:r w:rsidR="00B64176">
        <w:rPr>
          <w:rFonts w:ascii="Times New Roman" w:hAnsi="Times New Roman" w:cs="Times New Roman"/>
          <w:color w:val="0070C0"/>
          <w:sz w:val="20"/>
          <w:szCs w:val="22"/>
          <w:lang w:val="en-GB"/>
        </w:rPr>
        <w:t xml:space="preserve"> one company wonders if the target should generate a new configuration. One</w:t>
      </w:r>
      <w:r w:rsidR="004E3C8F">
        <w:rPr>
          <w:rFonts w:ascii="Times New Roman" w:hAnsi="Times New Roman" w:cs="Times New Roman"/>
          <w:color w:val="0070C0"/>
          <w:sz w:val="20"/>
          <w:szCs w:val="22"/>
          <w:lang w:val="en-GB"/>
        </w:rPr>
        <w:t xml:space="preserve"> company answered “no if it is configured autonomously by the source gNB”</w:t>
      </w:r>
      <w:r w:rsidR="00C63C76">
        <w:rPr>
          <w:rFonts w:ascii="Times New Roman" w:hAnsi="Times New Roman" w:cs="Times New Roman"/>
          <w:color w:val="0070C0"/>
          <w:sz w:val="20"/>
          <w:szCs w:val="22"/>
          <w:lang w:val="en-GB"/>
        </w:rPr>
        <w:t>.</w:t>
      </w:r>
    </w:p>
    <w:p w14:paraId="3AD33803" w14:textId="18A51DF6" w:rsidR="003267BD" w:rsidRDefault="00221F2B" w:rsidP="00221F2B">
      <w:pPr>
        <w:spacing w:before="120" w:after="0"/>
        <w:rPr>
          <w:rFonts w:ascii="Times New Roman" w:hAnsi="Times New Roman" w:cs="Times New Roman"/>
          <w:b/>
          <w:bCs/>
          <w:sz w:val="20"/>
          <w:szCs w:val="22"/>
          <w:lang w:val="en-GB"/>
        </w:rPr>
      </w:pPr>
      <w:r w:rsidRPr="008055FD">
        <w:rPr>
          <w:rFonts w:ascii="Times New Roman" w:hAnsi="Times New Roman" w:cs="Times New Roman"/>
          <w:b/>
          <w:bCs/>
          <w:color w:val="00B050"/>
          <w:sz w:val="20"/>
          <w:szCs w:val="22"/>
          <w:lang w:val="en-GB"/>
        </w:rPr>
        <w:t xml:space="preserve">Proposal </w:t>
      </w:r>
      <w:r w:rsidR="00E95904">
        <w:rPr>
          <w:rFonts w:ascii="Times New Roman" w:hAnsi="Times New Roman" w:cs="Times New Roman"/>
          <w:b/>
          <w:bCs/>
          <w:color w:val="00B050"/>
          <w:sz w:val="20"/>
          <w:szCs w:val="22"/>
          <w:lang w:val="en-GB"/>
        </w:rPr>
        <w:t>4</w:t>
      </w:r>
      <w:r w:rsidRPr="008055FD">
        <w:rPr>
          <w:rFonts w:ascii="Times New Roman" w:hAnsi="Times New Roman" w:cs="Times New Roman"/>
          <w:b/>
          <w:bCs/>
          <w:color w:val="00B050"/>
          <w:sz w:val="20"/>
          <w:szCs w:val="22"/>
          <w:lang w:val="en-GB"/>
        </w:rPr>
        <w:t>:</w:t>
      </w:r>
      <w:r w:rsidR="004E3C8F">
        <w:rPr>
          <w:rFonts w:ascii="Times New Roman" w:hAnsi="Times New Roman" w:cs="Times New Roman"/>
          <w:b/>
          <w:bCs/>
          <w:color w:val="00B050"/>
          <w:sz w:val="20"/>
          <w:szCs w:val="22"/>
          <w:lang w:val="en-GB"/>
        </w:rPr>
        <w:t xml:space="preserve"> WA: </w:t>
      </w:r>
      <w:r w:rsidR="00197B29">
        <w:rPr>
          <w:rFonts w:ascii="Times New Roman" w:hAnsi="Times New Roman" w:cs="Times New Roman"/>
          <w:b/>
          <w:bCs/>
          <w:color w:val="00B050"/>
          <w:sz w:val="20"/>
          <w:szCs w:val="22"/>
          <w:lang w:val="en-GB"/>
        </w:rPr>
        <w:t xml:space="preserve">The </w:t>
      </w:r>
      <w:r w:rsidR="00197B29" w:rsidRPr="00197B29">
        <w:rPr>
          <w:rFonts w:ascii="Times New Roman" w:hAnsi="Times New Roman" w:cs="Times New Roman"/>
          <w:b/>
          <w:bCs/>
          <w:color w:val="00B050"/>
          <w:sz w:val="20"/>
          <w:szCs w:val="22"/>
          <w:lang w:val="en-GB"/>
        </w:rPr>
        <w:t xml:space="preserve">RVQoE configuration </w:t>
      </w:r>
      <w:r w:rsidR="00197B29">
        <w:rPr>
          <w:rFonts w:ascii="Times New Roman" w:hAnsi="Times New Roman" w:cs="Times New Roman"/>
          <w:b/>
          <w:bCs/>
          <w:color w:val="00B050"/>
          <w:sz w:val="20"/>
          <w:szCs w:val="22"/>
          <w:lang w:val="en-GB"/>
        </w:rPr>
        <w:t>is</w:t>
      </w:r>
      <w:r w:rsidR="00197B29" w:rsidRPr="00197B29">
        <w:rPr>
          <w:rFonts w:ascii="Times New Roman" w:hAnsi="Times New Roman" w:cs="Times New Roman"/>
          <w:b/>
          <w:bCs/>
          <w:color w:val="00B050"/>
          <w:sz w:val="20"/>
          <w:szCs w:val="22"/>
          <w:lang w:val="en-GB"/>
        </w:rPr>
        <w:t xml:space="preserve"> propagated from the source to target node upon mobility in RRC_CONNECTED and during context retrieval upon resumption from RRC_INACTIVE</w:t>
      </w:r>
      <w:r w:rsidR="00197B29">
        <w:rPr>
          <w:rFonts w:ascii="Times New Roman" w:hAnsi="Times New Roman" w:cs="Times New Roman"/>
          <w:b/>
          <w:bCs/>
          <w:color w:val="00B050"/>
          <w:sz w:val="20"/>
          <w:szCs w:val="22"/>
          <w:lang w:val="en-GB"/>
        </w:rPr>
        <w:t>.</w:t>
      </w:r>
    </w:p>
    <w:p w14:paraId="3AD33804" w14:textId="77777777" w:rsidR="003267BD" w:rsidRDefault="005E64F3">
      <w:pPr>
        <w:pStyle w:val="Heading2"/>
        <w:spacing w:before="120" w:after="0"/>
        <w:rPr>
          <w:rFonts w:ascii="Arial" w:hAnsi="Arial" w:cs="Arial"/>
          <w:lang w:val="en-GB"/>
        </w:rPr>
      </w:pPr>
      <w:r>
        <w:rPr>
          <w:rFonts w:ascii="Arial" w:hAnsi="Arial" w:cs="Arial"/>
          <w:lang w:val="en-GB"/>
        </w:rPr>
        <w:t>Issue 5: UE capability indication</w:t>
      </w:r>
    </w:p>
    <w:p w14:paraId="3AD33805" w14:textId="77777777" w:rsidR="003267BD" w:rsidRDefault="003267BD">
      <w:pPr>
        <w:spacing w:before="120" w:after="0"/>
        <w:rPr>
          <w:rFonts w:ascii="Times New Roman" w:hAnsi="Times New Roman" w:cs="Times New Roman"/>
          <w:lang w:val="en-GB"/>
        </w:rPr>
      </w:pPr>
    </w:p>
    <w:p w14:paraId="3AD33806" w14:textId="77777777" w:rsidR="003267BD" w:rsidRDefault="005E64F3">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The question is derived based on proposals in papers [2, 14].</w:t>
      </w:r>
    </w:p>
    <w:p w14:paraId="3AD33807"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Q5: Should RAN3 send an LS asking RAN2 to define in the RRC specification a UE capability indication of RVQoE support?</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80B" w14:textId="77777777">
        <w:trPr>
          <w:trHeight w:val="325"/>
        </w:trPr>
        <w:tc>
          <w:tcPr>
            <w:tcW w:w="1378" w:type="dxa"/>
          </w:tcPr>
          <w:p w14:paraId="3AD33809"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80A"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80E" w14:textId="77777777">
        <w:trPr>
          <w:trHeight w:val="357"/>
        </w:trPr>
        <w:tc>
          <w:tcPr>
            <w:tcW w:w="1378" w:type="dxa"/>
          </w:tcPr>
          <w:p w14:paraId="3AD3380C"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779" w:type="dxa"/>
          </w:tcPr>
          <w:p w14:paraId="3AD3380D"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Yes,</w:t>
            </w:r>
            <w:r>
              <w:rPr>
                <w:rFonts w:ascii="Times New Roman" w:hAnsi="Times New Roman" w:cs="Times New Roman"/>
                <w:sz w:val="20"/>
                <w:szCs w:val="20"/>
                <w:lang w:val="en-GB"/>
              </w:rPr>
              <w:t xml:space="preserve"> this is necessary, since not every UE may support RVQoE collection.</w:t>
            </w:r>
          </w:p>
        </w:tc>
      </w:tr>
      <w:tr w:rsidR="003267BD" w14:paraId="3AD33811" w14:textId="77777777">
        <w:trPr>
          <w:trHeight w:val="342"/>
        </w:trPr>
        <w:tc>
          <w:tcPr>
            <w:tcW w:w="1378" w:type="dxa"/>
          </w:tcPr>
          <w:p w14:paraId="3AD3380F"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3AD33810"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UE capability indication is needed. We think RAN2 can discuss it directly. RAN3 does not need to send an LS.</w:t>
            </w:r>
          </w:p>
        </w:tc>
      </w:tr>
      <w:tr w:rsidR="003267BD" w14:paraId="3AD33814" w14:textId="77777777">
        <w:trPr>
          <w:trHeight w:val="325"/>
        </w:trPr>
        <w:tc>
          <w:tcPr>
            <w:tcW w:w="1378" w:type="dxa"/>
          </w:tcPr>
          <w:p w14:paraId="3AD33812"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14:paraId="3AD33813"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Yes. Since RVQoE is led by RAN3, we need to inform RAN2 to implement the requirement identified by RAN3.</w:t>
            </w:r>
          </w:p>
        </w:tc>
      </w:tr>
      <w:tr w:rsidR="003267BD" w14:paraId="3AD33817" w14:textId="77777777">
        <w:trPr>
          <w:trHeight w:val="325"/>
        </w:trPr>
        <w:tc>
          <w:tcPr>
            <w:tcW w:w="1378" w:type="dxa"/>
          </w:tcPr>
          <w:p w14:paraId="3AD33815"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Qualcomm</w:t>
            </w:r>
          </w:p>
        </w:tc>
        <w:tc>
          <w:tcPr>
            <w:tcW w:w="7779" w:type="dxa"/>
          </w:tcPr>
          <w:p w14:paraId="3AD33816"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OK. We can send this along with list of other agreements.</w:t>
            </w:r>
          </w:p>
        </w:tc>
      </w:tr>
      <w:tr w:rsidR="003267BD" w14:paraId="3AD3381A" w14:textId="77777777">
        <w:trPr>
          <w:trHeight w:val="342"/>
        </w:trPr>
        <w:tc>
          <w:tcPr>
            <w:tcW w:w="1378" w:type="dxa"/>
          </w:tcPr>
          <w:p w14:paraId="3AD33818"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hina Unicom</w:t>
            </w:r>
          </w:p>
        </w:tc>
        <w:tc>
          <w:tcPr>
            <w:tcW w:w="7779" w:type="dxa"/>
          </w:tcPr>
          <w:p w14:paraId="3AD33819"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Y</w:t>
            </w:r>
            <w:r>
              <w:rPr>
                <w:rFonts w:ascii="Times New Roman" w:eastAsiaTheme="minorEastAsia" w:hAnsi="Times New Roman" w:cs="Times New Roman"/>
                <w:sz w:val="20"/>
                <w:szCs w:val="22"/>
                <w:lang w:val="en-GB" w:eastAsia="zh-CN"/>
              </w:rPr>
              <w:t>es</w:t>
            </w:r>
          </w:p>
        </w:tc>
      </w:tr>
      <w:tr w:rsidR="003267BD" w14:paraId="3AD3381D"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81B"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Verizon</w:t>
            </w:r>
          </w:p>
        </w:tc>
        <w:tc>
          <w:tcPr>
            <w:tcW w:w="7779" w:type="dxa"/>
            <w:tcBorders>
              <w:top w:val="single" w:sz="4" w:space="0" w:color="auto"/>
              <w:left w:val="single" w:sz="4" w:space="0" w:color="auto"/>
              <w:bottom w:val="single" w:sz="4" w:space="0" w:color="auto"/>
              <w:right w:val="single" w:sz="4" w:space="0" w:color="auto"/>
            </w:tcBorders>
          </w:tcPr>
          <w:p w14:paraId="3AD3381C"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Yes</w:t>
            </w:r>
          </w:p>
        </w:tc>
      </w:tr>
      <w:tr w:rsidR="003267BD" w14:paraId="3AD33820" w14:textId="77777777">
        <w:trPr>
          <w:trHeight w:val="342"/>
        </w:trPr>
        <w:tc>
          <w:tcPr>
            <w:tcW w:w="1378" w:type="dxa"/>
          </w:tcPr>
          <w:p w14:paraId="3AD3381E"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 xml:space="preserve">Samsung </w:t>
            </w:r>
          </w:p>
        </w:tc>
        <w:tc>
          <w:tcPr>
            <w:tcW w:w="7779" w:type="dxa"/>
          </w:tcPr>
          <w:p w14:paraId="3AD3381F"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Y</w:t>
            </w:r>
            <w:r>
              <w:rPr>
                <w:rFonts w:ascii="Times New Roman" w:eastAsia="SimSun" w:hAnsi="Times New Roman" w:cs="Times New Roman"/>
                <w:sz w:val="20"/>
                <w:szCs w:val="22"/>
                <w:lang w:val="en-GB" w:eastAsia="zh-CN"/>
              </w:rPr>
              <w:t>es</w:t>
            </w:r>
          </w:p>
        </w:tc>
      </w:tr>
      <w:tr w:rsidR="003267BD" w14:paraId="3AD33823" w14:textId="77777777">
        <w:trPr>
          <w:trHeight w:val="342"/>
        </w:trPr>
        <w:tc>
          <w:tcPr>
            <w:tcW w:w="1378" w:type="dxa"/>
          </w:tcPr>
          <w:p w14:paraId="3AD33821"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CATT</w:t>
            </w:r>
          </w:p>
        </w:tc>
        <w:tc>
          <w:tcPr>
            <w:tcW w:w="7779" w:type="dxa"/>
          </w:tcPr>
          <w:p w14:paraId="3AD33822"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Yes</w:t>
            </w:r>
          </w:p>
        </w:tc>
      </w:tr>
      <w:tr w:rsidR="003267BD" w14:paraId="3AD33826" w14:textId="77777777">
        <w:trPr>
          <w:trHeight w:val="342"/>
        </w:trPr>
        <w:tc>
          <w:tcPr>
            <w:tcW w:w="1378" w:type="dxa"/>
          </w:tcPr>
          <w:p w14:paraId="3AD33824"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ZTE</w:t>
            </w:r>
          </w:p>
        </w:tc>
        <w:tc>
          <w:tcPr>
            <w:tcW w:w="7779" w:type="dxa"/>
          </w:tcPr>
          <w:p w14:paraId="3AD33825"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Yes</w:t>
            </w:r>
          </w:p>
        </w:tc>
      </w:tr>
      <w:tr w:rsidR="004C758E" w14:paraId="5E432A3A" w14:textId="77777777">
        <w:trPr>
          <w:trHeight w:val="342"/>
        </w:trPr>
        <w:tc>
          <w:tcPr>
            <w:tcW w:w="1378" w:type="dxa"/>
          </w:tcPr>
          <w:p w14:paraId="2732D1ED" w14:textId="76498508" w:rsidR="004C758E" w:rsidRDefault="004C758E">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TMUS</w:t>
            </w:r>
          </w:p>
        </w:tc>
        <w:tc>
          <w:tcPr>
            <w:tcW w:w="7779" w:type="dxa"/>
          </w:tcPr>
          <w:p w14:paraId="63AC2638" w14:textId="78436C5E" w:rsidR="004C758E" w:rsidRDefault="004C758E">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Yes</w:t>
            </w:r>
          </w:p>
        </w:tc>
      </w:tr>
      <w:tr w:rsidR="00257198" w14:paraId="3FD62F74" w14:textId="77777777">
        <w:trPr>
          <w:trHeight w:val="342"/>
        </w:trPr>
        <w:tc>
          <w:tcPr>
            <w:tcW w:w="1378" w:type="dxa"/>
          </w:tcPr>
          <w:p w14:paraId="07AE1136" w14:textId="22ACF2FE" w:rsidR="00257198" w:rsidRDefault="00257198" w:rsidP="0025719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Nokia</w:t>
            </w:r>
          </w:p>
        </w:tc>
        <w:tc>
          <w:tcPr>
            <w:tcW w:w="7779" w:type="dxa"/>
          </w:tcPr>
          <w:p w14:paraId="3BD6F087" w14:textId="5FF2B624" w:rsidR="00257198" w:rsidRDefault="00257198" w:rsidP="00257198">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OK, but coordination between RAN2, CT1 (and possibly SA4 for APP level capability?) should be left to RAN2.</w:t>
            </w:r>
          </w:p>
        </w:tc>
      </w:tr>
    </w:tbl>
    <w:p w14:paraId="2FED71C9" w14:textId="77777777" w:rsidR="008055FD" w:rsidRPr="00A27A20" w:rsidRDefault="008055FD" w:rsidP="008055FD">
      <w:pPr>
        <w:spacing w:before="120" w:after="0"/>
        <w:rPr>
          <w:rFonts w:ascii="Times New Roman" w:hAnsi="Times New Roman" w:cs="Times New Roman"/>
          <w:b/>
          <w:bCs/>
          <w:color w:val="0070C0"/>
          <w:u w:val="single"/>
          <w:lang w:val="en-GB"/>
        </w:rPr>
      </w:pPr>
      <w:r w:rsidRPr="00A27A20">
        <w:rPr>
          <w:rFonts w:ascii="Times New Roman" w:hAnsi="Times New Roman" w:cs="Times New Roman"/>
          <w:b/>
          <w:bCs/>
          <w:color w:val="0070C0"/>
          <w:u w:val="single"/>
          <w:lang w:val="en-GB"/>
        </w:rPr>
        <w:t>Summary:</w:t>
      </w:r>
    </w:p>
    <w:p w14:paraId="3AD33827" w14:textId="68CBFF6B" w:rsidR="003267BD" w:rsidRPr="008055FD" w:rsidRDefault="008055FD" w:rsidP="008055FD">
      <w:pPr>
        <w:spacing w:before="120" w:after="0"/>
        <w:rPr>
          <w:rFonts w:ascii="Times New Roman" w:hAnsi="Times New Roman" w:cs="Times New Roman"/>
          <w:b/>
          <w:bCs/>
          <w:color w:val="00B050"/>
          <w:sz w:val="20"/>
          <w:szCs w:val="22"/>
          <w:lang w:val="en-GB"/>
        </w:rPr>
      </w:pPr>
      <w:r w:rsidRPr="008055FD">
        <w:rPr>
          <w:rFonts w:ascii="Times New Roman" w:hAnsi="Times New Roman" w:cs="Times New Roman"/>
          <w:b/>
          <w:bCs/>
          <w:color w:val="00B050"/>
          <w:sz w:val="20"/>
          <w:szCs w:val="22"/>
          <w:lang w:val="en-GB"/>
        </w:rPr>
        <w:t>Proposal</w:t>
      </w:r>
      <w:r w:rsidRPr="008055FD">
        <w:rPr>
          <w:rFonts w:ascii="Times New Roman" w:hAnsi="Times New Roman" w:cs="Times New Roman"/>
          <w:b/>
          <w:bCs/>
          <w:color w:val="00B050"/>
          <w:sz w:val="20"/>
          <w:szCs w:val="22"/>
          <w:lang w:val="en-GB"/>
        </w:rPr>
        <w:t xml:space="preserve"> 5: S</w:t>
      </w:r>
      <w:r w:rsidRPr="008055FD">
        <w:rPr>
          <w:rFonts w:ascii="Times New Roman" w:hAnsi="Times New Roman" w:cs="Times New Roman"/>
          <w:b/>
          <w:bCs/>
          <w:color w:val="00B050"/>
          <w:sz w:val="20"/>
          <w:szCs w:val="22"/>
          <w:lang w:val="en-GB"/>
        </w:rPr>
        <w:t>end an LS asking RAN2 to define in the RRC specification a UE capability indication of RVQoE support</w:t>
      </w:r>
      <w:r w:rsidRPr="008055FD">
        <w:rPr>
          <w:rFonts w:ascii="Times New Roman" w:hAnsi="Times New Roman" w:cs="Times New Roman"/>
          <w:b/>
          <w:bCs/>
          <w:color w:val="00B050"/>
          <w:sz w:val="20"/>
          <w:szCs w:val="22"/>
          <w:lang w:val="en-GB"/>
        </w:rPr>
        <w:t>.</w:t>
      </w:r>
    </w:p>
    <w:p w14:paraId="3AD33828" w14:textId="77777777" w:rsidR="003267BD" w:rsidRDefault="003267BD">
      <w:pPr>
        <w:spacing w:before="120" w:after="0"/>
        <w:rPr>
          <w:rFonts w:ascii="Times New Roman" w:hAnsi="Times New Roman" w:cs="Times New Roman"/>
          <w:b/>
          <w:bCs/>
          <w:sz w:val="20"/>
          <w:szCs w:val="22"/>
          <w:lang w:val="en-GB"/>
        </w:rPr>
      </w:pPr>
    </w:p>
    <w:p w14:paraId="3AD33829" w14:textId="77777777" w:rsidR="003267BD" w:rsidRDefault="005E64F3">
      <w:pPr>
        <w:pStyle w:val="Heading2"/>
        <w:spacing w:before="120" w:after="0"/>
        <w:rPr>
          <w:rFonts w:ascii="Arial" w:hAnsi="Arial" w:cs="Arial"/>
          <w:lang w:val="en-GB"/>
        </w:rPr>
      </w:pPr>
      <w:r>
        <w:rPr>
          <w:rFonts w:ascii="Arial" w:hAnsi="Arial" w:cs="Arial"/>
          <w:lang w:val="en-GB"/>
        </w:rPr>
        <w:t>Issue 6: Sending the RVQoE report over F1</w:t>
      </w:r>
    </w:p>
    <w:p w14:paraId="3AD3382A" w14:textId="77777777" w:rsidR="003267BD" w:rsidRDefault="003267BD">
      <w:pPr>
        <w:spacing w:before="120" w:after="0"/>
        <w:rPr>
          <w:rFonts w:ascii="Times New Roman" w:hAnsi="Times New Roman" w:cs="Times New Roman"/>
          <w:b/>
          <w:bCs/>
          <w:sz w:val="20"/>
          <w:szCs w:val="22"/>
          <w:lang w:val="en-GB"/>
        </w:rPr>
      </w:pPr>
    </w:p>
    <w:p w14:paraId="3AD3382B" w14:textId="77777777" w:rsidR="003267BD" w:rsidRDefault="005E64F3">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lastRenderedPageBreak/>
        <w:t>The proposal is derived based on papers [2, 4, 8, 12].</w:t>
      </w:r>
    </w:p>
    <w:p w14:paraId="3AD3382C" w14:textId="77777777" w:rsidR="003267BD" w:rsidRDefault="005E64F3">
      <w:pPr>
        <w:spacing w:before="120" w:after="0"/>
        <w:rPr>
          <w:rFonts w:ascii="Times New Roman" w:hAnsi="Times New Roman" w:cs="Times New Roman"/>
          <w:b/>
          <w:sz w:val="20"/>
          <w:szCs w:val="20"/>
        </w:rPr>
      </w:pPr>
      <w:r>
        <w:rPr>
          <w:rFonts w:ascii="Times New Roman" w:hAnsi="Times New Roman" w:cs="Times New Roman"/>
          <w:b/>
          <w:bCs/>
          <w:sz w:val="20"/>
          <w:szCs w:val="20"/>
          <w:lang w:val="en-GB"/>
        </w:rPr>
        <w:t>Potential proposal 6: T</w:t>
      </w:r>
      <w:r>
        <w:rPr>
          <w:rFonts w:ascii="Times New Roman" w:hAnsi="Times New Roman" w:cs="Times New Roman"/>
          <w:b/>
          <w:sz w:val="20"/>
          <w:szCs w:val="20"/>
        </w:rPr>
        <w:t>urn into an agreement the WA stating that the gNB-CU may signal RVQoE report to gNB-DU over F1.</w:t>
      </w:r>
    </w:p>
    <w:p w14:paraId="3AD3382D" w14:textId="77777777" w:rsidR="003267BD" w:rsidRDefault="003267BD">
      <w:pPr>
        <w:spacing w:before="120" w:after="0"/>
        <w:rPr>
          <w:rFonts w:ascii="Times New Roman" w:hAnsi="Times New Roman" w:cs="Times New Roman"/>
          <w:b/>
          <w:bCs/>
          <w:szCs w:val="22"/>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830" w14:textId="77777777">
        <w:trPr>
          <w:trHeight w:val="325"/>
        </w:trPr>
        <w:tc>
          <w:tcPr>
            <w:tcW w:w="1378" w:type="dxa"/>
          </w:tcPr>
          <w:p w14:paraId="3AD3382E"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82F"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833" w14:textId="77777777">
        <w:trPr>
          <w:trHeight w:val="357"/>
        </w:trPr>
        <w:tc>
          <w:tcPr>
            <w:tcW w:w="1378" w:type="dxa"/>
          </w:tcPr>
          <w:p w14:paraId="3AD33831" w14:textId="77777777" w:rsidR="003267BD" w:rsidRDefault="005E64F3">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7779" w:type="dxa"/>
          </w:tcPr>
          <w:p w14:paraId="3AD33832"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Agree,</w:t>
            </w:r>
            <w:r>
              <w:rPr>
                <w:rFonts w:ascii="Times New Roman" w:hAnsi="Times New Roman" w:cs="Times New Roman"/>
                <w:sz w:val="20"/>
                <w:szCs w:val="20"/>
                <w:lang w:val="en-GB"/>
              </w:rPr>
              <w:t xml:space="preserve"> the scheduler may benefit from this info.</w:t>
            </w:r>
          </w:p>
        </w:tc>
      </w:tr>
      <w:tr w:rsidR="003267BD" w14:paraId="3AD33836" w14:textId="77777777">
        <w:trPr>
          <w:trHeight w:val="342"/>
        </w:trPr>
        <w:tc>
          <w:tcPr>
            <w:tcW w:w="1378" w:type="dxa"/>
          </w:tcPr>
          <w:p w14:paraId="3AD33834"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H</w:t>
            </w:r>
            <w:r>
              <w:rPr>
                <w:rFonts w:ascii="Times New Roman" w:eastAsiaTheme="minorEastAsia" w:hAnsi="Times New Roman" w:cs="Times New Roman"/>
                <w:sz w:val="20"/>
                <w:szCs w:val="22"/>
                <w:lang w:val="en-GB" w:eastAsia="zh-CN"/>
              </w:rPr>
              <w:t>uawei</w:t>
            </w:r>
          </w:p>
        </w:tc>
        <w:tc>
          <w:tcPr>
            <w:tcW w:w="7779" w:type="dxa"/>
          </w:tcPr>
          <w:p w14:paraId="3AD33835"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Agree.</w:t>
            </w:r>
          </w:p>
        </w:tc>
      </w:tr>
      <w:tr w:rsidR="003267BD" w14:paraId="3AD33839" w14:textId="77777777">
        <w:trPr>
          <w:trHeight w:val="325"/>
        </w:trPr>
        <w:tc>
          <w:tcPr>
            <w:tcW w:w="1378" w:type="dxa"/>
          </w:tcPr>
          <w:p w14:paraId="3AD33837"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CMCC</w:t>
            </w:r>
          </w:p>
        </w:tc>
        <w:tc>
          <w:tcPr>
            <w:tcW w:w="7779" w:type="dxa"/>
          </w:tcPr>
          <w:p w14:paraId="3AD33838"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Agree</w:t>
            </w:r>
          </w:p>
        </w:tc>
      </w:tr>
      <w:tr w:rsidR="003267BD" w14:paraId="3AD3383C" w14:textId="77777777">
        <w:trPr>
          <w:trHeight w:val="325"/>
        </w:trPr>
        <w:tc>
          <w:tcPr>
            <w:tcW w:w="1378" w:type="dxa"/>
          </w:tcPr>
          <w:p w14:paraId="3AD3383A"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Qualcomm</w:t>
            </w:r>
          </w:p>
        </w:tc>
        <w:tc>
          <w:tcPr>
            <w:tcW w:w="7779" w:type="dxa"/>
          </w:tcPr>
          <w:p w14:paraId="3AD3383B"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Agree</w:t>
            </w:r>
          </w:p>
        </w:tc>
      </w:tr>
      <w:tr w:rsidR="003267BD" w14:paraId="3AD3383F" w14:textId="77777777">
        <w:trPr>
          <w:trHeight w:val="342"/>
        </w:trPr>
        <w:tc>
          <w:tcPr>
            <w:tcW w:w="1378" w:type="dxa"/>
          </w:tcPr>
          <w:p w14:paraId="3AD3383D"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w:t>
            </w:r>
            <w:r>
              <w:rPr>
                <w:rFonts w:ascii="Times New Roman" w:eastAsiaTheme="minorEastAsia" w:hAnsi="Times New Roman" w:cs="Times New Roman"/>
                <w:sz w:val="20"/>
                <w:szCs w:val="22"/>
                <w:lang w:val="en-GB" w:eastAsia="zh-CN"/>
              </w:rPr>
              <w:t>hina Unicom</w:t>
            </w:r>
          </w:p>
        </w:tc>
        <w:tc>
          <w:tcPr>
            <w:tcW w:w="7779" w:type="dxa"/>
          </w:tcPr>
          <w:p w14:paraId="3AD3383E"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A</w:t>
            </w:r>
            <w:r>
              <w:rPr>
                <w:rFonts w:ascii="Times New Roman" w:eastAsiaTheme="minorEastAsia" w:hAnsi="Times New Roman" w:cs="Times New Roman"/>
                <w:sz w:val="20"/>
                <w:szCs w:val="22"/>
                <w:lang w:val="en-GB" w:eastAsia="zh-CN"/>
              </w:rPr>
              <w:t>gree</w:t>
            </w:r>
          </w:p>
        </w:tc>
      </w:tr>
      <w:tr w:rsidR="003267BD" w14:paraId="3AD33842"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840"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Verizon</w:t>
            </w:r>
          </w:p>
        </w:tc>
        <w:tc>
          <w:tcPr>
            <w:tcW w:w="7779" w:type="dxa"/>
            <w:tcBorders>
              <w:top w:val="single" w:sz="4" w:space="0" w:color="auto"/>
              <w:left w:val="single" w:sz="4" w:space="0" w:color="auto"/>
              <w:bottom w:val="single" w:sz="4" w:space="0" w:color="auto"/>
              <w:right w:val="single" w:sz="4" w:space="0" w:color="auto"/>
            </w:tcBorders>
          </w:tcPr>
          <w:p w14:paraId="3AD33841"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MS Mincho" w:hAnsi="Times New Roman" w:cs="Times New Roman"/>
                <w:sz w:val="20"/>
                <w:szCs w:val="22"/>
                <w:lang w:val="en-GB" w:eastAsia="ko-KR"/>
              </w:rPr>
              <w:t>Agree</w:t>
            </w:r>
          </w:p>
        </w:tc>
      </w:tr>
      <w:tr w:rsidR="003267BD" w14:paraId="3AD33845" w14:textId="77777777">
        <w:trPr>
          <w:trHeight w:val="342"/>
        </w:trPr>
        <w:tc>
          <w:tcPr>
            <w:tcW w:w="1378" w:type="dxa"/>
          </w:tcPr>
          <w:p w14:paraId="3AD33843"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Samsung</w:t>
            </w:r>
          </w:p>
        </w:tc>
        <w:tc>
          <w:tcPr>
            <w:tcW w:w="7779" w:type="dxa"/>
          </w:tcPr>
          <w:p w14:paraId="3AD33844"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Yes</w:t>
            </w:r>
          </w:p>
        </w:tc>
      </w:tr>
      <w:tr w:rsidR="003267BD" w14:paraId="3AD33848" w14:textId="77777777">
        <w:trPr>
          <w:trHeight w:val="342"/>
        </w:trPr>
        <w:tc>
          <w:tcPr>
            <w:tcW w:w="1378" w:type="dxa"/>
          </w:tcPr>
          <w:p w14:paraId="3AD33846"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hint="eastAsia"/>
                <w:sz w:val="20"/>
                <w:szCs w:val="22"/>
                <w:lang w:val="en-GB" w:eastAsia="zh-CN"/>
              </w:rPr>
              <w:t>CATT</w:t>
            </w:r>
          </w:p>
        </w:tc>
        <w:tc>
          <w:tcPr>
            <w:tcW w:w="7779" w:type="dxa"/>
          </w:tcPr>
          <w:p w14:paraId="3AD33847"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 xml:space="preserve">NO strong view, what does DU do when get the </w:t>
            </w:r>
            <w:r>
              <w:rPr>
                <w:rFonts w:ascii="Times New Roman" w:eastAsia="SimSun" w:hAnsi="Times New Roman" w:cs="Times New Roman" w:hint="eastAsia"/>
                <w:sz w:val="20"/>
                <w:szCs w:val="22"/>
                <w:lang w:val="en-GB" w:eastAsia="zh-CN"/>
              </w:rPr>
              <w:t>report</w:t>
            </w:r>
          </w:p>
        </w:tc>
      </w:tr>
      <w:tr w:rsidR="003267BD" w14:paraId="3AD3384B" w14:textId="77777777">
        <w:trPr>
          <w:trHeight w:val="342"/>
        </w:trPr>
        <w:tc>
          <w:tcPr>
            <w:tcW w:w="1378" w:type="dxa"/>
          </w:tcPr>
          <w:p w14:paraId="3AD33849"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ZTE</w:t>
            </w:r>
          </w:p>
        </w:tc>
        <w:tc>
          <w:tcPr>
            <w:tcW w:w="7779" w:type="dxa"/>
          </w:tcPr>
          <w:p w14:paraId="3AD3384A"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Agree.</w:t>
            </w:r>
          </w:p>
        </w:tc>
      </w:tr>
      <w:tr w:rsidR="0000101E" w14:paraId="6F135D23" w14:textId="77777777">
        <w:trPr>
          <w:trHeight w:val="342"/>
        </w:trPr>
        <w:tc>
          <w:tcPr>
            <w:tcW w:w="1378" w:type="dxa"/>
          </w:tcPr>
          <w:p w14:paraId="64B3F953" w14:textId="57DBD02F" w:rsidR="0000101E" w:rsidRDefault="0000101E">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TMUS</w:t>
            </w:r>
          </w:p>
        </w:tc>
        <w:tc>
          <w:tcPr>
            <w:tcW w:w="7779" w:type="dxa"/>
          </w:tcPr>
          <w:p w14:paraId="6770D7CA" w14:textId="1770FF40" w:rsidR="0000101E" w:rsidRDefault="003F136E">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Agree</w:t>
            </w:r>
          </w:p>
        </w:tc>
      </w:tr>
      <w:tr w:rsidR="00E22490" w14:paraId="1B88F57B" w14:textId="77777777">
        <w:trPr>
          <w:trHeight w:val="342"/>
        </w:trPr>
        <w:tc>
          <w:tcPr>
            <w:tcW w:w="1378" w:type="dxa"/>
          </w:tcPr>
          <w:p w14:paraId="2BAC59C1" w14:textId="6AA792B9" w:rsidR="00E22490" w:rsidRDefault="00E22490" w:rsidP="00E22490">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Nokia</w:t>
            </w:r>
          </w:p>
        </w:tc>
        <w:tc>
          <w:tcPr>
            <w:tcW w:w="7779" w:type="dxa"/>
          </w:tcPr>
          <w:p w14:paraId="0DFC1A48" w14:textId="159E4481" w:rsidR="00E22490" w:rsidRDefault="00E22490" w:rsidP="00E22490">
            <w:pPr>
              <w:spacing w:before="120" w:after="0"/>
              <w:rPr>
                <w:rFonts w:ascii="Times New Roman" w:eastAsia="SimSun" w:hAnsi="Times New Roman" w:cs="Times New Roman"/>
                <w:sz w:val="20"/>
                <w:szCs w:val="22"/>
                <w:lang w:eastAsia="zh-CN"/>
              </w:rPr>
            </w:pPr>
            <w:r>
              <w:rPr>
                <w:rFonts w:ascii="Times New Roman" w:eastAsia="SimSun" w:hAnsi="Times New Roman" w:cs="Times New Roman"/>
                <w:sz w:val="20"/>
                <w:szCs w:val="22"/>
                <w:lang w:eastAsia="zh-CN"/>
              </w:rPr>
              <w:t>We believe this depends on whether the RVQOE report is delivered by high-priority SRB</w:t>
            </w:r>
            <w:r w:rsidR="00114408">
              <w:rPr>
                <w:rFonts w:ascii="Times New Roman" w:eastAsia="SimSun" w:hAnsi="Times New Roman" w:cs="Times New Roman"/>
                <w:sz w:val="20"/>
                <w:szCs w:val="22"/>
                <w:lang w:eastAsia="zh-CN"/>
              </w:rPr>
              <w:t>, and hence suitable for scheduling</w:t>
            </w:r>
            <w:r>
              <w:rPr>
                <w:rFonts w:ascii="Times New Roman" w:eastAsia="SimSun" w:hAnsi="Times New Roman" w:cs="Times New Roman"/>
                <w:sz w:val="20"/>
                <w:szCs w:val="22"/>
                <w:lang w:eastAsia="zh-CN"/>
              </w:rPr>
              <w:t>?</w:t>
            </w:r>
          </w:p>
        </w:tc>
      </w:tr>
    </w:tbl>
    <w:p w14:paraId="3AD3384C" w14:textId="2466391A" w:rsidR="003267BD" w:rsidRPr="00A27A20" w:rsidRDefault="00E50B59">
      <w:pPr>
        <w:spacing w:before="120" w:after="0"/>
        <w:rPr>
          <w:rFonts w:ascii="Times New Roman" w:hAnsi="Times New Roman" w:cs="Times New Roman"/>
          <w:b/>
          <w:bCs/>
          <w:color w:val="0070C0"/>
          <w:u w:val="single"/>
          <w:lang w:val="en-GB"/>
        </w:rPr>
      </w:pPr>
      <w:r w:rsidRPr="00A27A20">
        <w:rPr>
          <w:rFonts w:ascii="Times New Roman" w:hAnsi="Times New Roman" w:cs="Times New Roman"/>
          <w:b/>
          <w:bCs/>
          <w:color w:val="0070C0"/>
          <w:u w:val="single"/>
          <w:lang w:val="en-GB"/>
        </w:rPr>
        <w:t>Summary:</w:t>
      </w:r>
    </w:p>
    <w:p w14:paraId="00A9539F" w14:textId="236EE9D2" w:rsidR="00E50B59" w:rsidRDefault="00F779D1">
      <w:pPr>
        <w:spacing w:before="120" w:after="0"/>
        <w:rPr>
          <w:rFonts w:ascii="Times New Roman" w:hAnsi="Times New Roman" w:cs="Times New Roman"/>
          <w:b/>
          <w:bCs/>
          <w:sz w:val="20"/>
          <w:szCs w:val="22"/>
          <w:lang w:val="en-GB"/>
        </w:rPr>
      </w:pPr>
      <w:r w:rsidRPr="0073788D">
        <w:rPr>
          <w:rFonts w:ascii="Times New Roman" w:hAnsi="Times New Roman" w:cs="Times New Roman"/>
          <w:b/>
          <w:bCs/>
          <w:color w:val="00B050"/>
          <w:sz w:val="20"/>
          <w:szCs w:val="22"/>
          <w:lang w:val="en-GB"/>
        </w:rPr>
        <w:t xml:space="preserve">Proposal 6: </w:t>
      </w:r>
      <w:r w:rsidR="0073788D" w:rsidRPr="0073788D">
        <w:rPr>
          <w:rFonts w:ascii="Times New Roman" w:hAnsi="Times New Roman" w:cs="Times New Roman"/>
          <w:b/>
          <w:bCs/>
          <w:color w:val="00B050"/>
          <w:sz w:val="20"/>
          <w:szCs w:val="20"/>
          <w:lang w:val="en-GB"/>
        </w:rPr>
        <w:t>T</w:t>
      </w:r>
      <w:r w:rsidR="0073788D" w:rsidRPr="0073788D">
        <w:rPr>
          <w:rFonts w:ascii="Times New Roman" w:hAnsi="Times New Roman" w:cs="Times New Roman"/>
          <w:b/>
          <w:color w:val="00B050"/>
          <w:sz w:val="20"/>
          <w:szCs w:val="20"/>
        </w:rPr>
        <w:t xml:space="preserve">urn into an agreement the WA stating that the </w:t>
      </w:r>
      <w:r w:rsidR="00361665" w:rsidRPr="0073788D">
        <w:rPr>
          <w:rFonts w:ascii="Times New Roman" w:hAnsi="Times New Roman" w:cs="Times New Roman"/>
          <w:b/>
          <w:bCs/>
          <w:color w:val="00B050"/>
          <w:sz w:val="20"/>
          <w:szCs w:val="22"/>
          <w:lang w:val="en-GB"/>
        </w:rPr>
        <w:t xml:space="preserve">gNB-CU may </w:t>
      </w:r>
      <w:r w:rsidR="00361665" w:rsidRPr="00B7062F">
        <w:rPr>
          <w:rFonts w:ascii="Times New Roman" w:hAnsi="Times New Roman" w:cs="Times New Roman"/>
          <w:b/>
          <w:bCs/>
          <w:color w:val="00B050"/>
          <w:sz w:val="20"/>
          <w:szCs w:val="22"/>
          <w:lang w:val="en-GB"/>
        </w:rPr>
        <w:t>signal RVQoE report to gNB-DU over F1</w:t>
      </w:r>
      <w:r w:rsidR="00361665" w:rsidRPr="00B7062F">
        <w:rPr>
          <w:rFonts w:ascii="Times New Roman" w:hAnsi="Times New Roman" w:cs="Times New Roman"/>
          <w:b/>
          <w:bCs/>
          <w:color w:val="00B050"/>
          <w:sz w:val="20"/>
          <w:szCs w:val="22"/>
          <w:lang w:val="en-GB"/>
        </w:rPr>
        <w:t>.</w:t>
      </w:r>
      <w:r w:rsidRPr="00B7062F">
        <w:rPr>
          <w:rFonts w:ascii="Times New Roman" w:hAnsi="Times New Roman" w:cs="Times New Roman"/>
          <w:b/>
          <w:bCs/>
          <w:color w:val="00B050"/>
          <w:sz w:val="20"/>
          <w:szCs w:val="22"/>
          <w:lang w:val="en-GB"/>
        </w:rPr>
        <w:t xml:space="preserve"> </w:t>
      </w:r>
    </w:p>
    <w:p w14:paraId="3AD3384D" w14:textId="77777777" w:rsidR="003267BD" w:rsidRDefault="005E64F3">
      <w:pPr>
        <w:pStyle w:val="Heading2"/>
        <w:spacing w:before="120" w:after="0"/>
        <w:rPr>
          <w:rFonts w:ascii="Arial" w:hAnsi="Arial" w:cs="Arial"/>
          <w:lang w:val="en-GB"/>
        </w:rPr>
      </w:pPr>
      <w:r>
        <w:rPr>
          <w:rFonts w:ascii="Arial" w:hAnsi="Arial" w:cs="Arial"/>
          <w:lang w:val="en-GB"/>
        </w:rPr>
        <w:t>Issue 7: LSs to other groups</w:t>
      </w:r>
    </w:p>
    <w:p w14:paraId="3AD3384F"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This issue depends on the outcome of Issues 1-6.</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3267BD" w14:paraId="3AD33852" w14:textId="77777777">
        <w:trPr>
          <w:trHeight w:val="325"/>
        </w:trPr>
        <w:tc>
          <w:tcPr>
            <w:tcW w:w="1378" w:type="dxa"/>
          </w:tcPr>
          <w:p w14:paraId="3AD33850"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Company</w:t>
            </w:r>
          </w:p>
        </w:tc>
        <w:tc>
          <w:tcPr>
            <w:tcW w:w="7779" w:type="dxa"/>
          </w:tcPr>
          <w:p w14:paraId="3AD33851" w14:textId="77777777" w:rsidR="003267BD" w:rsidRDefault="005E64F3">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r>
      <w:tr w:rsidR="003267BD" w14:paraId="3AD33855" w14:textId="77777777">
        <w:trPr>
          <w:trHeight w:val="357"/>
        </w:trPr>
        <w:tc>
          <w:tcPr>
            <w:tcW w:w="1378" w:type="dxa"/>
          </w:tcPr>
          <w:p w14:paraId="3AD33853" w14:textId="77777777" w:rsidR="003267BD" w:rsidRDefault="005E64F3">
            <w:pPr>
              <w:spacing w:before="120" w:after="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hint="eastAsia"/>
                <w:bCs/>
                <w:sz w:val="20"/>
                <w:szCs w:val="20"/>
                <w:lang w:val="en-GB" w:eastAsia="zh-CN"/>
              </w:rPr>
              <w:t>H</w:t>
            </w:r>
            <w:r>
              <w:rPr>
                <w:rFonts w:ascii="Times New Roman" w:eastAsiaTheme="minorEastAsia" w:hAnsi="Times New Roman" w:cs="Times New Roman"/>
                <w:bCs/>
                <w:sz w:val="20"/>
                <w:szCs w:val="20"/>
                <w:lang w:val="en-GB" w:eastAsia="zh-CN"/>
              </w:rPr>
              <w:t>uawei</w:t>
            </w:r>
          </w:p>
        </w:tc>
        <w:tc>
          <w:tcPr>
            <w:tcW w:w="7779" w:type="dxa"/>
          </w:tcPr>
          <w:p w14:paraId="3AD33854" w14:textId="77777777" w:rsidR="003267BD" w:rsidRDefault="005E64F3">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Yes, we think LS to SA4 is needed to inform the conclusions of this meeting and last meeting, for SA4 to take into account.</w:t>
            </w:r>
          </w:p>
        </w:tc>
      </w:tr>
      <w:tr w:rsidR="003267BD" w14:paraId="3AD33858" w14:textId="77777777">
        <w:trPr>
          <w:trHeight w:val="342"/>
        </w:trPr>
        <w:tc>
          <w:tcPr>
            <w:tcW w:w="1378" w:type="dxa"/>
          </w:tcPr>
          <w:p w14:paraId="3AD33856"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Qualcomm</w:t>
            </w:r>
          </w:p>
        </w:tc>
        <w:tc>
          <w:tcPr>
            <w:tcW w:w="7779" w:type="dxa"/>
          </w:tcPr>
          <w:p w14:paraId="3AD33857"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LS to RAN2 and SA4.</w:t>
            </w:r>
          </w:p>
        </w:tc>
      </w:tr>
      <w:tr w:rsidR="003267BD" w14:paraId="3AD3385B" w14:textId="77777777">
        <w:trPr>
          <w:trHeight w:val="325"/>
        </w:trPr>
        <w:tc>
          <w:tcPr>
            <w:tcW w:w="1378" w:type="dxa"/>
          </w:tcPr>
          <w:p w14:paraId="3AD33859" w14:textId="77777777" w:rsidR="003267BD" w:rsidRDefault="005E64F3">
            <w:pPr>
              <w:spacing w:before="120" w:after="0"/>
              <w:rPr>
                <w:rFonts w:ascii="Times New Roman" w:eastAsia="MS ??" w:hAnsi="Times New Roman" w:cs="Times New Roman"/>
                <w:sz w:val="20"/>
                <w:szCs w:val="22"/>
                <w:lang w:val="en-GB" w:eastAsia="zh-CN"/>
              </w:rPr>
            </w:pPr>
            <w:r>
              <w:rPr>
                <w:rFonts w:ascii="Times New Roman" w:eastAsia="MS ??" w:hAnsi="Times New Roman" w:cs="Times New Roman"/>
                <w:sz w:val="20"/>
                <w:szCs w:val="22"/>
                <w:lang w:val="en-GB" w:eastAsia="zh-CN"/>
              </w:rPr>
              <w:t xml:space="preserve">Verizon </w:t>
            </w:r>
          </w:p>
        </w:tc>
        <w:tc>
          <w:tcPr>
            <w:tcW w:w="7779" w:type="dxa"/>
          </w:tcPr>
          <w:p w14:paraId="3AD3385A" w14:textId="77777777" w:rsidR="003267BD" w:rsidRDefault="005E64F3">
            <w:pPr>
              <w:spacing w:before="120" w:after="0"/>
              <w:rPr>
                <w:rFonts w:ascii="Times New Roman" w:eastAsia="MS ??" w:hAnsi="Times New Roman" w:cs="Times New Roman"/>
                <w:sz w:val="20"/>
                <w:szCs w:val="22"/>
                <w:lang w:val="en-GB" w:eastAsia="zh-CN"/>
              </w:rPr>
            </w:pPr>
            <w:r>
              <w:rPr>
                <w:rFonts w:ascii="Times New Roman" w:eastAsia="MS ??" w:hAnsi="Times New Roman" w:cs="Times New Roman"/>
                <w:sz w:val="20"/>
                <w:szCs w:val="22"/>
                <w:lang w:val="en-GB" w:eastAsia="zh-CN"/>
              </w:rPr>
              <w:t>LS to RAN2 and SA4 would be useful</w:t>
            </w:r>
          </w:p>
        </w:tc>
      </w:tr>
      <w:tr w:rsidR="003267BD" w14:paraId="3AD3385E" w14:textId="77777777">
        <w:trPr>
          <w:trHeight w:val="325"/>
        </w:trPr>
        <w:tc>
          <w:tcPr>
            <w:tcW w:w="1378" w:type="dxa"/>
          </w:tcPr>
          <w:p w14:paraId="3AD3385C" w14:textId="77777777" w:rsidR="003267BD" w:rsidRDefault="005E64F3">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 xml:space="preserve">Samsung </w:t>
            </w:r>
          </w:p>
        </w:tc>
        <w:tc>
          <w:tcPr>
            <w:tcW w:w="7779" w:type="dxa"/>
          </w:tcPr>
          <w:p w14:paraId="3AD3385D"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Agree with the above.</w:t>
            </w:r>
          </w:p>
        </w:tc>
      </w:tr>
      <w:tr w:rsidR="003267BD" w14:paraId="3AD33861" w14:textId="77777777">
        <w:trPr>
          <w:trHeight w:val="342"/>
        </w:trPr>
        <w:tc>
          <w:tcPr>
            <w:tcW w:w="1378" w:type="dxa"/>
          </w:tcPr>
          <w:p w14:paraId="3AD3385F"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hint="eastAsia"/>
                <w:sz w:val="20"/>
                <w:szCs w:val="22"/>
                <w:lang w:val="en-GB" w:eastAsia="zh-CN"/>
              </w:rPr>
              <w:t>CATT</w:t>
            </w:r>
          </w:p>
        </w:tc>
        <w:tc>
          <w:tcPr>
            <w:tcW w:w="7779" w:type="dxa"/>
          </w:tcPr>
          <w:p w14:paraId="3AD33860" w14:textId="77777777" w:rsidR="003267BD" w:rsidRDefault="005E64F3">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We</w:t>
            </w:r>
            <w:r>
              <w:rPr>
                <w:rFonts w:ascii="Times New Roman" w:eastAsiaTheme="minorEastAsia" w:hAnsi="Times New Roman" w:cs="Times New Roman" w:hint="eastAsia"/>
                <w:sz w:val="20"/>
                <w:szCs w:val="22"/>
                <w:lang w:val="en-GB" w:eastAsia="zh-CN"/>
              </w:rPr>
              <w:t xml:space="preserve"> should inform RAN2 about </w:t>
            </w:r>
            <w:r>
              <w:rPr>
                <w:rFonts w:ascii="Times New Roman" w:eastAsiaTheme="minorEastAsia" w:hAnsi="Times New Roman" w:cs="Times New Roman"/>
                <w:sz w:val="20"/>
                <w:szCs w:val="22"/>
                <w:lang w:val="en-GB" w:eastAsia="zh-CN"/>
              </w:rPr>
              <w:t>the</w:t>
            </w:r>
            <w:r>
              <w:rPr>
                <w:rFonts w:ascii="Times New Roman" w:eastAsiaTheme="minorEastAsia" w:hAnsi="Times New Roman" w:cs="Times New Roman" w:hint="eastAsia"/>
                <w:sz w:val="20"/>
                <w:szCs w:val="22"/>
                <w:lang w:val="en-GB" w:eastAsia="zh-CN"/>
              </w:rPr>
              <w:t xml:space="preserve"> RVQOE status, so they can start </w:t>
            </w:r>
            <w:r>
              <w:rPr>
                <w:rFonts w:ascii="Times New Roman" w:eastAsiaTheme="minorEastAsia" w:hAnsi="Times New Roman" w:cs="Times New Roman"/>
                <w:sz w:val="20"/>
                <w:szCs w:val="22"/>
                <w:lang w:val="en-GB" w:eastAsia="zh-CN"/>
              </w:rPr>
              <w:t>their</w:t>
            </w:r>
            <w:r>
              <w:rPr>
                <w:rFonts w:ascii="Times New Roman" w:eastAsiaTheme="minorEastAsia" w:hAnsi="Times New Roman" w:cs="Times New Roman" w:hint="eastAsia"/>
                <w:sz w:val="20"/>
                <w:szCs w:val="22"/>
                <w:lang w:val="en-GB" w:eastAsia="zh-CN"/>
              </w:rPr>
              <w:t xml:space="preserve"> job. </w:t>
            </w:r>
          </w:p>
        </w:tc>
      </w:tr>
      <w:tr w:rsidR="003267BD" w14:paraId="3AD33865"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AD33862" w14:textId="77777777" w:rsidR="003267BD" w:rsidRDefault="005E64F3">
            <w:pPr>
              <w:spacing w:before="120" w:after="0"/>
              <w:rPr>
                <w:rFonts w:ascii="Times New Roman" w:eastAsiaTheme="minorEastAsia" w:hAnsi="Times New Roman" w:cs="Times New Roman"/>
                <w:sz w:val="20"/>
                <w:szCs w:val="22"/>
                <w:lang w:eastAsia="zh-CN"/>
              </w:rPr>
            </w:pPr>
            <w:r>
              <w:rPr>
                <w:rFonts w:ascii="Times New Roman" w:eastAsiaTheme="minorEastAsia" w:hAnsi="Times New Roman" w:cs="Times New Roman" w:hint="eastAsia"/>
                <w:sz w:val="20"/>
                <w:szCs w:val="22"/>
                <w:lang w:eastAsia="zh-CN"/>
              </w:rPr>
              <w:t>ZTE</w:t>
            </w:r>
          </w:p>
        </w:tc>
        <w:tc>
          <w:tcPr>
            <w:tcW w:w="7779" w:type="dxa"/>
            <w:tcBorders>
              <w:top w:val="single" w:sz="4" w:space="0" w:color="auto"/>
              <w:left w:val="single" w:sz="4" w:space="0" w:color="auto"/>
              <w:bottom w:val="single" w:sz="4" w:space="0" w:color="auto"/>
              <w:right w:val="single" w:sz="4" w:space="0" w:color="auto"/>
            </w:tcBorders>
          </w:tcPr>
          <w:p w14:paraId="3AD33863" w14:textId="77777777" w:rsidR="003267BD" w:rsidRDefault="005E64F3">
            <w:pPr>
              <w:spacing w:before="120" w:after="0"/>
              <w:rPr>
                <w:rFonts w:ascii="Times New Roman" w:eastAsia="SimSun" w:hAnsi="Times New Roman" w:cs="Times New Roman"/>
                <w:sz w:val="20"/>
                <w:szCs w:val="22"/>
                <w:lang w:eastAsia="zh-CN"/>
              </w:rPr>
            </w:pPr>
            <w:r>
              <w:rPr>
                <w:rFonts w:ascii="Times New Roman" w:eastAsia="SimSun" w:hAnsi="Times New Roman" w:cs="Times New Roman" w:hint="eastAsia"/>
                <w:sz w:val="20"/>
                <w:szCs w:val="22"/>
                <w:lang w:eastAsia="zh-CN"/>
              </w:rPr>
              <w:t xml:space="preserve">LS to SA4, cc RAN2 . </w:t>
            </w:r>
          </w:p>
          <w:p w14:paraId="3AD33864" w14:textId="77777777" w:rsidR="003267BD" w:rsidRDefault="005E64F3">
            <w:pPr>
              <w:spacing w:before="120" w:after="0"/>
              <w:rPr>
                <w:rFonts w:ascii="Times New Roman" w:eastAsia="MS Mincho" w:hAnsi="Times New Roman" w:cs="Times New Roman"/>
                <w:sz w:val="20"/>
                <w:szCs w:val="22"/>
                <w:lang w:val="en-GB" w:eastAsia="ko-KR"/>
              </w:rPr>
            </w:pPr>
            <w:r>
              <w:rPr>
                <w:rFonts w:ascii="Times New Roman" w:eastAsia="SimSun" w:hAnsi="Times New Roman" w:cs="Times New Roman" w:hint="eastAsia"/>
                <w:sz w:val="20"/>
                <w:szCs w:val="22"/>
                <w:lang w:eastAsia="zh-CN"/>
              </w:rPr>
              <w:t>In addition, in our R3-214046, we proposed to introduce simple RAN-visible QoE values to indicate the quality of the ongoing service. Unfortunately, as disclaimer of moderator, the issue of RVQoE values has been postponed. To state here, we want to include the issue on whether RVQoE values is feasible in LS.</w:t>
            </w:r>
          </w:p>
        </w:tc>
      </w:tr>
      <w:tr w:rsidR="00A142AD" w14:paraId="3AD33868" w14:textId="77777777">
        <w:trPr>
          <w:trHeight w:val="342"/>
        </w:trPr>
        <w:tc>
          <w:tcPr>
            <w:tcW w:w="1378" w:type="dxa"/>
          </w:tcPr>
          <w:p w14:paraId="3AD33866" w14:textId="17FCA1DF" w:rsidR="00A142AD" w:rsidRDefault="00A142AD" w:rsidP="00A142AD">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lastRenderedPageBreak/>
              <w:t>Nokia</w:t>
            </w:r>
          </w:p>
        </w:tc>
        <w:tc>
          <w:tcPr>
            <w:tcW w:w="7779" w:type="dxa"/>
          </w:tcPr>
          <w:p w14:paraId="3AD33867" w14:textId="51DAA959" w:rsidR="00A142AD" w:rsidRDefault="00A142AD" w:rsidP="00A142AD">
            <w:pPr>
              <w:spacing w:before="120" w:after="0"/>
              <w:rPr>
                <w:rFonts w:ascii="Times New Roman" w:eastAsia="SimSun" w:hAnsi="Times New Roman" w:cs="Times New Roman"/>
                <w:sz w:val="20"/>
                <w:szCs w:val="22"/>
                <w:lang w:val="en-GB" w:eastAsia="zh-CN"/>
              </w:rPr>
            </w:pPr>
            <w:r>
              <w:rPr>
                <w:rFonts w:ascii="Times New Roman" w:eastAsia="SimSun" w:hAnsi="Times New Roman" w:cs="Times New Roman"/>
                <w:sz w:val="20"/>
                <w:szCs w:val="22"/>
                <w:lang w:val="en-GB" w:eastAsia="zh-CN"/>
              </w:rPr>
              <w:t>We expect RVQOE metric has to be defined in SA4 specification because the measurements are generated by the application. However SA4 will need to know whether delivery of the measurements are done in real-time (high-priority SRB) or not. So both SA4 and RAN2 should be included.</w:t>
            </w:r>
          </w:p>
        </w:tc>
      </w:tr>
    </w:tbl>
    <w:p w14:paraId="3AD3386C" w14:textId="589A2780" w:rsidR="003267BD" w:rsidRPr="00B9797C" w:rsidRDefault="003D02AD">
      <w:pPr>
        <w:spacing w:before="120" w:after="0"/>
        <w:rPr>
          <w:rFonts w:ascii="Times New Roman" w:hAnsi="Times New Roman" w:cs="Times New Roman"/>
          <w:b/>
          <w:bCs/>
          <w:color w:val="00B050"/>
          <w:sz w:val="20"/>
          <w:szCs w:val="22"/>
          <w:lang w:val="en-GB"/>
        </w:rPr>
      </w:pPr>
      <w:r w:rsidRPr="00B9797C">
        <w:rPr>
          <w:rFonts w:ascii="Times New Roman" w:hAnsi="Times New Roman" w:cs="Times New Roman"/>
          <w:b/>
          <w:bCs/>
          <w:color w:val="00B050"/>
          <w:sz w:val="20"/>
          <w:szCs w:val="22"/>
          <w:lang w:val="en-GB"/>
        </w:rPr>
        <w:t>Proposal</w:t>
      </w:r>
      <w:r w:rsidR="00B9797C" w:rsidRPr="00B9797C">
        <w:rPr>
          <w:rFonts w:ascii="Times New Roman" w:hAnsi="Times New Roman" w:cs="Times New Roman"/>
          <w:b/>
          <w:bCs/>
          <w:color w:val="00B050"/>
          <w:sz w:val="20"/>
          <w:szCs w:val="22"/>
          <w:lang w:val="en-GB"/>
        </w:rPr>
        <w:t xml:space="preserve"> 7</w:t>
      </w:r>
      <w:r w:rsidRPr="00B9797C">
        <w:rPr>
          <w:rFonts w:ascii="Times New Roman" w:hAnsi="Times New Roman" w:cs="Times New Roman"/>
          <w:b/>
          <w:bCs/>
          <w:color w:val="00B050"/>
          <w:sz w:val="20"/>
          <w:szCs w:val="22"/>
          <w:lang w:val="en-GB"/>
        </w:rPr>
        <w:t>: Liaise RAN2, SA4 and SA5 (SA5 if needed)</w:t>
      </w:r>
      <w:r w:rsidR="001C39B4" w:rsidRPr="00B9797C">
        <w:rPr>
          <w:rFonts w:ascii="Times New Roman" w:hAnsi="Times New Roman" w:cs="Times New Roman"/>
          <w:b/>
          <w:bCs/>
          <w:color w:val="00B050"/>
          <w:sz w:val="20"/>
          <w:szCs w:val="22"/>
          <w:lang w:val="en-GB"/>
        </w:rPr>
        <w:t xml:space="preserve"> with respect to the relevant agreements and actins needed.</w:t>
      </w:r>
    </w:p>
    <w:p w14:paraId="3AD3386D" w14:textId="77777777" w:rsidR="003267BD" w:rsidRDefault="003267BD">
      <w:pPr>
        <w:spacing w:before="120" w:after="0"/>
        <w:rPr>
          <w:rFonts w:ascii="Times New Roman" w:hAnsi="Times New Roman" w:cs="Times New Roman"/>
          <w:b/>
          <w:bCs/>
          <w:sz w:val="20"/>
          <w:szCs w:val="22"/>
          <w:lang w:val="en-GB"/>
        </w:rPr>
      </w:pPr>
    </w:p>
    <w:sectPr w:rsidR="003267BD">
      <w:headerReference w:type="even" r:id="rId14"/>
      <w:headerReference w:type="default" r:id="rId15"/>
      <w:footerReference w:type="even" r:id="rId16"/>
      <w:footerReference w:type="default" r:id="rId17"/>
      <w:headerReference w:type="first" r:id="rId18"/>
      <w:footerReference w:type="first" r:id="rId19"/>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93EC7" w14:textId="77777777" w:rsidR="009D1B65" w:rsidRDefault="009D1B65">
      <w:pPr>
        <w:spacing w:after="0" w:line="240" w:lineRule="auto"/>
      </w:pPr>
      <w:r>
        <w:separator/>
      </w:r>
    </w:p>
  </w:endnote>
  <w:endnote w:type="continuationSeparator" w:id="0">
    <w:p w14:paraId="0669CB6F" w14:textId="77777777" w:rsidR="009D1B65" w:rsidRDefault="009D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81716" w14:textId="77777777" w:rsidR="00AD6986" w:rsidRDefault="00AD6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3386E" w14:textId="77777777" w:rsidR="003267BD" w:rsidRDefault="005E64F3">
    <w:pPr>
      <w:pStyle w:val="Footer"/>
      <w:jc w:val="center"/>
    </w:pPr>
    <w:r>
      <w:fldChar w:fldCharType="begin"/>
    </w:r>
    <w:r>
      <w:instrText xml:space="preserve"> PAGE   \* MERGEFORMAT </w:instrText>
    </w:r>
    <w:r>
      <w:fldChar w:fldCharType="separate"/>
    </w:r>
    <w:r>
      <w:rPr>
        <w:lang w:val="sv-SE" w:eastAsia="sv-SE"/>
      </w:rPr>
      <w:t>10</w:t>
    </w:r>
    <w:r>
      <w:rPr>
        <w:lang w:val="sv-SE" w:eastAsia="sv-SE"/>
      </w:rPr>
      <w:fldChar w:fldCharType="end"/>
    </w:r>
  </w:p>
  <w:p w14:paraId="3AD3386F" w14:textId="77777777" w:rsidR="003267BD" w:rsidRDefault="00326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D612D" w14:textId="77777777" w:rsidR="00AD6986" w:rsidRDefault="00AD6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64E77" w14:textId="77777777" w:rsidR="009D1B65" w:rsidRDefault="009D1B65">
      <w:pPr>
        <w:spacing w:after="0" w:line="240" w:lineRule="auto"/>
      </w:pPr>
      <w:r>
        <w:separator/>
      </w:r>
    </w:p>
  </w:footnote>
  <w:footnote w:type="continuationSeparator" w:id="0">
    <w:p w14:paraId="1B92AC2D" w14:textId="77777777" w:rsidR="009D1B65" w:rsidRDefault="009D1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52BA3" w14:textId="77777777" w:rsidR="00AD6986" w:rsidRDefault="00AD6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BCDE6" w14:textId="77777777" w:rsidR="00AD6986" w:rsidRDefault="00AD6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D446" w14:textId="77777777" w:rsidR="00AD6986" w:rsidRDefault="00AD6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A6B"/>
    <w:multiLevelType w:val="multilevel"/>
    <w:tmpl w:val="00921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011810"/>
    <w:multiLevelType w:val="multilevel"/>
    <w:tmpl w:val="0501181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EA47CAA"/>
    <w:multiLevelType w:val="multilevel"/>
    <w:tmpl w:val="2EA47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7B59AE"/>
    <w:multiLevelType w:val="multilevel"/>
    <w:tmpl w:val="417B59A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46BD1082"/>
    <w:multiLevelType w:val="multilevel"/>
    <w:tmpl w:val="46BD1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E285605"/>
    <w:multiLevelType w:val="multilevel"/>
    <w:tmpl w:val="6E28560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10" w15:restartNumberingAfterBreak="0">
    <w:nsid w:val="79C308BA"/>
    <w:multiLevelType w:val="multilevel"/>
    <w:tmpl w:val="79C30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0"/>
  </w:num>
  <w:num w:numId="6">
    <w:abstractNumId w:val="1"/>
  </w:num>
  <w:num w:numId="7">
    <w:abstractNumId w:val="5"/>
  </w:num>
  <w:num w:numId="8">
    <w:abstractNumId w:val="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0126"/>
    <w:rsid w:val="0000101E"/>
    <w:rsid w:val="0000117D"/>
    <w:rsid w:val="00001BBD"/>
    <w:rsid w:val="00001DB4"/>
    <w:rsid w:val="0000225F"/>
    <w:rsid w:val="000033EB"/>
    <w:rsid w:val="000043AF"/>
    <w:rsid w:val="00004AF6"/>
    <w:rsid w:val="00004CE4"/>
    <w:rsid w:val="000062F6"/>
    <w:rsid w:val="00007BF3"/>
    <w:rsid w:val="00011277"/>
    <w:rsid w:val="0001154E"/>
    <w:rsid w:val="0001440A"/>
    <w:rsid w:val="0001490A"/>
    <w:rsid w:val="00014FDC"/>
    <w:rsid w:val="00020944"/>
    <w:rsid w:val="00020A9F"/>
    <w:rsid w:val="000212F8"/>
    <w:rsid w:val="00021867"/>
    <w:rsid w:val="00022236"/>
    <w:rsid w:val="00022273"/>
    <w:rsid w:val="000233CD"/>
    <w:rsid w:val="0002433F"/>
    <w:rsid w:val="000251C9"/>
    <w:rsid w:val="0002540B"/>
    <w:rsid w:val="000262E1"/>
    <w:rsid w:val="00026ACB"/>
    <w:rsid w:val="000270D1"/>
    <w:rsid w:val="000315E9"/>
    <w:rsid w:val="00031842"/>
    <w:rsid w:val="00032720"/>
    <w:rsid w:val="00033833"/>
    <w:rsid w:val="00033918"/>
    <w:rsid w:val="00034C60"/>
    <w:rsid w:val="0003517C"/>
    <w:rsid w:val="0003531D"/>
    <w:rsid w:val="00036873"/>
    <w:rsid w:val="000371CD"/>
    <w:rsid w:val="000374A1"/>
    <w:rsid w:val="00040914"/>
    <w:rsid w:val="00040A18"/>
    <w:rsid w:val="00041434"/>
    <w:rsid w:val="000431E2"/>
    <w:rsid w:val="0004371B"/>
    <w:rsid w:val="0004467E"/>
    <w:rsid w:val="00045648"/>
    <w:rsid w:val="00045AB9"/>
    <w:rsid w:val="00046303"/>
    <w:rsid w:val="000465F7"/>
    <w:rsid w:val="000467E6"/>
    <w:rsid w:val="000468A5"/>
    <w:rsid w:val="0005081B"/>
    <w:rsid w:val="00050A67"/>
    <w:rsid w:val="00050D6B"/>
    <w:rsid w:val="00051470"/>
    <w:rsid w:val="00051D27"/>
    <w:rsid w:val="00051EF8"/>
    <w:rsid w:val="00053655"/>
    <w:rsid w:val="000538EB"/>
    <w:rsid w:val="00054182"/>
    <w:rsid w:val="0005552D"/>
    <w:rsid w:val="00056D38"/>
    <w:rsid w:val="000571E9"/>
    <w:rsid w:val="00057612"/>
    <w:rsid w:val="00060394"/>
    <w:rsid w:val="00060EBA"/>
    <w:rsid w:val="00061390"/>
    <w:rsid w:val="0006154A"/>
    <w:rsid w:val="00061AE6"/>
    <w:rsid w:val="00061B35"/>
    <w:rsid w:val="0006254A"/>
    <w:rsid w:val="00062564"/>
    <w:rsid w:val="00062B7A"/>
    <w:rsid w:val="00063405"/>
    <w:rsid w:val="00065244"/>
    <w:rsid w:val="00065451"/>
    <w:rsid w:val="00066011"/>
    <w:rsid w:val="00066294"/>
    <w:rsid w:val="00066F99"/>
    <w:rsid w:val="000670A3"/>
    <w:rsid w:val="0006771B"/>
    <w:rsid w:val="000701A8"/>
    <w:rsid w:val="00071163"/>
    <w:rsid w:val="000713E2"/>
    <w:rsid w:val="0007175B"/>
    <w:rsid w:val="00074680"/>
    <w:rsid w:val="00074CF3"/>
    <w:rsid w:val="00075AC9"/>
    <w:rsid w:val="0008003B"/>
    <w:rsid w:val="0008169B"/>
    <w:rsid w:val="00082C79"/>
    <w:rsid w:val="0008354F"/>
    <w:rsid w:val="000839B3"/>
    <w:rsid w:val="00083FF3"/>
    <w:rsid w:val="00084AF1"/>
    <w:rsid w:val="00085276"/>
    <w:rsid w:val="00085506"/>
    <w:rsid w:val="00086350"/>
    <w:rsid w:val="00086A03"/>
    <w:rsid w:val="00086D1A"/>
    <w:rsid w:val="0009105F"/>
    <w:rsid w:val="00091C21"/>
    <w:rsid w:val="00093582"/>
    <w:rsid w:val="00094546"/>
    <w:rsid w:val="00094D62"/>
    <w:rsid w:val="00095719"/>
    <w:rsid w:val="00095C14"/>
    <w:rsid w:val="0009707D"/>
    <w:rsid w:val="00097F13"/>
    <w:rsid w:val="000A1772"/>
    <w:rsid w:val="000A2AB8"/>
    <w:rsid w:val="000A5CEC"/>
    <w:rsid w:val="000A6ED3"/>
    <w:rsid w:val="000A6F7B"/>
    <w:rsid w:val="000A7FA9"/>
    <w:rsid w:val="000A7FAF"/>
    <w:rsid w:val="000B10F9"/>
    <w:rsid w:val="000B1546"/>
    <w:rsid w:val="000B1FDC"/>
    <w:rsid w:val="000B4275"/>
    <w:rsid w:val="000B461F"/>
    <w:rsid w:val="000B497E"/>
    <w:rsid w:val="000B49C0"/>
    <w:rsid w:val="000B579A"/>
    <w:rsid w:val="000B602B"/>
    <w:rsid w:val="000B6FAD"/>
    <w:rsid w:val="000C0578"/>
    <w:rsid w:val="000C087D"/>
    <w:rsid w:val="000C0F3B"/>
    <w:rsid w:val="000C12F8"/>
    <w:rsid w:val="000C1D6D"/>
    <w:rsid w:val="000C223E"/>
    <w:rsid w:val="000C451E"/>
    <w:rsid w:val="000C473E"/>
    <w:rsid w:val="000C4FCE"/>
    <w:rsid w:val="000C5230"/>
    <w:rsid w:val="000C5B5A"/>
    <w:rsid w:val="000C7203"/>
    <w:rsid w:val="000D02D1"/>
    <w:rsid w:val="000D03BA"/>
    <w:rsid w:val="000D67C4"/>
    <w:rsid w:val="000D6B0F"/>
    <w:rsid w:val="000D723B"/>
    <w:rsid w:val="000E0F29"/>
    <w:rsid w:val="000E1E27"/>
    <w:rsid w:val="000E51FE"/>
    <w:rsid w:val="000E56E5"/>
    <w:rsid w:val="000E6972"/>
    <w:rsid w:val="000E7BB9"/>
    <w:rsid w:val="000F0028"/>
    <w:rsid w:val="000F1B6D"/>
    <w:rsid w:val="000F1C62"/>
    <w:rsid w:val="000F3140"/>
    <w:rsid w:val="000F52D8"/>
    <w:rsid w:val="000F5AA1"/>
    <w:rsid w:val="000F68C9"/>
    <w:rsid w:val="000F7B95"/>
    <w:rsid w:val="00100043"/>
    <w:rsid w:val="00100216"/>
    <w:rsid w:val="00100408"/>
    <w:rsid w:val="001011F0"/>
    <w:rsid w:val="0010125F"/>
    <w:rsid w:val="0010229A"/>
    <w:rsid w:val="001024C5"/>
    <w:rsid w:val="00103648"/>
    <w:rsid w:val="00103B76"/>
    <w:rsid w:val="00103FD0"/>
    <w:rsid w:val="00104350"/>
    <w:rsid w:val="00104EEF"/>
    <w:rsid w:val="001055D4"/>
    <w:rsid w:val="00105AA1"/>
    <w:rsid w:val="00106247"/>
    <w:rsid w:val="0010661D"/>
    <w:rsid w:val="00107CDE"/>
    <w:rsid w:val="00110609"/>
    <w:rsid w:val="00110CC5"/>
    <w:rsid w:val="0011129D"/>
    <w:rsid w:val="00112318"/>
    <w:rsid w:val="001130B3"/>
    <w:rsid w:val="00113331"/>
    <w:rsid w:val="00113721"/>
    <w:rsid w:val="00113BFB"/>
    <w:rsid w:val="00114408"/>
    <w:rsid w:val="001147ED"/>
    <w:rsid w:val="00115C7D"/>
    <w:rsid w:val="00115EC8"/>
    <w:rsid w:val="00117060"/>
    <w:rsid w:val="001173DB"/>
    <w:rsid w:val="00117FDC"/>
    <w:rsid w:val="001200C2"/>
    <w:rsid w:val="0012090D"/>
    <w:rsid w:val="00120F8D"/>
    <w:rsid w:val="00121C08"/>
    <w:rsid w:val="00121F5C"/>
    <w:rsid w:val="00122391"/>
    <w:rsid w:val="00122C43"/>
    <w:rsid w:val="00123F7D"/>
    <w:rsid w:val="00124047"/>
    <w:rsid w:val="0012478D"/>
    <w:rsid w:val="00124B57"/>
    <w:rsid w:val="00125A0B"/>
    <w:rsid w:val="00126176"/>
    <w:rsid w:val="00126A6F"/>
    <w:rsid w:val="00126C04"/>
    <w:rsid w:val="00127E17"/>
    <w:rsid w:val="00127F83"/>
    <w:rsid w:val="0013001D"/>
    <w:rsid w:val="001301D5"/>
    <w:rsid w:val="00130AC1"/>
    <w:rsid w:val="0013109A"/>
    <w:rsid w:val="001311E2"/>
    <w:rsid w:val="001333DE"/>
    <w:rsid w:val="00133BA0"/>
    <w:rsid w:val="00133F9E"/>
    <w:rsid w:val="0013511E"/>
    <w:rsid w:val="00136662"/>
    <w:rsid w:val="00136A38"/>
    <w:rsid w:val="00137839"/>
    <w:rsid w:val="0014026C"/>
    <w:rsid w:val="00141CC1"/>
    <w:rsid w:val="00142C6C"/>
    <w:rsid w:val="0014343D"/>
    <w:rsid w:val="00143B43"/>
    <w:rsid w:val="00143B59"/>
    <w:rsid w:val="00143DDC"/>
    <w:rsid w:val="00144B8B"/>
    <w:rsid w:val="00144CC3"/>
    <w:rsid w:val="0014525B"/>
    <w:rsid w:val="00145300"/>
    <w:rsid w:val="001453C1"/>
    <w:rsid w:val="001468EF"/>
    <w:rsid w:val="00147FDF"/>
    <w:rsid w:val="0015010B"/>
    <w:rsid w:val="00150682"/>
    <w:rsid w:val="00152FD9"/>
    <w:rsid w:val="001532C1"/>
    <w:rsid w:val="00153462"/>
    <w:rsid w:val="00153891"/>
    <w:rsid w:val="001539A5"/>
    <w:rsid w:val="00154724"/>
    <w:rsid w:val="0015486F"/>
    <w:rsid w:val="00154E22"/>
    <w:rsid w:val="0015620B"/>
    <w:rsid w:val="00156252"/>
    <w:rsid w:val="00156399"/>
    <w:rsid w:val="00156D8B"/>
    <w:rsid w:val="00156F81"/>
    <w:rsid w:val="001578FB"/>
    <w:rsid w:val="00157984"/>
    <w:rsid w:val="001611EB"/>
    <w:rsid w:val="00165E1D"/>
    <w:rsid w:val="00166C7B"/>
    <w:rsid w:val="001676F1"/>
    <w:rsid w:val="00167F60"/>
    <w:rsid w:val="00172EEB"/>
    <w:rsid w:val="00173353"/>
    <w:rsid w:val="00173FE1"/>
    <w:rsid w:val="0017488E"/>
    <w:rsid w:val="00174C16"/>
    <w:rsid w:val="00174F70"/>
    <w:rsid w:val="00175E6B"/>
    <w:rsid w:val="0017664E"/>
    <w:rsid w:val="00177BE8"/>
    <w:rsid w:val="00180E28"/>
    <w:rsid w:val="001818E1"/>
    <w:rsid w:val="001824D7"/>
    <w:rsid w:val="00182571"/>
    <w:rsid w:val="001829EF"/>
    <w:rsid w:val="00182C8E"/>
    <w:rsid w:val="00182D55"/>
    <w:rsid w:val="00185271"/>
    <w:rsid w:val="00186B2A"/>
    <w:rsid w:val="001876A3"/>
    <w:rsid w:val="001877F0"/>
    <w:rsid w:val="00187876"/>
    <w:rsid w:val="00187C7D"/>
    <w:rsid w:val="001906CC"/>
    <w:rsid w:val="001906F6"/>
    <w:rsid w:val="00191194"/>
    <w:rsid w:val="001920C1"/>
    <w:rsid w:val="00193617"/>
    <w:rsid w:val="00194952"/>
    <w:rsid w:val="001953F1"/>
    <w:rsid w:val="0019624E"/>
    <w:rsid w:val="00197099"/>
    <w:rsid w:val="001978F9"/>
    <w:rsid w:val="00197B29"/>
    <w:rsid w:val="001A00CB"/>
    <w:rsid w:val="001A2D65"/>
    <w:rsid w:val="001A3A7C"/>
    <w:rsid w:val="001A3B55"/>
    <w:rsid w:val="001A3C64"/>
    <w:rsid w:val="001A48C8"/>
    <w:rsid w:val="001A4FAD"/>
    <w:rsid w:val="001A65A8"/>
    <w:rsid w:val="001B1B70"/>
    <w:rsid w:val="001B3418"/>
    <w:rsid w:val="001B4436"/>
    <w:rsid w:val="001B4861"/>
    <w:rsid w:val="001C09EE"/>
    <w:rsid w:val="001C0EAB"/>
    <w:rsid w:val="001C2ED9"/>
    <w:rsid w:val="001C34BB"/>
    <w:rsid w:val="001C38A1"/>
    <w:rsid w:val="001C39B4"/>
    <w:rsid w:val="001C5EBF"/>
    <w:rsid w:val="001C6E5D"/>
    <w:rsid w:val="001C74F8"/>
    <w:rsid w:val="001C7BD9"/>
    <w:rsid w:val="001C7E01"/>
    <w:rsid w:val="001D46A2"/>
    <w:rsid w:val="001D4961"/>
    <w:rsid w:val="001D5202"/>
    <w:rsid w:val="001D7F96"/>
    <w:rsid w:val="001E06D5"/>
    <w:rsid w:val="001E163D"/>
    <w:rsid w:val="001E1AD0"/>
    <w:rsid w:val="001E1D09"/>
    <w:rsid w:val="001E229C"/>
    <w:rsid w:val="001E2D9B"/>
    <w:rsid w:val="001E38B9"/>
    <w:rsid w:val="001E3943"/>
    <w:rsid w:val="001E4213"/>
    <w:rsid w:val="001E5B3F"/>
    <w:rsid w:val="001E618A"/>
    <w:rsid w:val="001E710B"/>
    <w:rsid w:val="001F1B2B"/>
    <w:rsid w:val="001F39CD"/>
    <w:rsid w:val="001F3A42"/>
    <w:rsid w:val="001F4520"/>
    <w:rsid w:val="001F45AE"/>
    <w:rsid w:val="001F48F3"/>
    <w:rsid w:val="001F55BB"/>
    <w:rsid w:val="001F64A9"/>
    <w:rsid w:val="001F6F75"/>
    <w:rsid w:val="00202084"/>
    <w:rsid w:val="00202884"/>
    <w:rsid w:val="0020377C"/>
    <w:rsid w:val="002037C1"/>
    <w:rsid w:val="002057FF"/>
    <w:rsid w:val="0020588A"/>
    <w:rsid w:val="00206207"/>
    <w:rsid w:val="00206491"/>
    <w:rsid w:val="002079D0"/>
    <w:rsid w:val="00210A02"/>
    <w:rsid w:val="00210C36"/>
    <w:rsid w:val="00210DE0"/>
    <w:rsid w:val="00211ADE"/>
    <w:rsid w:val="00212B13"/>
    <w:rsid w:val="00213A53"/>
    <w:rsid w:val="0021474C"/>
    <w:rsid w:val="00215881"/>
    <w:rsid w:val="00215F7F"/>
    <w:rsid w:val="002162B7"/>
    <w:rsid w:val="0021684B"/>
    <w:rsid w:val="00220AA4"/>
    <w:rsid w:val="00221897"/>
    <w:rsid w:val="00221F2B"/>
    <w:rsid w:val="002222CD"/>
    <w:rsid w:val="00222B63"/>
    <w:rsid w:val="00222DA9"/>
    <w:rsid w:val="00224683"/>
    <w:rsid w:val="00225BDF"/>
    <w:rsid w:val="00225C19"/>
    <w:rsid w:val="002260C4"/>
    <w:rsid w:val="002318B9"/>
    <w:rsid w:val="00232803"/>
    <w:rsid w:val="00232B08"/>
    <w:rsid w:val="00232F81"/>
    <w:rsid w:val="00234C6B"/>
    <w:rsid w:val="002353EB"/>
    <w:rsid w:val="00235B56"/>
    <w:rsid w:val="002363FF"/>
    <w:rsid w:val="00237344"/>
    <w:rsid w:val="0024048D"/>
    <w:rsid w:val="00240617"/>
    <w:rsid w:val="00240C65"/>
    <w:rsid w:val="0024187F"/>
    <w:rsid w:val="00241B77"/>
    <w:rsid w:val="00242316"/>
    <w:rsid w:val="00243FE4"/>
    <w:rsid w:val="0024480F"/>
    <w:rsid w:val="00245CD7"/>
    <w:rsid w:val="0025008F"/>
    <w:rsid w:val="0025014A"/>
    <w:rsid w:val="00250B34"/>
    <w:rsid w:val="002510E9"/>
    <w:rsid w:val="00252134"/>
    <w:rsid w:val="0025251E"/>
    <w:rsid w:val="0025304D"/>
    <w:rsid w:val="00254977"/>
    <w:rsid w:val="0025685C"/>
    <w:rsid w:val="00257198"/>
    <w:rsid w:val="0025783F"/>
    <w:rsid w:val="0026050B"/>
    <w:rsid w:val="00260610"/>
    <w:rsid w:val="00260842"/>
    <w:rsid w:val="0026240D"/>
    <w:rsid w:val="00262799"/>
    <w:rsid w:val="00263951"/>
    <w:rsid w:val="00263E66"/>
    <w:rsid w:val="002643A2"/>
    <w:rsid w:val="00265ADB"/>
    <w:rsid w:val="00265E53"/>
    <w:rsid w:val="002664C0"/>
    <w:rsid w:val="00266989"/>
    <w:rsid w:val="00266DDB"/>
    <w:rsid w:val="002720DF"/>
    <w:rsid w:val="002726A4"/>
    <w:rsid w:val="00273C16"/>
    <w:rsid w:val="00273E9C"/>
    <w:rsid w:val="002740F3"/>
    <w:rsid w:val="00276AB7"/>
    <w:rsid w:val="00277205"/>
    <w:rsid w:val="00282557"/>
    <w:rsid w:val="00282E87"/>
    <w:rsid w:val="00283120"/>
    <w:rsid w:val="002837C1"/>
    <w:rsid w:val="00284A5D"/>
    <w:rsid w:val="00285619"/>
    <w:rsid w:val="00285FB8"/>
    <w:rsid w:val="00291E23"/>
    <w:rsid w:val="00292B18"/>
    <w:rsid w:val="0029322E"/>
    <w:rsid w:val="00295F7F"/>
    <w:rsid w:val="00295FC1"/>
    <w:rsid w:val="002965AE"/>
    <w:rsid w:val="00297763"/>
    <w:rsid w:val="00297A3D"/>
    <w:rsid w:val="002A088D"/>
    <w:rsid w:val="002A1246"/>
    <w:rsid w:val="002A1E8B"/>
    <w:rsid w:val="002A2175"/>
    <w:rsid w:val="002A2A92"/>
    <w:rsid w:val="002A32BD"/>
    <w:rsid w:val="002A4251"/>
    <w:rsid w:val="002A607B"/>
    <w:rsid w:val="002A77B3"/>
    <w:rsid w:val="002A7933"/>
    <w:rsid w:val="002B0F78"/>
    <w:rsid w:val="002B3029"/>
    <w:rsid w:val="002B3078"/>
    <w:rsid w:val="002B32D2"/>
    <w:rsid w:val="002B373D"/>
    <w:rsid w:val="002B7D70"/>
    <w:rsid w:val="002C3F23"/>
    <w:rsid w:val="002C53B6"/>
    <w:rsid w:val="002C5DCC"/>
    <w:rsid w:val="002C5F8A"/>
    <w:rsid w:val="002C7353"/>
    <w:rsid w:val="002C7424"/>
    <w:rsid w:val="002C7624"/>
    <w:rsid w:val="002C777A"/>
    <w:rsid w:val="002C7FFB"/>
    <w:rsid w:val="002D019C"/>
    <w:rsid w:val="002D0202"/>
    <w:rsid w:val="002D075E"/>
    <w:rsid w:val="002D22CA"/>
    <w:rsid w:val="002D307E"/>
    <w:rsid w:val="002D461B"/>
    <w:rsid w:val="002D7B6F"/>
    <w:rsid w:val="002D7FE6"/>
    <w:rsid w:val="002E0917"/>
    <w:rsid w:val="002E1758"/>
    <w:rsid w:val="002E4E6E"/>
    <w:rsid w:val="002E5179"/>
    <w:rsid w:val="002E527B"/>
    <w:rsid w:val="002E6687"/>
    <w:rsid w:val="002E6DAB"/>
    <w:rsid w:val="002E743D"/>
    <w:rsid w:val="002E74D6"/>
    <w:rsid w:val="002E7D07"/>
    <w:rsid w:val="002F1E0A"/>
    <w:rsid w:val="002F2282"/>
    <w:rsid w:val="002F2E86"/>
    <w:rsid w:val="002F3869"/>
    <w:rsid w:val="002F3E15"/>
    <w:rsid w:val="002F7DF5"/>
    <w:rsid w:val="002F7EEA"/>
    <w:rsid w:val="00301BB6"/>
    <w:rsid w:val="0030206B"/>
    <w:rsid w:val="00302688"/>
    <w:rsid w:val="00302CBD"/>
    <w:rsid w:val="00304C4D"/>
    <w:rsid w:val="00305732"/>
    <w:rsid w:val="00306A6C"/>
    <w:rsid w:val="00306F16"/>
    <w:rsid w:val="00307CE4"/>
    <w:rsid w:val="00307F58"/>
    <w:rsid w:val="00314195"/>
    <w:rsid w:val="00314B9E"/>
    <w:rsid w:val="003152C3"/>
    <w:rsid w:val="00315355"/>
    <w:rsid w:val="003158AB"/>
    <w:rsid w:val="003166A3"/>
    <w:rsid w:val="00317103"/>
    <w:rsid w:val="00317290"/>
    <w:rsid w:val="00320EC5"/>
    <w:rsid w:val="00322801"/>
    <w:rsid w:val="00323744"/>
    <w:rsid w:val="00323B2E"/>
    <w:rsid w:val="00323E79"/>
    <w:rsid w:val="003258C2"/>
    <w:rsid w:val="003267BD"/>
    <w:rsid w:val="003272E2"/>
    <w:rsid w:val="003276CA"/>
    <w:rsid w:val="00327D85"/>
    <w:rsid w:val="00332049"/>
    <w:rsid w:val="0033264E"/>
    <w:rsid w:val="00332C2B"/>
    <w:rsid w:val="0033305C"/>
    <w:rsid w:val="003344F3"/>
    <w:rsid w:val="00334D4A"/>
    <w:rsid w:val="00335387"/>
    <w:rsid w:val="0033676F"/>
    <w:rsid w:val="00340152"/>
    <w:rsid w:val="003443A9"/>
    <w:rsid w:val="00345469"/>
    <w:rsid w:val="0034736D"/>
    <w:rsid w:val="0034788E"/>
    <w:rsid w:val="00347AD7"/>
    <w:rsid w:val="00347FE1"/>
    <w:rsid w:val="00350246"/>
    <w:rsid w:val="00352156"/>
    <w:rsid w:val="00352E76"/>
    <w:rsid w:val="003538B1"/>
    <w:rsid w:val="0035726D"/>
    <w:rsid w:val="00357D05"/>
    <w:rsid w:val="00360FF0"/>
    <w:rsid w:val="00361665"/>
    <w:rsid w:val="003618EF"/>
    <w:rsid w:val="00361FFE"/>
    <w:rsid w:val="003620AD"/>
    <w:rsid w:val="00363510"/>
    <w:rsid w:val="0036389B"/>
    <w:rsid w:val="0036512C"/>
    <w:rsid w:val="00365798"/>
    <w:rsid w:val="00365C2A"/>
    <w:rsid w:val="0036648D"/>
    <w:rsid w:val="00367C3E"/>
    <w:rsid w:val="00373B67"/>
    <w:rsid w:val="00373D1C"/>
    <w:rsid w:val="00374817"/>
    <w:rsid w:val="0037518E"/>
    <w:rsid w:val="003760B9"/>
    <w:rsid w:val="003773C0"/>
    <w:rsid w:val="00377800"/>
    <w:rsid w:val="003778A3"/>
    <w:rsid w:val="00377A32"/>
    <w:rsid w:val="00377B94"/>
    <w:rsid w:val="00377DAB"/>
    <w:rsid w:val="00380D6D"/>
    <w:rsid w:val="003810A0"/>
    <w:rsid w:val="00381276"/>
    <w:rsid w:val="003814E7"/>
    <w:rsid w:val="00381601"/>
    <w:rsid w:val="00381E7C"/>
    <w:rsid w:val="00383A74"/>
    <w:rsid w:val="00384D9A"/>
    <w:rsid w:val="003851E7"/>
    <w:rsid w:val="003853A9"/>
    <w:rsid w:val="00385860"/>
    <w:rsid w:val="00385CC1"/>
    <w:rsid w:val="003871E4"/>
    <w:rsid w:val="003878F1"/>
    <w:rsid w:val="003901AB"/>
    <w:rsid w:val="0039170E"/>
    <w:rsid w:val="00391CD2"/>
    <w:rsid w:val="00392031"/>
    <w:rsid w:val="0039269F"/>
    <w:rsid w:val="003930C8"/>
    <w:rsid w:val="00393928"/>
    <w:rsid w:val="00395F6D"/>
    <w:rsid w:val="00396AF9"/>
    <w:rsid w:val="00396EE4"/>
    <w:rsid w:val="00396F71"/>
    <w:rsid w:val="00397115"/>
    <w:rsid w:val="00397C44"/>
    <w:rsid w:val="00397EDC"/>
    <w:rsid w:val="003A003B"/>
    <w:rsid w:val="003A038F"/>
    <w:rsid w:val="003A0BA0"/>
    <w:rsid w:val="003A23DC"/>
    <w:rsid w:val="003A2AAA"/>
    <w:rsid w:val="003A2CC3"/>
    <w:rsid w:val="003A332E"/>
    <w:rsid w:val="003A346F"/>
    <w:rsid w:val="003A4767"/>
    <w:rsid w:val="003A53E1"/>
    <w:rsid w:val="003A5E8D"/>
    <w:rsid w:val="003A650C"/>
    <w:rsid w:val="003A79AB"/>
    <w:rsid w:val="003A7CF0"/>
    <w:rsid w:val="003B107A"/>
    <w:rsid w:val="003B14B5"/>
    <w:rsid w:val="003B163E"/>
    <w:rsid w:val="003B1721"/>
    <w:rsid w:val="003B2F53"/>
    <w:rsid w:val="003B32DE"/>
    <w:rsid w:val="003B5ED7"/>
    <w:rsid w:val="003B6009"/>
    <w:rsid w:val="003B69ED"/>
    <w:rsid w:val="003B7E4A"/>
    <w:rsid w:val="003C0A8F"/>
    <w:rsid w:val="003C0AAB"/>
    <w:rsid w:val="003C0D9F"/>
    <w:rsid w:val="003C0E64"/>
    <w:rsid w:val="003C1283"/>
    <w:rsid w:val="003C184B"/>
    <w:rsid w:val="003C1991"/>
    <w:rsid w:val="003C23BE"/>
    <w:rsid w:val="003C31B9"/>
    <w:rsid w:val="003C44EC"/>
    <w:rsid w:val="003C4A3E"/>
    <w:rsid w:val="003C5262"/>
    <w:rsid w:val="003C527F"/>
    <w:rsid w:val="003C5B30"/>
    <w:rsid w:val="003C61CE"/>
    <w:rsid w:val="003C7812"/>
    <w:rsid w:val="003C786A"/>
    <w:rsid w:val="003D02AD"/>
    <w:rsid w:val="003D1F05"/>
    <w:rsid w:val="003D215E"/>
    <w:rsid w:val="003D3A36"/>
    <w:rsid w:val="003D3CD5"/>
    <w:rsid w:val="003D4B64"/>
    <w:rsid w:val="003D6DE4"/>
    <w:rsid w:val="003E1653"/>
    <w:rsid w:val="003E1F14"/>
    <w:rsid w:val="003E340E"/>
    <w:rsid w:val="003E48E9"/>
    <w:rsid w:val="003E7311"/>
    <w:rsid w:val="003E758A"/>
    <w:rsid w:val="003E7928"/>
    <w:rsid w:val="003E798D"/>
    <w:rsid w:val="003E7C55"/>
    <w:rsid w:val="003E7CBC"/>
    <w:rsid w:val="003F07C6"/>
    <w:rsid w:val="003F1359"/>
    <w:rsid w:val="003F136E"/>
    <w:rsid w:val="003F3FBB"/>
    <w:rsid w:val="003F5275"/>
    <w:rsid w:val="003F5C6D"/>
    <w:rsid w:val="003F63F8"/>
    <w:rsid w:val="003F6493"/>
    <w:rsid w:val="003F6E6D"/>
    <w:rsid w:val="003F741A"/>
    <w:rsid w:val="003F7DC0"/>
    <w:rsid w:val="00400207"/>
    <w:rsid w:val="00400721"/>
    <w:rsid w:val="00400DE8"/>
    <w:rsid w:val="00401158"/>
    <w:rsid w:val="00401683"/>
    <w:rsid w:val="004023B4"/>
    <w:rsid w:val="004027E7"/>
    <w:rsid w:val="00403765"/>
    <w:rsid w:val="004067E7"/>
    <w:rsid w:val="00406B60"/>
    <w:rsid w:val="00406C78"/>
    <w:rsid w:val="00407CB2"/>
    <w:rsid w:val="00407DF6"/>
    <w:rsid w:val="00407ED2"/>
    <w:rsid w:val="00407EDD"/>
    <w:rsid w:val="004101E6"/>
    <w:rsid w:val="004104F2"/>
    <w:rsid w:val="00410E8D"/>
    <w:rsid w:val="0041122A"/>
    <w:rsid w:val="00412016"/>
    <w:rsid w:val="00413CAF"/>
    <w:rsid w:val="00415545"/>
    <w:rsid w:val="00417010"/>
    <w:rsid w:val="00417179"/>
    <w:rsid w:val="0042082E"/>
    <w:rsid w:val="00421113"/>
    <w:rsid w:val="0042344C"/>
    <w:rsid w:val="00423CF0"/>
    <w:rsid w:val="00424B38"/>
    <w:rsid w:val="00425639"/>
    <w:rsid w:val="00425680"/>
    <w:rsid w:val="004257EB"/>
    <w:rsid w:val="0042598E"/>
    <w:rsid w:val="00426AAD"/>
    <w:rsid w:val="00427F6C"/>
    <w:rsid w:val="00431480"/>
    <w:rsid w:val="0043324E"/>
    <w:rsid w:val="004341E2"/>
    <w:rsid w:val="004346CA"/>
    <w:rsid w:val="004347B9"/>
    <w:rsid w:val="00434DF9"/>
    <w:rsid w:val="00437124"/>
    <w:rsid w:val="004408F7"/>
    <w:rsid w:val="004418C8"/>
    <w:rsid w:val="00441972"/>
    <w:rsid w:val="004434D6"/>
    <w:rsid w:val="00443621"/>
    <w:rsid w:val="00444FDA"/>
    <w:rsid w:val="00445771"/>
    <w:rsid w:val="004469A2"/>
    <w:rsid w:val="00446A67"/>
    <w:rsid w:val="00446D25"/>
    <w:rsid w:val="004473DD"/>
    <w:rsid w:val="0045011A"/>
    <w:rsid w:val="00450959"/>
    <w:rsid w:val="0045100D"/>
    <w:rsid w:val="004535C8"/>
    <w:rsid w:val="00453A16"/>
    <w:rsid w:val="0045625B"/>
    <w:rsid w:val="0045684A"/>
    <w:rsid w:val="00456924"/>
    <w:rsid w:val="00456A89"/>
    <w:rsid w:val="00456E2B"/>
    <w:rsid w:val="004578C9"/>
    <w:rsid w:val="004603BD"/>
    <w:rsid w:val="00460557"/>
    <w:rsid w:val="00460BC4"/>
    <w:rsid w:val="004641D2"/>
    <w:rsid w:val="00465515"/>
    <w:rsid w:val="00465784"/>
    <w:rsid w:val="00466524"/>
    <w:rsid w:val="00466629"/>
    <w:rsid w:val="00470A21"/>
    <w:rsid w:val="0047236F"/>
    <w:rsid w:val="00472B2C"/>
    <w:rsid w:val="00472BFF"/>
    <w:rsid w:val="004730B8"/>
    <w:rsid w:val="0047370F"/>
    <w:rsid w:val="00474D47"/>
    <w:rsid w:val="0047643B"/>
    <w:rsid w:val="004769BB"/>
    <w:rsid w:val="00477DDA"/>
    <w:rsid w:val="004805C0"/>
    <w:rsid w:val="00480D5F"/>
    <w:rsid w:val="00481BAE"/>
    <w:rsid w:val="00481C6D"/>
    <w:rsid w:val="00482014"/>
    <w:rsid w:val="00482164"/>
    <w:rsid w:val="00482AE3"/>
    <w:rsid w:val="00482CE2"/>
    <w:rsid w:val="0048359A"/>
    <w:rsid w:val="00483F33"/>
    <w:rsid w:val="0048535C"/>
    <w:rsid w:val="00486063"/>
    <w:rsid w:val="00487384"/>
    <w:rsid w:val="00487D93"/>
    <w:rsid w:val="004901C7"/>
    <w:rsid w:val="00492325"/>
    <w:rsid w:val="00492F5C"/>
    <w:rsid w:val="004937C0"/>
    <w:rsid w:val="00494DF0"/>
    <w:rsid w:val="004951BE"/>
    <w:rsid w:val="004951E7"/>
    <w:rsid w:val="004960DC"/>
    <w:rsid w:val="004974A8"/>
    <w:rsid w:val="004974C6"/>
    <w:rsid w:val="00497521"/>
    <w:rsid w:val="00497DC8"/>
    <w:rsid w:val="004A0EBE"/>
    <w:rsid w:val="004A28EA"/>
    <w:rsid w:val="004A41B0"/>
    <w:rsid w:val="004A48F1"/>
    <w:rsid w:val="004A60AA"/>
    <w:rsid w:val="004A6E29"/>
    <w:rsid w:val="004A6E43"/>
    <w:rsid w:val="004A7220"/>
    <w:rsid w:val="004B0BC1"/>
    <w:rsid w:val="004B0F78"/>
    <w:rsid w:val="004B297E"/>
    <w:rsid w:val="004B334E"/>
    <w:rsid w:val="004B4079"/>
    <w:rsid w:val="004B60F0"/>
    <w:rsid w:val="004B6483"/>
    <w:rsid w:val="004B6FEA"/>
    <w:rsid w:val="004B70DB"/>
    <w:rsid w:val="004B7470"/>
    <w:rsid w:val="004B7C93"/>
    <w:rsid w:val="004B7FC9"/>
    <w:rsid w:val="004B7FF5"/>
    <w:rsid w:val="004C0777"/>
    <w:rsid w:val="004C0950"/>
    <w:rsid w:val="004C0F72"/>
    <w:rsid w:val="004C1E98"/>
    <w:rsid w:val="004C21FB"/>
    <w:rsid w:val="004C2CBE"/>
    <w:rsid w:val="004C337D"/>
    <w:rsid w:val="004C367B"/>
    <w:rsid w:val="004C3AA7"/>
    <w:rsid w:val="004C61DA"/>
    <w:rsid w:val="004C6304"/>
    <w:rsid w:val="004C6D4B"/>
    <w:rsid w:val="004C758E"/>
    <w:rsid w:val="004C7C8B"/>
    <w:rsid w:val="004C7D69"/>
    <w:rsid w:val="004C7DC9"/>
    <w:rsid w:val="004D040F"/>
    <w:rsid w:val="004D0F2B"/>
    <w:rsid w:val="004D22BE"/>
    <w:rsid w:val="004D3088"/>
    <w:rsid w:val="004D47A5"/>
    <w:rsid w:val="004D47DF"/>
    <w:rsid w:val="004D51BD"/>
    <w:rsid w:val="004D6203"/>
    <w:rsid w:val="004D7A6F"/>
    <w:rsid w:val="004E01FA"/>
    <w:rsid w:val="004E0514"/>
    <w:rsid w:val="004E17F3"/>
    <w:rsid w:val="004E1D92"/>
    <w:rsid w:val="004E1E02"/>
    <w:rsid w:val="004E1F70"/>
    <w:rsid w:val="004E2CD0"/>
    <w:rsid w:val="004E3C8F"/>
    <w:rsid w:val="004E3CC0"/>
    <w:rsid w:val="004E3CCF"/>
    <w:rsid w:val="004E5784"/>
    <w:rsid w:val="004E6483"/>
    <w:rsid w:val="004E6EB4"/>
    <w:rsid w:val="004E78A6"/>
    <w:rsid w:val="004F03C8"/>
    <w:rsid w:val="004F068E"/>
    <w:rsid w:val="004F0872"/>
    <w:rsid w:val="004F09C3"/>
    <w:rsid w:val="004F1A79"/>
    <w:rsid w:val="004F1E3F"/>
    <w:rsid w:val="004F2591"/>
    <w:rsid w:val="004F284D"/>
    <w:rsid w:val="004F31A0"/>
    <w:rsid w:val="004F4014"/>
    <w:rsid w:val="004F4285"/>
    <w:rsid w:val="004F42FB"/>
    <w:rsid w:val="004F65CA"/>
    <w:rsid w:val="004F691E"/>
    <w:rsid w:val="004F6EF0"/>
    <w:rsid w:val="004F77E1"/>
    <w:rsid w:val="004F7A17"/>
    <w:rsid w:val="005002A5"/>
    <w:rsid w:val="00502083"/>
    <w:rsid w:val="005022E7"/>
    <w:rsid w:val="00502697"/>
    <w:rsid w:val="00504FF3"/>
    <w:rsid w:val="00506133"/>
    <w:rsid w:val="00506C34"/>
    <w:rsid w:val="00506FC7"/>
    <w:rsid w:val="005101C0"/>
    <w:rsid w:val="00510D36"/>
    <w:rsid w:val="00510DD4"/>
    <w:rsid w:val="00510F12"/>
    <w:rsid w:val="00511AC8"/>
    <w:rsid w:val="00513191"/>
    <w:rsid w:val="00513EAC"/>
    <w:rsid w:val="00513FF8"/>
    <w:rsid w:val="00514522"/>
    <w:rsid w:val="005147E8"/>
    <w:rsid w:val="00514AB4"/>
    <w:rsid w:val="005171EE"/>
    <w:rsid w:val="005172AB"/>
    <w:rsid w:val="0051782A"/>
    <w:rsid w:val="005210F4"/>
    <w:rsid w:val="005220E4"/>
    <w:rsid w:val="00524FBE"/>
    <w:rsid w:val="00531110"/>
    <w:rsid w:val="0053163A"/>
    <w:rsid w:val="00532426"/>
    <w:rsid w:val="005328F1"/>
    <w:rsid w:val="005350C7"/>
    <w:rsid w:val="005352B0"/>
    <w:rsid w:val="00536786"/>
    <w:rsid w:val="005401D4"/>
    <w:rsid w:val="0054046B"/>
    <w:rsid w:val="005407C6"/>
    <w:rsid w:val="00541735"/>
    <w:rsid w:val="00542242"/>
    <w:rsid w:val="0054260E"/>
    <w:rsid w:val="00542751"/>
    <w:rsid w:val="0054291F"/>
    <w:rsid w:val="00543F66"/>
    <w:rsid w:val="00545FC9"/>
    <w:rsid w:val="00546118"/>
    <w:rsid w:val="00546427"/>
    <w:rsid w:val="00546575"/>
    <w:rsid w:val="00546693"/>
    <w:rsid w:val="0054692E"/>
    <w:rsid w:val="00546CB5"/>
    <w:rsid w:val="00550279"/>
    <w:rsid w:val="00550A71"/>
    <w:rsid w:val="00551443"/>
    <w:rsid w:val="00552672"/>
    <w:rsid w:val="00552882"/>
    <w:rsid w:val="00552E1A"/>
    <w:rsid w:val="00553C01"/>
    <w:rsid w:val="005544B2"/>
    <w:rsid w:val="005549B8"/>
    <w:rsid w:val="00555A0B"/>
    <w:rsid w:val="00556425"/>
    <w:rsid w:val="00557848"/>
    <w:rsid w:val="00557A80"/>
    <w:rsid w:val="005601CA"/>
    <w:rsid w:val="00560C4E"/>
    <w:rsid w:val="00560CCD"/>
    <w:rsid w:val="00561528"/>
    <w:rsid w:val="005615F5"/>
    <w:rsid w:val="00562830"/>
    <w:rsid w:val="00563711"/>
    <w:rsid w:val="00563EE1"/>
    <w:rsid w:val="00564A97"/>
    <w:rsid w:val="00564C34"/>
    <w:rsid w:val="00565061"/>
    <w:rsid w:val="00565A25"/>
    <w:rsid w:val="005660C1"/>
    <w:rsid w:val="00566AD0"/>
    <w:rsid w:val="0057387C"/>
    <w:rsid w:val="00574887"/>
    <w:rsid w:val="00575568"/>
    <w:rsid w:val="005759D2"/>
    <w:rsid w:val="00575AC4"/>
    <w:rsid w:val="0057775F"/>
    <w:rsid w:val="00577E0D"/>
    <w:rsid w:val="005809F6"/>
    <w:rsid w:val="00582C6D"/>
    <w:rsid w:val="00584BDB"/>
    <w:rsid w:val="005857C3"/>
    <w:rsid w:val="00585893"/>
    <w:rsid w:val="00585A8F"/>
    <w:rsid w:val="005863A9"/>
    <w:rsid w:val="00586411"/>
    <w:rsid w:val="00587714"/>
    <w:rsid w:val="00587BFF"/>
    <w:rsid w:val="005950A1"/>
    <w:rsid w:val="0059531F"/>
    <w:rsid w:val="005956B7"/>
    <w:rsid w:val="00596226"/>
    <w:rsid w:val="00596298"/>
    <w:rsid w:val="00597301"/>
    <w:rsid w:val="005A19A9"/>
    <w:rsid w:val="005A2D0F"/>
    <w:rsid w:val="005A3102"/>
    <w:rsid w:val="005A5D7B"/>
    <w:rsid w:val="005A6B40"/>
    <w:rsid w:val="005A735C"/>
    <w:rsid w:val="005B2772"/>
    <w:rsid w:val="005B2A6F"/>
    <w:rsid w:val="005B43FF"/>
    <w:rsid w:val="005B5C08"/>
    <w:rsid w:val="005B5E12"/>
    <w:rsid w:val="005B62E5"/>
    <w:rsid w:val="005B7CDE"/>
    <w:rsid w:val="005C2942"/>
    <w:rsid w:val="005C33A1"/>
    <w:rsid w:val="005C43AF"/>
    <w:rsid w:val="005C4A29"/>
    <w:rsid w:val="005C4CED"/>
    <w:rsid w:val="005C5A5D"/>
    <w:rsid w:val="005C73F2"/>
    <w:rsid w:val="005D021E"/>
    <w:rsid w:val="005D0A47"/>
    <w:rsid w:val="005D24B3"/>
    <w:rsid w:val="005D2DBA"/>
    <w:rsid w:val="005D3BEC"/>
    <w:rsid w:val="005D48B2"/>
    <w:rsid w:val="005D4FC9"/>
    <w:rsid w:val="005D6F54"/>
    <w:rsid w:val="005D713F"/>
    <w:rsid w:val="005D7983"/>
    <w:rsid w:val="005D7A30"/>
    <w:rsid w:val="005D7F90"/>
    <w:rsid w:val="005E060B"/>
    <w:rsid w:val="005E21CB"/>
    <w:rsid w:val="005E3576"/>
    <w:rsid w:val="005E3C33"/>
    <w:rsid w:val="005E52F7"/>
    <w:rsid w:val="005E62E0"/>
    <w:rsid w:val="005E62F6"/>
    <w:rsid w:val="005E64F3"/>
    <w:rsid w:val="005E6944"/>
    <w:rsid w:val="005E7855"/>
    <w:rsid w:val="005E79B6"/>
    <w:rsid w:val="005F01C9"/>
    <w:rsid w:val="005F0408"/>
    <w:rsid w:val="005F29AF"/>
    <w:rsid w:val="005F2D27"/>
    <w:rsid w:val="005F2DEF"/>
    <w:rsid w:val="005F2EA2"/>
    <w:rsid w:val="005F359B"/>
    <w:rsid w:val="005F36A4"/>
    <w:rsid w:val="005F50CF"/>
    <w:rsid w:val="005F5251"/>
    <w:rsid w:val="005F639D"/>
    <w:rsid w:val="005F7406"/>
    <w:rsid w:val="006005D5"/>
    <w:rsid w:val="00601059"/>
    <w:rsid w:val="00601EA7"/>
    <w:rsid w:val="0060230F"/>
    <w:rsid w:val="00602E0E"/>
    <w:rsid w:val="00603D43"/>
    <w:rsid w:val="006040BD"/>
    <w:rsid w:val="006058A2"/>
    <w:rsid w:val="006104E5"/>
    <w:rsid w:val="0061284A"/>
    <w:rsid w:val="00612DEC"/>
    <w:rsid w:val="0061383F"/>
    <w:rsid w:val="00614CFB"/>
    <w:rsid w:val="00614D92"/>
    <w:rsid w:val="00615395"/>
    <w:rsid w:val="006166E4"/>
    <w:rsid w:val="0061763B"/>
    <w:rsid w:val="00617B78"/>
    <w:rsid w:val="00617E56"/>
    <w:rsid w:val="006201CD"/>
    <w:rsid w:val="0062125C"/>
    <w:rsid w:val="0062179C"/>
    <w:rsid w:val="00622627"/>
    <w:rsid w:val="006229E7"/>
    <w:rsid w:val="0062489F"/>
    <w:rsid w:val="00624C37"/>
    <w:rsid w:val="006254EA"/>
    <w:rsid w:val="00626C05"/>
    <w:rsid w:val="006272CC"/>
    <w:rsid w:val="00627797"/>
    <w:rsid w:val="0063022C"/>
    <w:rsid w:val="006303B6"/>
    <w:rsid w:val="0063102D"/>
    <w:rsid w:val="0063105B"/>
    <w:rsid w:val="006319E3"/>
    <w:rsid w:val="006328AD"/>
    <w:rsid w:val="006336C0"/>
    <w:rsid w:val="00633769"/>
    <w:rsid w:val="00633D16"/>
    <w:rsid w:val="00633F22"/>
    <w:rsid w:val="00636785"/>
    <w:rsid w:val="00636A29"/>
    <w:rsid w:val="00640C0B"/>
    <w:rsid w:val="006421C4"/>
    <w:rsid w:val="00642771"/>
    <w:rsid w:val="00645B0A"/>
    <w:rsid w:val="00645BD8"/>
    <w:rsid w:val="00645C0A"/>
    <w:rsid w:val="006463A7"/>
    <w:rsid w:val="006472DB"/>
    <w:rsid w:val="00650267"/>
    <w:rsid w:val="00650A1F"/>
    <w:rsid w:val="00650E7D"/>
    <w:rsid w:val="00651B38"/>
    <w:rsid w:val="006535DD"/>
    <w:rsid w:val="00653B0D"/>
    <w:rsid w:val="00655730"/>
    <w:rsid w:val="00657997"/>
    <w:rsid w:val="00657F0C"/>
    <w:rsid w:val="0066025B"/>
    <w:rsid w:val="006638E4"/>
    <w:rsid w:val="00663AF0"/>
    <w:rsid w:val="00663C2B"/>
    <w:rsid w:val="006642A0"/>
    <w:rsid w:val="00664C90"/>
    <w:rsid w:val="00664EC7"/>
    <w:rsid w:val="00665121"/>
    <w:rsid w:val="00665EFC"/>
    <w:rsid w:val="00666461"/>
    <w:rsid w:val="006665E3"/>
    <w:rsid w:val="00666C45"/>
    <w:rsid w:val="00667640"/>
    <w:rsid w:val="006708A4"/>
    <w:rsid w:val="00671E93"/>
    <w:rsid w:val="00672298"/>
    <w:rsid w:val="006739FE"/>
    <w:rsid w:val="00673A4E"/>
    <w:rsid w:val="00674159"/>
    <w:rsid w:val="00674411"/>
    <w:rsid w:val="00675EA4"/>
    <w:rsid w:val="0067653B"/>
    <w:rsid w:val="00677F1A"/>
    <w:rsid w:val="00680276"/>
    <w:rsid w:val="0068055B"/>
    <w:rsid w:val="006813A5"/>
    <w:rsid w:val="006814FC"/>
    <w:rsid w:val="00682101"/>
    <w:rsid w:val="00682974"/>
    <w:rsid w:val="006831D7"/>
    <w:rsid w:val="006834F1"/>
    <w:rsid w:val="00684260"/>
    <w:rsid w:val="006843D7"/>
    <w:rsid w:val="006859F6"/>
    <w:rsid w:val="00686A8F"/>
    <w:rsid w:val="00691631"/>
    <w:rsid w:val="00694E37"/>
    <w:rsid w:val="00695C8D"/>
    <w:rsid w:val="006967F9"/>
    <w:rsid w:val="006A1BDC"/>
    <w:rsid w:val="006A23F9"/>
    <w:rsid w:val="006A3928"/>
    <w:rsid w:val="006A3A54"/>
    <w:rsid w:val="006A4213"/>
    <w:rsid w:val="006A68E6"/>
    <w:rsid w:val="006A7757"/>
    <w:rsid w:val="006B0902"/>
    <w:rsid w:val="006B0E27"/>
    <w:rsid w:val="006B1701"/>
    <w:rsid w:val="006B3F0B"/>
    <w:rsid w:val="006B41E6"/>
    <w:rsid w:val="006B6024"/>
    <w:rsid w:val="006B6E07"/>
    <w:rsid w:val="006B7130"/>
    <w:rsid w:val="006C02BE"/>
    <w:rsid w:val="006C13B8"/>
    <w:rsid w:val="006C16AF"/>
    <w:rsid w:val="006C5D05"/>
    <w:rsid w:val="006C636D"/>
    <w:rsid w:val="006C69F4"/>
    <w:rsid w:val="006C6A9A"/>
    <w:rsid w:val="006C7312"/>
    <w:rsid w:val="006D0113"/>
    <w:rsid w:val="006D0624"/>
    <w:rsid w:val="006D1688"/>
    <w:rsid w:val="006D1CC4"/>
    <w:rsid w:val="006D27FD"/>
    <w:rsid w:val="006D5362"/>
    <w:rsid w:val="006D5A79"/>
    <w:rsid w:val="006D60A6"/>
    <w:rsid w:val="006D7363"/>
    <w:rsid w:val="006D774A"/>
    <w:rsid w:val="006D78CB"/>
    <w:rsid w:val="006D7DBD"/>
    <w:rsid w:val="006E04AC"/>
    <w:rsid w:val="006E0559"/>
    <w:rsid w:val="006E13A0"/>
    <w:rsid w:val="006E1533"/>
    <w:rsid w:val="006E2339"/>
    <w:rsid w:val="006E2418"/>
    <w:rsid w:val="006E2E70"/>
    <w:rsid w:val="006E48D6"/>
    <w:rsid w:val="006E4B44"/>
    <w:rsid w:val="006E4E36"/>
    <w:rsid w:val="006E56B8"/>
    <w:rsid w:val="006E5BA4"/>
    <w:rsid w:val="006E6B8E"/>
    <w:rsid w:val="006E7145"/>
    <w:rsid w:val="006F0B50"/>
    <w:rsid w:val="006F0ECE"/>
    <w:rsid w:val="006F2670"/>
    <w:rsid w:val="006F32D7"/>
    <w:rsid w:val="006F345C"/>
    <w:rsid w:val="006F45EB"/>
    <w:rsid w:val="006F5453"/>
    <w:rsid w:val="006F5FB0"/>
    <w:rsid w:val="006F67F5"/>
    <w:rsid w:val="006F7188"/>
    <w:rsid w:val="006F7429"/>
    <w:rsid w:val="006F7ACE"/>
    <w:rsid w:val="006F7F8C"/>
    <w:rsid w:val="00700978"/>
    <w:rsid w:val="00702438"/>
    <w:rsid w:val="00702EA9"/>
    <w:rsid w:val="0070418F"/>
    <w:rsid w:val="00704946"/>
    <w:rsid w:val="007049BB"/>
    <w:rsid w:val="007056BF"/>
    <w:rsid w:val="00705E1E"/>
    <w:rsid w:val="00707F5C"/>
    <w:rsid w:val="007104BE"/>
    <w:rsid w:val="00710522"/>
    <w:rsid w:val="0071178F"/>
    <w:rsid w:val="00712FA1"/>
    <w:rsid w:val="00713832"/>
    <w:rsid w:val="007138B6"/>
    <w:rsid w:val="00714129"/>
    <w:rsid w:val="00716008"/>
    <w:rsid w:val="00716A90"/>
    <w:rsid w:val="007210F0"/>
    <w:rsid w:val="00721730"/>
    <w:rsid w:val="00722030"/>
    <w:rsid w:val="00722245"/>
    <w:rsid w:val="00724492"/>
    <w:rsid w:val="00727144"/>
    <w:rsid w:val="00732449"/>
    <w:rsid w:val="00732E61"/>
    <w:rsid w:val="00732EA7"/>
    <w:rsid w:val="00734040"/>
    <w:rsid w:val="00734320"/>
    <w:rsid w:val="00735961"/>
    <w:rsid w:val="00735BC4"/>
    <w:rsid w:val="00736038"/>
    <w:rsid w:val="0073788D"/>
    <w:rsid w:val="00737B1C"/>
    <w:rsid w:val="00737BB7"/>
    <w:rsid w:val="00740786"/>
    <w:rsid w:val="0074094A"/>
    <w:rsid w:val="00741E5C"/>
    <w:rsid w:val="007454B0"/>
    <w:rsid w:val="00745556"/>
    <w:rsid w:val="007473AA"/>
    <w:rsid w:val="00750DE5"/>
    <w:rsid w:val="00750F4F"/>
    <w:rsid w:val="00751645"/>
    <w:rsid w:val="007518A9"/>
    <w:rsid w:val="00751A6B"/>
    <w:rsid w:val="00752444"/>
    <w:rsid w:val="0075247D"/>
    <w:rsid w:val="00754E1B"/>
    <w:rsid w:val="00755838"/>
    <w:rsid w:val="00756671"/>
    <w:rsid w:val="0075676A"/>
    <w:rsid w:val="0075682A"/>
    <w:rsid w:val="00756C0D"/>
    <w:rsid w:val="007574E7"/>
    <w:rsid w:val="00757A81"/>
    <w:rsid w:val="00761AC7"/>
    <w:rsid w:val="00761B70"/>
    <w:rsid w:val="00761D18"/>
    <w:rsid w:val="00762178"/>
    <w:rsid w:val="007632C8"/>
    <w:rsid w:val="0076431B"/>
    <w:rsid w:val="00764AB6"/>
    <w:rsid w:val="00766294"/>
    <w:rsid w:val="00766317"/>
    <w:rsid w:val="00766A10"/>
    <w:rsid w:val="00767D7D"/>
    <w:rsid w:val="00770953"/>
    <w:rsid w:val="00771AFD"/>
    <w:rsid w:val="00772F24"/>
    <w:rsid w:val="00773890"/>
    <w:rsid w:val="00773AE2"/>
    <w:rsid w:val="007748A9"/>
    <w:rsid w:val="00775B4D"/>
    <w:rsid w:val="00780620"/>
    <w:rsid w:val="00780EC4"/>
    <w:rsid w:val="00781A6A"/>
    <w:rsid w:val="00783726"/>
    <w:rsid w:val="007871A4"/>
    <w:rsid w:val="00790E9A"/>
    <w:rsid w:val="0079279C"/>
    <w:rsid w:val="007929BF"/>
    <w:rsid w:val="00793D1C"/>
    <w:rsid w:val="007A03F9"/>
    <w:rsid w:val="007A0BC4"/>
    <w:rsid w:val="007A0FC4"/>
    <w:rsid w:val="007A1613"/>
    <w:rsid w:val="007A1FB0"/>
    <w:rsid w:val="007A3A58"/>
    <w:rsid w:val="007A437A"/>
    <w:rsid w:val="007A688F"/>
    <w:rsid w:val="007A6CDB"/>
    <w:rsid w:val="007A747C"/>
    <w:rsid w:val="007B0C33"/>
    <w:rsid w:val="007B2CFF"/>
    <w:rsid w:val="007B34B8"/>
    <w:rsid w:val="007B4D39"/>
    <w:rsid w:val="007B65ED"/>
    <w:rsid w:val="007B671F"/>
    <w:rsid w:val="007B6A54"/>
    <w:rsid w:val="007B6AD3"/>
    <w:rsid w:val="007B6C43"/>
    <w:rsid w:val="007C0300"/>
    <w:rsid w:val="007C0582"/>
    <w:rsid w:val="007C079A"/>
    <w:rsid w:val="007C08D4"/>
    <w:rsid w:val="007C1CC0"/>
    <w:rsid w:val="007C4886"/>
    <w:rsid w:val="007C5560"/>
    <w:rsid w:val="007C594C"/>
    <w:rsid w:val="007C7FFD"/>
    <w:rsid w:val="007D0B6E"/>
    <w:rsid w:val="007D2AA7"/>
    <w:rsid w:val="007D2FCF"/>
    <w:rsid w:val="007D31BC"/>
    <w:rsid w:val="007D3A1E"/>
    <w:rsid w:val="007D3F34"/>
    <w:rsid w:val="007D4885"/>
    <w:rsid w:val="007D5F4D"/>
    <w:rsid w:val="007D6512"/>
    <w:rsid w:val="007D65D1"/>
    <w:rsid w:val="007D7EC3"/>
    <w:rsid w:val="007E0529"/>
    <w:rsid w:val="007E193E"/>
    <w:rsid w:val="007E1E21"/>
    <w:rsid w:val="007E24DB"/>
    <w:rsid w:val="007E4D22"/>
    <w:rsid w:val="007E5075"/>
    <w:rsid w:val="007E59B9"/>
    <w:rsid w:val="007E607F"/>
    <w:rsid w:val="007E6C47"/>
    <w:rsid w:val="007E7322"/>
    <w:rsid w:val="007E7DD3"/>
    <w:rsid w:val="007F0D5A"/>
    <w:rsid w:val="007F1405"/>
    <w:rsid w:val="007F3B18"/>
    <w:rsid w:val="007F4ECD"/>
    <w:rsid w:val="007F614C"/>
    <w:rsid w:val="007F6408"/>
    <w:rsid w:val="007F73EB"/>
    <w:rsid w:val="00800D35"/>
    <w:rsid w:val="00801837"/>
    <w:rsid w:val="00802373"/>
    <w:rsid w:val="00802414"/>
    <w:rsid w:val="0080298F"/>
    <w:rsid w:val="00802E5D"/>
    <w:rsid w:val="008033CC"/>
    <w:rsid w:val="00804271"/>
    <w:rsid w:val="00804675"/>
    <w:rsid w:val="00804BB8"/>
    <w:rsid w:val="008055FD"/>
    <w:rsid w:val="008060F9"/>
    <w:rsid w:val="00807698"/>
    <w:rsid w:val="00807936"/>
    <w:rsid w:val="00807F7F"/>
    <w:rsid w:val="00810492"/>
    <w:rsid w:val="008107B6"/>
    <w:rsid w:val="00811DB2"/>
    <w:rsid w:val="00812844"/>
    <w:rsid w:val="00813008"/>
    <w:rsid w:val="0081347E"/>
    <w:rsid w:val="0081350F"/>
    <w:rsid w:val="00814434"/>
    <w:rsid w:val="00814FD3"/>
    <w:rsid w:val="0081550F"/>
    <w:rsid w:val="00816D9E"/>
    <w:rsid w:val="008178C7"/>
    <w:rsid w:val="00817BDB"/>
    <w:rsid w:val="00817D46"/>
    <w:rsid w:val="00820D2F"/>
    <w:rsid w:val="008217B9"/>
    <w:rsid w:val="00821DE6"/>
    <w:rsid w:val="0082292A"/>
    <w:rsid w:val="00822B96"/>
    <w:rsid w:val="00823537"/>
    <w:rsid w:val="00824D94"/>
    <w:rsid w:val="0082502F"/>
    <w:rsid w:val="00826896"/>
    <w:rsid w:val="008268AA"/>
    <w:rsid w:val="00831E6D"/>
    <w:rsid w:val="00832B06"/>
    <w:rsid w:val="00834AA5"/>
    <w:rsid w:val="00834B04"/>
    <w:rsid w:val="008356A6"/>
    <w:rsid w:val="00835BA0"/>
    <w:rsid w:val="00835EC7"/>
    <w:rsid w:val="008375F6"/>
    <w:rsid w:val="0084161E"/>
    <w:rsid w:val="008416A0"/>
    <w:rsid w:val="008432FB"/>
    <w:rsid w:val="008440F3"/>
    <w:rsid w:val="0084453D"/>
    <w:rsid w:val="008448C2"/>
    <w:rsid w:val="00844901"/>
    <w:rsid w:val="00844CD6"/>
    <w:rsid w:val="00845742"/>
    <w:rsid w:val="00846E70"/>
    <w:rsid w:val="008500E2"/>
    <w:rsid w:val="008506C5"/>
    <w:rsid w:val="00850AA5"/>
    <w:rsid w:val="00850AB2"/>
    <w:rsid w:val="008513C3"/>
    <w:rsid w:val="00851F2F"/>
    <w:rsid w:val="00852240"/>
    <w:rsid w:val="008535C4"/>
    <w:rsid w:val="00856509"/>
    <w:rsid w:val="0086040A"/>
    <w:rsid w:val="008609C2"/>
    <w:rsid w:val="00860A63"/>
    <w:rsid w:val="00861680"/>
    <w:rsid w:val="008620D7"/>
    <w:rsid w:val="00862977"/>
    <w:rsid w:val="008637CA"/>
    <w:rsid w:val="00863A1E"/>
    <w:rsid w:val="00863F0D"/>
    <w:rsid w:val="008641BF"/>
    <w:rsid w:val="00864F4F"/>
    <w:rsid w:val="00865700"/>
    <w:rsid w:val="00866E70"/>
    <w:rsid w:val="00867D81"/>
    <w:rsid w:val="00870DEB"/>
    <w:rsid w:val="00871B8C"/>
    <w:rsid w:val="00871BA0"/>
    <w:rsid w:val="0087327D"/>
    <w:rsid w:val="00873281"/>
    <w:rsid w:val="00873875"/>
    <w:rsid w:val="00874BB2"/>
    <w:rsid w:val="00875440"/>
    <w:rsid w:val="00876603"/>
    <w:rsid w:val="0087685E"/>
    <w:rsid w:val="00877336"/>
    <w:rsid w:val="0087748E"/>
    <w:rsid w:val="008775EC"/>
    <w:rsid w:val="00882409"/>
    <w:rsid w:val="00882E27"/>
    <w:rsid w:val="008832C1"/>
    <w:rsid w:val="00885ACE"/>
    <w:rsid w:val="00885E86"/>
    <w:rsid w:val="008878E0"/>
    <w:rsid w:val="00890A9F"/>
    <w:rsid w:val="008917CD"/>
    <w:rsid w:val="0089334A"/>
    <w:rsid w:val="0089394F"/>
    <w:rsid w:val="00894A27"/>
    <w:rsid w:val="008957EC"/>
    <w:rsid w:val="00896DAF"/>
    <w:rsid w:val="00896E01"/>
    <w:rsid w:val="00896FAB"/>
    <w:rsid w:val="008A06D3"/>
    <w:rsid w:val="008A0E3B"/>
    <w:rsid w:val="008A0EEA"/>
    <w:rsid w:val="008A1390"/>
    <w:rsid w:val="008A4273"/>
    <w:rsid w:val="008A451D"/>
    <w:rsid w:val="008A467E"/>
    <w:rsid w:val="008A4B5A"/>
    <w:rsid w:val="008A5B4F"/>
    <w:rsid w:val="008A6C70"/>
    <w:rsid w:val="008A6F05"/>
    <w:rsid w:val="008A7F87"/>
    <w:rsid w:val="008B01F4"/>
    <w:rsid w:val="008B1A62"/>
    <w:rsid w:val="008B2125"/>
    <w:rsid w:val="008B22CD"/>
    <w:rsid w:val="008B4F04"/>
    <w:rsid w:val="008B658B"/>
    <w:rsid w:val="008B6D03"/>
    <w:rsid w:val="008B743F"/>
    <w:rsid w:val="008C0D7F"/>
    <w:rsid w:val="008C13AD"/>
    <w:rsid w:val="008C1562"/>
    <w:rsid w:val="008C3053"/>
    <w:rsid w:val="008C469F"/>
    <w:rsid w:val="008C5BC3"/>
    <w:rsid w:val="008C7010"/>
    <w:rsid w:val="008C75AE"/>
    <w:rsid w:val="008D09A9"/>
    <w:rsid w:val="008D09F1"/>
    <w:rsid w:val="008D116E"/>
    <w:rsid w:val="008D14D3"/>
    <w:rsid w:val="008D2932"/>
    <w:rsid w:val="008D3D7E"/>
    <w:rsid w:val="008D3F0B"/>
    <w:rsid w:val="008D3FB0"/>
    <w:rsid w:val="008D4B84"/>
    <w:rsid w:val="008D5360"/>
    <w:rsid w:val="008D58BA"/>
    <w:rsid w:val="008D5EE7"/>
    <w:rsid w:val="008D72CF"/>
    <w:rsid w:val="008E183A"/>
    <w:rsid w:val="008E431A"/>
    <w:rsid w:val="008E551A"/>
    <w:rsid w:val="008E73F9"/>
    <w:rsid w:val="008F0AA2"/>
    <w:rsid w:val="008F30FD"/>
    <w:rsid w:val="008F337C"/>
    <w:rsid w:val="008F3B02"/>
    <w:rsid w:val="008F3FD5"/>
    <w:rsid w:val="008F4A0E"/>
    <w:rsid w:val="008F4E27"/>
    <w:rsid w:val="008F5031"/>
    <w:rsid w:val="008F5D62"/>
    <w:rsid w:val="008F69BB"/>
    <w:rsid w:val="008F6A4E"/>
    <w:rsid w:val="008F73B6"/>
    <w:rsid w:val="008F78F8"/>
    <w:rsid w:val="00900303"/>
    <w:rsid w:val="00901B92"/>
    <w:rsid w:val="009025CA"/>
    <w:rsid w:val="00902639"/>
    <w:rsid w:val="009034D0"/>
    <w:rsid w:val="0090378D"/>
    <w:rsid w:val="009045D6"/>
    <w:rsid w:val="00910DEE"/>
    <w:rsid w:val="00911472"/>
    <w:rsid w:val="00912677"/>
    <w:rsid w:val="009127E8"/>
    <w:rsid w:val="00913900"/>
    <w:rsid w:val="00913E8B"/>
    <w:rsid w:val="00913EE8"/>
    <w:rsid w:val="00915158"/>
    <w:rsid w:val="009152DA"/>
    <w:rsid w:val="009164A7"/>
    <w:rsid w:val="00916F6E"/>
    <w:rsid w:val="0091793E"/>
    <w:rsid w:val="00917B2E"/>
    <w:rsid w:val="00917FA6"/>
    <w:rsid w:val="009200C1"/>
    <w:rsid w:val="00920329"/>
    <w:rsid w:val="00920E8B"/>
    <w:rsid w:val="009216B9"/>
    <w:rsid w:val="00922A7F"/>
    <w:rsid w:val="00922D58"/>
    <w:rsid w:val="00922F7A"/>
    <w:rsid w:val="009245BA"/>
    <w:rsid w:val="00924DB4"/>
    <w:rsid w:val="00926B9A"/>
    <w:rsid w:val="009274E8"/>
    <w:rsid w:val="00930AE2"/>
    <w:rsid w:val="00930DBE"/>
    <w:rsid w:val="00930EE4"/>
    <w:rsid w:val="0093110A"/>
    <w:rsid w:val="00933C47"/>
    <w:rsid w:val="00933FC9"/>
    <w:rsid w:val="00934CA0"/>
    <w:rsid w:val="0093625C"/>
    <w:rsid w:val="00936E98"/>
    <w:rsid w:val="009378DA"/>
    <w:rsid w:val="00941249"/>
    <w:rsid w:val="009413F8"/>
    <w:rsid w:val="00942214"/>
    <w:rsid w:val="0094260B"/>
    <w:rsid w:val="00945371"/>
    <w:rsid w:val="00945567"/>
    <w:rsid w:val="00946429"/>
    <w:rsid w:val="00946498"/>
    <w:rsid w:val="00946939"/>
    <w:rsid w:val="0094794C"/>
    <w:rsid w:val="00947BE0"/>
    <w:rsid w:val="00947EB6"/>
    <w:rsid w:val="00950E8B"/>
    <w:rsid w:val="00951BDC"/>
    <w:rsid w:val="009523B7"/>
    <w:rsid w:val="00953939"/>
    <w:rsid w:val="00953B71"/>
    <w:rsid w:val="00954C32"/>
    <w:rsid w:val="00954C33"/>
    <w:rsid w:val="00955CF1"/>
    <w:rsid w:val="00955E27"/>
    <w:rsid w:val="00956172"/>
    <w:rsid w:val="009562D7"/>
    <w:rsid w:val="00956827"/>
    <w:rsid w:val="0096024D"/>
    <w:rsid w:val="0096036F"/>
    <w:rsid w:val="00960FF3"/>
    <w:rsid w:val="009614BA"/>
    <w:rsid w:val="0096315D"/>
    <w:rsid w:val="009663F6"/>
    <w:rsid w:val="00966BE4"/>
    <w:rsid w:val="00967967"/>
    <w:rsid w:val="0097033A"/>
    <w:rsid w:val="00973158"/>
    <w:rsid w:val="0097382B"/>
    <w:rsid w:val="009738B3"/>
    <w:rsid w:val="00975195"/>
    <w:rsid w:val="00975B3C"/>
    <w:rsid w:val="00975E08"/>
    <w:rsid w:val="0097664E"/>
    <w:rsid w:val="00976BC3"/>
    <w:rsid w:val="00981CB7"/>
    <w:rsid w:val="0098264B"/>
    <w:rsid w:val="00982E78"/>
    <w:rsid w:val="00983D8F"/>
    <w:rsid w:val="00984F12"/>
    <w:rsid w:val="0098519C"/>
    <w:rsid w:val="00986A21"/>
    <w:rsid w:val="00990CC5"/>
    <w:rsid w:val="00991F80"/>
    <w:rsid w:val="00992E91"/>
    <w:rsid w:val="00993E95"/>
    <w:rsid w:val="009941C0"/>
    <w:rsid w:val="00995270"/>
    <w:rsid w:val="00996EDB"/>
    <w:rsid w:val="009A1130"/>
    <w:rsid w:val="009A1C9A"/>
    <w:rsid w:val="009A2283"/>
    <w:rsid w:val="009A30F8"/>
    <w:rsid w:val="009A3C4D"/>
    <w:rsid w:val="009A4B8A"/>
    <w:rsid w:val="009A529C"/>
    <w:rsid w:val="009A5662"/>
    <w:rsid w:val="009A68DA"/>
    <w:rsid w:val="009A6A8A"/>
    <w:rsid w:val="009A7E9C"/>
    <w:rsid w:val="009B0515"/>
    <w:rsid w:val="009B0B09"/>
    <w:rsid w:val="009B1691"/>
    <w:rsid w:val="009B3234"/>
    <w:rsid w:val="009B3C93"/>
    <w:rsid w:val="009B57AA"/>
    <w:rsid w:val="009C0295"/>
    <w:rsid w:val="009C22E4"/>
    <w:rsid w:val="009C4925"/>
    <w:rsid w:val="009C5105"/>
    <w:rsid w:val="009C5D26"/>
    <w:rsid w:val="009C699C"/>
    <w:rsid w:val="009C6BA5"/>
    <w:rsid w:val="009C6C71"/>
    <w:rsid w:val="009C6F4F"/>
    <w:rsid w:val="009C77D4"/>
    <w:rsid w:val="009C7932"/>
    <w:rsid w:val="009D0636"/>
    <w:rsid w:val="009D172A"/>
    <w:rsid w:val="009D1B4E"/>
    <w:rsid w:val="009D1B65"/>
    <w:rsid w:val="009D27C4"/>
    <w:rsid w:val="009D2836"/>
    <w:rsid w:val="009D3EFC"/>
    <w:rsid w:val="009D435E"/>
    <w:rsid w:val="009D6F24"/>
    <w:rsid w:val="009D7D62"/>
    <w:rsid w:val="009D7F4E"/>
    <w:rsid w:val="009E05D8"/>
    <w:rsid w:val="009E0D46"/>
    <w:rsid w:val="009E0DC4"/>
    <w:rsid w:val="009E1B76"/>
    <w:rsid w:val="009E1EBC"/>
    <w:rsid w:val="009E2570"/>
    <w:rsid w:val="009E2623"/>
    <w:rsid w:val="009E2AE2"/>
    <w:rsid w:val="009E3891"/>
    <w:rsid w:val="009E39FF"/>
    <w:rsid w:val="009E4141"/>
    <w:rsid w:val="009E4207"/>
    <w:rsid w:val="009E4580"/>
    <w:rsid w:val="009E46B9"/>
    <w:rsid w:val="009E510A"/>
    <w:rsid w:val="009E514C"/>
    <w:rsid w:val="009E55CE"/>
    <w:rsid w:val="009E60E0"/>
    <w:rsid w:val="009E69CE"/>
    <w:rsid w:val="009E6FED"/>
    <w:rsid w:val="009E781E"/>
    <w:rsid w:val="009E7910"/>
    <w:rsid w:val="009E7A87"/>
    <w:rsid w:val="009F2F93"/>
    <w:rsid w:val="009F4A64"/>
    <w:rsid w:val="009F523A"/>
    <w:rsid w:val="009F60E4"/>
    <w:rsid w:val="009F6E28"/>
    <w:rsid w:val="009F7FEB"/>
    <w:rsid w:val="00A02075"/>
    <w:rsid w:val="00A0208F"/>
    <w:rsid w:val="00A03739"/>
    <w:rsid w:val="00A03B29"/>
    <w:rsid w:val="00A042B9"/>
    <w:rsid w:val="00A05536"/>
    <w:rsid w:val="00A05BAC"/>
    <w:rsid w:val="00A06329"/>
    <w:rsid w:val="00A114E7"/>
    <w:rsid w:val="00A12B61"/>
    <w:rsid w:val="00A12BE9"/>
    <w:rsid w:val="00A135CE"/>
    <w:rsid w:val="00A142AD"/>
    <w:rsid w:val="00A14C76"/>
    <w:rsid w:val="00A14E31"/>
    <w:rsid w:val="00A162AD"/>
    <w:rsid w:val="00A167EF"/>
    <w:rsid w:val="00A1734F"/>
    <w:rsid w:val="00A21DB8"/>
    <w:rsid w:val="00A2225D"/>
    <w:rsid w:val="00A23951"/>
    <w:rsid w:val="00A23C80"/>
    <w:rsid w:val="00A23F66"/>
    <w:rsid w:val="00A262FB"/>
    <w:rsid w:val="00A26864"/>
    <w:rsid w:val="00A268A2"/>
    <w:rsid w:val="00A2758D"/>
    <w:rsid w:val="00A27A20"/>
    <w:rsid w:val="00A30358"/>
    <w:rsid w:val="00A3171D"/>
    <w:rsid w:val="00A3432F"/>
    <w:rsid w:val="00A34480"/>
    <w:rsid w:val="00A35831"/>
    <w:rsid w:val="00A3629F"/>
    <w:rsid w:val="00A36CD6"/>
    <w:rsid w:val="00A40685"/>
    <w:rsid w:val="00A40CFB"/>
    <w:rsid w:val="00A418F1"/>
    <w:rsid w:val="00A41953"/>
    <w:rsid w:val="00A41C21"/>
    <w:rsid w:val="00A425E7"/>
    <w:rsid w:val="00A42CC8"/>
    <w:rsid w:val="00A4304D"/>
    <w:rsid w:val="00A43092"/>
    <w:rsid w:val="00A4431A"/>
    <w:rsid w:val="00A443E2"/>
    <w:rsid w:val="00A45C9A"/>
    <w:rsid w:val="00A51F2A"/>
    <w:rsid w:val="00A52257"/>
    <w:rsid w:val="00A52308"/>
    <w:rsid w:val="00A52CF8"/>
    <w:rsid w:val="00A534E4"/>
    <w:rsid w:val="00A5395E"/>
    <w:rsid w:val="00A53A00"/>
    <w:rsid w:val="00A53C49"/>
    <w:rsid w:val="00A568B9"/>
    <w:rsid w:val="00A56DD7"/>
    <w:rsid w:val="00A571B8"/>
    <w:rsid w:val="00A576CB"/>
    <w:rsid w:val="00A57CC4"/>
    <w:rsid w:val="00A615EE"/>
    <w:rsid w:val="00A61CA5"/>
    <w:rsid w:val="00A64653"/>
    <w:rsid w:val="00A66187"/>
    <w:rsid w:val="00A663AB"/>
    <w:rsid w:val="00A67B92"/>
    <w:rsid w:val="00A67E40"/>
    <w:rsid w:val="00A70177"/>
    <w:rsid w:val="00A70187"/>
    <w:rsid w:val="00A707B7"/>
    <w:rsid w:val="00A71674"/>
    <w:rsid w:val="00A7193B"/>
    <w:rsid w:val="00A7227E"/>
    <w:rsid w:val="00A72DBD"/>
    <w:rsid w:val="00A74DFA"/>
    <w:rsid w:val="00A74F55"/>
    <w:rsid w:val="00A81075"/>
    <w:rsid w:val="00A824C0"/>
    <w:rsid w:val="00A82F9F"/>
    <w:rsid w:val="00A83A46"/>
    <w:rsid w:val="00A85038"/>
    <w:rsid w:val="00A851F5"/>
    <w:rsid w:val="00A85CC1"/>
    <w:rsid w:val="00A85F09"/>
    <w:rsid w:val="00A86999"/>
    <w:rsid w:val="00A87727"/>
    <w:rsid w:val="00A90153"/>
    <w:rsid w:val="00A90C8A"/>
    <w:rsid w:val="00A90DA2"/>
    <w:rsid w:val="00A91929"/>
    <w:rsid w:val="00A92E9F"/>
    <w:rsid w:val="00A93A4B"/>
    <w:rsid w:val="00A93A97"/>
    <w:rsid w:val="00A93B06"/>
    <w:rsid w:val="00A94FBF"/>
    <w:rsid w:val="00A967CC"/>
    <w:rsid w:val="00AA03C4"/>
    <w:rsid w:val="00AA03DA"/>
    <w:rsid w:val="00AA12AA"/>
    <w:rsid w:val="00AA1453"/>
    <w:rsid w:val="00AA1913"/>
    <w:rsid w:val="00AA3C85"/>
    <w:rsid w:val="00AA4118"/>
    <w:rsid w:val="00AA52AC"/>
    <w:rsid w:val="00AA53EE"/>
    <w:rsid w:val="00AA6FB6"/>
    <w:rsid w:val="00AB132F"/>
    <w:rsid w:val="00AB23C2"/>
    <w:rsid w:val="00AB30DF"/>
    <w:rsid w:val="00AB333B"/>
    <w:rsid w:val="00AB5393"/>
    <w:rsid w:val="00AB72EE"/>
    <w:rsid w:val="00AC178F"/>
    <w:rsid w:val="00AC253D"/>
    <w:rsid w:val="00AC35CB"/>
    <w:rsid w:val="00AC45AF"/>
    <w:rsid w:val="00AC4E18"/>
    <w:rsid w:val="00AC4FB0"/>
    <w:rsid w:val="00AC6627"/>
    <w:rsid w:val="00AC6A42"/>
    <w:rsid w:val="00AC7344"/>
    <w:rsid w:val="00AD0065"/>
    <w:rsid w:val="00AD2F6C"/>
    <w:rsid w:val="00AD3926"/>
    <w:rsid w:val="00AD5A7A"/>
    <w:rsid w:val="00AD5DE5"/>
    <w:rsid w:val="00AD6986"/>
    <w:rsid w:val="00AD6BAC"/>
    <w:rsid w:val="00AE0FF0"/>
    <w:rsid w:val="00AE1221"/>
    <w:rsid w:val="00AE2332"/>
    <w:rsid w:val="00AE3134"/>
    <w:rsid w:val="00AE3612"/>
    <w:rsid w:val="00AE3C66"/>
    <w:rsid w:val="00AE496D"/>
    <w:rsid w:val="00AE4D88"/>
    <w:rsid w:val="00AE5AB0"/>
    <w:rsid w:val="00AE7B7A"/>
    <w:rsid w:val="00AF1FBD"/>
    <w:rsid w:val="00AF2677"/>
    <w:rsid w:val="00AF37B9"/>
    <w:rsid w:val="00AF38C0"/>
    <w:rsid w:val="00AF419C"/>
    <w:rsid w:val="00AF4CA2"/>
    <w:rsid w:val="00AF622D"/>
    <w:rsid w:val="00AF6C0C"/>
    <w:rsid w:val="00B00DD6"/>
    <w:rsid w:val="00B013E9"/>
    <w:rsid w:val="00B02803"/>
    <w:rsid w:val="00B02AE2"/>
    <w:rsid w:val="00B04C6A"/>
    <w:rsid w:val="00B0527A"/>
    <w:rsid w:val="00B05570"/>
    <w:rsid w:val="00B05F0C"/>
    <w:rsid w:val="00B062E0"/>
    <w:rsid w:val="00B066C9"/>
    <w:rsid w:val="00B07BBD"/>
    <w:rsid w:val="00B12530"/>
    <w:rsid w:val="00B14431"/>
    <w:rsid w:val="00B14F65"/>
    <w:rsid w:val="00B15250"/>
    <w:rsid w:val="00B155D5"/>
    <w:rsid w:val="00B15C98"/>
    <w:rsid w:val="00B16A6B"/>
    <w:rsid w:val="00B17547"/>
    <w:rsid w:val="00B17707"/>
    <w:rsid w:val="00B17817"/>
    <w:rsid w:val="00B20BAA"/>
    <w:rsid w:val="00B20D6E"/>
    <w:rsid w:val="00B20E2F"/>
    <w:rsid w:val="00B22D0E"/>
    <w:rsid w:val="00B234ED"/>
    <w:rsid w:val="00B23A83"/>
    <w:rsid w:val="00B23B8A"/>
    <w:rsid w:val="00B24A9A"/>
    <w:rsid w:val="00B251C4"/>
    <w:rsid w:val="00B261B8"/>
    <w:rsid w:val="00B263EE"/>
    <w:rsid w:val="00B30463"/>
    <w:rsid w:val="00B315D8"/>
    <w:rsid w:val="00B317DA"/>
    <w:rsid w:val="00B36281"/>
    <w:rsid w:val="00B36F53"/>
    <w:rsid w:val="00B3712D"/>
    <w:rsid w:val="00B37BE2"/>
    <w:rsid w:val="00B40358"/>
    <w:rsid w:val="00B40EA0"/>
    <w:rsid w:val="00B4136C"/>
    <w:rsid w:val="00B421CA"/>
    <w:rsid w:val="00B4355C"/>
    <w:rsid w:val="00B461CC"/>
    <w:rsid w:val="00B46275"/>
    <w:rsid w:val="00B47036"/>
    <w:rsid w:val="00B50A2D"/>
    <w:rsid w:val="00B53D1B"/>
    <w:rsid w:val="00B55804"/>
    <w:rsid w:val="00B55B5A"/>
    <w:rsid w:val="00B55B87"/>
    <w:rsid w:val="00B560A4"/>
    <w:rsid w:val="00B56DB4"/>
    <w:rsid w:val="00B57B04"/>
    <w:rsid w:val="00B616AE"/>
    <w:rsid w:val="00B62555"/>
    <w:rsid w:val="00B62D89"/>
    <w:rsid w:val="00B63EAF"/>
    <w:rsid w:val="00B64176"/>
    <w:rsid w:val="00B64B9C"/>
    <w:rsid w:val="00B65BAE"/>
    <w:rsid w:val="00B65FC1"/>
    <w:rsid w:val="00B66573"/>
    <w:rsid w:val="00B673FE"/>
    <w:rsid w:val="00B70061"/>
    <w:rsid w:val="00B7062F"/>
    <w:rsid w:val="00B70D68"/>
    <w:rsid w:val="00B725CD"/>
    <w:rsid w:val="00B726AB"/>
    <w:rsid w:val="00B74A7E"/>
    <w:rsid w:val="00B75C4A"/>
    <w:rsid w:val="00B75E86"/>
    <w:rsid w:val="00B77223"/>
    <w:rsid w:val="00B77B76"/>
    <w:rsid w:val="00B77F26"/>
    <w:rsid w:val="00B77F47"/>
    <w:rsid w:val="00B77FBD"/>
    <w:rsid w:val="00B81D5F"/>
    <w:rsid w:val="00B83E3E"/>
    <w:rsid w:val="00B85366"/>
    <w:rsid w:val="00B866E6"/>
    <w:rsid w:val="00B9067D"/>
    <w:rsid w:val="00B914D0"/>
    <w:rsid w:val="00B91DF1"/>
    <w:rsid w:val="00B937F7"/>
    <w:rsid w:val="00B93F07"/>
    <w:rsid w:val="00B9568D"/>
    <w:rsid w:val="00B962DF"/>
    <w:rsid w:val="00B96F8D"/>
    <w:rsid w:val="00B9797C"/>
    <w:rsid w:val="00BA133C"/>
    <w:rsid w:val="00BA17F0"/>
    <w:rsid w:val="00BA1C28"/>
    <w:rsid w:val="00BA1F4C"/>
    <w:rsid w:val="00BA2B6C"/>
    <w:rsid w:val="00BA2CB5"/>
    <w:rsid w:val="00BA2FCF"/>
    <w:rsid w:val="00BA39F8"/>
    <w:rsid w:val="00BA3A9F"/>
    <w:rsid w:val="00BA6190"/>
    <w:rsid w:val="00BA7D77"/>
    <w:rsid w:val="00BB2252"/>
    <w:rsid w:val="00BB2A6B"/>
    <w:rsid w:val="00BB4A39"/>
    <w:rsid w:val="00BB5892"/>
    <w:rsid w:val="00BB5C59"/>
    <w:rsid w:val="00BC03BB"/>
    <w:rsid w:val="00BC0EF9"/>
    <w:rsid w:val="00BC12E9"/>
    <w:rsid w:val="00BC1E09"/>
    <w:rsid w:val="00BC4718"/>
    <w:rsid w:val="00BC4DA8"/>
    <w:rsid w:val="00BC4E8B"/>
    <w:rsid w:val="00BC521C"/>
    <w:rsid w:val="00BC77D4"/>
    <w:rsid w:val="00BD0109"/>
    <w:rsid w:val="00BD013F"/>
    <w:rsid w:val="00BD10C9"/>
    <w:rsid w:val="00BD2058"/>
    <w:rsid w:val="00BD2E5B"/>
    <w:rsid w:val="00BD44A2"/>
    <w:rsid w:val="00BD4A2A"/>
    <w:rsid w:val="00BD6201"/>
    <w:rsid w:val="00BD657D"/>
    <w:rsid w:val="00BD673F"/>
    <w:rsid w:val="00BD72A5"/>
    <w:rsid w:val="00BD76EA"/>
    <w:rsid w:val="00BE0D39"/>
    <w:rsid w:val="00BE0FAF"/>
    <w:rsid w:val="00BE3EB2"/>
    <w:rsid w:val="00BE66F5"/>
    <w:rsid w:val="00BE6AFF"/>
    <w:rsid w:val="00BE7078"/>
    <w:rsid w:val="00BE75B1"/>
    <w:rsid w:val="00BE7BF3"/>
    <w:rsid w:val="00BE7E83"/>
    <w:rsid w:val="00BF0664"/>
    <w:rsid w:val="00BF0871"/>
    <w:rsid w:val="00BF129B"/>
    <w:rsid w:val="00BF1B2F"/>
    <w:rsid w:val="00BF230B"/>
    <w:rsid w:val="00BF3276"/>
    <w:rsid w:val="00BF44F7"/>
    <w:rsid w:val="00BF60AB"/>
    <w:rsid w:val="00BF7001"/>
    <w:rsid w:val="00BF7689"/>
    <w:rsid w:val="00C00359"/>
    <w:rsid w:val="00C0282D"/>
    <w:rsid w:val="00C03849"/>
    <w:rsid w:val="00C04709"/>
    <w:rsid w:val="00C071E6"/>
    <w:rsid w:val="00C073DC"/>
    <w:rsid w:val="00C07D31"/>
    <w:rsid w:val="00C109F5"/>
    <w:rsid w:val="00C10B05"/>
    <w:rsid w:val="00C121C6"/>
    <w:rsid w:val="00C121FB"/>
    <w:rsid w:val="00C12239"/>
    <w:rsid w:val="00C12975"/>
    <w:rsid w:val="00C12F72"/>
    <w:rsid w:val="00C13749"/>
    <w:rsid w:val="00C1465F"/>
    <w:rsid w:val="00C148CC"/>
    <w:rsid w:val="00C14FCB"/>
    <w:rsid w:val="00C15786"/>
    <w:rsid w:val="00C17B28"/>
    <w:rsid w:val="00C17FA8"/>
    <w:rsid w:val="00C2032E"/>
    <w:rsid w:val="00C208C0"/>
    <w:rsid w:val="00C20F45"/>
    <w:rsid w:val="00C24CC2"/>
    <w:rsid w:val="00C2564F"/>
    <w:rsid w:val="00C259BA"/>
    <w:rsid w:val="00C2762E"/>
    <w:rsid w:val="00C27B7D"/>
    <w:rsid w:val="00C31C6D"/>
    <w:rsid w:val="00C31F81"/>
    <w:rsid w:val="00C32506"/>
    <w:rsid w:val="00C33678"/>
    <w:rsid w:val="00C33F84"/>
    <w:rsid w:val="00C35495"/>
    <w:rsid w:val="00C37A25"/>
    <w:rsid w:val="00C40517"/>
    <w:rsid w:val="00C4157B"/>
    <w:rsid w:val="00C41AAC"/>
    <w:rsid w:val="00C41F57"/>
    <w:rsid w:val="00C43944"/>
    <w:rsid w:val="00C44093"/>
    <w:rsid w:val="00C447B0"/>
    <w:rsid w:val="00C44AAA"/>
    <w:rsid w:val="00C479A4"/>
    <w:rsid w:val="00C47FB6"/>
    <w:rsid w:val="00C50E86"/>
    <w:rsid w:val="00C52105"/>
    <w:rsid w:val="00C521B5"/>
    <w:rsid w:val="00C523E7"/>
    <w:rsid w:val="00C52D2D"/>
    <w:rsid w:val="00C53100"/>
    <w:rsid w:val="00C540B0"/>
    <w:rsid w:val="00C55444"/>
    <w:rsid w:val="00C559F4"/>
    <w:rsid w:val="00C56C9D"/>
    <w:rsid w:val="00C57BC4"/>
    <w:rsid w:val="00C57F26"/>
    <w:rsid w:val="00C6149A"/>
    <w:rsid w:val="00C61BDF"/>
    <w:rsid w:val="00C627B1"/>
    <w:rsid w:val="00C629B5"/>
    <w:rsid w:val="00C63638"/>
    <w:rsid w:val="00C63C76"/>
    <w:rsid w:val="00C648A1"/>
    <w:rsid w:val="00C64B44"/>
    <w:rsid w:val="00C6536D"/>
    <w:rsid w:val="00C65CBF"/>
    <w:rsid w:val="00C66104"/>
    <w:rsid w:val="00C66272"/>
    <w:rsid w:val="00C670AB"/>
    <w:rsid w:val="00C67D44"/>
    <w:rsid w:val="00C7100C"/>
    <w:rsid w:val="00C7213E"/>
    <w:rsid w:val="00C723E8"/>
    <w:rsid w:val="00C73E57"/>
    <w:rsid w:val="00C74445"/>
    <w:rsid w:val="00C76934"/>
    <w:rsid w:val="00C77322"/>
    <w:rsid w:val="00C773BA"/>
    <w:rsid w:val="00C77F24"/>
    <w:rsid w:val="00C80D58"/>
    <w:rsid w:val="00C80E50"/>
    <w:rsid w:val="00C80F0D"/>
    <w:rsid w:val="00C819E0"/>
    <w:rsid w:val="00C81A9C"/>
    <w:rsid w:val="00C82EC5"/>
    <w:rsid w:val="00C8340C"/>
    <w:rsid w:val="00C834FF"/>
    <w:rsid w:val="00C84DF5"/>
    <w:rsid w:val="00C904FC"/>
    <w:rsid w:val="00C90F9B"/>
    <w:rsid w:val="00C91E71"/>
    <w:rsid w:val="00C9253F"/>
    <w:rsid w:val="00C9319F"/>
    <w:rsid w:val="00C95101"/>
    <w:rsid w:val="00C95162"/>
    <w:rsid w:val="00C951F1"/>
    <w:rsid w:val="00C9627E"/>
    <w:rsid w:val="00C9734E"/>
    <w:rsid w:val="00CA177D"/>
    <w:rsid w:val="00CA1A59"/>
    <w:rsid w:val="00CA23D8"/>
    <w:rsid w:val="00CA24DA"/>
    <w:rsid w:val="00CA27DE"/>
    <w:rsid w:val="00CA29FB"/>
    <w:rsid w:val="00CA439A"/>
    <w:rsid w:val="00CA5451"/>
    <w:rsid w:val="00CA631B"/>
    <w:rsid w:val="00CA6906"/>
    <w:rsid w:val="00CA785B"/>
    <w:rsid w:val="00CB042B"/>
    <w:rsid w:val="00CB0791"/>
    <w:rsid w:val="00CB1B2C"/>
    <w:rsid w:val="00CB2709"/>
    <w:rsid w:val="00CB31B2"/>
    <w:rsid w:val="00CB3CAE"/>
    <w:rsid w:val="00CB4511"/>
    <w:rsid w:val="00CB4556"/>
    <w:rsid w:val="00CB4DF4"/>
    <w:rsid w:val="00CB5039"/>
    <w:rsid w:val="00CB5704"/>
    <w:rsid w:val="00CB76EA"/>
    <w:rsid w:val="00CB7BD3"/>
    <w:rsid w:val="00CB7E65"/>
    <w:rsid w:val="00CC0A72"/>
    <w:rsid w:val="00CC0C46"/>
    <w:rsid w:val="00CC0F1F"/>
    <w:rsid w:val="00CC1313"/>
    <w:rsid w:val="00CC2B07"/>
    <w:rsid w:val="00CC7BA1"/>
    <w:rsid w:val="00CC7F9C"/>
    <w:rsid w:val="00CD035E"/>
    <w:rsid w:val="00CD0DA6"/>
    <w:rsid w:val="00CD34F7"/>
    <w:rsid w:val="00CD3FF4"/>
    <w:rsid w:val="00CD4478"/>
    <w:rsid w:val="00CD45C5"/>
    <w:rsid w:val="00CD5431"/>
    <w:rsid w:val="00CE0A04"/>
    <w:rsid w:val="00CE0D03"/>
    <w:rsid w:val="00CE0EAC"/>
    <w:rsid w:val="00CE1267"/>
    <w:rsid w:val="00CE1EE9"/>
    <w:rsid w:val="00CE29D2"/>
    <w:rsid w:val="00CE2C28"/>
    <w:rsid w:val="00CE3CE8"/>
    <w:rsid w:val="00CE5D88"/>
    <w:rsid w:val="00CE6B6D"/>
    <w:rsid w:val="00CF009A"/>
    <w:rsid w:val="00CF0BE0"/>
    <w:rsid w:val="00CF1209"/>
    <w:rsid w:val="00CF129C"/>
    <w:rsid w:val="00CF19D5"/>
    <w:rsid w:val="00CF1FAE"/>
    <w:rsid w:val="00CF24AD"/>
    <w:rsid w:val="00CF25FA"/>
    <w:rsid w:val="00CF2E94"/>
    <w:rsid w:val="00CF4CE1"/>
    <w:rsid w:val="00CF4EE2"/>
    <w:rsid w:val="00CF5DCE"/>
    <w:rsid w:val="00CF70CC"/>
    <w:rsid w:val="00CF7431"/>
    <w:rsid w:val="00CF79C3"/>
    <w:rsid w:val="00D00ED6"/>
    <w:rsid w:val="00D01BB7"/>
    <w:rsid w:val="00D02157"/>
    <w:rsid w:val="00D0345C"/>
    <w:rsid w:val="00D04F32"/>
    <w:rsid w:val="00D0535B"/>
    <w:rsid w:val="00D0599E"/>
    <w:rsid w:val="00D05FC0"/>
    <w:rsid w:val="00D06DFA"/>
    <w:rsid w:val="00D10C5E"/>
    <w:rsid w:val="00D1108A"/>
    <w:rsid w:val="00D11BDF"/>
    <w:rsid w:val="00D1246F"/>
    <w:rsid w:val="00D137F1"/>
    <w:rsid w:val="00D162B4"/>
    <w:rsid w:val="00D17206"/>
    <w:rsid w:val="00D17499"/>
    <w:rsid w:val="00D21DC0"/>
    <w:rsid w:val="00D22813"/>
    <w:rsid w:val="00D22D80"/>
    <w:rsid w:val="00D23437"/>
    <w:rsid w:val="00D234C4"/>
    <w:rsid w:val="00D26EE8"/>
    <w:rsid w:val="00D276EE"/>
    <w:rsid w:val="00D32B2B"/>
    <w:rsid w:val="00D3455D"/>
    <w:rsid w:val="00D348A2"/>
    <w:rsid w:val="00D34D9E"/>
    <w:rsid w:val="00D35278"/>
    <w:rsid w:val="00D358ED"/>
    <w:rsid w:val="00D35BA9"/>
    <w:rsid w:val="00D36054"/>
    <w:rsid w:val="00D40A3D"/>
    <w:rsid w:val="00D40FF1"/>
    <w:rsid w:val="00D4184F"/>
    <w:rsid w:val="00D42522"/>
    <w:rsid w:val="00D426BE"/>
    <w:rsid w:val="00D4272E"/>
    <w:rsid w:val="00D433F8"/>
    <w:rsid w:val="00D4405B"/>
    <w:rsid w:val="00D4453D"/>
    <w:rsid w:val="00D44844"/>
    <w:rsid w:val="00D463A2"/>
    <w:rsid w:val="00D46A0C"/>
    <w:rsid w:val="00D46A5B"/>
    <w:rsid w:val="00D46C0F"/>
    <w:rsid w:val="00D47B89"/>
    <w:rsid w:val="00D47D1A"/>
    <w:rsid w:val="00D47F6E"/>
    <w:rsid w:val="00D50FC2"/>
    <w:rsid w:val="00D52344"/>
    <w:rsid w:val="00D5255E"/>
    <w:rsid w:val="00D532D9"/>
    <w:rsid w:val="00D539BA"/>
    <w:rsid w:val="00D539BD"/>
    <w:rsid w:val="00D57802"/>
    <w:rsid w:val="00D57ACA"/>
    <w:rsid w:val="00D6027D"/>
    <w:rsid w:val="00D60FD9"/>
    <w:rsid w:val="00D615B0"/>
    <w:rsid w:val="00D61D88"/>
    <w:rsid w:val="00D62AA1"/>
    <w:rsid w:val="00D64D1E"/>
    <w:rsid w:val="00D652D6"/>
    <w:rsid w:val="00D666D4"/>
    <w:rsid w:val="00D66754"/>
    <w:rsid w:val="00D671AA"/>
    <w:rsid w:val="00D70AC2"/>
    <w:rsid w:val="00D71762"/>
    <w:rsid w:val="00D71E60"/>
    <w:rsid w:val="00D72E49"/>
    <w:rsid w:val="00D73F21"/>
    <w:rsid w:val="00D74CE7"/>
    <w:rsid w:val="00D75CDD"/>
    <w:rsid w:val="00D7743D"/>
    <w:rsid w:val="00D8231C"/>
    <w:rsid w:val="00D8293A"/>
    <w:rsid w:val="00D82EF6"/>
    <w:rsid w:val="00D83245"/>
    <w:rsid w:val="00D83DEA"/>
    <w:rsid w:val="00D84EBD"/>
    <w:rsid w:val="00D856E6"/>
    <w:rsid w:val="00D857E2"/>
    <w:rsid w:val="00D900AB"/>
    <w:rsid w:val="00D9013A"/>
    <w:rsid w:val="00D90585"/>
    <w:rsid w:val="00D90AFD"/>
    <w:rsid w:val="00D90EF8"/>
    <w:rsid w:val="00D920C2"/>
    <w:rsid w:val="00D935C3"/>
    <w:rsid w:val="00D938A6"/>
    <w:rsid w:val="00D93B40"/>
    <w:rsid w:val="00D954B3"/>
    <w:rsid w:val="00D95581"/>
    <w:rsid w:val="00D960CF"/>
    <w:rsid w:val="00D964AA"/>
    <w:rsid w:val="00D9687F"/>
    <w:rsid w:val="00D96C6E"/>
    <w:rsid w:val="00D97932"/>
    <w:rsid w:val="00DA0232"/>
    <w:rsid w:val="00DA0F41"/>
    <w:rsid w:val="00DA155C"/>
    <w:rsid w:val="00DA1FB2"/>
    <w:rsid w:val="00DA22EE"/>
    <w:rsid w:val="00DA46A7"/>
    <w:rsid w:val="00DA479C"/>
    <w:rsid w:val="00DA49FE"/>
    <w:rsid w:val="00DA4B34"/>
    <w:rsid w:val="00DA4CCB"/>
    <w:rsid w:val="00DA5812"/>
    <w:rsid w:val="00DA59A3"/>
    <w:rsid w:val="00DA5E21"/>
    <w:rsid w:val="00DA7103"/>
    <w:rsid w:val="00DA732B"/>
    <w:rsid w:val="00DA76C9"/>
    <w:rsid w:val="00DA7E27"/>
    <w:rsid w:val="00DB196B"/>
    <w:rsid w:val="00DB3A55"/>
    <w:rsid w:val="00DB4A6B"/>
    <w:rsid w:val="00DB4D24"/>
    <w:rsid w:val="00DB4EA3"/>
    <w:rsid w:val="00DB6ABA"/>
    <w:rsid w:val="00DB7009"/>
    <w:rsid w:val="00DB73B1"/>
    <w:rsid w:val="00DB7671"/>
    <w:rsid w:val="00DC0622"/>
    <w:rsid w:val="00DC074D"/>
    <w:rsid w:val="00DC1448"/>
    <w:rsid w:val="00DC2A3D"/>
    <w:rsid w:val="00DC2BD8"/>
    <w:rsid w:val="00DC2CA2"/>
    <w:rsid w:val="00DC3555"/>
    <w:rsid w:val="00DC4196"/>
    <w:rsid w:val="00DC4E3F"/>
    <w:rsid w:val="00DD094A"/>
    <w:rsid w:val="00DD0EFA"/>
    <w:rsid w:val="00DD16BE"/>
    <w:rsid w:val="00DD1D9B"/>
    <w:rsid w:val="00DD1F2B"/>
    <w:rsid w:val="00DD2444"/>
    <w:rsid w:val="00DD2C59"/>
    <w:rsid w:val="00DD4AC0"/>
    <w:rsid w:val="00DD4DB3"/>
    <w:rsid w:val="00DD69FB"/>
    <w:rsid w:val="00DD70C2"/>
    <w:rsid w:val="00DE03DF"/>
    <w:rsid w:val="00DE0A8D"/>
    <w:rsid w:val="00DE435A"/>
    <w:rsid w:val="00DE560C"/>
    <w:rsid w:val="00DE6482"/>
    <w:rsid w:val="00DE6B79"/>
    <w:rsid w:val="00DE7C8A"/>
    <w:rsid w:val="00DF0755"/>
    <w:rsid w:val="00DF0CB5"/>
    <w:rsid w:val="00DF21F2"/>
    <w:rsid w:val="00DF3084"/>
    <w:rsid w:val="00DF378B"/>
    <w:rsid w:val="00DF4D17"/>
    <w:rsid w:val="00DF6F4A"/>
    <w:rsid w:val="00DF6F90"/>
    <w:rsid w:val="00DF72E6"/>
    <w:rsid w:val="00DF75A0"/>
    <w:rsid w:val="00DF79A7"/>
    <w:rsid w:val="00E00918"/>
    <w:rsid w:val="00E00C4B"/>
    <w:rsid w:val="00E00F16"/>
    <w:rsid w:val="00E02932"/>
    <w:rsid w:val="00E038BE"/>
    <w:rsid w:val="00E05812"/>
    <w:rsid w:val="00E07FA8"/>
    <w:rsid w:val="00E101B8"/>
    <w:rsid w:val="00E1108A"/>
    <w:rsid w:val="00E11757"/>
    <w:rsid w:val="00E12E4E"/>
    <w:rsid w:val="00E13145"/>
    <w:rsid w:val="00E13582"/>
    <w:rsid w:val="00E136A8"/>
    <w:rsid w:val="00E147C9"/>
    <w:rsid w:val="00E14B89"/>
    <w:rsid w:val="00E15D7F"/>
    <w:rsid w:val="00E161C7"/>
    <w:rsid w:val="00E177D6"/>
    <w:rsid w:val="00E2093E"/>
    <w:rsid w:val="00E20948"/>
    <w:rsid w:val="00E20A62"/>
    <w:rsid w:val="00E2143D"/>
    <w:rsid w:val="00E2153E"/>
    <w:rsid w:val="00E22490"/>
    <w:rsid w:val="00E23608"/>
    <w:rsid w:val="00E23FF0"/>
    <w:rsid w:val="00E250A8"/>
    <w:rsid w:val="00E25A18"/>
    <w:rsid w:val="00E2729F"/>
    <w:rsid w:val="00E27694"/>
    <w:rsid w:val="00E3075C"/>
    <w:rsid w:val="00E30D44"/>
    <w:rsid w:val="00E31364"/>
    <w:rsid w:val="00E31659"/>
    <w:rsid w:val="00E31C73"/>
    <w:rsid w:val="00E345C1"/>
    <w:rsid w:val="00E34EE7"/>
    <w:rsid w:val="00E352ED"/>
    <w:rsid w:val="00E3664A"/>
    <w:rsid w:val="00E37934"/>
    <w:rsid w:val="00E401D4"/>
    <w:rsid w:val="00E42239"/>
    <w:rsid w:val="00E43C65"/>
    <w:rsid w:val="00E43C78"/>
    <w:rsid w:val="00E44647"/>
    <w:rsid w:val="00E44AA3"/>
    <w:rsid w:val="00E44BB4"/>
    <w:rsid w:val="00E44DF8"/>
    <w:rsid w:val="00E45140"/>
    <w:rsid w:val="00E4539A"/>
    <w:rsid w:val="00E45A04"/>
    <w:rsid w:val="00E4642E"/>
    <w:rsid w:val="00E46E40"/>
    <w:rsid w:val="00E50768"/>
    <w:rsid w:val="00E50B59"/>
    <w:rsid w:val="00E52156"/>
    <w:rsid w:val="00E5342F"/>
    <w:rsid w:val="00E5379E"/>
    <w:rsid w:val="00E55672"/>
    <w:rsid w:val="00E559BE"/>
    <w:rsid w:val="00E56659"/>
    <w:rsid w:val="00E56800"/>
    <w:rsid w:val="00E5749B"/>
    <w:rsid w:val="00E577EC"/>
    <w:rsid w:val="00E601E0"/>
    <w:rsid w:val="00E60742"/>
    <w:rsid w:val="00E61907"/>
    <w:rsid w:val="00E62E75"/>
    <w:rsid w:val="00E646C4"/>
    <w:rsid w:val="00E66134"/>
    <w:rsid w:val="00E67DC3"/>
    <w:rsid w:val="00E70BE1"/>
    <w:rsid w:val="00E71D27"/>
    <w:rsid w:val="00E75329"/>
    <w:rsid w:val="00E76181"/>
    <w:rsid w:val="00E76836"/>
    <w:rsid w:val="00E80290"/>
    <w:rsid w:val="00E80AAA"/>
    <w:rsid w:val="00E816DA"/>
    <w:rsid w:val="00E83037"/>
    <w:rsid w:val="00E83FEA"/>
    <w:rsid w:val="00E8652A"/>
    <w:rsid w:val="00E86760"/>
    <w:rsid w:val="00E8701F"/>
    <w:rsid w:val="00E876AB"/>
    <w:rsid w:val="00E87B55"/>
    <w:rsid w:val="00E87F18"/>
    <w:rsid w:val="00E91324"/>
    <w:rsid w:val="00E939F3"/>
    <w:rsid w:val="00E94923"/>
    <w:rsid w:val="00E94D80"/>
    <w:rsid w:val="00E95904"/>
    <w:rsid w:val="00E9763E"/>
    <w:rsid w:val="00E97DBD"/>
    <w:rsid w:val="00EA0BDB"/>
    <w:rsid w:val="00EA2093"/>
    <w:rsid w:val="00EA2DC3"/>
    <w:rsid w:val="00EA30A1"/>
    <w:rsid w:val="00EA6286"/>
    <w:rsid w:val="00EA63DE"/>
    <w:rsid w:val="00EA6C4A"/>
    <w:rsid w:val="00EA777B"/>
    <w:rsid w:val="00EA7B6A"/>
    <w:rsid w:val="00EB02D9"/>
    <w:rsid w:val="00EB0561"/>
    <w:rsid w:val="00EB06A1"/>
    <w:rsid w:val="00EB2AE2"/>
    <w:rsid w:val="00EB47EF"/>
    <w:rsid w:val="00EB5606"/>
    <w:rsid w:val="00EB609C"/>
    <w:rsid w:val="00EB71AB"/>
    <w:rsid w:val="00EB734F"/>
    <w:rsid w:val="00EC0225"/>
    <w:rsid w:val="00EC069D"/>
    <w:rsid w:val="00EC0D6B"/>
    <w:rsid w:val="00EC1807"/>
    <w:rsid w:val="00EC2113"/>
    <w:rsid w:val="00EC2EF5"/>
    <w:rsid w:val="00EC57F9"/>
    <w:rsid w:val="00EC5BEE"/>
    <w:rsid w:val="00EC658E"/>
    <w:rsid w:val="00EC71DC"/>
    <w:rsid w:val="00EC777C"/>
    <w:rsid w:val="00EC7B1A"/>
    <w:rsid w:val="00EC7DDE"/>
    <w:rsid w:val="00EC7E75"/>
    <w:rsid w:val="00ED0619"/>
    <w:rsid w:val="00ED08DE"/>
    <w:rsid w:val="00ED23D8"/>
    <w:rsid w:val="00ED2704"/>
    <w:rsid w:val="00ED2D0A"/>
    <w:rsid w:val="00ED31AB"/>
    <w:rsid w:val="00ED3BF1"/>
    <w:rsid w:val="00ED43E7"/>
    <w:rsid w:val="00ED51A1"/>
    <w:rsid w:val="00ED5301"/>
    <w:rsid w:val="00ED5ECF"/>
    <w:rsid w:val="00ED64FB"/>
    <w:rsid w:val="00ED6635"/>
    <w:rsid w:val="00ED72F7"/>
    <w:rsid w:val="00ED76B9"/>
    <w:rsid w:val="00EE03EA"/>
    <w:rsid w:val="00EE075E"/>
    <w:rsid w:val="00EE152E"/>
    <w:rsid w:val="00EE22C0"/>
    <w:rsid w:val="00EE259E"/>
    <w:rsid w:val="00EE299A"/>
    <w:rsid w:val="00EE2CBC"/>
    <w:rsid w:val="00EE38E2"/>
    <w:rsid w:val="00EE39C6"/>
    <w:rsid w:val="00EE3DA4"/>
    <w:rsid w:val="00EE40E7"/>
    <w:rsid w:val="00EE4684"/>
    <w:rsid w:val="00EE4815"/>
    <w:rsid w:val="00EE654B"/>
    <w:rsid w:val="00EF0372"/>
    <w:rsid w:val="00EF0E18"/>
    <w:rsid w:val="00EF12F4"/>
    <w:rsid w:val="00EF194B"/>
    <w:rsid w:val="00EF1B5A"/>
    <w:rsid w:val="00EF3B40"/>
    <w:rsid w:val="00EF40E3"/>
    <w:rsid w:val="00EF4A80"/>
    <w:rsid w:val="00EF6C9E"/>
    <w:rsid w:val="00EF79FE"/>
    <w:rsid w:val="00F00008"/>
    <w:rsid w:val="00F01341"/>
    <w:rsid w:val="00F01B54"/>
    <w:rsid w:val="00F02393"/>
    <w:rsid w:val="00F039B0"/>
    <w:rsid w:val="00F04EE8"/>
    <w:rsid w:val="00F1102D"/>
    <w:rsid w:val="00F11035"/>
    <w:rsid w:val="00F119F5"/>
    <w:rsid w:val="00F132C4"/>
    <w:rsid w:val="00F15391"/>
    <w:rsid w:val="00F15D2B"/>
    <w:rsid w:val="00F15FAE"/>
    <w:rsid w:val="00F15FB9"/>
    <w:rsid w:val="00F16008"/>
    <w:rsid w:val="00F16015"/>
    <w:rsid w:val="00F16024"/>
    <w:rsid w:val="00F1614D"/>
    <w:rsid w:val="00F1630B"/>
    <w:rsid w:val="00F171CA"/>
    <w:rsid w:val="00F209B8"/>
    <w:rsid w:val="00F20A42"/>
    <w:rsid w:val="00F217B4"/>
    <w:rsid w:val="00F21910"/>
    <w:rsid w:val="00F21DCE"/>
    <w:rsid w:val="00F2267F"/>
    <w:rsid w:val="00F2331A"/>
    <w:rsid w:val="00F26841"/>
    <w:rsid w:val="00F26B13"/>
    <w:rsid w:val="00F26F59"/>
    <w:rsid w:val="00F3152A"/>
    <w:rsid w:val="00F31ABA"/>
    <w:rsid w:val="00F32BE9"/>
    <w:rsid w:val="00F33307"/>
    <w:rsid w:val="00F33C87"/>
    <w:rsid w:val="00F33D63"/>
    <w:rsid w:val="00F3580B"/>
    <w:rsid w:val="00F35861"/>
    <w:rsid w:val="00F35AFD"/>
    <w:rsid w:val="00F36AFB"/>
    <w:rsid w:val="00F36D11"/>
    <w:rsid w:val="00F40DD0"/>
    <w:rsid w:val="00F42409"/>
    <w:rsid w:val="00F42CEC"/>
    <w:rsid w:val="00F4305F"/>
    <w:rsid w:val="00F433BC"/>
    <w:rsid w:val="00F44AF7"/>
    <w:rsid w:val="00F470D8"/>
    <w:rsid w:val="00F47946"/>
    <w:rsid w:val="00F50267"/>
    <w:rsid w:val="00F51FCC"/>
    <w:rsid w:val="00F52039"/>
    <w:rsid w:val="00F52615"/>
    <w:rsid w:val="00F528B5"/>
    <w:rsid w:val="00F52918"/>
    <w:rsid w:val="00F5371A"/>
    <w:rsid w:val="00F539A7"/>
    <w:rsid w:val="00F551C7"/>
    <w:rsid w:val="00F564AF"/>
    <w:rsid w:val="00F57080"/>
    <w:rsid w:val="00F575D7"/>
    <w:rsid w:val="00F5781B"/>
    <w:rsid w:val="00F6310B"/>
    <w:rsid w:val="00F6402F"/>
    <w:rsid w:val="00F6426C"/>
    <w:rsid w:val="00F64A1B"/>
    <w:rsid w:val="00F64D13"/>
    <w:rsid w:val="00F6580A"/>
    <w:rsid w:val="00F67046"/>
    <w:rsid w:val="00F67460"/>
    <w:rsid w:val="00F67BCE"/>
    <w:rsid w:val="00F717BA"/>
    <w:rsid w:val="00F71BAC"/>
    <w:rsid w:val="00F7279D"/>
    <w:rsid w:val="00F7311C"/>
    <w:rsid w:val="00F73177"/>
    <w:rsid w:val="00F74DDC"/>
    <w:rsid w:val="00F75124"/>
    <w:rsid w:val="00F75D12"/>
    <w:rsid w:val="00F75FAF"/>
    <w:rsid w:val="00F764B2"/>
    <w:rsid w:val="00F779D1"/>
    <w:rsid w:val="00F80090"/>
    <w:rsid w:val="00F807BC"/>
    <w:rsid w:val="00F82038"/>
    <w:rsid w:val="00F84A37"/>
    <w:rsid w:val="00F87000"/>
    <w:rsid w:val="00F871A7"/>
    <w:rsid w:val="00F90301"/>
    <w:rsid w:val="00F90D5C"/>
    <w:rsid w:val="00F911BB"/>
    <w:rsid w:val="00F91485"/>
    <w:rsid w:val="00F918B1"/>
    <w:rsid w:val="00F91B16"/>
    <w:rsid w:val="00F91C6D"/>
    <w:rsid w:val="00F939FF"/>
    <w:rsid w:val="00F94855"/>
    <w:rsid w:val="00F957B3"/>
    <w:rsid w:val="00F958DA"/>
    <w:rsid w:val="00F95D54"/>
    <w:rsid w:val="00F975C6"/>
    <w:rsid w:val="00FA0418"/>
    <w:rsid w:val="00FA2934"/>
    <w:rsid w:val="00FA4A0C"/>
    <w:rsid w:val="00FA4B0A"/>
    <w:rsid w:val="00FA5C42"/>
    <w:rsid w:val="00FA5C4A"/>
    <w:rsid w:val="00FA679F"/>
    <w:rsid w:val="00FB1258"/>
    <w:rsid w:val="00FB1FEF"/>
    <w:rsid w:val="00FB2658"/>
    <w:rsid w:val="00FB3B50"/>
    <w:rsid w:val="00FB459C"/>
    <w:rsid w:val="00FB4DA0"/>
    <w:rsid w:val="00FB6785"/>
    <w:rsid w:val="00FB75AD"/>
    <w:rsid w:val="00FC02B0"/>
    <w:rsid w:val="00FC0320"/>
    <w:rsid w:val="00FC1E50"/>
    <w:rsid w:val="00FC1E90"/>
    <w:rsid w:val="00FC1F62"/>
    <w:rsid w:val="00FC24D8"/>
    <w:rsid w:val="00FC304E"/>
    <w:rsid w:val="00FC40E5"/>
    <w:rsid w:val="00FC478A"/>
    <w:rsid w:val="00FC4A5C"/>
    <w:rsid w:val="00FC4FB1"/>
    <w:rsid w:val="00FC5967"/>
    <w:rsid w:val="00FC6244"/>
    <w:rsid w:val="00FC62CD"/>
    <w:rsid w:val="00FC7519"/>
    <w:rsid w:val="00FC7586"/>
    <w:rsid w:val="00FD0E02"/>
    <w:rsid w:val="00FD0FD7"/>
    <w:rsid w:val="00FD1E0D"/>
    <w:rsid w:val="00FD4706"/>
    <w:rsid w:val="00FD4B36"/>
    <w:rsid w:val="00FD4BB7"/>
    <w:rsid w:val="00FD4E17"/>
    <w:rsid w:val="00FD6058"/>
    <w:rsid w:val="00FD64E3"/>
    <w:rsid w:val="00FD6B19"/>
    <w:rsid w:val="00FD741F"/>
    <w:rsid w:val="00FE566A"/>
    <w:rsid w:val="00FE5D85"/>
    <w:rsid w:val="00FF0F6D"/>
    <w:rsid w:val="00FF0FF6"/>
    <w:rsid w:val="00FF1B80"/>
    <w:rsid w:val="00FF1ED8"/>
    <w:rsid w:val="00FF2030"/>
    <w:rsid w:val="00FF29A5"/>
    <w:rsid w:val="00FF29CD"/>
    <w:rsid w:val="00FF2C05"/>
    <w:rsid w:val="00FF334E"/>
    <w:rsid w:val="00FF37D0"/>
    <w:rsid w:val="00FF44BE"/>
    <w:rsid w:val="00FF4855"/>
    <w:rsid w:val="00FF4C88"/>
    <w:rsid w:val="00FF4E1C"/>
    <w:rsid w:val="00FF5E30"/>
    <w:rsid w:val="00FF77F3"/>
    <w:rsid w:val="00FF7DFE"/>
    <w:rsid w:val="019F6DF7"/>
    <w:rsid w:val="04AB6096"/>
    <w:rsid w:val="06658358"/>
    <w:rsid w:val="08B049BC"/>
    <w:rsid w:val="0A615FA5"/>
    <w:rsid w:val="135D2815"/>
    <w:rsid w:val="13D16D7A"/>
    <w:rsid w:val="180D6A22"/>
    <w:rsid w:val="1AA34497"/>
    <w:rsid w:val="1B886308"/>
    <w:rsid w:val="1BE10B61"/>
    <w:rsid w:val="23F6C22B"/>
    <w:rsid w:val="25EF1A53"/>
    <w:rsid w:val="265A05B4"/>
    <w:rsid w:val="273D44B7"/>
    <w:rsid w:val="27FD769D"/>
    <w:rsid w:val="2CECA2D9"/>
    <w:rsid w:val="2F47B75E"/>
    <w:rsid w:val="2FB1F11A"/>
    <w:rsid w:val="361D4794"/>
    <w:rsid w:val="395E56CB"/>
    <w:rsid w:val="40B44FF3"/>
    <w:rsid w:val="40CC3EDF"/>
    <w:rsid w:val="482C216D"/>
    <w:rsid w:val="49502918"/>
    <w:rsid w:val="54BF3DCA"/>
    <w:rsid w:val="5B6117F1"/>
    <w:rsid w:val="63C40805"/>
    <w:rsid w:val="640665FA"/>
    <w:rsid w:val="65C088BC"/>
    <w:rsid w:val="662C5A38"/>
    <w:rsid w:val="6A306F80"/>
    <w:rsid w:val="6A4672A3"/>
    <w:rsid w:val="6AD80BBC"/>
    <w:rsid w:val="7193B506"/>
    <w:rsid w:val="72A13B13"/>
    <w:rsid w:val="74A8616C"/>
    <w:rsid w:val="76067D13"/>
    <w:rsid w:val="77104865"/>
    <w:rsid w:val="7A3463AB"/>
    <w:rsid w:val="7CAC1CA0"/>
    <w:rsid w:val="7EC64799"/>
    <w:rsid w:val="7FBFC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33653"/>
  <w15:docId w15:val="{BABD1F05-3C3C-4E08-9043-865D3F63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Malgun Gothic"/>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qFormat/>
    <w:pPr>
      <w:numPr>
        <w:ilvl w:val="6"/>
        <w:numId w:val="1"/>
      </w:numPr>
      <w:spacing w:before="240" w:after="60"/>
      <w:outlineLvl w:val="6"/>
    </w:pPr>
    <w:rPr>
      <w:rFonts w:ascii="Calibri Light" w:hAnsi="Calibri Light"/>
    </w:rPr>
  </w:style>
  <w:style w:type="paragraph" w:styleId="Heading8">
    <w:name w:val="heading 8"/>
    <w:basedOn w:val="Normal"/>
    <w:next w:val="Normal"/>
    <w:qFormat/>
    <w:pPr>
      <w:numPr>
        <w:ilvl w:val="7"/>
        <w:numId w:val="1"/>
      </w:numPr>
      <w:spacing w:before="240" w:after="60"/>
      <w:outlineLvl w:val="7"/>
    </w:pPr>
    <w:rPr>
      <w:rFonts w:ascii="Calibri Light" w:hAnsi="Calibri Light"/>
      <w:iCs/>
    </w:rPr>
  </w:style>
  <w:style w:type="paragraph" w:styleId="Heading9">
    <w:name w:val="heading 9"/>
    <w:basedOn w:val="Normal"/>
    <w:next w:val="Normal"/>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qFormat/>
    <w:rPr>
      <w:rFonts w:ascii="MS Mincho" w:hAnsi="MS Mincho" w:cs="MS Mincho"/>
      <w:sz w:val="18"/>
      <w:szCs w:val="18"/>
      <w:lang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hAnsi="Calibri Light" w:cs="Calibri Light"/>
      <w:sz w:val="20"/>
      <w:szCs w:val="20"/>
      <w:lang w:val="en-GB"/>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hAnsi="Calibri Light" w:cs="Calibri Light"/>
      <w:b/>
      <w:bCs/>
      <w:sz w:val="20"/>
      <w:szCs w:val="20"/>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sz w:val="20"/>
      <w:szCs w:val="20"/>
      <w:lang w:val="en-GB" w:eastAsia="zh-CN"/>
    </w:rPr>
  </w:style>
  <w:style w:type="character" w:customStyle="1" w:styleId="CommentSubjectChar">
    <w:name w:val="Comment Subject Char"/>
    <w:link w:val="CommentSubject"/>
    <w:qFormat/>
    <w:rPr>
      <w:rFonts w:ascii="Calibri Light" w:eastAsia="Malgun Gothic" w:hAnsi="Calibri Light"/>
      <w:b/>
      <w:bCs/>
      <w:lang w:val="en-US" w:eastAsia="ja-JP"/>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sz w:val="18"/>
      <w:szCs w:val="20"/>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spacing w:val="2"/>
      <w:sz w:val="20"/>
      <w:szCs w:val="20"/>
      <w:lang w:eastAsia="zh-CN"/>
    </w:rPr>
  </w:style>
  <w:style w:type="character" w:customStyle="1" w:styleId="CommentTextChar">
    <w:name w:val="Comment Text Char"/>
    <w:link w:val="CommentText"/>
    <w:qFormat/>
    <w:rPr>
      <w:rFonts w:ascii="Calibri Light" w:eastAsia="Malgun Gothic" w:hAnsi="Calibri Light"/>
    </w:rPr>
  </w:style>
  <w:style w:type="character" w:customStyle="1" w:styleId="BodyTextChar">
    <w:name w:val="Body Text Char"/>
    <w:link w:val="BodyText"/>
    <w:qFormat/>
    <w:rPr>
      <w:sz w:val="22"/>
      <w:szCs w:val="24"/>
      <w:lang w:val="en-US" w:eastAsia="ja-JP"/>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b/>
      <w:sz w:val="18"/>
      <w:szCs w:val="20"/>
      <w:lang w:val="en-GB" w:eastAsia="en-US"/>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lang w:val="en-GB" w:eastAsia="en-US"/>
    </w:rPr>
  </w:style>
  <w:style w:type="character" w:customStyle="1" w:styleId="FooterChar">
    <w:name w:val="Footer Char"/>
    <w:link w:val="Footer"/>
    <w:uiPriority w:val="99"/>
    <w:qFormat/>
    <w:rPr>
      <w:sz w:val="18"/>
      <w:szCs w:val="18"/>
      <w:lang w:eastAsia="ja-JP"/>
    </w:rPr>
  </w:style>
  <w:style w:type="character" w:customStyle="1" w:styleId="HeaderChar">
    <w:name w:val="Header Char"/>
    <w:link w:val="Header"/>
    <w:qFormat/>
    <w:rPr>
      <w:sz w:val="18"/>
      <w:szCs w:val="18"/>
      <w:lang w:eastAsia="ja-JP"/>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sz w:val="22"/>
      <w:szCs w:val="24"/>
      <w:lang w:eastAsia="ja-JP"/>
    </w:rPr>
  </w:style>
  <w:style w:type="paragraph" w:styleId="ListParagraph">
    <w:name w:val="List Paragraph"/>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link w:val="ListParagraph"/>
    <w:uiPriority w:val="34"/>
    <w:qFormat/>
    <w:locked/>
    <w:rPr>
      <w:rFonts w:ascii="Calibri Light" w:hAnsi="Calibri Light"/>
      <w:lang w:val="en-GB"/>
    </w:rPr>
  </w:style>
  <w:style w:type="paragraph" w:customStyle="1" w:styleId="Revision1">
    <w:name w:val="Revision1"/>
    <w:hidden/>
    <w:uiPriority w:val="99"/>
    <w:semiHidden/>
    <w:qFormat/>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5NUHHDQN7SK2-1476151046-503857</_dlc_DocId>
    <_dlc_DocIdUrl xmlns="f166a696-7b5b-4ccd-9f0c-ffde0cceec81">
      <Url>https://ericsson.sharepoint.com/sites/star/_layouts/15/DocIdRedir.aspx?ID=5NUHHDQN7SK2-1476151046-503857</Url>
      <Description>5NUHHDQN7SK2-1476151046-503857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9BC46B-B38B-4DD8-82F9-B324D1D4524F}">
  <ds:schemaRefs>
    <ds:schemaRef ds:uri="http://schemas.microsoft.com/sharepoint/v3/contenttype/forms"/>
  </ds:schemaRefs>
</ds:datastoreItem>
</file>

<file path=customXml/itemProps2.xml><?xml version="1.0" encoding="utf-8"?>
<ds:datastoreItem xmlns:ds="http://schemas.openxmlformats.org/officeDocument/2006/customXml" ds:itemID="{8ECF1BC4-045C-4F20-98E9-80DD6A0FE94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6B508F-D633-480F-B716-A1512268C46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760A4B1-3C65-4EED-878A-7F4599202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4E58CB-295C-4337-A525-852076C1189F}">
  <ds:schemaRefs>
    <ds:schemaRef ds:uri="http://schemas.openxmlformats.org/officeDocument/2006/bibliography"/>
  </ds:schemaRefs>
</ds:datastoreItem>
</file>

<file path=customXml/itemProps7.xml><?xml version="1.0" encoding="utf-8"?>
<ds:datastoreItem xmlns:ds="http://schemas.openxmlformats.org/officeDocument/2006/customXml" ds:itemID="{11D858D1-B69E-405E-8894-7F41149760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4875</Words>
  <Characters>25843</Characters>
  <Application>Microsoft Office Word</Application>
  <DocSecurity>0</DocSecurity>
  <Lines>215</Lines>
  <Paragraphs>61</Paragraphs>
  <ScaleCrop>false</ScaleCrop>
  <Company>Huawei Technologies Co.,Ltd.</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keywords>CTPClassification=CTP_NT</cp:keywords>
  <cp:lastModifiedBy>Ericsson User</cp:lastModifiedBy>
  <cp:revision>173</cp:revision>
  <dcterms:created xsi:type="dcterms:W3CDTF">2021-08-20T17:37:00Z</dcterms:created>
  <dcterms:modified xsi:type="dcterms:W3CDTF">2021-08-23T21:17:00Z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(3)BqnWJCGsXZTQBQAo/upk6dTIzhOCJJLvyUu+qZyfl/g4Uz0vWLhmvIEW21cFlk4hRMTegTNJ
ScBHq2RtARflthxBwLcnw1Ulp4ymyP1oDLVw6hGlT8ltvh0yy4CogkLcty/h2gYy9FKnvsrM
B6kneZeFsvtmyMlsdXjq/UU3jDvIcrSdBCdx1tNG/NWzqjfG4agTSNV6ygbDDlmOPkNoeLC6
Zm8Ln65GdZAKiDA2jI</vt:lpwstr>
  </property>
  <property fmtid="{D5CDD505-2E9C-101B-9397-08002B2CF9AE}" pid="4" name="_2015_ms_pID_7253431">
    <vt:lpwstr>IRlLGJoOVApOm44Oz8HgYpExiCRRFMpWcoOJA2pFOOYDVcy3uzFqn3
+85GcKa+FMO7HcPm2hJvjN9pi+rnu6Zr/SHrvof1QqlDOyRf6AJLBGzQtKh5lCq9jSNC9SX2
YS0P20omfPbM82KrV1nbiNRol9sNnZ0dWGloaQX1I1RLd5qZCSPGWT1SoTiasUoX1fcw3x6+
j+8BAhQTdQ+xATq/Cg3ey4B+CU15YeKk4mbn</vt:lpwstr>
  </property>
  <property fmtid="{D5CDD505-2E9C-101B-9397-08002B2CF9AE}" pid="5" name="KSOProductBuildVer">
    <vt:lpwstr>2052-11.8.2.9022</vt:lpwstr>
  </property>
  <property fmtid="{D5CDD505-2E9C-101B-9397-08002B2CF9AE}" pid="6" name="TitusGUID">
    <vt:lpwstr>e1f65127-e45e-4d44-8a78-eba2edd08b74</vt:lpwstr>
  </property>
  <property fmtid="{D5CDD505-2E9C-101B-9397-08002B2CF9AE}" pid="7" name="CTP_TimeStamp">
    <vt:lpwstr>2020-08-19 21:28:42Z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TaxKeyword">
    <vt:lpwstr>1020;#CTPClassification=CTP_NT|ce1f0795-e420-4dce-82ef-804ad4347e39</vt:lpwstr>
  </property>
  <property fmtid="{D5CDD505-2E9C-101B-9397-08002B2CF9AE}" pid="14" name="_dlc_DocIdItemGuid">
    <vt:lpwstr>fb8d5086-ee0d-48bf-befd-897d4b5e46ce</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1628993014</vt:lpwstr>
  </property>
  <property fmtid="{D5CDD505-2E9C-101B-9397-08002B2CF9AE}" pid="27" name="NSCPROP_SA">
    <vt:lpwstr>C:\Users\lisi.li\Downloads\draftR3-214198 CB # QoE5_RANVisible-HW_CMCC_QC_CU_VZ.docx</vt:lpwstr>
  </property>
</Properties>
</file>