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3490" w:rsidRPr="003F6D2B" w:rsidRDefault="00B90F1D" w:rsidP="00844B54">
      <w:pPr>
        <w:pStyle w:val="3GPPHeader"/>
        <w:rPr>
          <w:rFonts w:eastAsia="SimSun"/>
          <w:b w:val="0"/>
        </w:rPr>
      </w:pPr>
      <w:r w:rsidRPr="003F6D2B">
        <w:t>3GPP TSG-RAN WG2 #9</w:t>
      </w:r>
      <w:r w:rsidR="00844B54">
        <w:t>7bis</w:t>
      </w:r>
      <w:r w:rsidR="00C83490" w:rsidRPr="003F6D2B">
        <w:tab/>
      </w:r>
      <w:r w:rsidR="008D086E" w:rsidRPr="003F6D2B">
        <w:t>R2-</w:t>
      </w:r>
      <w:r w:rsidR="003E3678" w:rsidRPr="003F6D2B">
        <w:t>1</w:t>
      </w:r>
      <w:r w:rsidR="003E3678">
        <w:t>703469</w:t>
      </w:r>
      <w:r w:rsidR="00844B54">
        <w:br/>
      </w:r>
      <w:r w:rsidR="00844B54">
        <w:rPr>
          <w:rFonts w:eastAsia="SimSun"/>
        </w:rPr>
        <w:t>Spokane, Washington</w:t>
      </w:r>
      <w:r w:rsidR="00194A4F">
        <w:rPr>
          <w:rFonts w:eastAsia="SimSun"/>
        </w:rPr>
        <w:t>, USA</w:t>
      </w:r>
      <w:r w:rsidR="008B2385" w:rsidRPr="003F6D2B">
        <w:rPr>
          <w:rFonts w:eastAsia="SimSun"/>
        </w:rPr>
        <w:t xml:space="preserve">, </w:t>
      </w:r>
      <w:r w:rsidR="00844B54">
        <w:rPr>
          <w:rFonts w:eastAsia="SimSun"/>
        </w:rPr>
        <w:t>3-7</w:t>
      </w:r>
      <w:r w:rsidR="00194A4F">
        <w:rPr>
          <w:rFonts w:eastAsia="SimSun"/>
        </w:rPr>
        <w:t xml:space="preserve"> </w:t>
      </w:r>
      <w:r w:rsidR="00844B54">
        <w:rPr>
          <w:rFonts w:eastAsia="SimSun"/>
        </w:rPr>
        <w:t>April</w:t>
      </w:r>
      <w:r w:rsidRPr="003F6D2B">
        <w:rPr>
          <w:rFonts w:eastAsia="SimSun"/>
        </w:rPr>
        <w:t xml:space="preserve"> </w:t>
      </w:r>
      <w:r w:rsidR="008B2385" w:rsidRPr="003F6D2B">
        <w:rPr>
          <w:rFonts w:eastAsia="SimSun"/>
        </w:rPr>
        <w:t>201</w:t>
      </w:r>
      <w:r w:rsidR="00844B54">
        <w:rPr>
          <w:rFonts w:eastAsia="SimSun"/>
        </w:rPr>
        <w:t>7</w:t>
      </w:r>
    </w:p>
    <w:p w:rsidR="00C83490" w:rsidRPr="003F6D2B" w:rsidRDefault="00C83490" w:rsidP="003C5F0B">
      <w:pPr>
        <w:pStyle w:val="3GPPHeader"/>
      </w:pPr>
    </w:p>
    <w:p w:rsidR="00652667" w:rsidRPr="003F6D2B" w:rsidRDefault="001C141A" w:rsidP="003C5F0B">
      <w:pPr>
        <w:pStyle w:val="3GPPHeader"/>
        <w:rPr>
          <w:sz w:val="22"/>
          <w:szCs w:val="22"/>
        </w:rPr>
      </w:pPr>
      <w:r w:rsidRPr="003F6D2B">
        <w:t>Agenda Item:</w:t>
      </w:r>
      <w:r w:rsidRPr="003F6D2B">
        <w:tab/>
      </w:r>
      <w:r w:rsidR="003E3678">
        <w:rPr>
          <w:sz w:val="22"/>
          <w:szCs w:val="22"/>
        </w:rPr>
        <w:t>9.1.2.3</w:t>
      </w:r>
    </w:p>
    <w:p w:rsidR="00652667" w:rsidRPr="003F6D2B" w:rsidRDefault="00652667" w:rsidP="003C5F0B">
      <w:pPr>
        <w:pStyle w:val="3GPPHeader"/>
      </w:pPr>
      <w:r w:rsidRPr="003F6D2B">
        <w:t xml:space="preserve">Source: </w:t>
      </w:r>
      <w:r w:rsidRPr="003F6D2B">
        <w:tab/>
      </w:r>
      <w:r w:rsidR="00DF4F2E" w:rsidRPr="003F6D2B">
        <w:t>Huawei</w:t>
      </w:r>
      <w:r w:rsidR="00D97193">
        <w:t>, HiSilicon</w:t>
      </w:r>
      <w:r w:rsidR="00844B54">
        <w:t xml:space="preserve">, </w:t>
      </w:r>
      <w:r w:rsidR="007F04D5">
        <w:t>Sony, LG Electronics</w:t>
      </w:r>
      <w:r w:rsidR="008F4C2D">
        <w:t>, Intel</w:t>
      </w:r>
    </w:p>
    <w:p w:rsidR="00175201" w:rsidRPr="003F6D2B" w:rsidRDefault="00652667" w:rsidP="003C5F0B">
      <w:pPr>
        <w:pStyle w:val="3GPPHeader"/>
      </w:pPr>
      <w:r w:rsidRPr="003F6D2B">
        <w:t xml:space="preserve">Title:  </w:t>
      </w:r>
      <w:r w:rsidRPr="003F6D2B">
        <w:tab/>
      </w:r>
      <w:r w:rsidR="00844B54">
        <w:t>Group mobility procedures</w:t>
      </w:r>
    </w:p>
    <w:p w:rsidR="00652667" w:rsidRPr="003F6D2B" w:rsidRDefault="00DB630B" w:rsidP="003C5F0B">
      <w:pPr>
        <w:pStyle w:val="3GPPHeader"/>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0" w:name="_Ref174151459"/>
      <w:bookmarkStart w:id="1" w:name="_Ref189809556"/>
    </w:p>
    <w:p w:rsidR="007E0FE6" w:rsidRDefault="00DA4161" w:rsidP="003C5F0B">
      <w:r>
        <w:t>This document briefly discusses the feasibility of supporting “group handover” and “group TAU” procedures in a UE-to-network relay.</w:t>
      </w:r>
    </w:p>
    <w:bookmarkEnd w:id="0"/>
    <w:bookmarkEnd w:id="1"/>
    <w:p w:rsidR="00D97193" w:rsidRPr="003F6D2B" w:rsidRDefault="00D97193" w:rsidP="00D97193">
      <w:pPr>
        <w:pStyle w:val="Heading1"/>
      </w:pPr>
      <w:r>
        <w:t>Discussion</w:t>
      </w:r>
    </w:p>
    <w:p w:rsidR="00D97193" w:rsidRDefault="00844B54" w:rsidP="00844B54">
      <w:pPr>
        <w:pStyle w:val="Heading2"/>
      </w:pPr>
      <w:r>
        <w:t>Group handover</w:t>
      </w:r>
    </w:p>
    <w:p w:rsidR="00B5277A" w:rsidRDefault="00844B54" w:rsidP="001A1856">
      <w:r>
        <w:t xml:space="preserve">“Group handover” </w:t>
      </w:r>
      <w:r w:rsidR="002D3C53">
        <w:t>is understood to mean that a relay UE and its remote UE(s) perform handover together.</w:t>
      </w:r>
      <w:r w:rsidR="001A1856">
        <w:t xml:space="preserve"> This general concept could be realised in a number of ways, depending on which actual messages are combined.  We distinguish the cases of “group handover command</w:t>
      </w:r>
      <w:r w:rsidR="00B5277A">
        <w:t>”, “group handover response”, and “group handover in network”, as follows.</w:t>
      </w:r>
      <w:r w:rsidR="00C40A50">
        <w:t xml:space="preserve">  The three cases could coexist in various combinations; they are potentially complementary approaches, not mutually exclusive alternatives.</w:t>
      </w:r>
    </w:p>
    <w:p w:rsidR="00844B54" w:rsidRDefault="00B5277A" w:rsidP="00844B54">
      <w:r>
        <w:t xml:space="preserve">“Group handover command” </w:t>
      </w:r>
      <w:r w:rsidR="00844B54">
        <w:t xml:space="preserve">means that a single message on </w:t>
      </w:r>
      <w:proofErr w:type="spellStart"/>
      <w:r w:rsidR="00844B54">
        <w:t>Uu</w:t>
      </w:r>
      <w:proofErr w:type="spellEnd"/>
      <w:r w:rsidR="00844B54">
        <w:t xml:space="preserve"> carries the handover instructions for multiple </w:t>
      </w:r>
      <w:r w:rsidR="00632E76">
        <w:t xml:space="preserve">remote </w:t>
      </w:r>
      <w:r w:rsidR="00844B54">
        <w:t xml:space="preserve">UEs, possibly together with the </w:t>
      </w:r>
      <w:r w:rsidR="00632E76">
        <w:t xml:space="preserve">relay </w:t>
      </w:r>
      <w:r w:rsidR="00844B54">
        <w:t xml:space="preserve">UE, as shown in </w:t>
      </w:r>
      <w:r w:rsidR="0023007A">
        <w:fldChar w:fldCharType="begin"/>
      </w:r>
      <w:r w:rsidR="00844B54">
        <w:instrText xml:space="preserve"> REF _Ref475715967 \h </w:instrText>
      </w:r>
      <w:r w:rsidR="0023007A">
        <w:fldChar w:fldCharType="separate"/>
      </w:r>
      <w:r w:rsidR="00844B54">
        <w:t xml:space="preserve">Figure </w:t>
      </w:r>
      <w:r w:rsidR="00844B54">
        <w:rPr>
          <w:noProof/>
        </w:rPr>
        <w:t>1</w:t>
      </w:r>
      <w:r w:rsidR="0023007A">
        <w:fldChar w:fldCharType="end"/>
      </w:r>
      <w:r w:rsidR="00844B54">
        <w:t>.</w:t>
      </w:r>
    </w:p>
    <w:p w:rsidR="00844B54" w:rsidRDefault="00A54F69" w:rsidP="00844B54">
      <w:pPr>
        <w:keepNext/>
        <w:jc w:val="center"/>
      </w:pPr>
      <w:r>
        <w:object w:dxaOrig="13005" w:dyaOrig="41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152.15pt" o:ole="">
            <v:imagedata r:id="rId8" o:title=""/>
          </v:shape>
          <o:OLEObject Type="Embed" ProgID="Visio.Drawing.15" ShapeID="_x0000_i1025" DrawAspect="Content" ObjectID="_1551892178" r:id="rId9"/>
        </w:object>
      </w:r>
    </w:p>
    <w:p w:rsidR="00844B54" w:rsidRDefault="00844B54" w:rsidP="00844B54">
      <w:pPr>
        <w:pStyle w:val="Caption"/>
      </w:pPr>
      <w:bookmarkStart w:id="2" w:name="_Ref475715967"/>
      <w:r>
        <w:t xml:space="preserve">Figure </w:t>
      </w:r>
      <w:r w:rsidR="0023007A">
        <w:fldChar w:fldCharType="begin"/>
      </w:r>
      <w:r w:rsidR="003E0C79">
        <w:instrText xml:space="preserve"> SEQ Figure \* ARABIC </w:instrText>
      </w:r>
      <w:r w:rsidR="0023007A">
        <w:fldChar w:fldCharType="separate"/>
      </w:r>
      <w:r w:rsidR="00B5277A">
        <w:rPr>
          <w:noProof/>
        </w:rPr>
        <w:t>1</w:t>
      </w:r>
      <w:r w:rsidR="0023007A">
        <w:rPr>
          <w:noProof/>
        </w:rPr>
        <w:fldChar w:fldCharType="end"/>
      </w:r>
      <w:bookmarkEnd w:id="2"/>
      <w:r>
        <w:t xml:space="preserve">: Group handover </w:t>
      </w:r>
      <w:r w:rsidR="00B5277A">
        <w:t>command</w:t>
      </w:r>
    </w:p>
    <w:p w:rsidR="002D3C53" w:rsidRDefault="00722931" w:rsidP="00844B54">
      <w:r>
        <w:t>This is a natural way to ensure that the handover procedures are synchronised</w:t>
      </w:r>
      <w:r w:rsidR="002D3C53">
        <w:t>.</w:t>
      </w:r>
      <w:r>
        <w:t xml:space="preserve">  The relay UE needs to maintain an appropriate order of operations, to make sure e.g. that the ReconfigurationComplete messages are forwarded to the target rather than the source.</w:t>
      </w:r>
    </w:p>
    <w:p w:rsidR="00844B54" w:rsidRDefault="00844B54" w:rsidP="00844B54">
      <w:r>
        <w:lastRenderedPageBreak/>
        <w:t xml:space="preserve">The “group handover command” in step 4 would likely be an RRCConnectionReconfiguration message, including </w:t>
      </w:r>
      <w:r>
        <w:rPr>
          <w:i/>
        </w:rPr>
        <w:t>mobilityControlInfo</w:t>
      </w:r>
      <w:r>
        <w:t xml:space="preserve"> (for the relay) as well as multiple encapsulated reconfiguration messages (for forwarding to the remote UEs).</w:t>
      </w:r>
    </w:p>
    <w:p w:rsidR="005601FA" w:rsidRDefault="005601FA" w:rsidP="00844B54">
      <w:r>
        <w:t>The relay UE can recognise the group handover command and forward the reconfigurations separately, but it cannot recognise the RRCReconfigurationComplete messages that come in response.  It therefore seems likely that these messages cannot be grouped and would be forwarded to the target eNB separately</w:t>
      </w:r>
      <w:r w:rsidR="00DA4161">
        <w:t>, as shown in the figure (steps 8a and 8b)</w:t>
      </w:r>
      <w:r>
        <w:t xml:space="preserve">.  </w:t>
      </w:r>
      <w:r w:rsidR="00A71844">
        <w:t>However, if the reconfiguration procedure is modified, it may be possible to group the handover responses also, as discussed below</w:t>
      </w:r>
      <w:r>
        <w:t>.</w:t>
      </w:r>
    </w:p>
    <w:p w:rsidR="00DA4161" w:rsidRDefault="00B5277A" w:rsidP="00844B54">
      <w:r>
        <w:t>The g</w:t>
      </w:r>
      <w:r w:rsidR="00DA4161">
        <w:t xml:space="preserve">roup handover </w:t>
      </w:r>
      <w:r>
        <w:t xml:space="preserve">command </w:t>
      </w:r>
      <w:r w:rsidR="00DA4161">
        <w:t>has the advantage that it avoids possible race conditions at handover (e.g., the relay UE performing handover before some of the remotes have received their handover commands), as well as offering some advantage in latency</w:t>
      </w:r>
      <w:r w:rsidR="006409F4">
        <w:t>.  With the model described above there seems no special difficulty to support it.</w:t>
      </w:r>
    </w:p>
    <w:p w:rsidR="00E0573A" w:rsidRDefault="00E0573A" w:rsidP="00E0573A">
      <w:r>
        <w:t>“</w:t>
      </w:r>
      <w:r w:rsidR="00B5277A">
        <w:t>G</w:t>
      </w:r>
      <w:r>
        <w:t>roup handover response”</w:t>
      </w:r>
      <w:r w:rsidR="00B5277A">
        <w:t xml:space="preserve"> means that</w:t>
      </w:r>
      <w:r>
        <w:t xml:space="preserve"> the reconfiguration messages are sent individually but the responses are collected by either the relay UE or the source eNB and forwarded as a single message, as shown in </w:t>
      </w:r>
      <w:r w:rsidR="0023007A">
        <w:fldChar w:fldCharType="begin"/>
      </w:r>
      <w:r>
        <w:instrText xml:space="preserve"> REF _Ref476147182 \h </w:instrText>
      </w:r>
      <w:r w:rsidR="0023007A">
        <w:fldChar w:fldCharType="separate"/>
      </w:r>
      <w:r>
        <w:t xml:space="preserve">Figure </w:t>
      </w:r>
      <w:r>
        <w:rPr>
          <w:noProof/>
        </w:rPr>
        <w:t>2</w:t>
      </w:r>
      <w:r w:rsidR="0023007A">
        <w:fldChar w:fldCharType="end"/>
      </w:r>
      <w:r>
        <w:t>.</w:t>
      </w:r>
    </w:p>
    <w:p w:rsidR="00E0573A" w:rsidRDefault="00A54F69" w:rsidP="00E0573A">
      <w:pPr>
        <w:keepNext/>
        <w:jc w:val="center"/>
      </w:pPr>
      <w:r>
        <w:object w:dxaOrig="13005" w:dyaOrig="4320">
          <v:shape id="_x0000_i1026" type="#_x0000_t75" style="width:458.3pt;height:152.75pt" o:ole="">
            <v:imagedata r:id="rId10" o:title=""/>
          </v:shape>
          <o:OLEObject Type="Embed" ProgID="Visio.Drawing.15" ShapeID="_x0000_i1026" DrawAspect="Content" ObjectID="_1551892179" r:id="rId11"/>
        </w:object>
      </w:r>
    </w:p>
    <w:p w:rsidR="00E0573A" w:rsidRDefault="00E0573A" w:rsidP="00E0573A">
      <w:pPr>
        <w:pStyle w:val="Caption"/>
      </w:pPr>
      <w:bookmarkStart w:id="3" w:name="_Ref476147182"/>
      <w:r>
        <w:t xml:space="preserve">Figure </w:t>
      </w:r>
      <w:r w:rsidR="0023007A">
        <w:fldChar w:fldCharType="begin"/>
      </w:r>
      <w:r>
        <w:instrText xml:space="preserve"> SEQ Figure \* ARABIC </w:instrText>
      </w:r>
      <w:r w:rsidR="0023007A">
        <w:fldChar w:fldCharType="separate"/>
      </w:r>
      <w:r w:rsidR="00B5277A">
        <w:rPr>
          <w:noProof/>
        </w:rPr>
        <w:t>2</w:t>
      </w:r>
      <w:r w:rsidR="0023007A">
        <w:fldChar w:fldCharType="end"/>
      </w:r>
      <w:bookmarkEnd w:id="3"/>
      <w:r>
        <w:t>: Group handover response concept</w:t>
      </w:r>
    </w:p>
    <w:p w:rsidR="00DA606F" w:rsidRDefault="00E0573A">
      <w:r>
        <w:t>In this view, the “reconfiguration response” messages in steps 5a and 5b could go either to the relay UE or the serving eNB, so long as in the end the relay UE is made aware of which remote UEs will be moving with it.  When the relay UE sends its own handover complete message in step 6, it includes any needed information e.g. the IDs for the remote UEs that are also completing handover.</w:t>
      </w:r>
    </w:p>
    <w:p w:rsidR="00DA606F" w:rsidRDefault="00A71844">
      <w:r>
        <w:t>For the remote UEs, this would represent a change to the reconfiguration procedure, so that they respond either to the relay UE or to the serving eNB, rather than sending their response to the target eNB.</w:t>
      </w:r>
    </w:p>
    <w:p w:rsidR="00DA606F" w:rsidRDefault="008068E1">
      <w:r>
        <w:t xml:space="preserve">It may be possible to support grouping in both the command and </w:t>
      </w:r>
      <w:r w:rsidR="00B5277A">
        <w:t xml:space="preserve">response </w:t>
      </w:r>
      <w:r>
        <w:t>messages, so that there is a single reconfiguration message from the source eNB followed by a single ReconfigurationComplete message to the target eNB, each combining the parameters for the relay and remote UEs.  However the exact design e.g. the handling of the protocol stack would need to be discussed.</w:t>
      </w:r>
    </w:p>
    <w:p w:rsidR="00DA606F" w:rsidRDefault="00B5277A">
      <w:r>
        <w:t xml:space="preserve">Finally, “group handover in network” means that the air interface messages are sent individually, but the handover preparation messages on X2 are grouped, as shown in </w:t>
      </w:r>
      <w:r w:rsidR="0023007A">
        <w:fldChar w:fldCharType="begin"/>
      </w:r>
      <w:r>
        <w:instrText xml:space="preserve"> REF _Ref476298964 \h </w:instrText>
      </w:r>
      <w:r w:rsidR="0023007A">
        <w:fldChar w:fldCharType="separate"/>
      </w:r>
      <w:r>
        <w:t xml:space="preserve">Figure </w:t>
      </w:r>
      <w:r>
        <w:rPr>
          <w:noProof/>
        </w:rPr>
        <w:t>3</w:t>
      </w:r>
      <w:r w:rsidR="0023007A">
        <w:fldChar w:fldCharType="end"/>
      </w:r>
      <w:r>
        <w:t>.</w:t>
      </w:r>
      <w:r w:rsidR="00A54F69">
        <w:t xml:space="preserve">  It should be compatible with the group command and/or group response approaches described above.</w:t>
      </w:r>
    </w:p>
    <w:p w:rsidR="00DA606F" w:rsidRDefault="00722931">
      <w:pPr>
        <w:keepNext/>
        <w:jc w:val="center"/>
      </w:pPr>
      <w:r>
        <w:object w:dxaOrig="13005" w:dyaOrig="4320">
          <v:shape id="_x0000_i1027" type="#_x0000_t75" style="width:460.15pt;height:152.75pt" o:ole="">
            <v:imagedata r:id="rId12" o:title=""/>
          </v:shape>
          <o:OLEObject Type="Embed" ProgID="Visio.Drawing.15" ShapeID="_x0000_i1027" DrawAspect="Content" ObjectID="_1551892180" r:id="rId13"/>
        </w:object>
      </w:r>
    </w:p>
    <w:p w:rsidR="00B5277A" w:rsidRDefault="00B5277A" w:rsidP="00B5277A">
      <w:pPr>
        <w:pStyle w:val="Caption"/>
      </w:pPr>
      <w:bookmarkStart w:id="4" w:name="_Ref476298964"/>
      <w:r>
        <w:t xml:space="preserve">Figure </w:t>
      </w:r>
      <w:r w:rsidR="0023007A">
        <w:fldChar w:fldCharType="begin"/>
      </w:r>
      <w:r>
        <w:instrText xml:space="preserve"> SEQ Figure \* ARABIC </w:instrText>
      </w:r>
      <w:r w:rsidR="0023007A">
        <w:fldChar w:fldCharType="separate"/>
      </w:r>
      <w:r>
        <w:rPr>
          <w:noProof/>
        </w:rPr>
        <w:t>3</w:t>
      </w:r>
      <w:r w:rsidR="0023007A">
        <w:fldChar w:fldCharType="end"/>
      </w:r>
      <w:bookmarkEnd w:id="4"/>
      <w:r>
        <w:t>: Group handover in network</w:t>
      </w:r>
    </w:p>
    <w:p w:rsidR="00DA606F" w:rsidRDefault="00B5277A">
      <w:r>
        <w:t>This approach is straightforward in concept but contains some challenges, mainly relating to controlling the forwarding of messages so that the remote UEs’ ReconfigurationComplete messages are correctly sent to the target instead of the source.</w:t>
      </w:r>
      <w:r w:rsidR="00722931">
        <w:t xml:space="preserve">  RAN3 would need to be involved if it is decided to pursue this approach.</w:t>
      </w:r>
    </w:p>
    <w:p w:rsidR="00C40A50" w:rsidRDefault="00C40A50" w:rsidP="00C40A50">
      <w:r>
        <w:t xml:space="preserve">If all three options were combined, the resulting message flow would be as shown in </w:t>
      </w:r>
      <w:r w:rsidR="0023007A">
        <w:fldChar w:fldCharType="begin"/>
      </w:r>
      <w:r>
        <w:instrText xml:space="preserve"> REF _Ref477528678 \h </w:instrText>
      </w:r>
      <w:r w:rsidR="0023007A">
        <w:fldChar w:fldCharType="separate"/>
      </w:r>
      <w:r>
        <w:t xml:space="preserve">Figure </w:t>
      </w:r>
      <w:r>
        <w:rPr>
          <w:noProof/>
        </w:rPr>
        <w:t>4</w:t>
      </w:r>
      <w:r w:rsidR="0023007A">
        <w:fldChar w:fldCharType="end"/>
      </w:r>
      <w:r>
        <w:t>.</w:t>
      </w:r>
    </w:p>
    <w:p w:rsidR="00C40A50" w:rsidRDefault="00C40A50" w:rsidP="00C40A50">
      <w:pPr>
        <w:keepNext/>
        <w:jc w:val="center"/>
      </w:pPr>
      <w:r>
        <w:object w:dxaOrig="13005" w:dyaOrig="4156">
          <v:shape id="_x0000_i1028" type="#_x0000_t75" style="width:475.2pt;height:152.15pt" o:ole="">
            <v:imagedata r:id="rId14" o:title=""/>
          </v:shape>
          <o:OLEObject Type="Embed" ProgID="Visio.Drawing.15" ShapeID="_x0000_i1028" DrawAspect="Content" ObjectID="_1551892181" r:id="rId15"/>
        </w:object>
      </w:r>
    </w:p>
    <w:p w:rsidR="00C40A50" w:rsidRDefault="00C40A50" w:rsidP="00C40A50">
      <w:pPr>
        <w:pStyle w:val="Caption"/>
      </w:pPr>
      <w:bookmarkStart w:id="5" w:name="_Ref477528678"/>
      <w:r>
        <w:t xml:space="preserve">Figure </w:t>
      </w:r>
      <w:r w:rsidR="0023007A">
        <w:fldChar w:fldCharType="begin"/>
      </w:r>
      <w:r>
        <w:instrText xml:space="preserve"> SEQ Figure \* ARABIC </w:instrText>
      </w:r>
      <w:r w:rsidR="0023007A">
        <w:fldChar w:fldCharType="separate"/>
      </w:r>
      <w:r>
        <w:rPr>
          <w:noProof/>
        </w:rPr>
        <w:t>4</w:t>
      </w:r>
      <w:r w:rsidR="0023007A">
        <w:fldChar w:fldCharType="end"/>
      </w:r>
      <w:bookmarkEnd w:id="5"/>
      <w:r>
        <w:t>: Group handover with all options combined</w:t>
      </w:r>
    </w:p>
    <w:p w:rsidR="00DA606F" w:rsidRDefault="00BC5A9C">
      <w:r>
        <w:rPr>
          <w:b/>
        </w:rPr>
        <w:t>Proposal 1:</w:t>
      </w:r>
      <w:r>
        <w:t xml:space="preserve"> Group handover is supported; it can be discussed which form is used.</w:t>
      </w:r>
    </w:p>
    <w:p w:rsidR="00844B54" w:rsidRDefault="00844B54" w:rsidP="00844B54">
      <w:pPr>
        <w:pStyle w:val="Heading2"/>
      </w:pPr>
      <w:r>
        <w:t>Group TAU</w:t>
      </w:r>
    </w:p>
    <w:p w:rsidR="005601FA" w:rsidRDefault="005601FA" w:rsidP="005601FA">
      <w:r>
        <w:t>A “group TAU” procedure</w:t>
      </w:r>
      <w:r w:rsidR="00FC76B7">
        <w:t>, if implemented in AS,</w:t>
      </w:r>
      <w:r>
        <w:t xml:space="preserve"> </w:t>
      </w:r>
      <w:r w:rsidR="00FC76B7">
        <w:t xml:space="preserve">might </w:t>
      </w:r>
      <w:r>
        <w:t xml:space="preserve">mean that the tracking area update messages sent by various remote UEs would be collected at the relay UE, then sent together in a single uplink message, as shown in </w:t>
      </w:r>
      <w:r w:rsidR="0023007A">
        <w:fldChar w:fldCharType="begin"/>
      </w:r>
      <w:r>
        <w:instrText xml:space="preserve"> REF _Ref475716991 \h </w:instrText>
      </w:r>
      <w:r w:rsidR="0023007A">
        <w:fldChar w:fldCharType="separate"/>
      </w:r>
      <w:r w:rsidR="00C40A50">
        <w:t xml:space="preserve">Figure </w:t>
      </w:r>
      <w:r w:rsidR="00C40A50">
        <w:rPr>
          <w:noProof/>
        </w:rPr>
        <w:t>5</w:t>
      </w:r>
      <w:r w:rsidR="0023007A">
        <w:fldChar w:fldCharType="end"/>
      </w:r>
      <w:r>
        <w:t>.</w:t>
      </w:r>
    </w:p>
    <w:p w:rsidR="005601FA" w:rsidRDefault="00722931" w:rsidP="005601FA">
      <w:pPr>
        <w:keepNext/>
        <w:jc w:val="center"/>
      </w:pPr>
      <w:r>
        <w:object w:dxaOrig="13005" w:dyaOrig="2745">
          <v:shape id="_x0000_i1029" type="#_x0000_t75" style="width:477.1pt;height:100.15pt" o:ole="">
            <v:imagedata r:id="rId16" o:title=""/>
          </v:shape>
          <o:OLEObject Type="Embed" ProgID="Visio.Drawing.15" ShapeID="_x0000_i1029" DrawAspect="Content" ObjectID="_1551892182" r:id="rId17"/>
        </w:object>
      </w:r>
    </w:p>
    <w:p w:rsidR="005601FA" w:rsidRDefault="005601FA" w:rsidP="005601FA">
      <w:pPr>
        <w:pStyle w:val="Caption"/>
      </w:pPr>
      <w:bookmarkStart w:id="6" w:name="_Ref475716991"/>
      <w:r>
        <w:t xml:space="preserve">Figure </w:t>
      </w:r>
      <w:r w:rsidR="0023007A">
        <w:fldChar w:fldCharType="begin"/>
      </w:r>
      <w:r w:rsidR="003E0C79">
        <w:instrText xml:space="preserve"> SEQ Figure \* ARABIC </w:instrText>
      </w:r>
      <w:r w:rsidR="0023007A">
        <w:fldChar w:fldCharType="separate"/>
      </w:r>
      <w:r w:rsidR="00C40A50">
        <w:rPr>
          <w:noProof/>
        </w:rPr>
        <w:t>5</w:t>
      </w:r>
      <w:r w:rsidR="0023007A">
        <w:rPr>
          <w:noProof/>
        </w:rPr>
        <w:fldChar w:fldCharType="end"/>
      </w:r>
      <w:bookmarkEnd w:id="6"/>
      <w:r>
        <w:t>: Group TAU concept</w:t>
      </w:r>
    </w:p>
    <w:p w:rsidR="00DA4161" w:rsidRDefault="00DA4161" w:rsidP="00DA4161">
      <w:r>
        <w:lastRenderedPageBreak/>
        <w:t>On examination this procedure is less feasible than the group handover, for several reasons.</w:t>
      </w:r>
    </w:p>
    <w:p w:rsidR="00DA4161" w:rsidRDefault="00DA4161" w:rsidP="00DA4161">
      <w:pPr>
        <w:pStyle w:val="ListParagraph"/>
        <w:numPr>
          <w:ilvl w:val="0"/>
          <w:numId w:val="37"/>
        </w:numPr>
      </w:pPr>
      <w:r>
        <w:t>The relay UE must delay its own TAU procedure to wait for possible TAU requests from the remote UEs.</w:t>
      </w:r>
    </w:p>
    <w:p w:rsidR="00DA4161" w:rsidRDefault="00DA4161" w:rsidP="00DA4161">
      <w:pPr>
        <w:pStyle w:val="ListParagraph"/>
        <w:numPr>
          <w:ilvl w:val="0"/>
          <w:numId w:val="37"/>
        </w:numPr>
      </w:pPr>
      <w:r>
        <w:t>The TA lists of the relay and remote UEs may not align, so the relay UE does not know in advance how many requests (if any) it should wait for.</w:t>
      </w:r>
    </w:p>
    <w:p w:rsidR="00722931" w:rsidRDefault="00722931" w:rsidP="00DA4161">
      <w:pPr>
        <w:pStyle w:val="ListParagraph"/>
        <w:numPr>
          <w:ilvl w:val="0"/>
          <w:numId w:val="37"/>
        </w:numPr>
      </w:pPr>
      <w:r>
        <w:t>The remote and relay UEs may have different MMEs.</w:t>
      </w:r>
    </w:p>
    <w:p w:rsidR="00DA4161" w:rsidRDefault="00DA4161" w:rsidP="00DA4161">
      <w:pPr>
        <w:pStyle w:val="ListParagraph"/>
        <w:numPr>
          <w:ilvl w:val="0"/>
          <w:numId w:val="37"/>
        </w:numPr>
      </w:pPr>
      <w:r>
        <w:t>The TAU request messages from the remote UEs are encrypted, so the relay UE cannot identify them as TAU requests (if there is bearer information on the short range interface, it can recognise them as SRB2 messages).</w:t>
      </w:r>
    </w:p>
    <w:p w:rsidR="00DA4161" w:rsidRDefault="00DA4161" w:rsidP="00DA4161">
      <w:pPr>
        <w:pStyle w:val="ListParagraph"/>
        <w:numPr>
          <w:ilvl w:val="0"/>
          <w:numId w:val="37"/>
        </w:numPr>
      </w:pPr>
      <w:r>
        <w:t>In case the remote UEs come from RRC_IDLE, each TAU request should be an INITIAL UE MESSAGE on the S1 interface, which means they cannot be “batched” together from the eNB to the MME (it does not conflict with batching over the air however).</w:t>
      </w:r>
    </w:p>
    <w:p w:rsidR="00DA4161" w:rsidRDefault="00DA4161" w:rsidP="00DA4161">
      <w:r>
        <w:t xml:space="preserve">Considering these complications, we consider that group TAU is </w:t>
      </w:r>
      <w:r w:rsidR="00722931">
        <w:t>challenging</w:t>
      </w:r>
      <w:r>
        <w:t xml:space="preserve"> to support</w:t>
      </w:r>
      <w:r w:rsidR="00FC76B7">
        <w:t xml:space="preserve"> if </w:t>
      </w:r>
      <w:r w:rsidR="00FC76B7">
        <w:rPr>
          <w:color w:val="1F497D"/>
        </w:rPr>
        <w:t>multiple TAU procedures from different UEs need to be combined in AS</w:t>
      </w:r>
      <w:r>
        <w:t>.</w:t>
      </w:r>
      <w:r w:rsidR="00FC76B7">
        <w:t xml:space="preserve"> An alternative approach might be to handle group TAU in the relay, for example by defining in NAS that a mobility TAU or a periodic TAU is valid for the relay and all of the remote UEs in the group, however t</w:t>
      </w:r>
      <w:r w:rsidR="00722931">
        <w:t xml:space="preserve">he impacts are largely to NAS, so SA2 would need to </w:t>
      </w:r>
      <w:r w:rsidR="00FC76B7">
        <w:t>investigate</w:t>
      </w:r>
      <w:r w:rsidR="00722931">
        <w:t>.</w:t>
      </w:r>
      <w:bookmarkStart w:id="7" w:name="_GoBack"/>
      <w:bookmarkEnd w:id="7"/>
    </w:p>
    <w:p w:rsidR="00DA4161" w:rsidRPr="00DA4161" w:rsidRDefault="00DA4161" w:rsidP="00DA4161">
      <w:r>
        <w:rPr>
          <w:b/>
        </w:rPr>
        <w:t>Proposal 2:</w:t>
      </w:r>
      <w:r>
        <w:t xml:space="preserve"> </w:t>
      </w:r>
      <w:r w:rsidR="00FC76B7">
        <w:t xml:space="preserve">Send </w:t>
      </w:r>
      <w:proofErr w:type="gramStart"/>
      <w:r w:rsidR="00FC76B7">
        <w:t>an LS</w:t>
      </w:r>
      <w:proofErr w:type="gramEnd"/>
      <w:r w:rsidR="00FC76B7">
        <w:t xml:space="preserve"> to SA2</w:t>
      </w:r>
      <w:r w:rsidR="00C40A50">
        <w:t xml:space="preserve"> indicating that RAN2 do not intend to support combination of TAU procedures </w:t>
      </w:r>
      <w:r w:rsidR="007F04D5">
        <w:t xml:space="preserve">of the remote UE and the relay UE </w:t>
      </w:r>
      <w:r w:rsidR="00C40A50">
        <w:t>in the AS, and</w:t>
      </w:r>
      <w:r w:rsidR="00FC76B7">
        <w:t xml:space="preserve"> asking </w:t>
      </w:r>
      <w:r w:rsidR="00722931">
        <w:t>whether g</w:t>
      </w:r>
      <w:r>
        <w:t xml:space="preserve">roup TAU </w:t>
      </w:r>
      <w:r w:rsidR="00722931">
        <w:t>can be</w:t>
      </w:r>
      <w:r>
        <w:t xml:space="preserve"> supported</w:t>
      </w:r>
      <w:r w:rsidR="007F04D5">
        <w:t xml:space="preserve"> in upper layer</w:t>
      </w:r>
      <w:r>
        <w:t>.</w:t>
      </w:r>
    </w:p>
    <w:p w:rsidR="0032193D" w:rsidRDefault="006409F4" w:rsidP="0032193D">
      <w:pPr>
        <w:pStyle w:val="Heading1"/>
        <w:ind w:left="426" w:hanging="426"/>
        <w:rPr>
          <w:rFonts w:eastAsia="SimSun"/>
        </w:rPr>
      </w:pPr>
      <w:r>
        <w:rPr>
          <w:rFonts w:eastAsia="SimSun"/>
        </w:rPr>
        <w:t>Conclusion</w:t>
      </w:r>
    </w:p>
    <w:p w:rsidR="003C5F0B" w:rsidRDefault="006409F4" w:rsidP="003C5F0B">
      <w:pPr>
        <w:rPr>
          <w:rFonts w:eastAsia="SimSun"/>
        </w:rPr>
      </w:pPr>
      <w:r>
        <w:rPr>
          <w:rFonts w:eastAsia="SimSun"/>
        </w:rPr>
        <w:t>This document promulgates the following proposals:</w:t>
      </w:r>
    </w:p>
    <w:p w:rsidR="006409F4" w:rsidRPr="005601FA" w:rsidRDefault="006409F4" w:rsidP="006409F4">
      <w:r>
        <w:rPr>
          <w:b/>
        </w:rPr>
        <w:t>Proposal 1:</w:t>
      </w:r>
      <w:r>
        <w:t xml:space="preserve"> Group handover is supported</w:t>
      </w:r>
      <w:r w:rsidR="00BC5A9C">
        <w:t>; it can be discussed which form is used</w:t>
      </w:r>
      <w:r>
        <w:t>.</w:t>
      </w:r>
    </w:p>
    <w:p w:rsidR="006409F4" w:rsidRPr="00DA4161" w:rsidRDefault="006409F4" w:rsidP="006409F4">
      <w:r>
        <w:rPr>
          <w:b/>
        </w:rPr>
        <w:t>Proposal 2:</w:t>
      </w:r>
      <w:r>
        <w:t xml:space="preserve"> </w:t>
      </w:r>
      <w:r w:rsidR="00FC76B7">
        <w:t xml:space="preserve">Send </w:t>
      </w:r>
      <w:proofErr w:type="gramStart"/>
      <w:r w:rsidR="00FC76B7">
        <w:t>an LS</w:t>
      </w:r>
      <w:proofErr w:type="gramEnd"/>
      <w:r w:rsidR="00FC76B7">
        <w:t xml:space="preserve"> to SA2 </w:t>
      </w:r>
      <w:r w:rsidR="00C40A50">
        <w:t xml:space="preserve">indicating that RAN2 do not intend to support combination of TAU procedures in the AS, and </w:t>
      </w:r>
      <w:r w:rsidR="00FC76B7">
        <w:t xml:space="preserve">asking </w:t>
      </w:r>
      <w:r w:rsidR="00722931">
        <w:t>whether g</w:t>
      </w:r>
      <w:r>
        <w:t xml:space="preserve">roup TAU </w:t>
      </w:r>
      <w:r w:rsidR="00722931">
        <w:t>can be</w:t>
      </w:r>
      <w:r>
        <w:t xml:space="preserve"> supported.</w:t>
      </w:r>
    </w:p>
    <w:p w:rsidR="006409F4" w:rsidRDefault="006409F4" w:rsidP="003C5F0B">
      <w:pPr>
        <w:rPr>
          <w:rFonts w:eastAsia="SimSun"/>
        </w:rPr>
      </w:pPr>
    </w:p>
    <w:p w:rsidR="006409F4" w:rsidRPr="003C5F0B" w:rsidRDefault="006409F4" w:rsidP="003C5F0B">
      <w:pPr>
        <w:rPr>
          <w:rFonts w:eastAsia="SimSun"/>
        </w:rPr>
      </w:pPr>
    </w:p>
    <w:sectPr w:rsidR="006409F4" w:rsidRPr="003C5F0B" w:rsidSect="0085683C">
      <w:headerReference w:type="even" r:id="rId18"/>
      <w:footerReference w:type="default" r:id="rId1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7EB1" w:rsidRDefault="002A7EB1" w:rsidP="003C5F0B">
      <w:r>
        <w:separator/>
      </w:r>
    </w:p>
  </w:endnote>
  <w:endnote w:type="continuationSeparator" w:id="0">
    <w:p w:rsidR="002A7EB1" w:rsidRDefault="002A7EB1" w:rsidP="003C5F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pPr>
      <w:pStyle w:val="Footer"/>
      <w:tabs>
        <w:tab w:val="center" w:pos="4820"/>
        <w:tab w:val="right" w:pos="9639"/>
      </w:tabs>
      <w:jc w:val="left"/>
    </w:pPr>
    <w:r>
      <w:tab/>
    </w:r>
    <w:r w:rsidR="0023007A">
      <w:rPr>
        <w:rStyle w:val="PageNumber"/>
      </w:rPr>
      <w:fldChar w:fldCharType="begin"/>
    </w:r>
    <w:r>
      <w:rPr>
        <w:rStyle w:val="PageNumber"/>
      </w:rPr>
      <w:instrText xml:space="preserve"> PAGE </w:instrText>
    </w:r>
    <w:r w:rsidR="0023007A">
      <w:rPr>
        <w:rStyle w:val="PageNumber"/>
      </w:rPr>
      <w:fldChar w:fldCharType="separate"/>
    </w:r>
    <w:r w:rsidR="00397625">
      <w:rPr>
        <w:rStyle w:val="PageNumber"/>
      </w:rPr>
      <w:t>1</w:t>
    </w:r>
    <w:r w:rsidR="0023007A">
      <w:rPr>
        <w:rStyle w:val="PageNumber"/>
      </w:rPr>
      <w:fldChar w:fldCharType="end"/>
    </w:r>
    <w:r>
      <w:rPr>
        <w:rStyle w:val="PageNumber"/>
      </w:rPr>
      <w:t>/</w:t>
    </w:r>
    <w:r w:rsidR="0023007A">
      <w:rPr>
        <w:rStyle w:val="PageNumber"/>
      </w:rPr>
      <w:fldChar w:fldCharType="begin"/>
    </w:r>
    <w:r>
      <w:rPr>
        <w:rStyle w:val="PageNumber"/>
      </w:rPr>
      <w:instrText xml:space="preserve"> NUMPAGES </w:instrText>
    </w:r>
    <w:r w:rsidR="0023007A">
      <w:rPr>
        <w:rStyle w:val="PageNumber"/>
      </w:rPr>
      <w:fldChar w:fldCharType="separate"/>
    </w:r>
    <w:r w:rsidR="00397625">
      <w:rPr>
        <w:rStyle w:val="PageNumber"/>
      </w:rPr>
      <w:t>4</w:t>
    </w:r>
    <w:r w:rsidR="0023007A">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7EB1" w:rsidRDefault="002A7EB1" w:rsidP="003C5F0B">
      <w:r>
        <w:separator/>
      </w:r>
    </w:p>
  </w:footnote>
  <w:footnote w:type="continuationSeparator" w:id="0">
    <w:p w:rsidR="002A7EB1" w:rsidRDefault="002A7EB1" w:rsidP="003C5F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26B7" w:rsidRDefault="00A426B7" w:rsidP="003C5F0B">
    <w:r>
      <w:t xml:space="preserve">Page </w:t>
    </w:r>
    <w:r w:rsidR="0023007A">
      <w:fldChar w:fldCharType="begin"/>
    </w:r>
    <w:r w:rsidR="0097329B">
      <w:instrText>PAGE</w:instrText>
    </w:r>
    <w:r w:rsidR="0023007A">
      <w:fldChar w:fldCharType="separate"/>
    </w:r>
    <w:r>
      <w:t>4</w:t>
    </w:r>
    <w:r w:rsidR="0023007A">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1">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9"/>
  </w:num>
  <w:num w:numId="4">
    <w:abstractNumId w:val="20"/>
  </w:num>
  <w:num w:numId="5">
    <w:abstractNumId w:val="15"/>
  </w:num>
  <w:num w:numId="6">
    <w:abstractNumId w:val="21"/>
  </w:num>
  <w:num w:numId="7">
    <w:abstractNumId w:val="26"/>
  </w:num>
  <w:num w:numId="8">
    <w:abstractNumId w:val="16"/>
  </w:num>
  <w:num w:numId="9">
    <w:abstractNumId w:val="7"/>
  </w:num>
  <w:num w:numId="10">
    <w:abstractNumId w:val="17"/>
  </w:num>
  <w:num w:numId="11">
    <w:abstractNumId w:val="23"/>
  </w:num>
  <w:num w:numId="12">
    <w:abstractNumId w:val="10"/>
  </w:num>
  <w:num w:numId="13">
    <w:abstractNumId w:val="4"/>
  </w:num>
  <w:num w:numId="14">
    <w:abstractNumId w:val="24"/>
  </w:num>
  <w:num w:numId="15">
    <w:abstractNumId w:val="12"/>
  </w:num>
  <w:num w:numId="16">
    <w:abstractNumId w:val="8"/>
  </w:num>
  <w:num w:numId="17">
    <w:abstractNumId w:val="6"/>
  </w:num>
  <w:num w:numId="18">
    <w:abstractNumId w:val="30"/>
  </w:num>
  <w:num w:numId="19">
    <w:abstractNumId w:val="4"/>
  </w:num>
  <w:num w:numId="20">
    <w:abstractNumId w:val="4"/>
  </w:num>
  <w:num w:numId="21">
    <w:abstractNumId w:val="14"/>
  </w:num>
  <w:num w:numId="22">
    <w:abstractNumId w:val="9"/>
  </w:num>
  <w:num w:numId="23">
    <w:abstractNumId w:val="2"/>
  </w:num>
  <w:num w:numId="24">
    <w:abstractNumId w:val="1"/>
  </w:num>
  <w:num w:numId="25">
    <w:abstractNumId w:val="0"/>
  </w:num>
  <w:num w:numId="26">
    <w:abstractNumId w:val="27"/>
  </w:num>
  <w:num w:numId="27">
    <w:abstractNumId w:val="18"/>
  </w:num>
  <w:num w:numId="28">
    <w:abstractNumId w:val="5"/>
  </w:num>
  <w:num w:numId="29">
    <w:abstractNumId w:val="13"/>
  </w:num>
  <w:num w:numId="30">
    <w:abstractNumId w:val="25"/>
  </w:num>
  <w:num w:numId="31">
    <w:abstractNumId w:val="11"/>
  </w:num>
  <w:num w:numId="32">
    <w:abstractNumId w:val="29"/>
  </w:num>
  <w:num w:numId="33">
    <w:abstractNumId w:val="31"/>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28"/>
  </w:num>
  <w:num w:numId="37">
    <w:abstractNumId w:val="32"/>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eong, Kyeongin">
    <w15:presenceInfo w15:providerId="AD" w15:userId="S-1-5-21-1004336348-1383384898-1417001333-68104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331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35E7"/>
    <w:rsid w:val="00013804"/>
    <w:rsid w:val="00013A09"/>
    <w:rsid w:val="00013F1B"/>
    <w:rsid w:val="000149C6"/>
    <w:rsid w:val="00015C97"/>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B12"/>
    <w:rsid w:val="00073DFA"/>
    <w:rsid w:val="000747B4"/>
    <w:rsid w:val="0007540D"/>
    <w:rsid w:val="000757F0"/>
    <w:rsid w:val="00077477"/>
    <w:rsid w:val="00080254"/>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C18"/>
    <w:rsid w:val="000A7D7C"/>
    <w:rsid w:val="000B0282"/>
    <w:rsid w:val="000B0676"/>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E79"/>
    <w:rsid w:val="000D180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BFD"/>
    <w:rsid w:val="001369F8"/>
    <w:rsid w:val="001378A4"/>
    <w:rsid w:val="00137972"/>
    <w:rsid w:val="001401CE"/>
    <w:rsid w:val="00140BAA"/>
    <w:rsid w:val="00141D01"/>
    <w:rsid w:val="00141D67"/>
    <w:rsid w:val="00142993"/>
    <w:rsid w:val="00142A30"/>
    <w:rsid w:val="0014335C"/>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992"/>
    <w:rsid w:val="001659D6"/>
    <w:rsid w:val="00166DA1"/>
    <w:rsid w:val="00167069"/>
    <w:rsid w:val="00167D1B"/>
    <w:rsid w:val="00170755"/>
    <w:rsid w:val="001714EB"/>
    <w:rsid w:val="00171DF1"/>
    <w:rsid w:val="001724E1"/>
    <w:rsid w:val="00172982"/>
    <w:rsid w:val="0017298E"/>
    <w:rsid w:val="001729A0"/>
    <w:rsid w:val="001729A7"/>
    <w:rsid w:val="001738EF"/>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856"/>
    <w:rsid w:val="001A1E29"/>
    <w:rsid w:val="001A1EAC"/>
    <w:rsid w:val="001A2237"/>
    <w:rsid w:val="001A30C3"/>
    <w:rsid w:val="001A35C5"/>
    <w:rsid w:val="001A3E86"/>
    <w:rsid w:val="001A4167"/>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7345"/>
    <w:rsid w:val="001D74D4"/>
    <w:rsid w:val="001D77CA"/>
    <w:rsid w:val="001D7ED4"/>
    <w:rsid w:val="001D7FA1"/>
    <w:rsid w:val="001E17B0"/>
    <w:rsid w:val="001E18F6"/>
    <w:rsid w:val="001E2B61"/>
    <w:rsid w:val="001E38BC"/>
    <w:rsid w:val="001E5149"/>
    <w:rsid w:val="001E64A6"/>
    <w:rsid w:val="001E66DD"/>
    <w:rsid w:val="001E7213"/>
    <w:rsid w:val="001E7401"/>
    <w:rsid w:val="001E7B26"/>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07A"/>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A7EB1"/>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6DC5"/>
    <w:rsid w:val="002D0ED7"/>
    <w:rsid w:val="002D1A13"/>
    <w:rsid w:val="002D2C69"/>
    <w:rsid w:val="002D38A1"/>
    <w:rsid w:val="002D3B3B"/>
    <w:rsid w:val="002D3C53"/>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44F6"/>
    <w:rsid w:val="00364538"/>
    <w:rsid w:val="00364C9C"/>
    <w:rsid w:val="003653CA"/>
    <w:rsid w:val="00365E2F"/>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2591"/>
    <w:rsid w:val="00394027"/>
    <w:rsid w:val="003948BF"/>
    <w:rsid w:val="003950EF"/>
    <w:rsid w:val="003959A2"/>
    <w:rsid w:val="00395C12"/>
    <w:rsid w:val="0039711C"/>
    <w:rsid w:val="00397625"/>
    <w:rsid w:val="003978FA"/>
    <w:rsid w:val="0039794B"/>
    <w:rsid w:val="003A067D"/>
    <w:rsid w:val="003A155C"/>
    <w:rsid w:val="003A1732"/>
    <w:rsid w:val="003A1DBA"/>
    <w:rsid w:val="003A26C9"/>
    <w:rsid w:val="003A2BC8"/>
    <w:rsid w:val="003A3308"/>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340F"/>
    <w:rsid w:val="003D615C"/>
    <w:rsid w:val="003D736B"/>
    <w:rsid w:val="003E0C79"/>
    <w:rsid w:val="003E10DA"/>
    <w:rsid w:val="003E1599"/>
    <w:rsid w:val="003E2017"/>
    <w:rsid w:val="003E3160"/>
    <w:rsid w:val="003E32F3"/>
    <w:rsid w:val="003E3649"/>
    <w:rsid w:val="003E3678"/>
    <w:rsid w:val="003E3DD5"/>
    <w:rsid w:val="003E4713"/>
    <w:rsid w:val="003E478D"/>
    <w:rsid w:val="003E4EA1"/>
    <w:rsid w:val="003E54DD"/>
    <w:rsid w:val="003E594D"/>
    <w:rsid w:val="003E6180"/>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784"/>
    <w:rsid w:val="00416E0E"/>
    <w:rsid w:val="004175E3"/>
    <w:rsid w:val="00417A80"/>
    <w:rsid w:val="00417B79"/>
    <w:rsid w:val="0042089C"/>
    <w:rsid w:val="0042208B"/>
    <w:rsid w:val="004222E1"/>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A7"/>
    <w:rsid w:val="00474F35"/>
    <w:rsid w:val="004750DF"/>
    <w:rsid w:val="004757BE"/>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125E"/>
    <w:rsid w:val="00492246"/>
    <w:rsid w:val="00492638"/>
    <w:rsid w:val="00492D8C"/>
    <w:rsid w:val="00492FF3"/>
    <w:rsid w:val="00493522"/>
    <w:rsid w:val="00494A5C"/>
    <w:rsid w:val="00495679"/>
    <w:rsid w:val="00496C1A"/>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32616"/>
    <w:rsid w:val="0053297B"/>
    <w:rsid w:val="00532C20"/>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0A7"/>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1298"/>
    <w:rsid w:val="005A2083"/>
    <w:rsid w:val="005A25CC"/>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ECB"/>
    <w:rsid w:val="005C21AF"/>
    <w:rsid w:val="005C29CC"/>
    <w:rsid w:val="005C2B8C"/>
    <w:rsid w:val="005C2F66"/>
    <w:rsid w:val="005C309D"/>
    <w:rsid w:val="005C3E74"/>
    <w:rsid w:val="005C3FCC"/>
    <w:rsid w:val="005C458B"/>
    <w:rsid w:val="005C4C22"/>
    <w:rsid w:val="005C4E8E"/>
    <w:rsid w:val="005C555D"/>
    <w:rsid w:val="005C5665"/>
    <w:rsid w:val="005C6FA8"/>
    <w:rsid w:val="005D029D"/>
    <w:rsid w:val="005D0412"/>
    <w:rsid w:val="005D090B"/>
    <w:rsid w:val="005D1384"/>
    <w:rsid w:val="005D1F3E"/>
    <w:rsid w:val="005D357E"/>
    <w:rsid w:val="005D44E4"/>
    <w:rsid w:val="005D569B"/>
    <w:rsid w:val="005D6404"/>
    <w:rsid w:val="005D6686"/>
    <w:rsid w:val="005D69D5"/>
    <w:rsid w:val="005D6E3F"/>
    <w:rsid w:val="005E0227"/>
    <w:rsid w:val="005E0844"/>
    <w:rsid w:val="005E0DBC"/>
    <w:rsid w:val="005E2033"/>
    <w:rsid w:val="005E29B9"/>
    <w:rsid w:val="005E3988"/>
    <w:rsid w:val="005E4313"/>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87E"/>
    <w:rsid w:val="00614F59"/>
    <w:rsid w:val="0061558A"/>
    <w:rsid w:val="00617210"/>
    <w:rsid w:val="006172D4"/>
    <w:rsid w:val="00617EEA"/>
    <w:rsid w:val="00620133"/>
    <w:rsid w:val="006201C2"/>
    <w:rsid w:val="006209B5"/>
    <w:rsid w:val="00622313"/>
    <w:rsid w:val="00622ACE"/>
    <w:rsid w:val="00623015"/>
    <w:rsid w:val="006236BF"/>
    <w:rsid w:val="006245A3"/>
    <w:rsid w:val="00624B56"/>
    <w:rsid w:val="0062518A"/>
    <w:rsid w:val="00625BEC"/>
    <w:rsid w:val="0062672E"/>
    <w:rsid w:val="00626D6E"/>
    <w:rsid w:val="00631B6C"/>
    <w:rsid w:val="00632AE5"/>
    <w:rsid w:val="00632E76"/>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2F3"/>
    <w:rsid w:val="00654C1B"/>
    <w:rsid w:val="00654D23"/>
    <w:rsid w:val="00655CD7"/>
    <w:rsid w:val="006563C3"/>
    <w:rsid w:val="0065671B"/>
    <w:rsid w:val="0065692D"/>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5735"/>
    <w:rsid w:val="006B5E5B"/>
    <w:rsid w:val="006B7110"/>
    <w:rsid w:val="006B75A6"/>
    <w:rsid w:val="006B7648"/>
    <w:rsid w:val="006B7D0A"/>
    <w:rsid w:val="006C08C3"/>
    <w:rsid w:val="006C12D3"/>
    <w:rsid w:val="006C18F0"/>
    <w:rsid w:val="006C4D22"/>
    <w:rsid w:val="006C4FD0"/>
    <w:rsid w:val="006C51A4"/>
    <w:rsid w:val="006C62B8"/>
    <w:rsid w:val="006C6C59"/>
    <w:rsid w:val="006C73C0"/>
    <w:rsid w:val="006C7B55"/>
    <w:rsid w:val="006C7BF4"/>
    <w:rsid w:val="006D0105"/>
    <w:rsid w:val="006D0456"/>
    <w:rsid w:val="006D0685"/>
    <w:rsid w:val="006D0DCD"/>
    <w:rsid w:val="006D1C71"/>
    <w:rsid w:val="006D1DDC"/>
    <w:rsid w:val="006D1EE5"/>
    <w:rsid w:val="006D2696"/>
    <w:rsid w:val="006D2B24"/>
    <w:rsid w:val="006D2C8E"/>
    <w:rsid w:val="006D3642"/>
    <w:rsid w:val="006D46C9"/>
    <w:rsid w:val="006D5523"/>
    <w:rsid w:val="006D56B9"/>
    <w:rsid w:val="006D5BF2"/>
    <w:rsid w:val="006D7427"/>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45"/>
    <w:rsid w:val="00721F27"/>
    <w:rsid w:val="00722931"/>
    <w:rsid w:val="0072320E"/>
    <w:rsid w:val="0072329F"/>
    <w:rsid w:val="007237E2"/>
    <w:rsid w:val="0072451D"/>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4BAD"/>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6E46"/>
    <w:rsid w:val="0077722C"/>
    <w:rsid w:val="007772A0"/>
    <w:rsid w:val="00777A71"/>
    <w:rsid w:val="00777F5A"/>
    <w:rsid w:val="00780226"/>
    <w:rsid w:val="007802ED"/>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E"/>
    <w:rsid w:val="00792CA1"/>
    <w:rsid w:val="00793EFD"/>
    <w:rsid w:val="00794DE0"/>
    <w:rsid w:val="00795930"/>
    <w:rsid w:val="00795E37"/>
    <w:rsid w:val="00796430"/>
    <w:rsid w:val="00796CDC"/>
    <w:rsid w:val="00797563"/>
    <w:rsid w:val="007977D0"/>
    <w:rsid w:val="00797897"/>
    <w:rsid w:val="00797E48"/>
    <w:rsid w:val="007A02A1"/>
    <w:rsid w:val="007A0559"/>
    <w:rsid w:val="007A1890"/>
    <w:rsid w:val="007A1940"/>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694B"/>
    <w:rsid w:val="007B6CF2"/>
    <w:rsid w:val="007B6F54"/>
    <w:rsid w:val="007B7693"/>
    <w:rsid w:val="007B7E60"/>
    <w:rsid w:val="007C1AA4"/>
    <w:rsid w:val="007C204C"/>
    <w:rsid w:val="007C230D"/>
    <w:rsid w:val="007C3EB2"/>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E6"/>
    <w:rsid w:val="007E15BF"/>
    <w:rsid w:val="007E16C0"/>
    <w:rsid w:val="007E2916"/>
    <w:rsid w:val="007E3C7C"/>
    <w:rsid w:val="007E438A"/>
    <w:rsid w:val="007E46D5"/>
    <w:rsid w:val="007E4D93"/>
    <w:rsid w:val="007E5B9E"/>
    <w:rsid w:val="007E5BDC"/>
    <w:rsid w:val="007E5C83"/>
    <w:rsid w:val="007E658D"/>
    <w:rsid w:val="007E667F"/>
    <w:rsid w:val="007E6876"/>
    <w:rsid w:val="007E6A27"/>
    <w:rsid w:val="007E6BAA"/>
    <w:rsid w:val="007E6D6F"/>
    <w:rsid w:val="007E79AC"/>
    <w:rsid w:val="007F049B"/>
    <w:rsid w:val="007F04D5"/>
    <w:rsid w:val="007F0A16"/>
    <w:rsid w:val="007F0A76"/>
    <w:rsid w:val="007F1730"/>
    <w:rsid w:val="007F2B3B"/>
    <w:rsid w:val="007F2B4A"/>
    <w:rsid w:val="007F2F75"/>
    <w:rsid w:val="007F3179"/>
    <w:rsid w:val="007F48A4"/>
    <w:rsid w:val="007F4BF2"/>
    <w:rsid w:val="007F4FE8"/>
    <w:rsid w:val="007F6427"/>
    <w:rsid w:val="007F676A"/>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8E1"/>
    <w:rsid w:val="00806A9F"/>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25ED"/>
    <w:rsid w:val="00822912"/>
    <w:rsid w:val="0082384A"/>
    <w:rsid w:val="00824C46"/>
    <w:rsid w:val="00826457"/>
    <w:rsid w:val="008269DD"/>
    <w:rsid w:val="00830644"/>
    <w:rsid w:val="00832283"/>
    <w:rsid w:val="00832913"/>
    <w:rsid w:val="00832DB1"/>
    <w:rsid w:val="0083302E"/>
    <w:rsid w:val="0083305C"/>
    <w:rsid w:val="0083347D"/>
    <w:rsid w:val="0083482E"/>
    <w:rsid w:val="00834D30"/>
    <w:rsid w:val="00835A5C"/>
    <w:rsid w:val="00835CD9"/>
    <w:rsid w:val="00836921"/>
    <w:rsid w:val="0083779B"/>
    <w:rsid w:val="00837ADF"/>
    <w:rsid w:val="00840B0B"/>
    <w:rsid w:val="00841204"/>
    <w:rsid w:val="0084198F"/>
    <w:rsid w:val="0084351E"/>
    <w:rsid w:val="0084381E"/>
    <w:rsid w:val="008438B3"/>
    <w:rsid w:val="008439FE"/>
    <w:rsid w:val="00844A48"/>
    <w:rsid w:val="00844B54"/>
    <w:rsid w:val="00844E8D"/>
    <w:rsid w:val="00845013"/>
    <w:rsid w:val="0084546B"/>
    <w:rsid w:val="00846168"/>
    <w:rsid w:val="008463A3"/>
    <w:rsid w:val="0084707F"/>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6B2E"/>
    <w:rsid w:val="00886EC4"/>
    <w:rsid w:val="00887EB1"/>
    <w:rsid w:val="00890C72"/>
    <w:rsid w:val="008914A8"/>
    <w:rsid w:val="008917B3"/>
    <w:rsid w:val="00891A6F"/>
    <w:rsid w:val="00892301"/>
    <w:rsid w:val="0089347D"/>
    <w:rsid w:val="008941A7"/>
    <w:rsid w:val="00894E20"/>
    <w:rsid w:val="008952F1"/>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C2D"/>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3EC"/>
    <w:rsid w:val="0096298F"/>
    <w:rsid w:val="00962E3B"/>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8E7"/>
    <w:rsid w:val="00975D78"/>
    <w:rsid w:val="0097683C"/>
    <w:rsid w:val="009768EA"/>
    <w:rsid w:val="00976987"/>
    <w:rsid w:val="00976D3E"/>
    <w:rsid w:val="009777EA"/>
    <w:rsid w:val="0098056F"/>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489"/>
    <w:rsid w:val="009F1AF6"/>
    <w:rsid w:val="009F1CB5"/>
    <w:rsid w:val="009F233D"/>
    <w:rsid w:val="009F2517"/>
    <w:rsid w:val="009F2709"/>
    <w:rsid w:val="009F2DA5"/>
    <w:rsid w:val="009F44C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D56"/>
    <w:rsid w:val="00A276CB"/>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4F69"/>
    <w:rsid w:val="00A55689"/>
    <w:rsid w:val="00A56077"/>
    <w:rsid w:val="00A560EF"/>
    <w:rsid w:val="00A56978"/>
    <w:rsid w:val="00A56C1B"/>
    <w:rsid w:val="00A57A5D"/>
    <w:rsid w:val="00A60114"/>
    <w:rsid w:val="00A60CA6"/>
    <w:rsid w:val="00A613C9"/>
    <w:rsid w:val="00A62A47"/>
    <w:rsid w:val="00A642D5"/>
    <w:rsid w:val="00A64E07"/>
    <w:rsid w:val="00A64F10"/>
    <w:rsid w:val="00A65C8F"/>
    <w:rsid w:val="00A66DA4"/>
    <w:rsid w:val="00A66FF8"/>
    <w:rsid w:val="00A70521"/>
    <w:rsid w:val="00A71039"/>
    <w:rsid w:val="00A71591"/>
    <w:rsid w:val="00A71844"/>
    <w:rsid w:val="00A7227E"/>
    <w:rsid w:val="00A726F4"/>
    <w:rsid w:val="00A72B7B"/>
    <w:rsid w:val="00A72C26"/>
    <w:rsid w:val="00A731EE"/>
    <w:rsid w:val="00A733D1"/>
    <w:rsid w:val="00A74070"/>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8D5"/>
    <w:rsid w:val="00AB0EB8"/>
    <w:rsid w:val="00AB1372"/>
    <w:rsid w:val="00AB2E3D"/>
    <w:rsid w:val="00AB34CE"/>
    <w:rsid w:val="00AB3711"/>
    <w:rsid w:val="00AB39C6"/>
    <w:rsid w:val="00AB4E0D"/>
    <w:rsid w:val="00AB553F"/>
    <w:rsid w:val="00AB5929"/>
    <w:rsid w:val="00AB5BE2"/>
    <w:rsid w:val="00AB747C"/>
    <w:rsid w:val="00AC07F9"/>
    <w:rsid w:val="00AC1AB1"/>
    <w:rsid w:val="00AC24F8"/>
    <w:rsid w:val="00AC2BD6"/>
    <w:rsid w:val="00AC2EA3"/>
    <w:rsid w:val="00AC3964"/>
    <w:rsid w:val="00AC3E6F"/>
    <w:rsid w:val="00AC3EA5"/>
    <w:rsid w:val="00AC427F"/>
    <w:rsid w:val="00AC4428"/>
    <w:rsid w:val="00AC4AE0"/>
    <w:rsid w:val="00AC4D9C"/>
    <w:rsid w:val="00AC52D8"/>
    <w:rsid w:val="00AC614B"/>
    <w:rsid w:val="00AC640B"/>
    <w:rsid w:val="00AC6737"/>
    <w:rsid w:val="00AC6FBB"/>
    <w:rsid w:val="00AC720E"/>
    <w:rsid w:val="00AC77DD"/>
    <w:rsid w:val="00AD031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1B5C"/>
    <w:rsid w:val="00AE1C3C"/>
    <w:rsid w:val="00AE34D7"/>
    <w:rsid w:val="00AE36C7"/>
    <w:rsid w:val="00AE3A34"/>
    <w:rsid w:val="00AE3B28"/>
    <w:rsid w:val="00AE45FB"/>
    <w:rsid w:val="00AE4B2E"/>
    <w:rsid w:val="00AE4FF1"/>
    <w:rsid w:val="00AE5570"/>
    <w:rsid w:val="00AE64F5"/>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77A"/>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9F2"/>
    <w:rsid w:val="00B74B2C"/>
    <w:rsid w:val="00B7686D"/>
    <w:rsid w:val="00B77979"/>
    <w:rsid w:val="00B77F59"/>
    <w:rsid w:val="00B80618"/>
    <w:rsid w:val="00B80824"/>
    <w:rsid w:val="00B80EA2"/>
    <w:rsid w:val="00B828C8"/>
    <w:rsid w:val="00B82FB0"/>
    <w:rsid w:val="00B837F0"/>
    <w:rsid w:val="00B84417"/>
    <w:rsid w:val="00B844BB"/>
    <w:rsid w:val="00B847E7"/>
    <w:rsid w:val="00B84C48"/>
    <w:rsid w:val="00B84DF3"/>
    <w:rsid w:val="00B84FA7"/>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67"/>
    <w:rsid w:val="00BA25E9"/>
    <w:rsid w:val="00BA2648"/>
    <w:rsid w:val="00BA310C"/>
    <w:rsid w:val="00BA363E"/>
    <w:rsid w:val="00BA4331"/>
    <w:rsid w:val="00BA4483"/>
    <w:rsid w:val="00BA45BF"/>
    <w:rsid w:val="00BA4C3F"/>
    <w:rsid w:val="00BA59A5"/>
    <w:rsid w:val="00BA5E69"/>
    <w:rsid w:val="00BA5F63"/>
    <w:rsid w:val="00BB0C49"/>
    <w:rsid w:val="00BB0CD1"/>
    <w:rsid w:val="00BB162C"/>
    <w:rsid w:val="00BB1E17"/>
    <w:rsid w:val="00BB1EE1"/>
    <w:rsid w:val="00BB2125"/>
    <w:rsid w:val="00BB2EED"/>
    <w:rsid w:val="00BB3371"/>
    <w:rsid w:val="00BB4421"/>
    <w:rsid w:val="00BB4771"/>
    <w:rsid w:val="00BB4BBC"/>
    <w:rsid w:val="00BB50AB"/>
    <w:rsid w:val="00BB54C6"/>
    <w:rsid w:val="00BB557F"/>
    <w:rsid w:val="00BB6FB2"/>
    <w:rsid w:val="00BB77DF"/>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5A9C"/>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FF3"/>
    <w:rsid w:val="00C027BA"/>
    <w:rsid w:val="00C04342"/>
    <w:rsid w:val="00C04B60"/>
    <w:rsid w:val="00C05171"/>
    <w:rsid w:val="00C057CF"/>
    <w:rsid w:val="00C05DA5"/>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C20"/>
    <w:rsid w:val="00C2646E"/>
    <w:rsid w:val="00C270A9"/>
    <w:rsid w:val="00C27240"/>
    <w:rsid w:val="00C2798A"/>
    <w:rsid w:val="00C27D28"/>
    <w:rsid w:val="00C302A9"/>
    <w:rsid w:val="00C30560"/>
    <w:rsid w:val="00C30D22"/>
    <w:rsid w:val="00C31A57"/>
    <w:rsid w:val="00C31BBC"/>
    <w:rsid w:val="00C31D47"/>
    <w:rsid w:val="00C31DFD"/>
    <w:rsid w:val="00C31F7A"/>
    <w:rsid w:val="00C3206B"/>
    <w:rsid w:val="00C3330B"/>
    <w:rsid w:val="00C338CA"/>
    <w:rsid w:val="00C3544C"/>
    <w:rsid w:val="00C35FC4"/>
    <w:rsid w:val="00C362F2"/>
    <w:rsid w:val="00C36700"/>
    <w:rsid w:val="00C37CA2"/>
    <w:rsid w:val="00C405C9"/>
    <w:rsid w:val="00C405DB"/>
    <w:rsid w:val="00C40969"/>
    <w:rsid w:val="00C40A50"/>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094C"/>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5BD"/>
    <w:rsid w:val="00CB5FFE"/>
    <w:rsid w:val="00CB63D6"/>
    <w:rsid w:val="00CB654B"/>
    <w:rsid w:val="00CB6930"/>
    <w:rsid w:val="00CB70C5"/>
    <w:rsid w:val="00CC0731"/>
    <w:rsid w:val="00CC200E"/>
    <w:rsid w:val="00CC240C"/>
    <w:rsid w:val="00CC2E01"/>
    <w:rsid w:val="00CC3FFB"/>
    <w:rsid w:val="00CC4E42"/>
    <w:rsid w:val="00CC4F30"/>
    <w:rsid w:val="00CC4F6B"/>
    <w:rsid w:val="00CC50B0"/>
    <w:rsid w:val="00CC55AD"/>
    <w:rsid w:val="00CC5F3C"/>
    <w:rsid w:val="00CC6D0C"/>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E20"/>
    <w:rsid w:val="00D0200C"/>
    <w:rsid w:val="00D0257D"/>
    <w:rsid w:val="00D0391A"/>
    <w:rsid w:val="00D0400F"/>
    <w:rsid w:val="00D04B7B"/>
    <w:rsid w:val="00D04BDB"/>
    <w:rsid w:val="00D05D91"/>
    <w:rsid w:val="00D06782"/>
    <w:rsid w:val="00D06F00"/>
    <w:rsid w:val="00D07392"/>
    <w:rsid w:val="00D0752F"/>
    <w:rsid w:val="00D0773B"/>
    <w:rsid w:val="00D10896"/>
    <w:rsid w:val="00D1099F"/>
    <w:rsid w:val="00D10D8C"/>
    <w:rsid w:val="00D113B6"/>
    <w:rsid w:val="00D11A6F"/>
    <w:rsid w:val="00D12353"/>
    <w:rsid w:val="00D1287D"/>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B2C"/>
    <w:rsid w:val="00D246D8"/>
    <w:rsid w:val="00D2479F"/>
    <w:rsid w:val="00D24E4D"/>
    <w:rsid w:val="00D24EA0"/>
    <w:rsid w:val="00D25199"/>
    <w:rsid w:val="00D26345"/>
    <w:rsid w:val="00D264A3"/>
    <w:rsid w:val="00D26E09"/>
    <w:rsid w:val="00D26F40"/>
    <w:rsid w:val="00D270D5"/>
    <w:rsid w:val="00D27349"/>
    <w:rsid w:val="00D277FE"/>
    <w:rsid w:val="00D27CAA"/>
    <w:rsid w:val="00D30419"/>
    <w:rsid w:val="00D305CF"/>
    <w:rsid w:val="00D308E2"/>
    <w:rsid w:val="00D32053"/>
    <w:rsid w:val="00D33C9A"/>
    <w:rsid w:val="00D341F5"/>
    <w:rsid w:val="00D342F2"/>
    <w:rsid w:val="00D3436D"/>
    <w:rsid w:val="00D34882"/>
    <w:rsid w:val="00D34A3E"/>
    <w:rsid w:val="00D34DD9"/>
    <w:rsid w:val="00D36367"/>
    <w:rsid w:val="00D36A90"/>
    <w:rsid w:val="00D36C00"/>
    <w:rsid w:val="00D37B6C"/>
    <w:rsid w:val="00D40C5E"/>
    <w:rsid w:val="00D41813"/>
    <w:rsid w:val="00D41923"/>
    <w:rsid w:val="00D42D1B"/>
    <w:rsid w:val="00D43C7E"/>
    <w:rsid w:val="00D44CAC"/>
    <w:rsid w:val="00D44EDA"/>
    <w:rsid w:val="00D45283"/>
    <w:rsid w:val="00D45368"/>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610"/>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06F"/>
    <w:rsid w:val="00DA69A2"/>
    <w:rsid w:val="00DA6DF1"/>
    <w:rsid w:val="00DA6ECE"/>
    <w:rsid w:val="00DA6FA4"/>
    <w:rsid w:val="00DA7F56"/>
    <w:rsid w:val="00DB044A"/>
    <w:rsid w:val="00DB07D7"/>
    <w:rsid w:val="00DB08D4"/>
    <w:rsid w:val="00DB0CE6"/>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A18"/>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F0114"/>
    <w:rsid w:val="00DF02BB"/>
    <w:rsid w:val="00DF0C11"/>
    <w:rsid w:val="00DF0ED9"/>
    <w:rsid w:val="00DF1658"/>
    <w:rsid w:val="00DF241D"/>
    <w:rsid w:val="00DF3849"/>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73A"/>
    <w:rsid w:val="00E05DB7"/>
    <w:rsid w:val="00E06029"/>
    <w:rsid w:val="00E068B2"/>
    <w:rsid w:val="00E06B37"/>
    <w:rsid w:val="00E077E2"/>
    <w:rsid w:val="00E078AC"/>
    <w:rsid w:val="00E07D80"/>
    <w:rsid w:val="00E10A80"/>
    <w:rsid w:val="00E11228"/>
    <w:rsid w:val="00E117E3"/>
    <w:rsid w:val="00E11A2B"/>
    <w:rsid w:val="00E12032"/>
    <w:rsid w:val="00E1370B"/>
    <w:rsid w:val="00E139FD"/>
    <w:rsid w:val="00E150A1"/>
    <w:rsid w:val="00E15539"/>
    <w:rsid w:val="00E15878"/>
    <w:rsid w:val="00E15B56"/>
    <w:rsid w:val="00E1661C"/>
    <w:rsid w:val="00E205CC"/>
    <w:rsid w:val="00E20A9D"/>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381E"/>
    <w:rsid w:val="00E43BCF"/>
    <w:rsid w:val="00E444EA"/>
    <w:rsid w:val="00E44B74"/>
    <w:rsid w:val="00E45D21"/>
    <w:rsid w:val="00E45DE7"/>
    <w:rsid w:val="00E460A0"/>
    <w:rsid w:val="00E460CC"/>
    <w:rsid w:val="00E46873"/>
    <w:rsid w:val="00E46E8A"/>
    <w:rsid w:val="00E47992"/>
    <w:rsid w:val="00E47C15"/>
    <w:rsid w:val="00E47DC8"/>
    <w:rsid w:val="00E50CA6"/>
    <w:rsid w:val="00E50CDB"/>
    <w:rsid w:val="00E52013"/>
    <w:rsid w:val="00E52A1B"/>
    <w:rsid w:val="00E56005"/>
    <w:rsid w:val="00E5713C"/>
    <w:rsid w:val="00E5770D"/>
    <w:rsid w:val="00E60296"/>
    <w:rsid w:val="00E61378"/>
    <w:rsid w:val="00E618B1"/>
    <w:rsid w:val="00E627FE"/>
    <w:rsid w:val="00E63584"/>
    <w:rsid w:val="00E636E8"/>
    <w:rsid w:val="00E64936"/>
    <w:rsid w:val="00E64C16"/>
    <w:rsid w:val="00E651F9"/>
    <w:rsid w:val="00E653B1"/>
    <w:rsid w:val="00E66474"/>
    <w:rsid w:val="00E67163"/>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0617"/>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724F"/>
    <w:rsid w:val="00E873CF"/>
    <w:rsid w:val="00E878CC"/>
    <w:rsid w:val="00E91F95"/>
    <w:rsid w:val="00E92322"/>
    <w:rsid w:val="00E92B67"/>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636F"/>
    <w:rsid w:val="00EA65F9"/>
    <w:rsid w:val="00EA66C1"/>
    <w:rsid w:val="00EA71CC"/>
    <w:rsid w:val="00EA7BDD"/>
    <w:rsid w:val="00EB0298"/>
    <w:rsid w:val="00EB0D21"/>
    <w:rsid w:val="00EB0D6D"/>
    <w:rsid w:val="00EB1CED"/>
    <w:rsid w:val="00EB1D9C"/>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7A03"/>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10A0"/>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673"/>
    <w:rsid w:val="00F909A3"/>
    <w:rsid w:val="00F9229C"/>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B05A2"/>
    <w:rsid w:val="00FB12A5"/>
    <w:rsid w:val="00FB19B3"/>
    <w:rsid w:val="00FB1B7A"/>
    <w:rsid w:val="00FB2A09"/>
    <w:rsid w:val="00FB2C88"/>
    <w:rsid w:val="00FB34B7"/>
    <w:rsid w:val="00FB60F3"/>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C76B7"/>
    <w:rsid w:val="00FD1416"/>
    <w:rsid w:val="00FD1FA5"/>
    <w:rsid w:val="00FD2719"/>
    <w:rsid w:val="00FD29DA"/>
    <w:rsid w:val="00FD2B24"/>
    <w:rsid w:val="00FD57CA"/>
    <w:rsid w:val="00FD584A"/>
    <w:rsid w:val="00FD6F67"/>
    <w:rsid w:val="00FD7B73"/>
    <w:rsid w:val="00FE0452"/>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5F0B"/>
    <w:pPr>
      <w:spacing w:after="120"/>
    </w:pPr>
    <w:rPr>
      <w:rFonts w:ascii="Arial" w:eastAsia="Times New Roman" w:hAnsi="Arial"/>
      <w:lang w:val="en-GB"/>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lang w:eastAsia="en-US"/>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eastAsia="en-US"/>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s>
</file>

<file path=word/webSettings.xml><?xml version="1.0" encoding="utf-8"?>
<w:webSettings xmlns:r="http://schemas.openxmlformats.org/officeDocument/2006/relationships" xmlns:w="http://schemas.openxmlformats.org/wordprocessingml/2006/main">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23" Type="http://schemas.microsoft.com/office/2007/relationships/stylesWithEffects" Target="stylesWithEffects.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B6E4F6-2599-490F-BB6E-CB251DD0B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4</Pages>
  <Words>1084</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6936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Nathan Tenny</cp:lastModifiedBy>
  <cp:revision>2</cp:revision>
  <cp:lastPrinted>2016-09-23T20:14:00Z</cp:lastPrinted>
  <dcterms:created xsi:type="dcterms:W3CDTF">2017-03-25T03:22:00Z</dcterms:created>
  <dcterms:modified xsi:type="dcterms:W3CDTF">2017-03-25T03:22:00Z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1490392743</vt:lpwstr>
  </property>
</Properties>
</file>