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DB1" w:rsidRPr="006E300A" w:rsidRDefault="00DA5DB1" w:rsidP="00DA5DB1">
      <w:pPr>
        <w:widowControl w:val="0"/>
        <w:autoSpaceDE w:val="0"/>
        <w:autoSpaceDN w:val="0"/>
        <w:spacing w:line="320" w:lineRule="exact"/>
        <w:jc w:val="both"/>
        <w:rPr>
          <w:rFonts w:eastAsiaTheme="minorEastAsia"/>
          <w:b/>
          <w:bCs/>
          <w:snapToGrid w:val="0"/>
          <w:kern w:val="2"/>
          <w:sz w:val="24"/>
          <w:szCs w:val="24"/>
          <w:lang w:eastAsia="zh-TW"/>
        </w:rPr>
      </w:pPr>
      <w:bookmarkStart w:id="0" w:name="OLE_LINK1"/>
      <w:bookmarkStart w:id="1" w:name="OLE_LINK2"/>
      <w:r w:rsidRPr="00B64FA8">
        <w:rPr>
          <w:rFonts w:eastAsia="Batang"/>
          <w:b/>
          <w:bCs/>
          <w:snapToGrid w:val="0"/>
          <w:kern w:val="2"/>
          <w:sz w:val="24"/>
          <w:szCs w:val="24"/>
        </w:rPr>
        <w:t>3GPP TSG RAN WG</w:t>
      </w:r>
      <w:r w:rsidR="006E300A">
        <w:rPr>
          <w:rFonts w:eastAsiaTheme="minorEastAsia" w:hint="eastAsia"/>
          <w:b/>
          <w:bCs/>
          <w:snapToGrid w:val="0"/>
          <w:kern w:val="2"/>
          <w:sz w:val="24"/>
          <w:szCs w:val="24"/>
          <w:lang w:eastAsia="zh-TW"/>
        </w:rPr>
        <w:t>2</w:t>
      </w:r>
      <w:r w:rsidRPr="00B64FA8">
        <w:rPr>
          <w:rFonts w:eastAsia="Batang"/>
          <w:b/>
          <w:bCs/>
          <w:snapToGrid w:val="0"/>
          <w:kern w:val="2"/>
          <w:sz w:val="24"/>
          <w:szCs w:val="24"/>
        </w:rPr>
        <w:t xml:space="preserve"> Meeting #</w:t>
      </w:r>
      <w:r w:rsidR="006E300A">
        <w:rPr>
          <w:rFonts w:eastAsiaTheme="minorEastAsia" w:hint="eastAsia"/>
          <w:b/>
          <w:bCs/>
          <w:snapToGrid w:val="0"/>
          <w:kern w:val="2"/>
          <w:sz w:val="24"/>
          <w:szCs w:val="24"/>
          <w:lang w:eastAsia="zh-TW"/>
        </w:rPr>
        <w:t>96</w:t>
      </w:r>
      <w:r w:rsidRPr="00B64FA8">
        <w:rPr>
          <w:rFonts w:eastAsia="Batang"/>
          <w:b/>
          <w:bCs/>
          <w:snapToGrid w:val="0"/>
          <w:kern w:val="2"/>
          <w:sz w:val="24"/>
          <w:szCs w:val="24"/>
        </w:rPr>
        <w:tab/>
      </w:r>
      <w:r w:rsidRPr="00B64FA8">
        <w:rPr>
          <w:rFonts w:eastAsia="Batang"/>
          <w:b/>
          <w:bCs/>
          <w:snapToGrid w:val="0"/>
          <w:kern w:val="2"/>
          <w:sz w:val="24"/>
          <w:szCs w:val="24"/>
        </w:rPr>
        <w:tab/>
      </w:r>
      <w:r w:rsidRPr="00B64FA8">
        <w:rPr>
          <w:rFonts w:eastAsia="Batang"/>
          <w:b/>
          <w:bCs/>
          <w:snapToGrid w:val="0"/>
          <w:kern w:val="2"/>
          <w:sz w:val="24"/>
          <w:szCs w:val="24"/>
        </w:rPr>
        <w:tab/>
      </w:r>
      <w:r w:rsidRPr="00B64FA8">
        <w:rPr>
          <w:rFonts w:eastAsia="Batang"/>
          <w:b/>
          <w:bCs/>
          <w:snapToGrid w:val="0"/>
          <w:kern w:val="2"/>
          <w:sz w:val="24"/>
          <w:szCs w:val="24"/>
        </w:rPr>
        <w:tab/>
        <w:t xml:space="preserve">  </w:t>
      </w:r>
      <w:r w:rsidRPr="00B64FA8">
        <w:rPr>
          <w:rFonts w:eastAsia="Batang"/>
          <w:b/>
          <w:bCs/>
          <w:snapToGrid w:val="0"/>
          <w:kern w:val="2"/>
          <w:sz w:val="24"/>
          <w:szCs w:val="24"/>
        </w:rPr>
        <w:tab/>
      </w:r>
      <w:r>
        <w:rPr>
          <w:rFonts w:eastAsia="Batang"/>
          <w:b/>
          <w:bCs/>
          <w:snapToGrid w:val="0"/>
          <w:kern w:val="2"/>
          <w:sz w:val="24"/>
          <w:szCs w:val="24"/>
        </w:rPr>
        <w:t xml:space="preserve">          </w:t>
      </w:r>
      <w:r w:rsidRPr="00B64FA8">
        <w:rPr>
          <w:rFonts w:eastAsia="Batang"/>
          <w:b/>
          <w:bCs/>
          <w:snapToGrid w:val="0"/>
          <w:kern w:val="2"/>
          <w:sz w:val="24"/>
          <w:szCs w:val="24"/>
        </w:rPr>
        <w:t>R</w:t>
      </w:r>
      <w:r w:rsidR="006E300A">
        <w:rPr>
          <w:rFonts w:eastAsiaTheme="minorEastAsia" w:hint="eastAsia"/>
          <w:b/>
          <w:bCs/>
          <w:snapToGrid w:val="0"/>
          <w:kern w:val="2"/>
          <w:sz w:val="24"/>
          <w:szCs w:val="24"/>
          <w:lang w:eastAsia="zh-TW"/>
        </w:rPr>
        <w:t>2-16</w:t>
      </w:r>
      <w:r w:rsidR="00B76CB0">
        <w:rPr>
          <w:rFonts w:eastAsiaTheme="minorEastAsia" w:hint="eastAsia"/>
          <w:b/>
          <w:bCs/>
          <w:snapToGrid w:val="0"/>
          <w:kern w:val="2"/>
          <w:sz w:val="24"/>
          <w:szCs w:val="24"/>
          <w:lang w:eastAsia="zh-TW"/>
        </w:rPr>
        <w:t>8850</w:t>
      </w:r>
    </w:p>
    <w:p w:rsidR="00DA5DB1" w:rsidRPr="00B64FA8" w:rsidRDefault="006E300A" w:rsidP="00DA5DB1">
      <w:pPr>
        <w:widowControl w:val="0"/>
        <w:pBdr>
          <w:bottom w:val="single" w:sz="12" w:space="1" w:color="auto"/>
        </w:pBdr>
        <w:autoSpaceDE w:val="0"/>
        <w:autoSpaceDN w:val="0"/>
        <w:spacing w:line="320" w:lineRule="exact"/>
        <w:jc w:val="both"/>
        <w:rPr>
          <w:rFonts w:eastAsia="Batang"/>
          <w:b/>
          <w:snapToGrid w:val="0"/>
          <w:kern w:val="2"/>
          <w:sz w:val="24"/>
          <w:szCs w:val="24"/>
        </w:rPr>
      </w:pPr>
      <w:r>
        <w:rPr>
          <w:rFonts w:eastAsiaTheme="minorEastAsia" w:hint="eastAsia"/>
          <w:b/>
          <w:bCs/>
          <w:snapToGrid w:val="0"/>
          <w:kern w:val="2"/>
          <w:sz w:val="24"/>
          <w:szCs w:val="24"/>
          <w:lang w:eastAsia="zh-TW"/>
        </w:rPr>
        <w:t>Reno</w:t>
      </w:r>
      <w:r w:rsidR="00DA5DB1" w:rsidRPr="00B64FA8">
        <w:rPr>
          <w:rFonts w:eastAsia="Batang"/>
          <w:b/>
          <w:bCs/>
          <w:snapToGrid w:val="0"/>
          <w:kern w:val="2"/>
          <w:sz w:val="24"/>
          <w:szCs w:val="24"/>
        </w:rPr>
        <w:t xml:space="preserve">, </w:t>
      </w:r>
      <w:r w:rsidR="002D13B2">
        <w:rPr>
          <w:rFonts w:eastAsiaTheme="minorEastAsia" w:hint="eastAsia"/>
          <w:b/>
          <w:bCs/>
          <w:snapToGrid w:val="0"/>
          <w:kern w:val="2"/>
          <w:sz w:val="24"/>
          <w:szCs w:val="24"/>
          <w:lang w:eastAsia="zh-TW"/>
        </w:rPr>
        <w:t>USA</w:t>
      </w:r>
      <w:r w:rsidR="00DA5DB1" w:rsidRPr="00B64FA8">
        <w:rPr>
          <w:rFonts w:eastAsia="Batang"/>
          <w:b/>
          <w:bCs/>
          <w:snapToGrid w:val="0"/>
          <w:kern w:val="2"/>
          <w:sz w:val="24"/>
          <w:szCs w:val="24"/>
        </w:rPr>
        <w:t xml:space="preserve">, </w:t>
      </w:r>
      <w:r w:rsidR="002D13B2">
        <w:rPr>
          <w:rFonts w:eastAsiaTheme="minorEastAsia" w:hint="eastAsia"/>
          <w:b/>
          <w:bCs/>
          <w:snapToGrid w:val="0"/>
          <w:kern w:val="2"/>
          <w:sz w:val="24"/>
          <w:szCs w:val="24"/>
          <w:lang w:eastAsia="zh-TW"/>
        </w:rPr>
        <w:t>14</w:t>
      </w:r>
      <w:r w:rsidR="002D13B2">
        <w:rPr>
          <w:rFonts w:eastAsiaTheme="minorEastAsia" w:hint="eastAsia"/>
          <w:b/>
          <w:bCs/>
          <w:snapToGrid w:val="0"/>
          <w:kern w:val="2"/>
          <w:sz w:val="24"/>
          <w:szCs w:val="24"/>
          <w:vertAlign w:val="superscript"/>
          <w:lang w:eastAsia="zh-TW"/>
        </w:rPr>
        <w:t>th</w:t>
      </w:r>
      <w:r w:rsidR="00DA5DB1" w:rsidRPr="00B64FA8">
        <w:rPr>
          <w:rFonts w:eastAsia="Batang"/>
          <w:b/>
          <w:bCs/>
          <w:snapToGrid w:val="0"/>
          <w:kern w:val="2"/>
          <w:sz w:val="24"/>
          <w:szCs w:val="24"/>
        </w:rPr>
        <w:t xml:space="preserve"> – </w:t>
      </w:r>
      <w:r w:rsidR="002D13B2">
        <w:rPr>
          <w:rFonts w:eastAsiaTheme="minorEastAsia" w:hint="eastAsia"/>
          <w:b/>
          <w:bCs/>
          <w:snapToGrid w:val="0"/>
          <w:kern w:val="2"/>
          <w:sz w:val="24"/>
          <w:szCs w:val="24"/>
          <w:lang w:eastAsia="zh-TW"/>
        </w:rPr>
        <w:t>18</w:t>
      </w:r>
      <w:r w:rsidR="00DA5DB1" w:rsidRPr="00B64FA8">
        <w:rPr>
          <w:rFonts w:eastAsia="Batang"/>
          <w:b/>
          <w:bCs/>
          <w:snapToGrid w:val="0"/>
          <w:kern w:val="2"/>
          <w:sz w:val="24"/>
          <w:szCs w:val="24"/>
          <w:vertAlign w:val="superscript"/>
        </w:rPr>
        <w:t>th</w:t>
      </w:r>
      <w:r w:rsidR="00DA5DB1" w:rsidRPr="00B64FA8">
        <w:rPr>
          <w:rFonts w:eastAsia="Batang"/>
          <w:b/>
          <w:bCs/>
          <w:snapToGrid w:val="0"/>
          <w:kern w:val="2"/>
          <w:sz w:val="24"/>
          <w:szCs w:val="24"/>
        </w:rPr>
        <w:t xml:space="preserve"> </w:t>
      </w:r>
      <w:r w:rsidR="002D13B2">
        <w:rPr>
          <w:rFonts w:eastAsiaTheme="minorEastAsia" w:hint="eastAsia"/>
          <w:b/>
          <w:bCs/>
          <w:snapToGrid w:val="0"/>
          <w:kern w:val="2"/>
          <w:sz w:val="24"/>
          <w:szCs w:val="24"/>
          <w:lang w:eastAsia="zh-TW"/>
        </w:rPr>
        <w:t>November</w:t>
      </w:r>
      <w:r w:rsidR="00DA5DB1" w:rsidRPr="00B64FA8">
        <w:rPr>
          <w:rFonts w:eastAsia="Batang"/>
          <w:b/>
          <w:bCs/>
          <w:snapToGrid w:val="0"/>
          <w:kern w:val="2"/>
          <w:sz w:val="24"/>
          <w:szCs w:val="24"/>
        </w:rPr>
        <w:t xml:space="preserve"> 2016</w:t>
      </w:r>
    </w:p>
    <w:p w:rsidR="00DA5DB1" w:rsidRPr="00DC002C" w:rsidRDefault="00DA5DB1" w:rsidP="00DA5DB1">
      <w:pPr>
        <w:widowControl w:val="0"/>
        <w:autoSpaceDE w:val="0"/>
        <w:autoSpaceDN w:val="0"/>
        <w:adjustRightInd w:val="0"/>
        <w:snapToGrid w:val="0"/>
        <w:spacing w:line="360" w:lineRule="auto"/>
        <w:rPr>
          <w:rFonts w:eastAsiaTheme="minorEastAsia"/>
          <w:snapToGrid w:val="0"/>
          <w:color w:val="FF0000"/>
          <w:kern w:val="2"/>
          <w:sz w:val="24"/>
          <w:szCs w:val="24"/>
          <w:lang w:eastAsia="zh-TW"/>
        </w:rPr>
      </w:pPr>
      <w:r w:rsidRPr="00B64FA8">
        <w:rPr>
          <w:rFonts w:eastAsia="Batang"/>
          <w:b/>
          <w:snapToGrid w:val="0"/>
          <w:kern w:val="2"/>
          <w:sz w:val="24"/>
          <w:szCs w:val="24"/>
        </w:rPr>
        <w:t>Agenda item:</w:t>
      </w:r>
      <w:r w:rsidR="00DC002C">
        <w:rPr>
          <w:rFonts w:eastAsiaTheme="minorEastAsia" w:hint="eastAsia"/>
          <w:snapToGrid w:val="0"/>
          <w:kern w:val="2"/>
          <w:sz w:val="24"/>
          <w:szCs w:val="24"/>
          <w:lang w:eastAsia="zh-TW"/>
        </w:rPr>
        <w:t xml:space="preserve"> 9.3.1.1.3 </w:t>
      </w:r>
      <w:proofErr w:type="gramStart"/>
      <w:r w:rsidR="00DC002C">
        <w:rPr>
          <w:rFonts w:eastAsiaTheme="minorEastAsia" w:hint="eastAsia"/>
          <w:snapToGrid w:val="0"/>
          <w:kern w:val="2"/>
          <w:sz w:val="24"/>
          <w:szCs w:val="24"/>
          <w:lang w:eastAsia="zh-TW"/>
        </w:rPr>
        <w:t>Other</w:t>
      </w:r>
      <w:proofErr w:type="gramEnd"/>
    </w:p>
    <w:p w:rsidR="00DA5DB1" w:rsidRPr="002D13B2" w:rsidRDefault="00DA5DB1" w:rsidP="00DA5DB1">
      <w:pPr>
        <w:widowControl w:val="0"/>
        <w:autoSpaceDE w:val="0"/>
        <w:autoSpaceDN w:val="0"/>
        <w:adjustRightInd w:val="0"/>
        <w:snapToGrid w:val="0"/>
        <w:spacing w:line="360" w:lineRule="auto"/>
        <w:jc w:val="both"/>
        <w:rPr>
          <w:rFonts w:eastAsiaTheme="minorEastAsia"/>
          <w:snapToGrid w:val="0"/>
          <w:kern w:val="2"/>
          <w:sz w:val="24"/>
          <w:szCs w:val="24"/>
          <w:lang w:eastAsia="zh-TW"/>
        </w:rPr>
      </w:pPr>
      <w:r w:rsidRPr="00B64FA8">
        <w:rPr>
          <w:rFonts w:eastAsia="Batang"/>
          <w:b/>
          <w:snapToGrid w:val="0"/>
          <w:kern w:val="2"/>
          <w:sz w:val="24"/>
          <w:szCs w:val="24"/>
        </w:rPr>
        <w:t>Source:</w:t>
      </w:r>
      <w:r>
        <w:rPr>
          <w:rFonts w:eastAsia="Batang"/>
          <w:snapToGrid w:val="0"/>
          <w:kern w:val="2"/>
          <w:sz w:val="24"/>
          <w:szCs w:val="24"/>
        </w:rPr>
        <w:t xml:space="preserve"> </w:t>
      </w:r>
      <w:r w:rsidR="002D13B2">
        <w:rPr>
          <w:rFonts w:eastAsiaTheme="minorEastAsia" w:hint="eastAsia"/>
          <w:snapToGrid w:val="0"/>
          <w:kern w:val="2"/>
          <w:sz w:val="24"/>
          <w:szCs w:val="24"/>
          <w:lang w:eastAsia="zh-TW"/>
        </w:rPr>
        <w:t>National Taiwan University</w:t>
      </w:r>
    </w:p>
    <w:p w:rsidR="00DA5DB1" w:rsidRPr="00F75696" w:rsidRDefault="00DA5DB1" w:rsidP="00DA5DB1">
      <w:pPr>
        <w:widowControl w:val="0"/>
        <w:autoSpaceDE w:val="0"/>
        <w:autoSpaceDN w:val="0"/>
        <w:spacing w:line="360" w:lineRule="auto"/>
        <w:ind w:left="695" w:hangingChars="295" w:hanging="695"/>
        <w:jc w:val="both"/>
        <w:rPr>
          <w:rFonts w:eastAsiaTheme="minorEastAsia"/>
          <w:kern w:val="2"/>
          <w:sz w:val="24"/>
          <w:szCs w:val="24"/>
          <w:lang w:eastAsia="zh-TW"/>
        </w:rPr>
      </w:pPr>
      <w:r w:rsidRPr="00B64FA8">
        <w:rPr>
          <w:rFonts w:eastAsia="Batang"/>
          <w:b/>
          <w:snapToGrid w:val="0"/>
          <w:kern w:val="2"/>
          <w:sz w:val="24"/>
          <w:szCs w:val="24"/>
        </w:rPr>
        <w:t xml:space="preserve">Title: </w:t>
      </w:r>
      <w:r w:rsidR="00F75696">
        <w:rPr>
          <w:rFonts w:eastAsiaTheme="minorEastAsia" w:hint="eastAsia"/>
          <w:snapToGrid w:val="0"/>
          <w:kern w:val="2"/>
          <w:sz w:val="24"/>
          <w:szCs w:val="24"/>
          <w:lang w:eastAsia="zh-TW"/>
        </w:rPr>
        <w:t>Discussion on Power Saving for HF NR</w:t>
      </w:r>
    </w:p>
    <w:p w:rsidR="00DA5DB1" w:rsidRPr="00B64FA8" w:rsidRDefault="00DA5DB1" w:rsidP="00DA5DB1">
      <w:pPr>
        <w:widowControl w:val="0"/>
        <w:pBdr>
          <w:bottom w:val="single" w:sz="12" w:space="1" w:color="auto"/>
        </w:pBdr>
        <w:autoSpaceDE w:val="0"/>
        <w:autoSpaceDN w:val="0"/>
        <w:spacing w:line="360" w:lineRule="auto"/>
        <w:ind w:left="695" w:hangingChars="295" w:hanging="695"/>
        <w:jc w:val="both"/>
        <w:rPr>
          <w:rFonts w:eastAsia="Batang"/>
          <w:snapToGrid w:val="0"/>
          <w:kern w:val="2"/>
          <w:sz w:val="24"/>
          <w:szCs w:val="24"/>
        </w:rPr>
      </w:pPr>
      <w:r w:rsidRPr="00B64FA8">
        <w:rPr>
          <w:rFonts w:eastAsia="Batang"/>
          <w:b/>
          <w:snapToGrid w:val="0"/>
          <w:kern w:val="2"/>
          <w:sz w:val="24"/>
          <w:szCs w:val="24"/>
        </w:rPr>
        <w:t>Document for:</w:t>
      </w:r>
      <w:r w:rsidRPr="00B64FA8">
        <w:rPr>
          <w:rFonts w:eastAsia="Batang"/>
          <w:snapToGrid w:val="0"/>
          <w:kern w:val="2"/>
          <w:sz w:val="24"/>
          <w:szCs w:val="24"/>
        </w:rPr>
        <w:t xml:space="preserve"> Discussion</w:t>
      </w:r>
    </w:p>
    <w:bookmarkEnd w:id="0"/>
    <w:bookmarkEnd w:id="1"/>
    <w:p w:rsidR="00DA5DB1" w:rsidRDefault="00DA5DB1" w:rsidP="00DA5DB1">
      <w:pPr>
        <w:pStyle w:val="1"/>
        <w:numPr>
          <w:ilvl w:val="0"/>
          <w:numId w:val="1"/>
        </w:numPr>
        <w:rPr>
          <w:rFonts w:ascii="Arial" w:hAnsi="Arial" w:cs="Arial"/>
          <w:b/>
          <w:color w:val="auto"/>
          <w:lang w:eastAsia="zh-TW"/>
        </w:rPr>
      </w:pPr>
      <w:r w:rsidRPr="00964F3E">
        <w:rPr>
          <w:rFonts w:ascii="Arial" w:hAnsi="Arial" w:cs="Arial"/>
          <w:b/>
          <w:color w:val="auto"/>
        </w:rPr>
        <w:t>Introduction</w:t>
      </w:r>
    </w:p>
    <w:p w:rsidR="00FC7933" w:rsidRPr="00FC7933" w:rsidRDefault="00FC7933" w:rsidP="00FC7933">
      <w:pPr>
        <w:rPr>
          <w:rFonts w:eastAsiaTheme="minorEastAsia"/>
          <w:lang w:eastAsia="zh-TW"/>
        </w:rPr>
      </w:pPr>
      <w:r>
        <w:rPr>
          <w:rFonts w:eastAsiaTheme="minorEastAsia" w:hint="eastAsia"/>
          <w:lang w:eastAsia="zh-TW"/>
        </w:rPr>
        <w:t>In NR high frequency</w:t>
      </w:r>
      <w:r w:rsidR="00DC002C">
        <w:rPr>
          <w:rFonts w:eastAsiaTheme="minorEastAsia" w:hint="eastAsia"/>
          <w:lang w:eastAsia="zh-TW"/>
        </w:rPr>
        <w:t xml:space="preserve"> (HF)</w:t>
      </w:r>
      <w:r>
        <w:rPr>
          <w:rFonts w:eastAsiaTheme="minorEastAsia" w:hint="eastAsia"/>
          <w:lang w:eastAsia="zh-TW"/>
        </w:rPr>
        <w:t xml:space="preserve"> transmission, beam management becomes a critical issue for the transmission between the base station and user equipments. If power consumption is also considered, efficient beam alignment considering the </w:t>
      </w:r>
      <w:r>
        <w:rPr>
          <w:rFonts w:eastAsiaTheme="minorEastAsia"/>
          <w:lang w:eastAsia="zh-TW"/>
        </w:rPr>
        <w:t>behaviour</w:t>
      </w:r>
      <w:r>
        <w:rPr>
          <w:rFonts w:eastAsiaTheme="minorEastAsia" w:hint="eastAsia"/>
          <w:lang w:eastAsia="zh-TW"/>
        </w:rPr>
        <w:t xml:space="preserve"> of user devices requires further investigation. </w:t>
      </w:r>
      <w:r w:rsidR="00430072">
        <w:rPr>
          <w:rFonts w:eastAsiaTheme="minorEastAsia" w:hint="eastAsia"/>
          <w:lang w:eastAsia="zh-TW"/>
        </w:rPr>
        <w:t xml:space="preserve">In this contribution </w:t>
      </w:r>
      <w:r>
        <w:rPr>
          <w:rFonts w:eastAsiaTheme="minorEastAsia" w:hint="eastAsia"/>
          <w:lang w:eastAsia="zh-TW"/>
        </w:rPr>
        <w:t xml:space="preserve">DRX and beam alignment for the </w:t>
      </w:r>
      <w:r w:rsidR="00430072">
        <w:rPr>
          <w:rFonts w:eastAsiaTheme="minorEastAsia" w:hint="eastAsia"/>
          <w:lang w:eastAsia="zh-TW"/>
        </w:rPr>
        <w:t>HF NR system are jointly discussed for the enhancement to the power consumption in NR.</w:t>
      </w:r>
    </w:p>
    <w:p w:rsidR="009C24B2" w:rsidRDefault="00F3579A" w:rsidP="004B516C">
      <w:pPr>
        <w:pStyle w:val="1"/>
        <w:numPr>
          <w:ilvl w:val="0"/>
          <w:numId w:val="1"/>
        </w:numPr>
        <w:rPr>
          <w:rFonts w:ascii="Arial" w:hAnsi="Arial" w:cs="Arial"/>
          <w:b/>
          <w:color w:val="auto"/>
          <w:lang w:eastAsia="zh-TW"/>
        </w:rPr>
      </w:pPr>
      <w:r w:rsidRPr="004B516C">
        <w:rPr>
          <w:rFonts w:ascii="Arial" w:hAnsi="Arial" w:cs="Arial"/>
          <w:b/>
          <w:color w:val="auto"/>
        </w:rPr>
        <w:t>Discussion on</w:t>
      </w:r>
      <w:r w:rsidR="009C24B2" w:rsidRPr="004B516C">
        <w:rPr>
          <w:rFonts w:ascii="Arial" w:hAnsi="Arial" w:cs="Arial" w:hint="eastAsia"/>
          <w:b/>
          <w:color w:val="auto"/>
        </w:rPr>
        <w:t xml:space="preserve"> </w:t>
      </w:r>
      <w:r w:rsidR="004B516C" w:rsidRPr="004B516C">
        <w:rPr>
          <w:rFonts w:ascii="Arial" w:hAnsi="Arial" w:cs="Arial" w:hint="eastAsia"/>
          <w:b/>
          <w:color w:val="auto"/>
        </w:rPr>
        <w:t>power saving for HF NR</w:t>
      </w:r>
    </w:p>
    <w:p w:rsidR="001228C1" w:rsidRDefault="00FE1920" w:rsidP="004B516C">
      <w:pPr>
        <w:rPr>
          <w:rFonts w:eastAsiaTheme="minorEastAsia"/>
          <w:lang w:eastAsia="zh-TW"/>
        </w:rPr>
      </w:pPr>
      <w:r>
        <w:rPr>
          <w:rFonts w:eastAsiaTheme="minorEastAsia" w:hint="eastAsia"/>
          <w:lang w:eastAsia="zh-TW"/>
        </w:rPr>
        <w:t xml:space="preserve">The beam management procedure is required for HF NR to </w:t>
      </w:r>
      <w:r>
        <w:rPr>
          <w:rFonts w:eastAsiaTheme="minorEastAsia"/>
          <w:lang w:eastAsia="zh-TW"/>
        </w:rPr>
        <w:t>maintain</w:t>
      </w:r>
      <w:r>
        <w:rPr>
          <w:rFonts w:eastAsiaTheme="minorEastAsia" w:hint="eastAsia"/>
          <w:lang w:eastAsia="zh-TW"/>
        </w:rPr>
        <w:t xml:space="preserve"> the connection in case of UE mobility. Beam sweeping is applied in P-1 </w:t>
      </w:r>
      <w:r w:rsidR="00A96173">
        <w:rPr>
          <w:rFonts w:eastAsiaTheme="minorEastAsia"/>
          <w:lang w:eastAsia="zh-TW"/>
        </w:rPr>
        <w:fldChar w:fldCharType="begin"/>
      </w:r>
      <w:r w:rsidR="00EB6766">
        <w:rPr>
          <w:rFonts w:eastAsiaTheme="minorEastAsia"/>
          <w:lang w:eastAsia="zh-TW"/>
        </w:rPr>
        <w:instrText xml:space="preserve"> </w:instrText>
      </w:r>
      <w:r w:rsidR="00EB6766">
        <w:rPr>
          <w:rFonts w:eastAsiaTheme="minorEastAsia" w:hint="eastAsia"/>
          <w:lang w:eastAsia="zh-TW"/>
        </w:rPr>
        <w:instrText>REF _Ref466078586 \r \h</w:instrText>
      </w:r>
      <w:r w:rsidR="00EB6766">
        <w:rPr>
          <w:rFonts w:eastAsiaTheme="minorEastAsia"/>
          <w:lang w:eastAsia="zh-TW"/>
        </w:rPr>
        <w:instrText xml:space="preserve"> </w:instrText>
      </w:r>
      <w:r w:rsidR="00A96173">
        <w:rPr>
          <w:rFonts w:eastAsiaTheme="minorEastAsia"/>
          <w:lang w:eastAsia="zh-TW"/>
        </w:rPr>
      </w:r>
      <w:r w:rsidR="00A96173">
        <w:rPr>
          <w:rFonts w:eastAsiaTheme="minorEastAsia"/>
          <w:lang w:eastAsia="zh-TW"/>
        </w:rPr>
        <w:fldChar w:fldCharType="separate"/>
      </w:r>
      <w:r w:rsidR="00EB6766">
        <w:rPr>
          <w:rFonts w:eastAsiaTheme="minorEastAsia"/>
          <w:lang w:eastAsia="zh-TW"/>
        </w:rPr>
        <w:t>[1]</w:t>
      </w:r>
      <w:r w:rsidR="00A96173">
        <w:rPr>
          <w:rFonts w:eastAsiaTheme="minorEastAsia"/>
          <w:lang w:eastAsia="zh-TW"/>
        </w:rPr>
        <w:fldChar w:fldCharType="end"/>
      </w:r>
      <w:r w:rsidR="00EB6766">
        <w:rPr>
          <w:rFonts w:eastAsiaTheme="minorEastAsia" w:hint="eastAsia"/>
          <w:lang w:eastAsia="zh-TW"/>
        </w:rPr>
        <w:t xml:space="preserve"> </w:t>
      </w:r>
      <w:r w:rsidR="001228C1">
        <w:rPr>
          <w:rFonts w:eastAsiaTheme="minorEastAsia" w:hint="eastAsia"/>
          <w:lang w:eastAsia="zh-TW"/>
        </w:rPr>
        <w:t xml:space="preserve">to find out the best TRP </w:t>
      </w:r>
      <w:proofErr w:type="spellStart"/>
      <w:r w:rsidR="001228C1">
        <w:rPr>
          <w:rFonts w:eastAsiaTheme="minorEastAsia" w:hint="eastAsia"/>
          <w:lang w:eastAsia="zh-TW"/>
        </w:rPr>
        <w:t>Tx</w:t>
      </w:r>
      <w:proofErr w:type="spellEnd"/>
      <w:r w:rsidR="001228C1">
        <w:rPr>
          <w:rFonts w:eastAsiaTheme="minorEastAsia" w:hint="eastAsia"/>
          <w:lang w:eastAsia="zh-TW"/>
        </w:rPr>
        <w:t xml:space="preserve"> beam and the UE Rx Beam. After this phase, an anchor beam is determined to maintain the connection between the network and the UE. The RRC connection is therefore kept, and some candidate beams are also determined by the UEs</w:t>
      </w:r>
      <w:r w:rsidR="001228C1">
        <w:rPr>
          <w:rFonts w:eastAsiaTheme="minorEastAsia"/>
          <w:lang w:eastAsia="zh-TW"/>
        </w:rPr>
        <w:t>’</w:t>
      </w:r>
      <w:r w:rsidR="001228C1">
        <w:rPr>
          <w:rFonts w:eastAsiaTheme="minorEastAsia" w:hint="eastAsia"/>
          <w:lang w:eastAsia="zh-TW"/>
        </w:rPr>
        <w:t xml:space="preserve"> monitor and measurement. </w:t>
      </w:r>
    </w:p>
    <w:p w:rsidR="00DC002C" w:rsidRDefault="001228C1" w:rsidP="004B516C">
      <w:pPr>
        <w:rPr>
          <w:rFonts w:eastAsiaTheme="minorEastAsia"/>
          <w:lang w:eastAsia="zh-TW"/>
        </w:rPr>
      </w:pPr>
      <w:r>
        <w:rPr>
          <w:rFonts w:eastAsiaTheme="minorEastAsia" w:hint="eastAsia"/>
          <w:lang w:eastAsia="zh-TW"/>
        </w:rPr>
        <w:t>Since the RRC connection is related to the beam alignment procedure, the UEs should be able to perform the beam monitoring and measurement to maintain the RRC connection. That is, the beam alignment should be done in the RRC state that UE is capable of beam transmission.</w:t>
      </w:r>
    </w:p>
    <w:p w:rsidR="001228C1" w:rsidRDefault="001228C1" w:rsidP="001228C1">
      <w:pPr>
        <w:ind w:left="480"/>
        <w:rPr>
          <w:rFonts w:eastAsiaTheme="minorEastAsia"/>
          <w:b/>
          <w:i/>
          <w:lang w:eastAsia="zh-TW"/>
        </w:rPr>
      </w:pPr>
      <w:r w:rsidRPr="002A6899">
        <w:rPr>
          <w:rFonts w:eastAsiaTheme="minorEastAsia" w:hint="eastAsia"/>
          <w:b/>
          <w:i/>
          <w:lang w:eastAsia="zh-TW"/>
        </w:rPr>
        <w:t xml:space="preserve">Observation </w:t>
      </w:r>
      <w:r>
        <w:rPr>
          <w:rFonts w:eastAsiaTheme="minorEastAsia" w:hint="eastAsia"/>
          <w:b/>
          <w:i/>
          <w:lang w:eastAsia="zh-TW"/>
        </w:rPr>
        <w:t>1</w:t>
      </w:r>
      <w:r w:rsidRPr="002A6899">
        <w:rPr>
          <w:rFonts w:eastAsiaTheme="minorEastAsia" w:hint="eastAsia"/>
          <w:b/>
          <w:i/>
          <w:lang w:eastAsia="zh-TW"/>
        </w:rPr>
        <w:t xml:space="preserve">: </w:t>
      </w:r>
      <w:r>
        <w:rPr>
          <w:rFonts w:eastAsiaTheme="minorEastAsia" w:hint="eastAsia"/>
          <w:b/>
          <w:i/>
          <w:lang w:eastAsia="zh-TW"/>
        </w:rPr>
        <w:tab/>
      </w:r>
      <w:r w:rsidRPr="002A6899">
        <w:rPr>
          <w:rFonts w:eastAsiaTheme="minorEastAsia" w:hint="eastAsia"/>
          <w:b/>
          <w:i/>
          <w:lang w:eastAsia="zh-TW"/>
        </w:rPr>
        <w:t>Beam alignment should be done in the RRC state that UE is capable of beam transmission.</w:t>
      </w:r>
    </w:p>
    <w:p w:rsidR="005D0466" w:rsidRDefault="005D0466" w:rsidP="001228C1">
      <w:pPr>
        <w:ind w:left="480"/>
        <w:rPr>
          <w:rFonts w:eastAsiaTheme="minorEastAsia"/>
          <w:lang w:eastAsia="zh-TW"/>
        </w:rPr>
      </w:pPr>
    </w:p>
    <w:p w:rsidR="001228C1" w:rsidRDefault="001228C1" w:rsidP="004B516C">
      <w:pPr>
        <w:rPr>
          <w:rFonts w:eastAsiaTheme="minorEastAsia"/>
          <w:lang w:eastAsia="zh-TW"/>
        </w:rPr>
      </w:pPr>
      <w:r>
        <w:rPr>
          <w:rFonts w:eastAsiaTheme="minorEastAsia" w:hint="eastAsia"/>
          <w:lang w:eastAsia="zh-TW"/>
        </w:rPr>
        <w:t xml:space="preserve">Besides, once the UE enters power saving state, the UE is not capable of beam monitoring and the corresponding beam alignment/management procedure. The DRX cycle has significant impact on the period of UE in power saving state. The DRX ON duration </w:t>
      </w:r>
      <w:r w:rsidR="00CD1334">
        <w:rPr>
          <w:rFonts w:eastAsiaTheme="minorEastAsia" w:hint="eastAsia"/>
          <w:lang w:eastAsia="zh-TW"/>
        </w:rPr>
        <w:t xml:space="preserve">enables the UEs to monitor and measure the beams from TRPs, so the UE is only capable of beam processing during this period. As a result, the beam alignment and the DRX procedure may influence </w:t>
      </w:r>
      <w:r w:rsidR="00CD1334">
        <w:rPr>
          <w:rFonts w:eastAsiaTheme="minorEastAsia"/>
          <w:lang w:eastAsia="zh-TW"/>
        </w:rPr>
        <w:t xml:space="preserve">the operation of each other, leading to the </w:t>
      </w:r>
      <w:r w:rsidR="00CD1334">
        <w:rPr>
          <w:rFonts w:eastAsiaTheme="minorEastAsia" w:hint="eastAsia"/>
          <w:lang w:eastAsia="zh-TW"/>
        </w:rPr>
        <w:t>options that the two procedures may be operating independently of each other, or the two will be in coordination.</w:t>
      </w:r>
    </w:p>
    <w:p w:rsidR="00CD1334" w:rsidRDefault="00206056" w:rsidP="00CD1334">
      <w:pPr>
        <w:ind w:left="1440" w:hanging="960"/>
        <w:rPr>
          <w:rFonts w:eastAsiaTheme="minorEastAsia"/>
          <w:b/>
          <w:i/>
          <w:lang w:eastAsia="zh-TW"/>
        </w:rPr>
      </w:pPr>
      <w:r w:rsidRPr="002A6899">
        <w:rPr>
          <w:rFonts w:eastAsiaTheme="minorEastAsia" w:hint="eastAsia"/>
          <w:b/>
          <w:i/>
          <w:lang w:eastAsia="zh-TW"/>
        </w:rPr>
        <w:t xml:space="preserve">Observation </w:t>
      </w:r>
      <w:r w:rsidR="00CD1334">
        <w:rPr>
          <w:rFonts w:eastAsiaTheme="minorEastAsia" w:hint="eastAsia"/>
          <w:b/>
          <w:i/>
          <w:lang w:eastAsia="zh-TW"/>
        </w:rPr>
        <w:t>2</w:t>
      </w:r>
      <w:r w:rsidRPr="002A6899">
        <w:rPr>
          <w:rFonts w:eastAsiaTheme="minorEastAsia" w:hint="eastAsia"/>
          <w:b/>
          <w:i/>
          <w:lang w:eastAsia="zh-TW"/>
        </w:rPr>
        <w:t xml:space="preserve">: </w:t>
      </w:r>
      <w:r w:rsidR="002A6899">
        <w:rPr>
          <w:rFonts w:eastAsiaTheme="minorEastAsia" w:hint="eastAsia"/>
          <w:b/>
          <w:i/>
          <w:lang w:eastAsia="zh-TW"/>
        </w:rPr>
        <w:tab/>
      </w:r>
      <w:r w:rsidR="0054098A" w:rsidRPr="002A6899">
        <w:rPr>
          <w:rFonts w:eastAsiaTheme="minorEastAsia" w:hint="eastAsia"/>
          <w:b/>
          <w:i/>
          <w:lang w:eastAsia="zh-TW"/>
        </w:rPr>
        <w:t>Th</w:t>
      </w:r>
      <w:r w:rsidR="00CD1334">
        <w:rPr>
          <w:rFonts w:eastAsiaTheme="minorEastAsia" w:hint="eastAsia"/>
          <w:b/>
          <w:i/>
          <w:lang w:eastAsia="zh-TW"/>
        </w:rPr>
        <w:t>ere are two options for the</w:t>
      </w:r>
      <w:r w:rsidR="0054098A" w:rsidRPr="002A6899">
        <w:rPr>
          <w:rFonts w:eastAsiaTheme="minorEastAsia" w:hint="eastAsia"/>
          <w:b/>
          <w:i/>
          <w:lang w:eastAsia="zh-TW"/>
        </w:rPr>
        <w:t xml:space="preserve"> beam alignment and </w:t>
      </w:r>
      <w:r w:rsidR="0054098A" w:rsidRPr="002A6899">
        <w:rPr>
          <w:rFonts w:eastAsiaTheme="minorEastAsia"/>
          <w:b/>
          <w:i/>
          <w:lang w:eastAsia="zh-TW"/>
        </w:rPr>
        <w:t>the</w:t>
      </w:r>
      <w:r w:rsidR="0054098A" w:rsidRPr="002A6899">
        <w:rPr>
          <w:rFonts w:eastAsiaTheme="minorEastAsia" w:hint="eastAsia"/>
          <w:b/>
          <w:i/>
          <w:lang w:eastAsia="zh-TW"/>
        </w:rPr>
        <w:t xml:space="preserve"> DRX</w:t>
      </w:r>
      <w:r w:rsidR="00CD1334">
        <w:rPr>
          <w:rFonts w:eastAsiaTheme="minorEastAsia" w:hint="eastAsia"/>
          <w:b/>
          <w:i/>
          <w:lang w:eastAsia="zh-TW"/>
        </w:rPr>
        <w:t xml:space="preserve"> procedures:</w:t>
      </w:r>
    </w:p>
    <w:p w:rsidR="00CD1334" w:rsidRDefault="00CD1334" w:rsidP="00CD1334">
      <w:pPr>
        <w:ind w:left="1440" w:hanging="480"/>
        <w:rPr>
          <w:rFonts w:eastAsiaTheme="minorEastAsia"/>
          <w:b/>
          <w:i/>
          <w:lang w:eastAsia="zh-TW"/>
        </w:rPr>
      </w:pPr>
      <w:r>
        <w:rPr>
          <w:rFonts w:eastAsiaTheme="minorEastAsia" w:hint="eastAsia"/>
          <w:b/>
          <w:i/>
          <w:lang w:eastAsia="zh-TW"/>
        </w:rPr>
        <w:t>Option 1: Beam alignment and DRX are independent of each other.</w:t>
      </w:r>
    </w:p>
    <w:p w:rsidR="004B516C" w:rsidRDefault="00CD1334" w:rsidP="00CD1334">
      <w:pPr>
        <w:ind w:left="1440" w:hanging="480"/>
        <w:rPr>
          <w:rFonts w:eastAsiaTheme="minorEastAsia"/>
          <w:b/>
          <w:i/>
          <w:lang w:eastAsia="zh-TW"/>
        </w:rPr>
      </w:pPr>
      <w:r>
        <w:rPr>
          <w:rFonts w:eastAsiaTheme="minorEastAsia" w:hint="eastAsia"/>
          <w:b/>
          <w:i/>
          <w:lang w:eastAsia="zh-TW"/>
        </w:rPr>
        <w:t>Option 2: Beam alignment and DRX are in coordination.</w:t>
      </w:r>
    </w:p>
    <w:p w:rsidR="00CD1334" w:rsidRPr="002A6899" w:rsidRDefault="00CD1334" w:rsidP="00CD1334">
      <w:pPr>
        <w:ind w:left="1440" w:hanging="480"/>
        <w:rPr>
          <w:rFonts w:eastAsiaTheme="minorEastAsia"/>
          <w:b/>
          <w:i/>
          <w:lang w:eastAsia="zh-TW"/>
        </w:rPr>
      </w:pPr>
    </w:p>
    <w:p w:rsidR="00FC7C8B" w:rsidRDefault="00CD1334" w:rsidP="00FC7C8B">
      <w:pPr>
        <w:rPr>
          <w:rFonts w:eastAsiaTheme="minorEastAsia"/>
          <w:lang w:eastAsia="zh-TW"/>
        </w:rPr>
      </w:pPr>
      <w:r>
        <w:rPr>
          <w:rFonts w:eastAsiaTheme="minorEastAsia" w:hint="eastAsia"/>
          <w:lang w:eastAsia="zh-TW"/>
        </w:rPr>
        <w:t xml:space="preserve">The DRX ON duration is determined by the HARQ timer and the DRX cycle. </w:t>
      </w:r>
      <w:r w:rsidR="00FC7C8B">
        <w:rPr>
          <w:rFonts w:eastAsiaTheme="minorEastAsia" w:hint="eastAsia"/>
          <w:lang w:eastAsia="zh-TW"/>
        </w:rPr>
        <w:t>Besides, extended DRX</w:t>
      </w:r>
      <w:r w:rsidR="00B27130">
        <w:rPr>
          <w:rFonts w:eastAsiaTheme="minorEastAsia" w:hint="eastAsia"/>
          <w:lang w:eastAsia="zh-TW"/>
        </w:rPr>
        <w:t xml:space="preserve"> </w:t>
      </w:r>
      <w:r w:rsidR="00FC7C8B">
        <w:rPr>
          <w:rFonts w:eastAsiaTheme="minorEastAsia" w:hint="eastAsia"/>
          <w:lang w:eastAsia="zh-TW"/>
        </w:rPr>
        <w:t>also have different mechanism for UE</w:t>
      </w:r>
      <w:r w:rsidR="00FC7C8B">
        <w:rPr>
          <w:rFonts w:eastAsiaTheme="minorEastAsia"/>
          <w:lang w:eastAsia="zh-TW"/>
        </w:rPr>
        <w:t>’</w:t>
      </w:r>
      <w:r w:rsidR="00FC7C8B">
        <w:rPr>
          <w:rFonts w:eastAsiaTheme="minorEastAsia" w:hint="eastAsia"/>
          <w:lang w:eastAsia="zh-TW"/>
        </w:rPr>
        <w:t xml:space="preserve">s wake-up. </w:t>
      </w:r>
      <w:r w:rsidR="00B27130">
        <w:rPr>
          <w:rFonts w:eastAsiaTheme="minorEastAsia" w:hint="eastAsia"/>
          <w:lang w:eastAsia="zh-TW"/>
        </w:rPr>
        <w:t xml:space="preserve">Since mobility has been identified in TR 37.869 </w:t>
      </w:r>
      <w:r w:rsidR="00A96173">
        <w:rPr>
          <w:rFonts w:eastAsiaTheme="minorEastAsia"/>
          <w:lang w:eastAsia="zh-TW"/>
        </w:rPr>
        <w:fldChar w:fldCharType="begin"/>
      </w:r>
      <w:r w:rsidR="00EB6766">
        <w:rPr>
          <w:rFonts w:eastAsiaTheme="minorEastAsia"/>
          <w:lang w:eastAsia="zh-TW"/>
        </w:rPr>
        <w:instrText xml:space="preserve"> </w:instrText>
      </w:r>
      <w:r w:rsidR="00EB6766">
        <w:rPr>
          <w:rFonts w:eastAsiaTheme="minorEastAsia" w:hint="eastAsia"/>
          <w:lang w:eastAsia="zh-TW"/>
        </w:rPr>
        <w:instrText>REF _Ref466078608 \r \h</w:instrText>
      </w:r>
      <w:r w:rsidR="00EB6766">
        <w:rPr>
          <w:rFonts w:eastAsiaTheme="minorEastAsia"/>
          <w:lang w:eastAsia="zh-TW"/>
        </w:rPr>
        <w:instrText xml:space="preserve"> </w:instrText>
      </w:r>
      <w:r w:rsidR="00A96173">
        <w:rPr>
          <w:rFonts w:eastAsiaTheme="minorEastAsia"/>
          <w:lang w:eastAsia="zh-TW"/>
        </w:rPr>
      </w:r>
      <w:r w:rsidR="00A96173">
        <w:rPr>
          <w:rFonts w:eastAsiaTheme="minorEastAsia"/>
          <w:lang w:eastAsia="zh-TW"/>
        </w:rPr>
        <w:fldChar w:fldCharType="separate"/>
      </w:r>
      <w:r w:rsidR="00EB6766">
        <w:rPr>
          <w:rFonts w:eastAsiaTheme="minorEastAsia"/>
          <w:lang w:eastAsia="zh-TW"/>
        </w:rPr>
        <w:t>[2]</w:t>
      </w:r>
      <w:r w:rsidR="00A96173">
        <w:rPr>
          <w:rFonts w:eastAsiaTheme="minorEastAsia"/>
          <w:lang w:eastAsia="zh-TW"/>
        </w:rPr>
        <w:fldChar w:fldCharType="end"/>
      </w:r>
      <w:r w:rsidR="00EB6766">
        <w:rPr>
          <w:rFonts w:eastAsiaTheme="minorEastAsia" w:hint="eastAsia"/>
          <w:lang w:eastAsia="zh-TW"/>
        </w:rPr>
        <w:t xml:space="preserve"> </w:t>
      </w:r>
      <w:r w:rsidR="00B27130">
        <w:rPr>
          <w:rFonts w:eastAsiaTheme="minorEastAsia" w:hint="eastAsia"/>
          <w:lang w:eastAsia="zh-TW"/>
        </w:rPr>
        <w:t>as key factor for DRX performance, it is worth study in NR mobility section that whether the DRX should be aligned with the beam management procedure.</w:t>
      </w:r>
    </w:p>
    <w:p w:rsidR="00FD584A" w:rsidRDefault="00FD584A" w:rsidP="00FC7C8B">
      <w:pPr>
        <w:ind w:left="1440" w:hanging="960"/>
        <w:rPr>
          <w:rFonts w:eastAsiaTheme="minorEastAsia"/>
          <w:b/>
          <w:i/>
          <w:lang w:eastAsia="zh-TW"/>
        </w:rPr>
      </w:pPr>
      <w:r w:rsidRPr="002A6899">
        <w:rPr>
          <w:rFonts w:eastAsiaTheme="minorEastAsia" w:hint="eastAsia"/>
          <w:b/>
          <w:i/>
          <w:lang w:eastAsia="zh-TW"/>
        </w:rPr>
        <w:t>Proposal 1</w:t>
      </w:r>
      <w:r w:rsidR="00206056" w:rsidRPr="002A6899">
        <w:rPr>
          <w:rFonts w:eastAsiaTheme="minorEastAsia" w:hint="eastAsia"/>
          <w:b/>
          <w:i/>
          <w:lang w:eastAsia="zh-TW"/>
        </w:rPr>
        <w:t>:</w:t>
      </w:r>
      <w:r w:rsidR="002A6899">
        <w:rPr>
          <w:rFonts w:eastAsiaTheme="minorEastAsia" w:hint="eastAsia"/>
          <w:b/>
          <w:i/>
          <w:lang w:eastAsia="zh-TW"/>
        </w:rPr>
        <w:tab/>
      </w:r>
      <w:r w:rsidR="002A6899" w:rsidRPr="002A6899">
        <w:rPr>
          <w:rFonts w:eastAsiaTheme="minorEastAsia" w:hint="eastAsia"/>
          <w:b/>
          <w:i/>
          <w:lang w:eastAsia="zh-TW"/>
        </w:rPr>
        <w:t xml:space="preserve">Study the joint operation of beam alignment and DRX </w:t>
      </w:r>
      <w:r w:rsidR="002A6899" w:rsidRPr="002A6899">
        <w:rPr>
          <w:rFonts w:eastAsiaTheme="minorEastAsia"/>
          <w:b/>
          <w:i/>
          <w:lang w:eastAsia="zh-TW"/>
        </w:rPr>
        <w:t xml:space="preserve">in view of </w:t>
      </w:r>
      <w:r w:rsidR="002A6899" w:rsidRPr="002A6899">
        <w:rPr>
          <w:rFonts w:eastAsiaTheme="minorEastAsia" w:hint="eastAsia"/>
          <w:b/>
          <w:i/>
          <w:lang w:eastAsia="zh-TW"/>
        </w:rPr>
        <w:t>optimized</w:t>
      </w:r>
      <w:r w:rsidR="002A6899" w:rsidRPr="002A6899">
        <w:rPr>
          <w:rFonts w:eastAsiaTheme="minorEastAsia"/>
          <w:b/>
          <w:i/>
          <w:lang w:eastAsia="zh-TW"/>
        </w:rPr>
        <w:t xml:space="preserve"> power saving.</w:t>
      </w:r>
    </w:p>
    <w:p w:rsidR="005D0466" w:rsidRPr="002A6899" w:rsidRDefault="005D0466" w:rsidP="00FC7C8B">
      <w:pPr>
        <w:ind w:left="1440" w:hanging="960"/>
        <w:rPr>
          <w:rFonts w:eastAsiaTheme="minorEastAsia"/>
          <w:b/>
          <w:i/>
          <w:lang w:eastAsia="zh-TW"/>
        </w:rPr>
      </w:pPr>
    </w:p>
    <w:p w:rsidR="0099542E" w:rsidRDefault="00C9660D" w:rsidP="004B516C">
      <w:pPr>
        <w:rPr>
          <w:rFonts w:eastAsiaTheme="minorEastAsia"/>
          <w:lang w:eastAsia="zh-TW"/>
        </w:rPr>
      </w:pPr>
      <w:r>
        <w:rPr>
          <w:rFonts w:eastAsiaTheme="minorEastAsia" w:hint="eastAsia"/>
          <w:lang w:eastAsia="zh-TW"/>
        </w:rPr>
        <w:t xml:space="preserve">In order to investigate the beam alignment and the DRX procedures, the beam patterns and the DRX </w:t>
      </w:r>
      <w:r w:rsidR="0099542E">
        <w:rPr>
          <w:rFonts w:eastAsiaTheme="minorEastAsia" w:hint="eastAsia"/>
          <w:lang w:eastAsia="zh-TW"/>
        </w:rPr>
        <w:t>configuration</w:t>
      </w:r>
      <w:r>
        <w:rPr>
          <w:rFonts w:eastAsiaTheme="minorEastAsia" w:hint="eastAsia"/>
          <w:lang w:eastAsia="zh-TW"/>
        </w:rPr>
        <w:t xml:space="preserve"> should be further studied. </w:t>
      </w:r>
      <w:r w:rsidR="0099542E">
        <w:rPr>
          <w:rFonts w:eastAsiaTheme="minorEastAsia" w:hint="eastAsia"/>
          <w:lang w:eastAsia="zh-TW"/>
        </w:rPr>
        <w:t xml:space="preserve">For example, if the UE has finished an extended DRX period, since the UE has not been aligned with the network for longer time period, the accuracy of the anchor beam and the candidate beam should be re-confirmed in case of UE mobility. If the UE only went through a short DRX cycle </w:t>
      </w:r>
      <w:r w:rsidR="0099542E">
        <w:rPr>
          <w:rFonts w:eastAsiaTheme="minorEastAsia"/>
          <w:lang w:eastAsia="zh-TW"/>
        </w:rPr>
        <w:t>and</w:t>
      </w:r>
      <w:r w:rsidR="0099542E">
        <w:rPr>
          <w:rFonts w:eastAsiaTheme="minorEastAsia" w:hint="eastAsia"/>
          <w:lang w:eastAsia="zh-TW"/>
        </w:rPr>
        <w:t xml:space="preserve"> is still in contact with the network, the beam alignment information is much more reliable in this case. </w:t>
      </w:r>
    </w:p>
    <w:p w:rsidR="00591A5B" w:rsidRDefault="00C9660D" w:rsidP="004B516C">
      <w:pPr>
        <w:rPr>
          <w:rFonts w:eastAsiaTheme="minorEastAsia"/>
          <w:lang w:eastAsia="zh-TW"/>
        </w:rPr>
      </w:pPr>
      <w:r>
        <w:rPr>
          <w:rFonts w:eastAsiaTheme="minorEastAsia" w:hint="eastAsia"/>
          <w:lang w:eastAsia="zh-TW"/>
        </w:rPr>
        <w:t xml:space="preserve">Here we propose illustrations for the </w:t>
      </w:r>
      <w:r w:rsidR="0099542E">
        <w:rPr>
          <w:rFonts w:eastAsiaTheme="minorEastAsia" w:hint="eastAsia"/>
          <w:lang w:eastAsia="zh-TW"/>
        </w:rPr>
        <w:t>beam patterns and the DRX operations.</w:t>
      </w:r>
      <w:r w:rsidR="00591A5B">
        <w:rPr>
          <w:rFonts w:eastAsiaTheme="minorEastAsia" w:hint="eastAsia"/>
          <w:lang w:eastAsia="zh-TW"/>
        </w:rPr>
        <w:t xml:space="preserve"> </w:t>
      </w:r>
    </w:p>
    <w:p w:rsidR="00FC7C8B" w:rsidRDefault="00591A5B" w:rsidP="00591A5B">
      <w:pPr>
        <w:jc w:val="center"/>
        <w:rPr>
          <w:rFonts w:eastAsiaTheme="minorEastAsia"/>
          <w:lang w:eastAsia="zh-TW"/>
        </w:rPr>
      </w:pPr>
      <w:r w:rsidRPr="00591A5B">
        <w:rPr>
          <w:rFonts w:eastAsiaTheme="minorEastAsia"/>
          <w:noProof/>
          <w:lang w:val="en-US" w:eastAsia="zh-TW"/>
        </w:rPr>
        <w:drawing>
          <wp:inline distT="0" distB="0" distL="0" distR="0">
            <wp:extent cx="4725619" cy="1989734"/>
            <wp:effectExtent l="0" t="0" r="0" b="0"/>
            <wp:docPr id="1" name="物件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81511" cy="3105636"/>
                      <a:chOff x="683568" y="1844824"/>
                      <a:chExt cx="7281511" cy="3105636"/>
                    </a:xfrm>
                  </a:grpSpPr>
                  <a:sp>
                    <a:nvSpPr>
                      <a:cNvPr id="22" name="矩形 21"/>
                      <a:cNvSpPr/>
                    </a:nvSpPr>
                    <a:spPr>
                      <a:xfrm>
                        <a:off x="3203848" y="1844824"/>
                        <a:ext cx="432048" cy="432048"/>
                      </a:xfrm>
                      <a:prstGeom prst="rect">
                        <a:avLst/>
                      </a:prstGeom>
                      <a:noFill/>
                      <a:ln>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1600" dirty="0" smtClean="0">
                              <a:solidFill>
                                <a:schemeClr val="tx1"/>
                              </a:solidFill>
                            </a:rPr>
                            <a:t>UE</a:t>
                          </a:r>
                          <a:endParaRPr lang="zh-TW"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 name="群組 37"/>
                      <a:cNvGrpSpPr/>
                    </a:nvGrpSpPr>
                    <a:grpSpPr>
                      <a:xfrm>
                        <a:off x="2699792" y="3429000"/>
                        <a:ext cx="360040" cy="792088"/>
                        <a:chOff x="683568" y="3501008"/>
                        <a:chExt cx="360040" cy="792088"/>
                      </a:xfrm>
                    </a:grpSpPr>
                    <a:grpSp>
                      <a:nvGrpSpPr>
                        <a:cNvPr id="4" name="群組 36"/>
                        <a:cNvGrpSpPr/>
                      </a:nvGrpSpPr>
                      <a:grpSpPr>
                        <a:xfrm>
                          <a:off x="683568" y="3645024"/>
                          <a:ext cx="360040" cy="648072"/>
                          <a:chOff x="683568" y="3645024"/>
                          <a:chExt cx="360040" cy="648072"/>
                        </a:xfrm>
                      </a:grpSpPr>
                      <a:sp>
                        <a:nvSpPr>
                          <a:cNvPr id="25" name="梯形 24"/>
                          <a:cNvSpPr/>
                        </a:nvSpPr>
                        <a:spPr>
                          <a:xfrm>
                            <a:off x="683568" y="3861048"/>
                            <a:ext cx="360040" cy="432048"/>
                          </a:xfrm>
                          <a:prstGeom prst="trapezoid">
                            <a:avLst/>
                          </a:prstGeom>
                          <a:noFill/>
                          <a:ln>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8" name="直線接點 27"/>
                          <a:cNvCxnSpPr>
                            <a:stCxn id="25" idx="0"/>
                          </a:cNvCxnSpPr>
                        </a:nvCxnSpPr>
                        <a:spPr>
                          <a:xfrm flipV="1">
                            <a:off x="863588" y="3645024"/>
                            <a:ext cx="0" cy="216024"/>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grpSp>
                    <a:sp>
                      <a:nvSpPr>
                        <a:cNvPr id="36" name="橢圓 35"/>
                        <a:cNvSpPr/>
                      </a:nvSpPr>
                      <a:spPr>
                        <a:xfrm>
                          <a:off x="791580" y="3501008"/>
                          <a:ext cx="144016" cy="144016"/>
                        </a:xfrm>
                        <a:prstGeom prst="ellipse">
                          <a:avLst/>
                        </a:prstGeom>
                        <a:noFill/>
                        <a:ln>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4" name="群組 143"/>
                      <a:cNvGrpSpPr/>
                    </a:nvGrpSpPr>
                    <a:grpSpPr>
                      <a:xfrm rot="19646706">
                        <a:off x="2193011" y="3078576"/>
                        <a:ext cx="1584176" cy="720080"/>
                        <a:chOff x="1068318" y="5460990"/>
                        <a:chExt cx="1952769" cy="943121"/>
                      </a:xfrm>
                    </a:grpSpPr>
                    <a:sp>
                      <a:nvSpPr>
                        <a:cNvPr id="145" name="圓形圖 144"/>
                        <a:cNvSpPr/>
                      </a:nvSpPr>
                      <a:spPr>
                        <a:xfrm rot="19618545">
                          <a:off x="1069632" y="5467721"/>
                          <a:ext cx="1944216" cy="936104"/>
                        </a:xfrm>
                        <a:prstGeom prst="pie">
                          <a:avLst>
                            <a:gd name="adj1" fmla="val 20332086"/>
                            <a:gd name="adj2" fmla="val 1230570"/>
                          </a:avLst>
                        </a:prstGeom>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sz="1600" dirty="0">
                              <a:solidFill>
                                <a:schemeClr val="tx1"/>
                              </a:solidFill>
                            </a:endParaRPr>
                          </a:p>
                        </a:txBody>
                        <a:useSpRect/>
                      </a:txSp>
                      <a:style>
                        <a:lnRef idx="1">
                          <a:schemeClr val="dk1"/>
                        </a:lnRef>
                        <a:fillRef idx="2">
                          <a:schemeClr val="dk1"/>
                        </a:fillRef>
                        <a:effectRef idx="1">
                          <a:schemeClr val="dk1"/>
                        </a:effectRef>
                        <a:fontRef idx="minor">
                          <a:schemeClr val="dk1"/>
                        </a:fontRef>
                      </a:style>
                    </a:sp>
                    <a:sp>
                      <a:nvSpPr>
                        <a:cNvPr id="146" name="圓形圖 145"/>
                        <a:cNvSpPr/>
                      </a:nvSpPr>
                      <a:spPr>
                        <a:xfrm>
                          <a:off x="1068318" y="5460990"/>
                          <a:ext cx="1944216" cy="936104"/>
                        </a:xfrm>
                        <a:prstGeom prst="pie">
                          <a:avLst>
                            <a:gd name="adj1" fmla="val 20332086"/>
                            <a:gd name="adj2" fmla="val 1230570"/>
                          </a:avLst>
                        </a:prstGeom>
                        <a:noFill/>
                        <a:ln>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7" name="圓形圖 146"/>
                        <a:cNvSpPr/>
                      </a:nvSpPr>
                      <a:spPr>
                        <a:xfrm rot="1866703">
                          <a:off x="1076871" y="5468007"/>
                          <a:ext cx="1944216" cy="936104"/>
                        </a:xfrm>
                        <a:prstGeom prst="pie">
                          <a:avLst>
                            <a:gd name="adj1" fmla="val 20332086"/>
                            <a:gd name="adj2" fmla="val 1230570"/>
                          </a:avLst>
                        </a:prstGeom>
                        <a:noFill/>
                        <a:ln>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 name="群組 147"/>
                      <a:cNvGrpSpPr/>
                    </a:nvGrpSpPr>
                    <a:grpSpPr>
                      <a:xfrm rot="19859678">
                        <a:off x="5772740" y="2338038"/>
                        <a:ext cx="2192339" cy="2252623"/>
                        <a:chOff x="1947612" y="4488744"/>
                        <a:chExt cx="2294663" cy="2286979"/>
                      </a:xfrm>
                    </a:grpSpPr>
                    <a:sp>
                      <a:nvSpPr>
                        <a:cNvPr id="149" name="圓形圖 148"/>
                        <a:cNvSpPr/>
                      </a:nvSpPr>
                      <a:spPr>
                        <a:xfrm rot="18759542">
                          <a:off x="1949397" y="5164182"/>
                          <a:ext cx="2286979" cy="936104"/>
                        </a:xfrm>
                        <a:prstGeom prst="pie">
                          <a:avLst>
                            <a:gd name="adj1" fmla="val 21378961"/>
                            <a:gd name="adj2" fmla="val 218694"/>
                          </a:avLst>
                        </a:prstGeom>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sz="1600" dirty="0">
                              <a:solidFill>
                                <a:schemeClr val="tx1"/>
                              </a:solidFill>
                            </a:endParaRPr>
                          </a:p>
                        </a:txBody>
                        <a:useSpRect/>
                      </a:txSp>
                      <a:style>
                        <a:lnRef idx="1">
                          <a:schemeClr val="dk1"/>
                        </a:lnRef>
                        <a:fillRef idx="2">
                          <a:schemeClr val="dk1"/>
                        </a:fillRef>
                        <a:effectRef idx="1">
                          <a:schemeClr val="dk1"/>
                        </a:effectRef>
                        <a:fontRef idx="minor">
                          <a:schemeClr val="dk1"/>
                        </a:fontRef>
                      </a:style>
                    </a:sp>
                    <a:sp>
                      <a:nvSpPr>
                        <a:cNvPr id="150" name="圓形圖 149"/>
                        <a:cNvSpPr/>
                      </a:nvSpPr>
                      <a:spPr>
                        <a:xfrm rot="19834008">
                          <a:off x="1955296" y="5164182"/>
                          <a:ext cx="2286979" cy="936104"/>
                        </a:xfrm>
                        <a:prstGeom prst="pie">
                          <a:avLst>
                            <a:gd name="adj1" fmla="val 21395121"/>
                            <a:gd name="adj2" fmla="val 242188"/>
                          </a:avLst>
                        </a:prstGeom>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sz="1600" dirty="0">
                              <a:solidFill>
                                <a:schemeClr val="tx1"/>
                              </a:solidFill>
                            </a:endParaRPr>
                          </a:p>
                        </a:txBody>
                        <a:useSpRect/>
                      </a:txSp>
                      <a:style>
                        <a:lnRef idx="1">
                          <a:schemeClr val="dk1"/>
                        </a:lnRef>
                        <a:fillRef idx="2">
                          <a:schemeClr val="dk1"/>
                        </a:fillRef>
                        <a:effectRef idx="1">
                          <a:schemeClr val="dk1"/>
                        </a:effectRef>
                        <a:fontRef idx="minor">
                          <a:schemeClr val="dk1"/>
                        </a:fontRef>
                      </a:style>
                    </a:sp>
                    <a:sp>
                      <a:nvSpPr>
                        <a:cNvPr id="151" name="圓形圖 150"/>
                        <a:cNvSpPr/>
                      </a:nvSpPr>
                      <a:spPr>
                        <a:xfrm rot="19304928">
                          <a:off x="1947612" y="5165570"/>
                          <a:ext cx="2286979" cy="936104"/>
                        </a:xfrm>
                        <a:prstGeom prst="pie">
                          <a:avLst>
                            <a:gd name="adj1" fmla="val 21372019"/>
                            <a:gd name="adj2" fmla="val 256524"/>
                          </a:avLst>
                        </a:prstGeom>
                        <a:ln/>
                      </a:spPr>
                      <a:txSp>
                        <a:txBody>
                          <a:bodyPr rtlCol="0" anchor="ct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pPr algn="ctr"/>
                            <a:endParaRPr lang="zh-TW" altLang="en-US" sz="1600" dirty="0">
                              <a:solidFill>
                                <a:schemeClr val="tx1"/>
                              </a:solidFill>
                            </a:endParaRPr>
                          </a:p>
                        </a:txBody>
                        <a:useSpRect/>
                      </a:txSp>
                      <a:style>
                        <a:lnRef idx="1">
                          <a:schemeClr val="accent1"/>
                        </a:lnRef>
                        <a:fillRef idx="2">
                          <a:schemeClr val="accent1"/>
                        </a:fillRef>
                        <a:effectRef idx="1">
                          <a:schemeClr val="accent1"/>
                        </a:effectRef>
                        <a:fontRef idx="minor">
                          <a:schemeClr val="dk1"/>
                        </a:fontRef>
                      </a:style>
                    </a:sp>
                  </a:grpSp>
                  <a:sp>
                    <a:nvSpPr>
                      <a:cNvPr id="118" name="矩形 117"/>
                      <a:cNvSpPr/>
                    </a:nvSpPr>
                    <a:spPr>
                      <a:xfrm>
                        <a:off x="7164288" y="1844824"/>
                        <a:ext cx="432048" cy="432048"/>
                      </a:xfrm>
                      <a:prstGeom prst="rect">
                        <a:avLst/>
                      </a:prstGeom>
                      <a:noFill/>
                      <a:ln>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1600" dirty="0" smtClean="0">
                              <a:solidFill>
                                <a:schemeClr val="tx1"/>
                              </a:solidFill>
                            </a:rPr>
                            <a:t>UE</a:t>
                          </a:r>
                          <a:endParaRPr lang="zh-TW"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2" name="群組 37"/>
                      <a:cNvGrpSpPr/>
                    </a:nvGrpSpPr>
                    <a:grpSpPr>
                      <a:xfrm>
                        <a:off x="6660232" y="3429000"/>
                        <a:ext cx="360040" cy="792088"/>
                        <a:chOff x="683568" y="3501008"/>
                        <a:chExt cx="360040" cy="792088"/>
                      </a:xfrm>
                    </a:grpSpPr>
                    <a:grpSp>
                      <a:nvGrpSpPr>
                        <a:cNvPr id="18" name="群組 36"/>
                        <a:cNvGrpSpPr/>
                      </a:nvGrpSpPr>
                      <a:grpSpPr>
                        <a:xfrm>
                          <a:off x="683568" y="3645024"/>
                          <a:ext cx="360040" cy="648072"/>
                          <a:chOff x="683568" y="3645024"/>
                          <a:chExt cx="360040" cy="648072"/>
                        </a:xfrm>
                      </a:grpSpPr>
                      <a:sp>
                        <a:nvSpPr>
                          <a:cNvPr id="148" name="梯形 147"/>
                          <a:cNvSpPr/>
                        </a:nvSpPr>
                        <a:spPr>
                          <a:xfrm>
                            <a:off x="683568" y="3861048"/>
                            <a:ext cx="360040" cy="432048"/>
                          </a:xfrm>
                          <a:prstGeom prst="trapezoid">
                            <a:avLst/>
                          </a:prstGeom>
                          <a:noFill/>
                          <a:ln>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2" name="直線接點 151"/>
                          <a:cNvCxnSpPr>
                            <a:stCxn id="148" idx="0"/>
                          </a:cNvCxnSpPr>
                        </a:nvCxnSpPr>
                        <a:spPr>
                          <a:xfrm flipV="1">
                            <a:off x="863588" y="3645024"/>
                            <a:ext cx="0" cy="216024"/>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grpSp>
                    <a:sp>
                      <a:nvSpPr>
                        <a:cNvPr id="144" name="橢圓 143"/>
                        <a:cNvSpPr/>
                      </a:nvSpPr>
                      <a:spPr>
                        <a:xfrm>
                          <a:off x="791580" y="3501008"/>
                          <a:ext cx="144016" cy="144016"/>
                        </a:xfrm>
                        <a:prstGeom prst="ellipse">
                          <a:avLst/>
                        </a:prstGeom>
                        <a:noFill/>
                        <a:ln>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53" name="文字方塊 152"/>
                      <a:cNvSpPr txBox="1"/>
                    </a:nvSpPr>
                    <a:spPr>
                      <a:xfrm>
                        <a:off x="683568" y="3068960"/>
                        <a:ext cx="1944216" cy="369332"/>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(a) Common Beam</a:t>
                          </a:r>
                          <a:endParaRPr lang="zh-TW" altLang="en-US" dirty="0"/>
                        </a:p>
                      </a:txBody>
                      <a:useSpRect/>
                    </a:txSp>
                  </a:sp>
                  <a:sp>
                    <a:nvSpPr>
                      <a:cNvPr id="160" name="文字方塊 159"/>
                      <a:cNvSpPr txBox="1"/>
                    </a:nvSpPr>
                    <a:spPr>
                      <a:xfrm>
                        <a:off x="1259632" y="2384884"/>
                        <a:ext cx="1512168" cy="369332"/>
                      </a:xfrm>
                      <a:prstGeom prst="rect">
                        <a:avLst/>
                      </a:prstGeom>
                    </a:spPr>
                    <a:txSp>
                      <a:txBody>
                        <a:bodyPr wrap="square" rtlCol="0">
                          <a:spAutoFit/>
                        </a:bodyPr>
                        <a:lstStyle>
                          <a:defPPr>
                            <a:defRPr lang="zh-TW"/>
                          </a:defPPr>
                          <a:lvl1pPr marL="0" algn="l" defTabSz="914400" rtl="0" eaLnBrk="1" latinLnBrk="0" hangingPunct="1">
                            <a:defRPr sz="1800" kern="1200">
                              <a:solidFill>
                                <a:schemeClr val="dk1"/>
                              </a:solidFill>
                              <a:latin typeface="+mn-lt"/>
                              <a:ea typeface="+mn-ea"/>
                              <a:cs typeface="+mn-cs"/>
                            </a:defRPr>
                          </a:lvl1pPr>
                          <a:lvl2pPr marL="457200" algn="l" defTabSz="914400" rtl="0" eaLnBrk="1" latinLnBrk="0" hangingPunct="1">
                            <a:defRPr sz="1800" kern="1200">
                              <a:solidFill>
                                <a:schemeClr val="dk1"/>
                              </a:solidFill>
                              <a:latin typeface="+mn-lt"/>
                              <a:ea typeface="+mn-ea"/>
                              <a:cs typeface="+mn-cs"/>
                            </a:defRPr>
                          </a:lvl2pPr>
                          <a:lvl3pPr marL="914400" algn="l" defTabSz="914400" rtl="0" eaLnBrk="1" latinLnBrk="0" hangingPunct="1">
                            <a:defRPr sz="1800" kern="1200">
                              <a:solidFill>
                                <a:schemeClr val="dk1"/>
                              </a:solidFill>
                              <a:latin typeface="+mn-lt"/>
                              <a:ea typeface="+mn-ea"/>
                              <a:cs typeface="+mn-cs"/>
                            </a:defRPr>
                          </a:lvl3pPr>
                          <a:lvl4pPr marL="1371600" algn="l" defTabSz="914400" rtl="0" eaLnBrk="1" latinLnBrk="0" hangingPunct="1">
                            <a:defRPr sz="1800" kern="1200">
                              <a:solidFill>
                                <a:schemeClr val="dk1"/>
                              </a:solidFill>
                              <a:latin typeface="+mn-lt"/>
                              <a:ea typeface="+mn-ea"/>
                              <a:cs typeface="+mn-cs"/>
                            </a:defRPr>
                          </a:lvl4pPr>
                          <a:lvl5pPr marL="1828800" algn="l" defTabSz="914400" rtl="0" eaLnBrk="1" latinLnBrk="0" hangingPunct="1">
                            <a:defRPr sz="1800" kern="1200">
                              <a:solidFill>
                                <a:schemeClr val="dk1"/>
                              </a:solidFill>
                              <a:latin typeface="+mn-lt"/>
                              <a:ea typeface="+mn-ea"/>
                              <a:cs typeface="+mn-cs"/>
                            </a:defRPr>
                          </a:lvl5pPr>
                          <a:lvl6pPr marL="2286000" algn="l" defTabSz="914400" rtl="0" eaLnBrk="1" latinLnBrk="0" hangingPunct="1">
                            <a:defRPr sz="1800" kern="1200">
                              <a:solidFill>
                                <a:schemeClr val="dk1"/>
                              </a:solidFill>
                              <a:latin typeface="+mn-lt"/>
                              <a:ea typeface="+mn-ea"/>
                              <a:cs typeface="+mn-cs"/>
                            </a:defRPr>
                          </a:lvl6pPr>
                          <a:lvl7pPr marL="2743200" algn="l" defTabSz="914400" rtl="0" eaLnBrk="1" latinLnBrk="0" hangingPunct="1">
                            <a:defRPr sz="1800" kern="1200">
                              <a:solidFill>
                                <a:schemeClr val="dk1"/>
                              </a:solidFill>
                              <a:latin typeface="+mn-lt"/>
                              <a:ea typeface="+mn-ea"/>
                              <a:cs typeface="+mn-cs"/>
                            </a:defRPr>
                          </a:lvl7pPr>
                          <a:lvl8pPr marL="3200400" algn="l" defTabSz="914400" rtl="0" eaLnBrk="1" latinLnBrk="0" hangingPunct="1">
                            <a:defRPr sz="1800" kern="1200">
                              <a:solidFill>
                                <a:schemeClr val="dk1"/>
                              </a:solidFill>
                              <a:latin typeface="+mn-lt"/>
                              <a:ea typeface="+mn-ea"/>
                              <a:cs typeface="+mn-cs"/>
                            </a:defRPr>
                          </a:lvl8pPr>
                          <a:lvl9pPr marL="3657600" algn="l" defTabSz="914400" rtl="0" eaLnBrk="1" latinLnBrk="0" hangingPunct="1">
                            <a:defRPr sz="1800" kern="1200">
                              <a:solidFill>
                                <a:schemeClr val="dk1"/>
                              </a:solidFill>
                              <a:latin typeface="+mn-lt"/>
                              <a:ea typeface="+mn-ea"/>
                              <a:cs typeface="+mn-cs"/>
                            </a:defRPr>
                          </a:lvl9pPr>
                        </a:lstStyle>
                        <a:p>
                          <a:r>
                            <a:rPr lang="en-US" altLang="zh-TW" dirty="0" smtClean="0"/>
                            <a:t>Anchor Beam</a:t>
                          </a:r>
                          <a:endParaRPr lang="zh-TW" altLang="en-US" dirty="0"/>
                        </a:p>
                      </a:txBody>
                      <a:useSpRect/>
                    </a:txSp>
                    <a:style>
                      <a:lnRef idx="1">
                        <a:schemeClr val="dk1"/>
                      </a:lnRef>
                      <a:fillRef idx="2">
                        <a:schemeClr val="dk1"/>
                      </a:fillRef>
                      <a:effectRef idx="1">
                        <a:schemeClr val="dk1"/>
                      </a:effectRef>
                      <a:fontRef idx="minor">
                        <a:schemeClr val="dk1"/>
                      </a:fontRef>
                    </a:style>
                  </a:sp>
                  <a:cxnSp>
                    <a:nvCxnSpPr>
                      <a:cNvPr id="163" name="圖案 162"/>
                      <a:cNvCxnSpPr>
                        <a:stCxn id="160" idx="3"/>
                      </a:cNvCxnSpPr>
                    </a:nvCxnSpPr>
                    <a:spPr>
                      <a:xfrm>
                        <a:off x="2771800" y="2569550"/>
                        <a:ext cx="432048" cy="283386"/>
                      </a:xfrm>
                      <a:prstGeom prst="curvedConnector3">
                        <a:avLst>
                          <a:gd name="adj1" fmla="val 50000"/>
                        </a:avLst>
                      </a:prstGeom>
                      <a:ln w="19050">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73" name="文字方塊 172"/>
                      <a:cNvSpPr txBox="1"/>
                    </a:nvSpPr>
                    <a:spPr>
                      <a:xfrm>
                        <a:off x="4644008" y="3068960"/>
                        <a:ext cx="2088232" cy="369332"/>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(b) Dedicated Beam</a:t>
                          </a:r>
                          <a:endParaRPr lang="zh-TW" altLang="en-US" dirty="0"/>
                        </a:p>
                      </a:txBody>
                      <a:useSpRect/>
                    </a:txSp>
                  </a:sp>
                  <a:sp>
                    <a:nvSpPr>
                      <a:cNvPr id="174" name="文字方塊 173"/>
                      <a:cNvSpPr txBox="1"/>
                    </a:nvSpPr>
                    <a:spPr>
                      <a:xfrm>
                        <a:off x="2483768" y="4581128"/>
                        <a:ext cx="4104456" cy="369332"/>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Figure 1. Common and dedicated beam</a:t>
                          </a:r>
                          <a:endParaRPr lang="zh-TW" altLang="en-US" dirty="0"/>
                        </a:p>
                      </a:txBody>
                      <a:useSpRect/>
                    </a:txSp>
                  </a:sp>
                </lc:lockedCanvas>
              </a:graphicData>
            </a:graphic>
          </wp:inline>
        </w:drawing>
      </w:r>
    </w:p>
    <w:p w:rsidR="0099542E" w:rsidRDefault="00591A5B" w:rsidP="004B516C">
      <w:pPr>
        <w:rPr>
          <w:rFonts w:eastAsiaTheme="minorEastAsia"/>
          <w:lang w:eastAsia="zh-TW"/>
        </w:rPr>
      </w:pPr>
      <w:r>
        <w:rPr>
          <w:rFonts w:eastAsiaTheme="minorEastAsia" w:hint="eastAsia"/>
          <w:lang w:eastAsia="zh-TW"/>
        </w:rPr>
        <w:t>Figure 1 shows the difference between common and dedicated beam. Common beams have wider coverage and the beam for RRC connection is stored as the anchor beam. Dedicated beams apply narrower beams for higher performance. Because of the difference in coverage area, in case of UE mobility, common beams can locate the UE</w:t>
      </w:r>
      <w:r>
        <w:rPr>
          <w:rFonts w:eastAsiaTheme="minorEastAsia"/>
          <w:lang w:eastAsia="zh-TW"/>
        </w:rPr>
        <w:t>’</w:t>
      </w:r>
      <w:r>
        <w:rPr>
          <w:rFonts w:eastAsiaTheme="minorEastAsia" w:hint="eastAsia"/>
          <w:lang w:eastAsia="zh-TW"/>
        </w:rPr>
        <w:t xml:space="preserve">s position more easily. In contrast, if UE stays at the same place, dedicated beams perform better in view of </w:t>
      </w:r>
      <w:r>
        <w:rPr>
          <w:rFonts w:eastAsiaTheme="minorEastAsia"/>
          <w:lang w:eastAsia="zh-TW"/>
        </w:rPr>
        <w:t>system</w:t>
      </w:r>
      <w:r>
        <w:rPr>
          <w:rFonts w:eastAsiaTheme="minorEastAsia" w:hint="eastAsia"/>
          <w:lang w:eastAsia="zh-TW"/>
        </w:rPr>
        <w:t xml:space="preserve"> performance.</w:t>
      </w:r>
      <w:r w:rsidR="00EB6766">
        <w:rPr>
          <w:rFonts w:eastAsiaTheme="minorEastAsia" w:hint="eastAsia"/>
          <w:lang w:eastAsia="zh-TW"/>
        </w:rPr>
        <w:t xml:space="preserve"> To align the UE with the TRPs, the beam patterns in beam alignment phase should be considered, in view of UE</w:t>
      </w:r>
      <w:r w:rsidR="00EB6766">
        <w:rPr>
          <w:rFonts w:eastAsiaTheme="minorEastAsia"/>
          <w:lang w:eastAsia="zh-TW"/>
        </w:rPr>
        <w:t>’</w:t>
      </w:r>
      <w:r w:rsidR="00EB6766">
        <w:rPr>
          <w:rFonts w:eastAsiaTheme="minorEastAsia" w:hint="eastAsia"/>
          <w:lang w:eastAsia="zh-TW"/>
        </w:rPr>
        <w:t>s mobility.</w:t>
      </w:r>
    </w:p>
    <w:p w:rsidR="00591A5B" w:rsidRDefault="00591A5B" w:rsidP="00591A5B">
      <w:pPr>
        <w:jc w:val="center"/>
        <w:rPr>
          <w:rFonts w:eastAsiaTheme="minorEastAsia"/>
          <w:lang w:eastAsia="zh-TW"/>
        </w:rPr>
      </w:pPr>
      <w:r w:rsidRPr="00591A5B">
        <w:rPr>
          <w:rFonts w:eastAsiaTheme="minorEastAsia"/>
          <w:noProof/>
          <w:lang w:val="en-US" w:eastAsia="zh-TW"/>
        </w:rPr>
        <w:lastRenderedPageBreak/>
        <w:drawing>
          <wp:inline distT="0" distB="0" distL="0" distR="0">
            <wp:extent cx="4486173" cy="2048256"/>
            <wp:effectExtent l="19050" t="0" r="0" b="0"/>
            <wp:docPr id="2" name="物件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018364" cy="3362310"/>
                      <a:chOff x="611560" y="1588150"/>
                      <a:chExt cx="7018364" cy="3362310"/>
                    </a:xfrm>
                  </a:grpSpPr>
                  <a:sp>
                    <a:nvSpPr>
                      <a:cNvPr id="22" name="矩形 21"/>
                      <a:cNvSpPr/>
                    </a:nvSpPr>
                    <a:spPr>
                      <a:xfrm>
                        <a:off x="1547664" y="2276872"/>
                        <a:ext cx="432048" cy="432048"/>
                      </a:xfrm>
                      <a:prstGeom prst="rect">
                        <a:avLst/>
                      </a:prstGeom>
                      <a:noFill/>
                      <a:ln>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TW" sz="1600" dirty="0" smtClean="0">
                              <a:solidFill>
                                <a:schemeClr val="tx1"/>
                              </a:solidFill>
                            </a:rPr>
                            <a:t>UE</a:t>
                          </a:r>
                          <a:endParaRPr lang="zh-TW"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 name="群組 37"/>
                      <a:cNvGrpSpPr/>
                    </a:nvGrpSpPr>
                    <a:grpSpPr>
                      <a:xfrm>
                        <a:off x="611560" y="3068960"/>
                        <a:ext cx="360040" cy="792088"/>
                        <a:chOff x="683568" y="3501008"/>
                        <a:chExt cx="360040" cy="792088"/>
                      </a:xfrm>
                    </a:grpSpPr>
                    <a:grpSp>
                      <a:nvGrpSpPr>
                        <a:cNvPr id="4" name="群組 36"/>
                        <a:cNvGrpSpPr/>
                      </a:nvGrpSpPr>
                      <a:grpSpPr>
                        <a:xfrm>
                          <a:off x="683568" y="3645024"/>
                          <a:ext cx="360040" cy="648072"/>
                          <a:chOff x="683568" y="3645024"/>
                          <a:chExt cx="360040" cy="648072"/>
                        </a:xfrm>
                      </a:grpSpPr>
                      <a:sp>
                        <a:nvSpPr>
                          <a:cNvPr id="25" name="梯形 24"/>
                          <a:cNvSpPr/>
                        </a:nvSpPr>
                        <a:spPr>
                          <a:xfrm>
                            <a:off x="683568" y="3861048"/>
                            <a:ext cx="360040" cy="432048"/>
                          </a:xfrm>
                          <a:prstGeom prst="trapezoid">
                            <a:avLst/>
                          </a:prstGeom>
                          <a:noFill/>
                          <a:ln>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8" name="直線接點 27"/>
                          <a:cNvCxnSpPr>
                            <a:stCxn id="25" idx="0"/>
                          </a:cNvCxnSpPr>
                        </a:nvCxnSpPr>
                        <a:spPr>
                          <a:xfrm flipV="1">
                            <a:off x="863588" y="3645024"/>
                            <a:ext cx="0" cy="216024"/>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grpSp>
                    <a:sp>
                      <a:nvSpPr>
                        <a:cNvPr id="36" name="橢圓 35"/>
                        <a:cNvSpPr/>
                      </a:nvSpPr>
                      <a:spPr>
                        <a:xfrm>
                          <a:off x="791580" y="3501008"/>
                          <a:ext cx="144016" cy="144016"/>
                        </a:xfrm>
                        <a:prstGeom prst="ellipse">
                          <a:avLst/>
                        </a:prstGeom>
                        <a:noFill/>
                        <a:ln>
                          <a:solidFill>
                            <a:schemeClr val="tx1"/>
                          </a:solidFill>
                        </a:ln>
                      </a:spPr>
                      <a:txSp>
                        <a:txBody>
                          <a:bodyPr rtlCol="0" anchor="ctr"/>
                          <a:lstStyle>
                            <a:defPPr>
                              <a:defRPr lang="zh-TW"/>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TW" alt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群組 109"/>
                      <a:cNvGrpSpPr/>
                    </a:nvGrpSpPr>
                    <a:grpSpPr>
                      <a:xfrm>
                        <a:off x="3419872" y="3501008"/>
                        <a:ext cx="1368152" cy="360040"/>
                        <a:chOff x="2771800" y="2924944"/>
                        <a:chExt cx="1368152" cy="360040"/>
                      </a:xfrm>
                    </a:grpSpPr>
                    <a:cxnSp>
                      <a:nvCxnSpPr>
                        <a:cNvPr id="111" name="直線接點 110"/>
                        <a:cNvCxnSpPr/>
                      </a:nvCxnSpPr>
                      <a:spPr>
                        <a:xfrm>
                          <a:off x="2771800" y="2924944"/>
                          <a:ext cx="0" cy="36004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2" name="直線接點 111"/>
                        <a:cNvCxnSpPr/>
                      </a:nvCxnSpPr>
                      <a:spPr>
                        <a:xfrm>
                          <a:off x="4139952" y="2924944"/>
                          <a:ext cx="0" cy="36004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3" name="直線單箭頭接點 112"/>
                        <a:cNvCxnSpPr/>
                      </a:nvCxnSpPr>
                      <a:spPr>
                        <a:xfrm>
                          <a:off x="2771800" y="3104964"/>
                          <a:ext cx="1368152"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grpSp>
                  <a:grpSp>
                    <a:nvGrpSpPr>
                      <a:cNvPr id="12" name="群組 113"/>
                      <a:cNvGrpSpPr/>
                    </a:nvGrpSpPr>
                    <a:grpSpPr>
                      <a:xfrm>
                        <a:off x="4788024" y="3501008"/>
                        <a:ext cx="1368152" cy="360040"/>
                        <a:chOff x="2771800" y="2924944"/>
                        <a:chExt cx="1368152" cy="360040"/>
                      </a:xfrm>
                    </a:grpSpPr>
                    <a:cxnSp>
                      <a:nvCxnSpPr>
                        <a:cNvPr id="115" name="直線接點 114"/>
                        <a:cNvCxnSpPr/>
                      </a:nvCxnSpPr>
                      <a:spPr>
                        <a:xfrm>
                          <a:off x="2771800" y="2924944"/>
                          <a:ext cx="0" cy="36004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6" name="直線接點 115"/>
                        <a:cNvCxnSpPr/>
                      </a:nvCxnSpPr>
                      <a:spPr>
                        <a:xfrm>
                          <a:off x="4139952" y="2924944"/>
                          <a:ext cx="0" cy="36004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7" name="直線單箭頭接點 116"/>
                        <a:cNvCxnSpPr/>
                      </a:nvCxnSpPr>
                      <a:spPr>
                        <a:xfrm>
                          <a:off x="2771800" y="3104964"/>
                          <a:ext cx="1368152"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grpSp>
                  <a:grpSp>
                    <a:nvGrpSpPr>
                      <a:cNvPr id="13" name="群組 117"/>
                      <a:cNvGrpSpPr/>
                    </a:nvGrpSpPr>
                    <a:grpSpPr>
                      <a:xfrm>
                        <a:off x="6156176" y="3501008"/>
                        <a:ext cx="1368152" cy="360040"/>
                        <a:chOff x="2771800" y="2924944"/>
                        <a:chExt cx="1368152" cy="360040"/>
                      </a:xfrm>
                    </a:grpSpPr>
                    <a:cxnSp>
                      <a:nvCxnSpPr>
                        <a:cNvPr id="119" name="直線接點 118"/>
                        <a:cNvCxnSpPr/>
                      </a:nvCxnSpPr>
                      <a:spPr>
                        <a:xfrm>
                          <a:off x="2771800" y="2924944"/>
                          <a:ext cx="0" cy="36004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0" name="直線接點 119"/>
                        <a:cNvCxnSpPr/>
                      </a:nvCxnSpPr>
                      <a:spPr>
                        <a:xfrm>
                          <a:off x="4139952" y="2924944"/>
                          <a:ext cx="0" cy="360040"/>
                        </a:xfrm>
                        <a:prstGeom prst="line">
                          <a:avLst/>
                        </a:prstGeom>
                        <a:ln w="19050">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1" name="直線單箭頭接點 120"/>
                        <a:cNvCxnSpPr/>
                      </a:nvCxnSpPr>
                      <a:spPr>
                        <a:xfrm>
                          <a:off x="2771800" y="3104964"/>
                          <a:ext cx="1368152" cy="0"/>
                        </a:xfrm>
                        <a:prstGeom prst="straightConnector1">
                          <a:avLst/>
                        </a:prstGeom>
                        <a:ln w="19050">
                          <a:solidFill>
                            <a:schemeClr val="tx1"/>
                          </a:solidFill>
                          <a:headEnd type="arrow"/>
                          <a:tailEnd type="arrow"/>
                        </a:ln>
                      </a:spPr>
                      <a:style>
                        <a:lnRef idx="1">
                          <a:schemeClr val="accent1"/>
                        </a:lnRef>
                        <a:fillRef idx="0">
                          <a:schemeClr val="accent1"/>
                        </a:fillRef>
                        <a:effectRef idx="0">
                          <a:schemeClr val="accent1"/>
                        </a:effectRef>
                        <a:fontRef idx="minor">
                          <a:schemeClr val="tx1"/>
                        </a:fontRef>
                      </a:style>
                    </a:cxnSp>
                  </a:grpSp>
                  <a:cxnSp>
                    <a:nvCxnSpPr>
                      <a:cNvPr id="122" name="直線接點 121"/>
                      <a:cNvCxnSpPr/>
                    </a:nvCxnSpPr>
                    <a:spPr>
                      <a:xfrm>
                        <a:off x="2915816" y="3140968"/>
                        <a:ext cx="504056" cy="0"/>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23" name="直線接點 122"/>
                      <a:cNvCxnSpPr/>
                    </a:nvCxnSpPr>
                    <a:spPr>
                      <a:xfrm flipV="1">
                        <a:off x="3419872" y="2348880"/>
                        <a:ext cx="0" cy="792088"/>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24" name="直線接點 123"/>
                      <a:cNvCxnSpPr/>
                    </a:nvCxnSpPr>
                    <a:spPr>
                      <a:xfrm>
                        <a:off x="3419872" y="2348880"/>
                        <a:ext cx="504056" cy="0"/>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25" name="直線接點 124"/>
                      <a:cNvCxnSpPr/>
                    </a:nvCxnSpPr>
                    <a:spPr>
                      <a:xfrm flipV="1">
                        <a:off x="3923928" y="2348880"/>
                        <a:ext cx="0" cy="792088"/>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26" name="直線接點 125"/>
                      <a:cNvCxnSpPr/>
                    </a:nvCxnSpPr>
                    <a:spPr>
                      <a:xfrm>
                        <a:off x="3923928" y="3140968"/>
                        <a:ext cx="360040" cy="0"/>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27" name="直線接點 126"/>
                      <a:cNvCxnSpPr/>
                    </a:nvCxnSpPr>
                    <a:spPr>
                      <a:xfrm>
                        <a:off x="4283968" y="3140968"/>
                        <a:ext cx="504056" cy="0"/>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28" name="直線接點 127"/>
                      <a:cNvCxnSpPr/>
                    </a:nvCxnSpPr>
                    <a:spPr>
                      <a:xfrm flipV="1">
                        <a:off x="4788024" y="2348880"/>
                        <a:ext cx="0" cy="792088"/>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29" name="直線接點 128"/>
                      <a:cNvCxnSpPr/>
                    </a:nvCxnSpPr>
                    <a:spPr>
                      <a:xfrm>
                        <a:off x="4788024" y="2348880"/>
                        <a:ext cx="360040" cy="0"/>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30" name="直線接點 129"/>
                      <a:cNvCxnSpPr/>
                    </a:nvCxnSpPr>
                    <a:spPr>
                      <a:xfrm flipV="1">
                        <a:off x="5148064" y="2348880"/>
                        <a:ext cx="0" cy="792088"/>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31" name="直線接點 130"/>
                      <a:cNvCxnSpPr/>
                    </a:nvCxnSpPr>
                    <a:spPr>
                      <a:xfrm>
                        <a:off x="5148064" y="3140968"/>
                        <a:ext cx="504056" cy="0"/>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32" name="直線接點 131"/>
                      <a:cNvCxnSpPr/>
                    </a:nvCxnSpPr>
                    <a:spPr>
                      <a:xfrm>
                        <a:off x="5652120" y="3140968"/>
                        <a:ext cx="504056" cy="0"/>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33" name="直線接點 132"/>
                      <a:cNvCxnSpPr/>
                    </a:nvCxnSpPr>
                    <a:spPr>
                      <a:xfrm flipV="1">
                        <a:off x="6156176" y="2348880"/>
                        <a:ext cx="0" cy="792088"/>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34" name="直線接點 133"/>
                      <a:cNvCxnSpPr/>
                    </a:nvCxnSpPr>
                    <a:spPr>
                      <a:xfrm>
                        <a:off x="6156176" y="2348880"/>
                        <a:ext cx="576064" cy="0"/>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35" name="直線接點 134"/>
                      <a:cNvCxnSpPr/>
                    </a:nvCxnSpPr>
                    <a:spPr>
                      <a:xfrm flipV="1">
                        <a:off x="6732240" y="2348880"/>
                        <a:ext cx="0" cy="792088"/>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36" name="直線接點 135"/>
                      <a:cNvCxnSpPr/>
                    </a:nvCxnSpPr>
                    <a:spPr>
                      <a:xfrm>
                        <a:off x="6732240" y="3140968"/>
                        <a:ext cx="288032" cy="0"/>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37" name="直線接點 136"/>
                      <a:cNvCxnSpPr/>
                    </a:nvCxnSpPr>
                    <a:spPr>
                      <a:xfrm>
                        <a:off x="7020272" y="3140968"/>
                        <a:ext cx="504056" cy="0"/>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38" name="直線接點 137"/>
                      <a:cNvCxnSpPr/>
                    </a:nvCxnSpPr>
                    <a:spPr>
                      <a:xfrm flipV="1">
                        <a:off x="7524328" y="2348880"/>
                        <a:ext cx="0" cy="792088"/>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39" name="直線接點 138"/>
                      <a:cNvCxnSpPr/>
                    </a:nvCxnSpPr>
                    <a:spPr>
                      <a:xfrm>
                        <a:off x="7524328" y="2348880"/>
                        <a:ext cx="360040" cy="0"/>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40" name="直線接點 139"/>
                      <a:cNvCxnSpPr/>
                    </a:nvCxnSpPr>
                    <a:spPr>
                      <a:xfrm flipV="1">
                        <a:off x="7884368" y="2348880"/>
                        <a:ext cx="0" cy="792088"/>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41" name="直線接點 140"/>
                      <a:cNvCxnSpPr/>
                    </a:nvCxnSpPr>
                    <a:spPr>
                      <a:xfrm>
                        <a:off x="7884368" y="3140968"/>
                        <a:ext cx="504056" cy="0"/>
                      </a:xfrm>
                      <a:prstGeom prst="line">
                        <a:avLst/>
                      </a:prstGeom>
                      <a:noFill/>
                      <a:ln>
                        <a:solidFill>
                          <a:schemeClr val="tx1"/>
                        </a:solidFill>
                      </a:ln>
                    </a:spPr>
                    <a:style>
                      <a:lnRef idx="2">
                        <a:schemeClr val="accent1">
                          <a:shade val="50000"/>
                        </a:schemeClr>
                      </a:lnRef>
                      <a:fillRef idx="1">
                        <a:schemeClr val="accent1"/>
                      </a:fillRef>
                      <a:effectRef idx="0">
                        <a:schemeClr val="accent1"/>
                      </a:effectRef>
                      <a:fontRef idx="minor">
                        <a:schemeClr val="lt1"/>
                      </a:fontRef>
                    </a:style>
                  </a:cxnSp>
                  <a:cxnSp>
                    <a:nvCxnSpPr>
                      <a:cNvPr id="155" name="直線單箭頭接點 154"/>
                      <a:cNvCxnSpPr/>
                    </a:nvCxnSpPr>
                    <a:spPr>
                      <a:xfrm>
                        <a:off x="3707904" y="1916832"/>
                        <a:ext cx="0" cy="432048"/>
                      </a:xfrm>
                      <a:prstGeom prst="straightConnector1">
                        <a:avLst/>
                      </a:prstGeom>
                      <a:ln w="31750">
                        <a:solidFill>
                          <a:srgbClr val="FF0000"/>
                        </a:solidFill>
                        <a:tailEnd type="arrow"/>
                      </a:ln>
                    </a:spPr>
                    <a:style>
                      <a:lnRef idx="1">
                        <a:schemeClr val="accent1"/>
                      </a:lnRef>
                      <a:fillRef idx="0">
                        <a:schemeClr val="accent1"/>
                      </a:fillRef>
                      <a:effectRef idx="0">
                        <a:schemeClr val="accent1"/>
                      </a:effectRef>
                      <a:fontRef idx="minor">
                        <a:schemeClr val="tx1"/>
                      </a:fontRef>
                    </a:style>
                  </a:cxnSp>
                  <a:cxnSp>
                    <a:nvCxnSpPr>
                      <a:cNvPr id="156" name="直線單箭頭接點 155"/>
                      <a:cNvCxnSpPr/>
                    </a:nvCxnSpPr>
                    <a:spPr>
                      <a:xfrm>
                        <a:off x="6372200" y="1916832"/>
                        <a:ext cx="0" cy="432048"/>
                      </a:xfrm>
                      <a:prstGeom prst="straightConnector1">
                        <a:avLst/>
                      </a:prstGeom>
                      <a:ln w="31750">
                        <a:solidFill>
                          <a:srgbClr val="FF0000"/>
                        </a:solidFill>
                        <a:tailEnd type="arrow"/>
                      </a:ln>
                    </a:spPr>
                    <a:style>
                      <a:lnRef idx="1">
                        <a:schemeClr val="accent1"/>
                      </a:lnRef>
                      <a:fillRef idx="0">
                        <a:schemeClr val="accent1"/>
                      </a:fillRef>
                      <a:effectRef idx="0">
                        <a:schemeClr val="accent1"/>
                      </a:effectRef>
                      <a:fontRef idx="minor">
                        <a:schemeClr val="tx1"/>
                      </a:fontRef>
                    </a:style>
                  </a:cxnSp>
                  <a:sp>
                    <a:nvSpPr>
                      <a:cNvPr id="99" name="文字方塊 98"/>
                      <a:cNvSpPr txBox="1"/>
                    </a:nvSpPr>
                    <a:spPr>
                      <a:xfrm>
                        <a:off x="2339752" y="2060848"/>
                        <a:ext cx="576064" cy="369332"/>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ON</a:t>
                          </a:r>
                          <a:endParaRPr lang="zh-TW" altLang="en-US" dirty="0"/>
                        </a:p>
                      </a:txBody>
                      <a:useSpRect/>
                    </a:txSp>
                  </a:sp>
                  <a:sp>
                    <a:nvSpPr>
                      <a:cNvPr id="101" name="文字方塊 100"/>
                      <a:cNvSpPr txBox="1"/>
                    </a:nvSpPr>
                    <a:spPr>
                      <a:xfrm>
                        <a:off x="2339752" y="2987660"/>
                        <a:ext cx="576064" cy="369332"/>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TW" dirty="0" smtClean="0"/>
                            <a:t>OFF</a:t>
                          </a:r>
                          <a:endParaRPr lang="zh-TW" altLang="en-US" dirty="0"/>
                        </a:p>
                      </a:txBody>
                      <a:useSpRect/>
                    </a:txSp>
                  </a:sp>
                  <a:sp>
                    <a:nvSpPr>
                      <a:cNvPr id="102" name="文字方塊 101"/>
                      <a:cNvSpPr txBox="1"/>
                    </a:nvSpPr>
                    <a:spPr>
                      <a:xfrm>
                        <a:off x="3275856" y="3861048"/>
                        <a:ext cx="1584176" cy="646331"/>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 Cycle</a:t>
                          </a:r>
                        </a:p>
                        <a:p>
                          <a:pPr algn="ctr"/>
                          <a:r>
                            <a:rPr lang="en-US" altLang="zh-TW" dirty="0" smtClean="0"/>
                            <a:t>(1)</a:t>
                          </a:r>
                          <a:endParaRPr lang="zh-TW" altLang="en-US" dirty="0"/>
                        </a:p>
                      </a:txBody>
                      <a:useSpRect/>
                    </a:txSp>
                  </a:sp>
                  <a:sp>
                    <a:nvSpPr>
                      <a:cNvPr id="106" name="文字方塊 105"/>
                      <a:cNvSpPr txBox="1"/>
                    </a:nvSpPr>
                    <a:spPr>
                      <a:xfrm>
                        <a:off x="5940152" y="1588150"/>
                        <a:ext cx="792088" cy="369332"/>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Data</a:t>
                          </a:r>
                          <a:endParaRPr lang="zh-TW" altLang="en-US" dirty="0"/>
                        </a:p>
                      </a:txBody>
                      <a:useSpRect/>
                    </a:txSp>
                  </a:sp>
                  <a:sp>
                    <a:nvSpPr>
                      <a:cNvPr id="110" name="文字方塊 109"/>
                      <a:cNvSpPr txBox="1"/>
                    </a:nvSpPr>
                    <a:spPr>
                      <a:xfrm>
                        <a:off x="3347864" y="1588150"/>
                        <a:ext cx="792088" cy="369332"/>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Data</a:t>
                          </a:r>
                          <a:endParaRPr lang="zh-TW" altLang="en-US" dirty="0"/>
                        </a:p>
                      </a:txBody>
                      <a:useSpRect/>
                    </a:txSp>
                  </a:sp>
                  <a:sp>
                    <a:nvSpPr>
                      <a:cNvPr id="114" name="文字方塊 113"/>
                      <a:cNvSpPr txBox="1"/>
                    </a:nvSpPr>
                    <a:spPr>
                      <a:xfrm>
                        <a:off x="4674744" y="3861048"/>
                        <a:ext cx="1584176" cy="646331"/>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 Cycle</a:t>
                          </a:r>
                        </a:p>
                        <a:p>
                          <a:pPr algn="ctr"/>
                          <a:r>
                            <a:rPr lang="en-US" altLang="zh-TW" dirty="0" smtClean="0"/>
                            <a:t>(2)</a:t>
                          </a:r>
                          <a:endParaRPr lang="zh-TW" altLang="en-US" dirty="0"/>
                        </a:p>
                      </a:txBody>
                      <a:useSpRect/>
                    </a:txSp>
                  </a:sp>
                  <a:sp>
                    <a:nvSpPr>
                      <a:cNvPr id="118" name="文字方塊 117"/>
                      <a:cNvSpPr txBox="1"/>
                    </a:nvSpPr>
                    <a:spPr>
                      <a:xfrm>
                        <a:off x="6045748" y="3861048"/>
                        <a:ext cx="1584176" cy="646331"/>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DRX Cycle</a:t>
                          </a:r>
                        </a:p>
                        <a:p>
                          <a:pPr algn="ctr"/>
                          <a:r>
                            <a:rPr lang="en-US" altLang="zh-TW" dirty="0" smtClean="0"/>
                            <a:t>(3)</a:t>
                          </a:r>
                          <a:endParaRPr lang="zh-TW" altLang="en-US" dirty="0"/>
                        </a:p>
                      </a:txBody>
                      <a:useSpRect/>
                    </a:txSp>
                  </a:sp>
                  <a:sp>
                    <a:nvSpPr>
                      <a:cNvPr id="142" name="文字方塊 141"/>
                      <a:cNvSpPr txBox="1"/>
                    </a:nvSpPr>
                    <a:spPr>
                      <a:xfrm>
                        <a:off x="2483768" y="4581128"/>
                        <a:ext cx="4104456" cy="369332"/>
                      </a:xfrm>
                      <a:prstGeom prst="rect">
                        <a:avLst/>
                      </a:prstGeom>
                      <a:noFill/>
                    </a:spPr>
                    <a:txSp>
                      <a:txBody>
                        <a:bodyPr wrap="square" rtlCol="0">
                          <a:spAutoFit/>
                        </a:bodyPr>
                        <a:lstStyle>
                          <a:defPPr>
                            <a:defRPr lang="zh-TW"/>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altLang="zh-TW" dirty="0" smtClean="0"/>
                            <a:t>Figure 2. DRX operation</a:t>
                          </a:r>
                          <a:endParaRPr lang="zh-TW" altLang="en-US" dirty="0"/>
                        </a:p>
                      </a:txBody>
                      <a:useSpRect/>
                    </a:txSp>
                  </a:sp>
                </lc:lockedCanvas>
              </a:graphicData>
            </a:graphic>
          </wp:inline>
        </w:drawing>
      </w:r>
    </w:p>
    <w:p w:rsidR="004E7668" w:rsidRDefault="00591A5B" w:rsidP="004B516C">
      <w:pPr>
        <w:rPr>
          <w:rFonts w:eastAsiaTheme="minorEastAsia"/>
          <w:lang w:eastAsia="zh-TW"/>
        </w:rPr>
      </w:pPr>
      <w:r>
        <w:rPr>
          <w:rFonts w:eastAsiaTheme="minorEastAsia" w:hint="eastAsia"/>
          <w:lang w:eastAsia="zh-TW"/>
        </w:rPr>
        <w:t xml:space="preserve">In case of DRX operation, DRX cycles are repeated for power saving. For example, in case of incoming data, as the DRX cycle (1) and (3), </w:t>
      </w:r>
      <w:r w:rsidR="00EB6766">
        <w:rPr>
          <w:rFonts w:eastAsiaTheme="minorEastAsia" w:hint="eastAsia"/>
          <w:lang w:eastAsia="zh-TW"/>
        </w:rPr>
        <w:t xml:space="preserve">the UE need to be aligned with the base station for data transmission. In case of UE </w:t>
      </w:r>
      <w:r w:rsidR="00EB6766">
        <w:rPr>
          <w:rFonts w:eastAsiaTheme="minorEastAsia"/>
          <w:lang w:eastAsia="zh-TW"/>
        </w:rPr>
        <w:t>mobility</w:t>
      </w:r>
      <w:r w:rsidR="00EB6766">
        <w:rPr>
          <w:rFonts w:eastAsiaTheme="minorEastAsia" w:hint="eastAsia"/>
          <w:lang w:eastAsia="zh-TW"/>
        </w:rPr>
        <w:t xml:space="preserve">, the best beam may be different from DRX cycle (1) and cycle (3). Therefore, the beam patterns should be considered for the </w:t>
      </w:r>
      <w:r w:rsidR="00425C67">
        <w:rPr>
          <w:rFonts w:eastAsiaTheme="minorEastAsia" w:hint="eastAsia"/>
          <w:lang w:eastAsia="zh-TW"/>
        </w:rPr>
        <w:t xml:space="preserve">performance of DRX. First, the </w:t>
      </w:r>
      <w:r w:rsidR="00425C67">
        <w:rPr>
          <w:rFonts w:eastAsiaTheme="minorEastAsia"/>
          <w:lang w:eastAsia="zh-TW"/>
        </w:rPr>
        <w:t>length</w:t>
      </w:r>
      <w:r w:rsidR="00425C67">
        <w:rPr>
          <w:rFonts w:eastAsiaTheme="minorEastAsia" w:hint="eastAsia"/>
          <w:lang w:eastAsia="zh-TW"/>
        </w:rPr>
        <w:t xml:space="preserve"> of the beam alignment period will affect the ON period of DRX. T</w:t>
      </w:r>
      <w:r w:rsidR="00425C67">
        <w:rPr>
          <w:rFonts w:eastAsiaTheme="minorEastAsia"/>
          <w:lang w:eastAsia="zh-TW"/>
        </w:rPr>
        <w:t>h</w:t>
      </w:r>
      <w:r w:rsidR="00425C67">
        <w:rPr>
          <w:rFonts w:eastAsiaTheme="minorEastAsia" w:hint="eastAsia"/>
          <w:lang w:eastAsia="zh-TW"/>
        </w:rPr>
        <w:t xml:space="preserve">e more the trials the beam alignment </w:t>
      </w:r>
      <w:r w:rsidR="00425C67">
        <w:rPr>
          <w:rFonts w:eastAsiaTheme="minorEastAsia"/>
          <w:lang w:eastAsia="zh-TW"/>
        </w:rPr>
        <w:t>procedure</w:t>
      </w:r>
      <w:r w:rsidR="00425C67">
        <w:rPr>
          <w:rFonts w:eastAsiaTheme="minorEastAsia" w:hint="eastAsia"/>
          <w:lang w:eastAsia="zh-TW"/>
        </w:rPr>
        <w:t xml:space="preserve"> endures, the longer is the DRX ON period. It also results in worse power saving performance. Second, if the UE mobility is considered, the best beam needs to be updated in DRX cycle (3). If the beam patterns are appropriately configured, it may reduce the effort of re-alignment with the </w:t>
      </w:r>
      <w:r w:rsidR="00425C67">
        <w:rPr>
          <w:rFonts w:eastAsiaTheme="minorEastAsia"/>
          <w:lang w:eastAsia="zh-TW"/>
        </w:rPr>
        <w:t>network</w:t>
      </w:r>
      <w:r w:rsidR="00425C67">
        <w:rPr>
          <w:rFonts w:eastAsiaTheme="minorEastAsia" w:hint="eastAsia"/>
          <w:lang w:eastAsia="zh-TW"/>
        </w:rPr>
        <w:t xml:space="preserve"> caused by mobility. The last, in addition to expected incoming data, the UE may also be forced to wake up with </w:t>
      </w:r>
      <w:r w:rsidR="005D0466">
        <w:rPr>
          <w:rFonts w:eastAsiaTheme="minorEastAsia" w:hint="eastAsia"/>
          <w:lang w:eastAsia="zh-TW"/>
        </w:rPr>
        <w:t>area update or paging. Such events may happen in the period like DRX cycle (2), which the UE is originally not required to wake up for a longer period. In this case to maximize the power saving of DRX, the UE should be able to align with the network as soon as possible, increasing the importance of proper beam pattern configuration.</w:t>
      </w:r>
    </w:p>
    <w:p w:rsidR="0099542E" w:rsidRDefault="0099542E" w:rsidP="0099542E">
      <w:pPr>
        <w:ind w:left="480"/>
        <w:rPr>
          <w:rFonts w:eastAsiaTheme="minorEastAsia"/>
          <w:lang w:eastAsia="zh-TW"/>
        </w:rPr>
      </w:pPr>
      <w:r w:rsidRPr="0099542E">
        <w:rPr>
          <w:rFonts w:eastAsiaTheme="minorEastAsia" w:hint="eastAsia"/>
          <w:b/>
          <w:i/>
          <w:lang w:eastAsia="zh-TW"/>
        </w:rPr>
        <w:t>Observation 3: The beam patterns in the beam alignment and the DRX will mutually impact each other.</w:t>
      </w:r>
    </w:p>
    <w:p w:rsidR="0099542E" w:rsidRDefault="0099542E" w:rsidP="004B516C">
      <w:pPr>
        <w:rPr>
          <w:rFonts w:eastAsiaTheme="minorEastAsia"/>
          <w:lang w:eastAsia="zh-TW"/>
        </w:rPr>
      </w:pPr>
    </w:p>
    <w:p w:rsidR="0099542E" w:rsidRDefault="0099542E" w:rsidP="004B516C">
      <w:pPr>
        <w:rPr>
          <w:rFonts w:eastAsiaTheme="minorEastAsia"/>
          <w:lang w:eastAsia="zh-TW"/>
        </w:rPr>
      </w:pPr>
      <w:r>
        <w:rPr>
          <w:rFonts w:eastAsiaTheme="minorEastAsia" w:hint="eastAsia"/>
          <w:lang w:eastAsia="zh-TW"/>
        </w:rPr>
        <w:t>As a result, if the beam patterns can</w:t>
      </w:r>
      <w:r>
        <w:rPr>
          <w:rFonts w:eastAsiaTheme="minorEastAsia"/>
          <w:lang w:eastAsia="zh-TW"/>
        </w:rPr>
        <w:t>’</w:t>
      </w:r>
      <w:r>
        <w:rPr>
          <w:rFonts w:eastAsiaTheme="minorEastAsia" w:hint="eastAsia"/>
          <w:lang w:eastAsia="zh-TW"/>
        </w:rPr>
        <w:t>t be properly configured, the beam alignment procedure can</w:t>
      </w:r>
      <w:r>
        <w:rPr>
          <w:rFonts w:eastAsiaTheme="minorEastAsia"/>
          <w:lang w:eastAsia="zh-TW"/>
        </w:rPr>
        <w:t>’</w:t>
      </w:r>
      <w:r>
        <w:rPr>
          <w:rFonts w:eastAsiaTheme="minorEastAsia" w:hint="eastAsia"/>
          <w:lang w:eastAsia="zh-TW"/>
        </w:rPr>
        <w:t xml:space="preserve">t maintain the anchor beam and candidate beam information up-to-date, and there </w:t>
      </w:r>
      <w:r>
        <w:rPr>
          <w:rFonts w:eastAsiaTheme="minorEastAsia"/>
          <w:lang w:eastAsia="zh-TW"/>
        </w:rPr>
        <w:t xml:space="preserve">is probability that the </w:t>
      </w:r>
      <w:r>
        <w:rPr>
          <w:rFonts w:eastAsiaTheme="minorEastAsia" w:hint="eastAsia"/>
          <w:lang w:eastAsia="zh-TW"/>
        </w:rPr>
        <w:t xml:space="preserve">performance of power saving, which is the DRX configuration, will </w:t>
      </w:r>
      <w:r>
        <w:rPr>
          <w:rFonts w:eastAsiaTheme="minorEastAsia"/>
          <w:lang w:eastAsia="zh-TW"/>
        </w:rPr>
        <w:t>also</w:t>
      </w:r>
      <w:r>
        <w:rPr>
          <w:rFonts w:eastAsiaTheme="minorEastAsia" w:hint="eastAsia"/>
          <w:lang w:eastAsia="zh-TW"/>
        </w:rPr>
        <w:t xml:space="preserve"> be affected.</w:t>
      </w:r>
    </w:p>
    <w:p w:rsidR="0099542E" w:rsidRDefault="0099542E" w:rsidP="0099542E">
      <w:pPr>
        <w:ind w:left="1440" w:hanging="960"/>
        <w:rPr>
          <w:rFonts w:eastAsiaTheme="minorEastAsia"/>
          <w:lang w:eastAsia="zh-TW"/>
        </w:rPr>
      </w:pPr>
      <w:r w:rsidRPr="0099542E">
        <w:rPr>
          <w:rFonts w:eastAsiaTheme="minorEastAsia" w:hint="eastAsia"/>
          <w:b/>
          <w:i/>
          <w:lang w:eastAsia="zh-TW"/>
        </w:rPr>
        <w:t xml:space="preserve">Proposal 2: the beam patterns should be considered in case of beam alignment procedure and the DRX are </w:t>
      </w:r>
      <w:r w:rsidR="004E7668">
        <w:rPr>
          <w:rFonts w:eastAsiaTheme="minorEastAsia" w:hint="eastAsia"/>
          <w:b/>
          <w:i/>
          <w:lang w:eastAsia="zh-TW"/>
        </w:rPr>
        <w:t>both online.</w:t>
      </w:r>
    </w:p>
    <w:p w:rsidR="004B516C" w:rsidRDefault="00DC002C" w:rsidP="00DC002C">
      <w:pPr>
        <w:pStyle w:val="1"/>
        <w:numPr>
          <w:ilvl w:val="0"/>
          <w:numId w:val="1"/>
        </w:numPr>
        <w:rPr>
          <w:rFonts w:ascii="Arial" w:hAnsi="Arial" w:cs="Arial"/>
          <w:b/>
          <w:color w:val="auto"/>
          <w:lang w:eastAsia="zh-TW"/>
        </w:rPr>
      </w:pPr>
      <w:r w:rsidRPr="00DC002C">
        <w:rPr>
          <w:rFonts w:ascii="Arial" w:hAnsi="Arial" w:cs="Arial" w:hint="eastAsia"/>
          <w:b/>
          <w:color w:val="auto"/>
        </w:rPr>
        <w:t>Conclusions</w:t>
      </w:r>
    </w:p>
    <w:p w:rsidR="00DC002C" w:rsidRDefault="00C9660D" w:rsidP="00DC002C">
      <w:pPr>
        <w:rPr>
          <w:rFonts w:eastAsiaTheme="minorEastAsia"/>
          <w:lang w:eastAsia="zh-TW"/>
        </w:rPr>
      </w:pPr>
      <w:r>
        <w:rPr>
          <w:rFonts w:eastAsiaTheme="minorEastAsia" w:hint="eastAsia"/>
          <w:lang w:eastAsia="zh-TW"/>
        </w:rPr>
        <w:t>In this contribution, the DRX and the beam alignment procedures are discussed:</w:t>
      </w:r>
    </w:p>
    <w:p w:rsidR="00C9660D" w:rsidRDefault="00C9660D" w:rsidP="00DC002C">
      <w:pPr>
        <w:rPr>
          <w:rFonts w:eastAsiaTheme="minorEastAsia"/>
          <w:lang w:eastAsia="zh-TW"/>
        </w:rPr>
      </w:pPr>
    </w:p>
    <w:p w:rsidR="00C9660D" w:rsidRDefault="00C9660D" w:rsidP="00DC002C">
      <w:pPr>
        <w:rPr>
          <w:rFonts w:eastAsiaTheme="minorEastAsia"/>
          <w:lang w:eastAsia="zh-TW"/>
        </w:rPr>
      </w:pPr>
      <w:r w:rsidRPr="002A6899">
        <w:rPr>
          <w:rFonts w:eastAsiaTheme="minorEastAsia" w:hint="eastAsia"/>
          <w:b/>
          <w:i/>
          <w:lang w:eastAsia="zh-TW"/>
        </w:rPr>
        <w:t>Proposal 1:</w:t>
      </w:r>
      <w:r>
        <w:rPr>
          <w:rFonts w:eastAsiaTheme="minorEastAsia" w:hint="eastAsia"/>
          <w:b/>
          <w:i/>
          <w:lang w:eastAsia="zh-TW"/>
        </w:rPr>
        <w:tab/>
      </w:r>
      <w:r w:rsidRPr="002A6899">
        <w:rPr>
          <w:rFonts w:eastAsiaTheme="minorEastAsia" w:hint="eastAsia"/>
          <w:b/>
          <w:i/>
          <w:lang w:eastAsia="zh-TW"/>
        </w:rPr>
        <w:t xml:space="preserve">Study the joint operation of beam alignment and DRX </w:t>
      </w:r>
      <w:r w:rsidRPr="002A6899">
        <w:rPr>
          <w:rFonts w:eastAsiaTheme="minorEastAsia"/>
          <w:b/>
          <w:i/>
          <w:lang w:eastAsia="zh-TW"/>
        </w:rPr>
        <w:t xml:space="preserve">in view of </w:t>
      </w:r>
      <w:r w:rsidRPr="002A6899">
        <w:rPr>
          <w:rFonts w:eastAsiaTheme="minorEastAsia" w:hint="eastAsia"/>
          <w:b/>
          <w:i/>
          <w:lang w:eastAsia="zh-TW"/>
        </w:rPr>
        <w:t>optimized</w:t>
      </w:r>
      <w:r w:rsidRPr="002A6899">
        <w:rPr>
          <w:rFonts w:eastAsiaTheme="minorEastAsia"/>
          <w:b/>
          <w:i/>
          <w:lang w:eastAsia="zh-TW"/>
        </w:rPr>
        <w:t xml:space="preserve"> power saving.</w:t>
      </w:r>
    </w:p>
    <w:p w:rsidR="00C9660D" w:rsidRPr="00C9660D" w:rsidRDefault="004E7668" w:rsidP="00DC002C">
      <w:pPr>
        <w:rPr>
          <w:rFonts w:eastAsiaTheme="minorEastAsia"/>
          <w:lang w:eastAsia="zh-TW"/>
        </w:rPr>
      </w:pPr>
      <w:r w:rsidRPr="0099542E">
        <w:rPr>
          <w:rFonts w:eastAsiaTheme="minorEastAsia" w:hint="eastAsia"/>
          <w:b/>
          <w:i/>
          <w:lang w:eastAsia="zh-TW"/>
        </w:rPr>
        <w:t xml:space="preserve">Proposal 2: the beam patterns should be considered in case of beam alignment procedure and the DRX are </w:t>
      </w:r>
      <w:r>
        <w:rPr>
          <w:rFonts w:eastAsiaTheme="minorEastAsia" w:hint="eastAsia"/>
          <w:b/>
          <w:i/>
          <w:lang w:eastAsia="zh-TW"/>
        </w:rPr>
        <w:t>both online.</w:t>
      </w:r>
    </w:p>
    <w:p w:rsidR="00DC002C" w:rsidRPr="00DC002C" w:rsidRDefault="00DC002C" w:rsidP="00DC002C">
      <w:pPr>
        <w:pStyle w:val="1"/>
        <w:numPr>
          <w:ilvl w:val="0"/>
          <w:numId w:val="1"/>
        </w:numPr>
        <w:rPr>
          <w:rFonts w:ascii="Arial" w:hAnsi="Arial" w:cs="Arial"/>
          <w:b/>
          <w:color w:val="auto"/>
        </w:rPr>
      </w:pPr>
      <w:r w:rsidRPr="00DC002C">
        <w:rPr>
          <w:rFonts w:ascii="Arial" w:hAnsi="Arial" w:cs="Arial" w:hint="eastAsia"/>
          <w:b/>
          <w:color w:val="auto"/>
        </w:rPr>
        <w:lastRenderedPageBreak/>
        <w:t>References</w:t>
      </w:r>
    </w:p>
    <w:p w:rsidR="00EB6766" w:rsidRDefault="00EB6766" w:rsidP="00FC7C8B">
      <w:pPr>
        <w:pStyle w:val="a9"/>
        <w:numPr>
          <w:ilvl w:val="0"/>
          <w:numId w:val="3"/>
        </w:numPr>
        <w:ind w:leftChars="0"/>
        <w:jc w:val="both"/>
        <w:rPr>
          <w:rFonts w:eastAsiaTheme="minorEastAsia"/>
          <w:lang w:eastAsia="zh-TW"/>
        </w:rPr>
      </w:pPr>
      <w:bookmarkStart w:id="2" w:name="_Ref466078586"/>
      <w:bookmarkStart w:id="3" w:name="_Ref466063508"/>
      <w:r>
        <w:rPr>
          <w:rFonts w:eastAsiaTheme="minorEastAsia" w:hint="eastAsia"/>
          <w:lang w:eastAsia="zh-TW"/>
        </w:rPr>
        <w:t>R1-1608562, RAN1#86 meeting minutes</w:t>
      </w:r>
      <w:bookmarkEnd w:id="2"/>
    </w:p>
    <w:p w:rsidR="00FC7C8B" w:rsidRPr="00425C67" w:rsidRDefault="00FC7C8B" w:rsidP="00425C67">
      <w:pPr>
        <w:pStyle w:val="a9"/>
        <w:numPr>
          <w:ilvl w:val="0"/>
          <w:numId w:val="3"/>
        </w:numPr>
        <w:ind w:leftChars="0"/>
        <w:jc w:val="both"/>
        <w:rPr>
          <w:rFonts w:eastAsiaTheme="minorEastAsia"/>
          <w:lang w:eastAsia="zh-TW"/>
        </w:rPr>
      </w:pPr>
      <w:bookmarkStart w:id="4" w:name="_Ref466078608"/>
      <w:r w:rsidRPr="00FC7C8B">
        <w:rPr>
          <w:rFonts w:eastAsiaTheme="minorEastAsia" w:hint="eastAsia"/>
          <w:lang w:eastAsia="zh-TW"/>
        </w:rPr>
        <w:t xml:space="preserve">TR 37.869, </w:t>
      </w:r>
      <w:r w:rsidRPr="00FC7C8B">
        <w:rPr>
          <w:rFonts w:eastAsiaTheme="minorEastAsia"/>
          <w:lang w:eastAsia="zh-TW"/>
        </w:rPr>
        <w:t>Study on Enhancements to Machine-Type Communications (MTC) and other Mobile Data Applications;</w:t>
      </w:r>
      <w:r w:rsidRPr="00FC7C8B">
        <w:rPr>
          <w:rFonts w:eastAsiaTheme="minorEastAsia" w:hint="eastAsia"/>
          <w:lang w:eastAsia="zh-TW"/>
        </w:rPr>
        <w:t xml:space="preserve"> </w:t>
      </w:r>
      <w:r w:rsidRPr="00FC7C8B">
        <w:rPr>
          <w:rFonts w:eastAsiaTheme="minorEastAsia"/>
          <w:lang w:eastAsia="zh-TW"/>
        </w:rPr>
        <w:t>Radio Access Network (RAN) aspects</w:t>
      </w:r>
      <w:bookmarkEnd w:id="3"/>
      <w:bookmarkEnd w:id="4"/>
    </w:p>
    <w:sectPr w:rsidR="00FC7C8B" w:rsidRPr="00425C67" w:rsidSect="008B586E">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23D8" w:rsidRDefault="00DD23D8" w:rsidP="008A7960">
      <w:r>
        <w:separator/>
      </w:r>
    </w:p>
  </w:endnote>
  <w:endnote w:type="continuationSeparator" w:id="0">
    <w:p w:rsidR="00DD23D8" w:rsidRDefault="00DD23D8" w:rsidP="008A7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23D8" w:rsidRDefault="00DD23D8" w:rsidP="008A7960">
      <w:r>
        <w:separator/>
      </w:r>
    </w:p>
  </w:footnote>
  <w:footnote w:type="continuationSeparator" w:id="0">
    <w:p w:rsidR="00DD23D8" w:rsidRDefault="00DD23D8" w:rsidP="008A79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50BB9"/>
    <w:multiLevelType w:val="hybridMultilevel"/>
    <w:tmpl w:val="CA0015A0"/>
    <w:lvl w:ilvl="0" w:tplc="DC705DA4">
      <w:start w:val="1"/>
      <w:numFmt w:val="decimal"/>
      <w:lvlText w:val="%1."/>
      <w:lvlJc w:val="left"/>
      <w:pPr>
        <w:ind w:left="360" w:hanging="360"/>
      </w:pPr>
      <w:rPr>
        <w:rFonts w:eastAsia="新細明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197558D7"/>
    <w:multiLevelType w:val="hybridMultilevel"/>
    <w:tmpl w:val="E45C2A46"/>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6953676B"/>
    <w:multiLevelType w:val="hybridMultilevel"/>
    <w:tmpl w:val="7444E8C4"/>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5DB1"/>
    <w:rsid w:val="000141E8"/>
    <w:rsid w:val="00021654"/>
    <w:rsid w:val="0003327C"/>
    <w:rsid w:val="00060FBF"/>
    <w:rsid w:val="000752F7"/>
    <w:rsid w:val="000A343F"/>
    <w:rsid w:val="000B6CBE"/>
    <w:rsid w:val="000C7796"/>
    <w:rsid w:val="000F5446"/>
    <w:rsid w:val="001228C1"/>
    <w:rsid w:val="00182E10"/>
    <w:rsid w:val="001978FB"/>
    <w:rsid w:val="001F1493"/>
    <w:rsid w:val="00206056"/>
    <w:rsid w:val="00213E98"/>
    <w:rsid w:val="00216AFE"/>
    <w:rsid w:val="00223137"/>
    <w:rsid w:val="0028377A"/>
    <w:rsid w:val="002A6899"/>
    <w:rsid w:val="002B0627"/>
    <w:rsid w:val="002C2B42"/>
    <w:rsid w:val="002D13B2"/>
    <w:rsid w:val="00343B86"/>
    <w:rsid w:val="003D7428"/>
    <w:rsid w:val="00425C67"/>
    <w:rsid w:val="00430072"/>
    <w:rsid w:val="00480F10"/>
    <w:rsid w:val="004A1F38"/>
    <w:rsid w:val="004B516C"/>
    <w:rsid w:val="004C1ACC"/>
    <w:rsid w:val="004E7668"/>
    <w:rsid w:val="00534328"/>
    <w:rsid w:val="00536AF1"/>
    <w:rsid w:val="0054098A"/>
    <w:rsid w:val="00581A98"/>
    <w:rsid w:val="00591616"/>
    <w:rsid w:val="00591A5B"/>
    <w:rsid w:val="005D0466"/>
    <w:rsid w:val="005F2FD8"/>
    <w:rsid w:val="006A3AA3"/>
    <w:rsid w:val="006E300A"/>
    <w:rsid w:val="0072263A"/>
    <w:rsid w:val="007A4B37"/>
    <w:rsid w:val="008305A3"/>
    <w:rsid w:val="0088108B"/>
    <w:rsid w:val="008A7960"/>
    <w:rsid w:val="008B586E"/>
    <w:rsid w:val="008D2E08"/>
    <w:rsid w:val="00901D7A"/>
    <w:rsid w:val="0090351E"/>
    <w:rsid w:val="00904A85"/>
    <w:rsid w:val="009212E3"/>
    <w:rsid w:val="00921932"/>
    <w:rsid w:val="00964F3E"/>
    <w:rsid w:val="009819CB"/>
    <w:rsid w:val="0099542E"/>
    <w:rsid w:val="009C24B2"/>
    <w:rsid w:val="00A84CFE"/>
    <w:rsid w:val="00A96173"/>
    <w:rsid w:val="00AA5861"/>
    <w:rsid w:val="00AC19B9"/>
    <w:rsid w:val="00AE6B88"/>
    <w:rsid w:val="00B21C8C"/>
    <w:rsid w:val="00B27130"/>
    <w:rsid w:val="00B41DEC"/>
    <w:rsid w:val="00B664A6"/>
    <w:rsid w:val="00B76CB0"/>
    <w:rsid w:val="00B771BD"/>
    <w:rsid w:val="00BC55D1"/>
    <w:rsid w:val="00BC59DA"/>
    <w:rsid w:val="00BE2CCA"/>
    <w:rsid w:val="00C01B02"/>
    <w:rsid w:val="00C07269"/>
    <w:rsid w:val="00C2555B"/>
    <w:rsid w:val="00C4587D"/>
    <w:rsid w:val="00C9660D"/>
    <w:rsid w:val="00CB1C7A"/>
    <w:rsid w:val="00CD1334"/>
    <w:rsid w:val="00CD4BA2"/>
    <w:rsid w:val="00CF6275"/>
    <w:rsid w:val="00D365E6"/>
    <w:rsid w:val="00DA5DB1"/>
    <w:rsid w:val="00DB0A16"/>
    <w:rsid w:val="00DB5F9C"/>
    <w:rsid w:val="00DC002C"/>
    <w:rsid w:val="00DD23D8"/>
    <w:rsid w:val="00E02C7E"/>
    <w:rsid w:val="00E11556"/>
    <w:rsid w:val="00E95A63"/>
    <w:rsid w:val="00EA3FB5"/>
    <w:rsid w:val="00EB6766"/>
    <w:rsid w:val="00EB70EA"/>
    <w:rsid w:val="00EF5DD3"/>
    <w:rsid w:val="00F15F27"/>
    <w:rsid w:val="00F3579A"/>
    <w:rsid w:val="00F36D65"/>
    <w:rsid w:val="00F42B33"/>
    <w:rsid w:val="00F75696"/>
    <w:rsid w:val="00F83307"/>
    <w:rsid w:val="00FA3BCA"/>
    <w:rsid w:val="00FB0DEB"/>
    <w:rsid w:val="00FC7933"/>
    <w:rsid w:val="00FC7C8B"/>
    <w:rsid w:val="00FD584A"/>
    <w:rsid w:val="00FE1920"/>
    <w:rsid w:val="00FE6E85"/>
    <w:rsid w:val="00FF4B1C"/>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5DB1"/>
    <w:rPr>
      <w:rFonts w:ascii="Times New Roman" w:eastAsia="Malgun Gothic" w:hAnsi="Times New Roman" w:cs="Times New Roman"/>
      <w:kern w:val="0"/>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
    <w:link w:val="10"/>
    <w:qFormat/>
    <w:rsid w:val="00DA5DB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DA5DB1"/>
    <w:rPr>
      <w:rFonts w:asciiTheme="majorHAnsi" w:eastAsiaTheme="majorEastAsia" w:hAnsiTheme="majorHAnsi" w:cstheme="majorBidi"/>
      <w:color w:val="2E74B5" w:themeColor="accent1" w:themeShade="BF"/>
      <w:kern w:val="0"/>
      <w:sz w:val="32"/>
      <w:szCs w:val="32"/>
      <w:lang w:val="en-GB" w:eastAsia="en-US"/>
    </w:rPr>
  </w:style>
  <w:style w:type="paragraph" w:styleId="a3">
    <w:name w:val="header"/>
    <w:basedOn w:val="a"/>
    <w:link w:val="a4"/>
    <w:uiPriority w:val="99"/>
    <w:semiHidden/>
    <w:unhideWhenUsed/>
    <w:rsid w:val="008A7960"/>
    <w:pPr>
      <w:tabs>
        <w:tab w:val="center" w:pos="4153"/>
        <w:tab w:val="right" w:pos="8306"/>
      </w:tabs>
      <w:snapToGrid w:val="0"/>
    </w:pPr>
  </w:style>
  <w:style w:type="character" w:customStyle="1" w:styleId="a4">
    <w:name w:val="頁首 字元"/>
    <w:basedOn w:val="a0"/>
    <w:link w:val="a3"/>
    <w:uiPriority w:val="99"/>
    <w:semiHidden/>
    <w:rsid w:val="008A7960"/>
    <w:rPr>
      <w:rFonts w:ascii="Times New Roman" w:eastAsia="Malgun Gothic" w:hAnsi="Times New Roman" w:cs="Times New Roman"/>
      <w:kern w:val="0"/>
      <w:sz w:val="20"/>
      <w:szCs w:val="20"/>
      <w:lang w:val="en-GB" w:eastAsia="en-US"/>
    </w:rPr>
  </w:style>
  <w:style w:type="paragraph" w:styleId="a5">
    <w:name w:val="footer"/>
    <w:basedOn w:val="a"/>
    <w:link w:val="a6"/>
    <w:uiPriority w:val="99"/>
    <w:semiHidden/>
    <w:unhideWhenUsed/>
    <w:rsid w:val="008A7960"/>
    <w:pPr>
      <w:tabs>
        <w:tab w:val="center" w:pos="4153"/>
        <w:tab w:val="right" w:pos="8306"/>
      </w:tabs>
      <w:snapToGrid w:val="0"/>
    </w:pPr>
  </w:style>
  <w:style w:type="character" w:customStyle="1" w:styleId="a6">
    <w:name w:val="頁尾 字元"/>
    <w:basedOn w:val="a0"/>
    <w:link w:val="a5"/>
    <w:uiPriority w:val="99"/>
    <w:semiHidden/>
    <w:rsid w:val="008A7960"/>
    <w:rPr>
      <w:rFonts w:ascii="Times New Roman" w:eastAsia="Malgun Gothic" w:hAnsi="Times New Roman" w:cs="Times New Roman"/>
      <w:kern w:val="0"/>
      <w:sz w:val="20"/>
      <w:szCs w:val="20"/>
      <w:lang w:val="en-GB" w:eastAsia="en-US"/>
    </w:rPr>
  </w:style>
  <w:style w:type="paragraph" w:styleId="a7">
    <w:name w:val="Balloon Text"/>
    <w:basedOn w:val="a"/>
    <w:link w:val="a8"/>
    <w:uiPriority w:val="99"/>
    <w:semiHidden/>
    <w:unhideWhenUsed/>
    <w:rsid w:val="00EA3FB5"/>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EA3FB5"/>
    <w:rPr>
      <w:rFonts w:asciiTheme="majorHAnsi" w:eastAsiaTheme="majorEastAsia" w:hAnsiTheme="majorHAnsi" w:cstheme="majorBidi"/>
      <w:kern w:val="0"/>
      <w:sz w:val="18"/>
      <w:szCs w:val="18"/>
      <w:lang w:val="en-GB" w:eastAsia="en-US"/>
    </w:rPr>
  </w:style>
  <w:style w:type="paragraph" w:customStyle="1" w:styleId="ZT">
    <w:name w:val="ZT"/>
    <w:rsid w:val="00CF6275"/>
    <w:pPr>
      <w:framePr w:wrap="notBeside" w:hAnchor="margin" w:yAlign="center"/>
      <w:widowControl w:val="0"/>
      <w:spacing w:line="240" w:lineRule="atLeast"/>
      <w:jc w:val="right"/>
    </w:pPr>
    <w:rPr>
      <w:rFonts w:ascii="Arial" w:eastAsia="SimSun" w:hAnsi="Arial" w:cs="Times New Roman"/>
      <w:b/>
      <w:kern w:val="0"/>
      <w:sz w:val="34"/>
      <w:szCs w:val="20"/>
      <w:lang w:val="en-GB" w:eastAsia="en-US"/>
    </w:rPr>
  </w:style>
  <w:style w:type="paragraph" w:styleId="a9">
    <w:name w:val="List Paragraph"/>
    <w:basedOn w:val="a"/>
    <w:uiPriority w:val="34"/>
    <w:qFormat/>
    <w:rsid w:val="00223137"/>
    <w:pPr>
      <w:ind w:leftChars="200" w:left="48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929</Words>
  <Characters>5301</Characters>
  <Application>Microsoft Office Word</Application>
  <DocSecurity>0</DocSecurity>
  <Lines>44</Lines>
  <Paragraphs>12</Paragraphs>
  <ScaleCrop>false</ScaleCrop>
  <Company>Microsoft</Company>
  <LinksUpToDate>false</LinksUpToDate>
  <CharactersWithSpaces>6218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Ching-Chun, Chou</cp:lastModifiedBy>
  <cp:revision>2</cp:revision>
  <dcterms:created xsi:type="dcterms:W3CDTF">2016-11-05T06:42:00Z</dcterms:created>
  <dcterms:modified xsi:type="dcterms:W3CDTF">2016-11-05T06:42:00Z</dcterms:modified>
</cp:coreProperties>
</file>