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word/fontTable.xml" ContentType="application/vnd.openxmlformats-officedocument.wordprocessingml.fontTable+xml"/>
  <Override PartName="/word/commentsExtended.xml" ContentType="application/vnd.openxmlformats-officedocument.wordprocessingml.commentsExtended+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3D45" w:rsidRPr="00CE0424" w:rsidRDefault="00203D45" w:rsidP="00203D45">
      <w:pPr>
        <w:pStyle w:val="3GPPHeader"/>
        <w:spacing w:after="60"/>
        <w:rPr>
          <w:sz w:val="32"/>
          <w:szCs w:val="32"/>
          <w:highlight w:val="yellow"/>
        </w:rPr>
      </w:pPr>
      <w:r w:rsidRPr="00CE0424">
        <w:t>3GPP TSG-RAN WG</w:t>
      </w:r>
      <w:r>
        <w:t>2</w:t>
      </w:r>
      <w:r w:rsidRPr="00CE0424">
        <w:t xml:space="preserve"> #</w:t>
      </w:r>
      <w:r>
        <w:t>9</w:t>
      </w:r>
      <w:r w:rsidR="007048E6">
        <w:t>4</w:t>
      </w:r>
      <w:r w:rsidRPr="00CE0424">
        <w:tab/>
      </w:r>
      <w:r w:rsidR="00A23A84" w:rsidRPr="00A23A84">
        <w:rPr>
          <w:sz w:val="32"/>
          <w:szCs w:val="32"/>
        </w:rPr>
        <w:t>R2-16</w:t>
      </w:r>
      <w:r w:rsidR="00407F3A">
        <w:rPr>
          <w:sz w:val="32"/>
          <w:szCs w:val="32"/>
        </w:rPr>
        <w:t>3879</w:t>
      </w:r>
    </w:p>
    <w:p w:rsidR="00203D45" w:rsidRPr="00203D45" w:rsidRDefault="007048E6" w:rsidP="00203D45">
      <w:pPr>
        <w:pStyle w:val="3GPPHeader"/>
        <w:rPr>
          <w:lang w:val="sv-SE"/>
        </w:rPr>
      </w:pPr>
      <w:r>
        <w:rPr>
          <w:lang w:val="sv-SE"/>
        </w:rPr>
        <w:t>Nanjing</w:t>
      </w:r>
      <w:r w:rsidR="00203D45" w:rsidRPr="00203D45">
        <w:rPr>
          <w:lang w:val="sv-SE"/>
        </w:rPr>
        <w:t>, C</w:t>
      </w:r>
      <w:r>
        <w:rPr>
          <w:lang w:val="sv-SE"/>
        </w:rPr>
        <w:t>hina</w:t>
      </w:r>
      <w:r w:rsidR="00203D45" w:rsidRPr="00203D45">
        <w:rPr>
          <w:lang w:val="sv-SE"/>
        </w:rPr>
        <w:t xml:space="preserve">, </w:t>
      </w:r>
      <w:r>
        <w:rPr>
          <w:lang w:val="sv-SE"/>
        </w:rPr>
        <w:t>23</w:t>
      </w:r>
      <w:r w:rsidR="00203D45" w:rsidRPr="00203D45">
        <w:rPr>
          <w:lang w:val="sv-SE"/>
        </w:rPr>
        <w:t xml:space="preserve"> – </w:t>
      </w:r>
      <w:r>
        <w:rPr>
          <w:lang w:val="sv-SE"/>
        </w:rPr>
        <w:t>27</w:t>
      </w:r>
      <w:r w:rsidR="00203D45" w:rsidRPr="00203D45">
        <w:rPr>
          <w:lang w:val="sv-SE"/>
        </w:rPr>
        <w:t xml:space="preserve"> </w:t>
      </w:r>
      <w:r>
        <w:rPr>
          <w:lang w:val="sv-SE"/>
        </w:rPr>
        <w:t>May</w:t>
      </w:r>
      <w:r w:rsidR="00203D45" w:rsidRPr="00203D45">
        <w:rPr>
          <w:lang w:val="sv-SE"/>
        </w:rPr>
        <w:t xml:space="preserve"> 2016</w:t>
      </w:r>
    </w:p>
    <w:p w:rsidR="00203D45" w:rsidRPr="00203D45" w:rsidRDefault="00203D45" w:rsidP="00203D45">
      <w:pPr>
        <w:pStyle w:val="3GPPHeader"/>
        <w:rPr>
          <w:lang w:val="sv-SE"/>
        </w:rPr>
      </w:pPr>
    </w:p>
    <w:p w:rsidR="00203D45" w:rsidRPr="0028323B" w:rsidRDefault="00203D45" w:rsidP="00203D45">
      <w:pPr>
        <w:pStyle w:val="3GPPHeader"/>
        <w:rPr>
          <w:rFonts w:eastAsiaTheme="minorEastAsia"/>
          <w:sz w:val="22"/>
          <w:szCs w:val="22"/>
          <w:lang w:val="sv-SE"/>
        </w:rPr>
      </w:pPr>
      <w:r w:rsidRPr="00203D45">
        <w:rPr>
          <w:sz w:val="22"/>
          <w:szCs w:val="22"/>
          <w:lang w:val="sv-SE"/>
        </w:rPr>
        <w:t>Agenda Item:</w:t>
      </w:r>
      <w:r w:rsidRPr="00203D45">
        <w:rPr>
          <w:sz w:val="22"/>
          <w:szCs w:val="22"/>
          <w:lang w:val="sv-SE"/>
        </w:rPr>
        <w:tab/>
      </w:r>
      <w:r w:rsidR="0028323B">
        <w:rPr>
          <w:rFonts w:eastAsiaTheme="minorEastAsia" w:hint="eastAsia"/>
          <w:sz w:val="22"/>
          <w:szCs w:val="22"/>
          <w:lang w:val="sv-SE"/>
        </w:rPr>
        <w:t>9.5.1</w:t>
      </w:r>
    </w:p>
    <w:p w:rsidR="00203D45" w:rsidRPr="00CE0424" w:rsidRDefault="00203D45" w:rsidP="00203D45">
      <w:pPr>
        <w:pStyle w:val="3GPPHeader"/>
        <w:rPr>
          <w:sz w:val="22"/>
          <w:szCs w:val="22"/>
        </w:rPr>
      </w:pPr>
      <w:r>
        <w:rPr>
          <w:sz w:val="22"/>
          <w:szCs w:val="22"/>
        </w:rPr>
        <w:t>Source:</w:t>
      </w:r>
      <w:r w:rsidRPr="00CE0424">
        <w:rPr>
          <w:sz w:val="22"/>
          <w:szCs w:val="22"/>
        </w:rPr>
        <w:tab/>
      </w:r>
      <w:proofErr w:type="spellStart"/>
      <w:r w:rsidR="007048E6">
        <w:rPr>
          <w:sz w:val="22"/>
          <w:szCs w:val="22"/>
        </w:rPr>
        <w:t>MediaTek</w:t>
      </w:r>
      <w:proofErr w:type="spellEnd"/>
      <w:r w:rsidR="007048E6">
        <w:rPr>
          <w:sz w:val="22"/>
          <w:szCs w:val="22"/>
        </w:rPr>
        <w:t xml:space="preserve"> Inc.</w:t>
      </w:r>
    </w:p>
    <w:p w:rsidR="004053CA" w:rsidRPr="0028323B" w:rsidRDefault="00203D45" w:rsidP="00203D45">
      <w:pPr>
        <w:pStyle w:val="3GPPHeader"/>
        <w:rPr>
          <w:rFonts w:eastAsiaTheme="minorEastAsia"/>
          <w:sz w:val="22"/>
          <w:szCs w:val="22"/>
        </w:rPr>
      </w:pPr>
      <w:r>
        <w:rPr>
          <w:sz w:val="22"/>
          <w:szCs w:val="22"/>
        </w:rPr>
        <w:t>Title:</w:t>
      </w:r>
      <w:r w:rsidRPr="00CE0424">
        <w:rPr>
          <w:sz w:val="22"/>
          <w:szCs w:val="22"/>
        </w:rPr>
        <w:tab/>
      </w:r>
      <w:r w:rsidR="00C76EC1">
        <w:rPr>
          <w:sz w:val="22"/>
          <w:szCs w:val="22"/>
        </w:rPr>
        <w:t>RAN2 Impacts in HF-NR</w:t>
      </w:r>
      <w:r w:rsidR="00117598">
        <w:rPr>
          <w:sz w:val="22"/>
          <w:szCs w:val="22"/>
        </w:rPr>
        <w:t xml:space="preserve"> </w:t>
      </w:r>
    </w:p>
    <w:p w:rsidR="00203D45" w:rsidRPr="00CE0424" w:rsidRDefault="00203D45" w:rsidP="00203D45">
      <w:pPr>
        <w:pStyle w:val="3GPPHeader"/>
        <w:rPr>
          <w:sz w:val="22"/>
          <w:szCs w:val="22"/>
        </w:rPr>
      </w:pPr>
      <w:r w:rsidRPr="00CE0424">
        <w:rPr>
          <w:sz w:val="22"/>
          <w:szCs w:val="22"/>
        </w:rPr>
        <w:t>Document for:</w:t>
      </w:r>
      <w:r w:rsidRPr="00CE0424">
        <w:rPr>
          <w:sz w:val="22"/>
          <w:szCs w:val="22"/>
        </w:rPr>
        <w:tab/>
      </w:r>
      <w:r w:rsidRPr="00203D45">
        <w:rPr>
          <w:sz w:val="22"/>
          <w:szCs w:val="22"/>
        </w:rPr>
        <w:t>Discussion, Decision</w:t>
      </w:r>
    </w:p>
    <w:p w:rsidR="00203D45" w:rsidRPr="00CE0424" w:rsidRDefault="00203D45" w:rsidP="00E90E49"/>
    <w:p w:rsidR="00E90E49" w:rsidRPr="00CE0424" w:rsidRDefault="00E90E49" w:rsidP="00CE0424">
      <w:pPr>
        <w:pStyle w:val="Heading1"/>
      </w:pPr>
      <w:r w:rsidRPr="00CE0424">
        <w:t>Introduction</w:t>
      </w:r>
    </w:p>
    <w:p w:rsidR="00DF3B16" w:rsidRDefault="00C56B22" w:rsidP="00DF3B16">
      <w:pPr>
        <w:spacing w:before="120"/>
        <w:rPr>
          <w:rFonts w:eastAsia="SimSun"/>
          <w:sz w:val="21"/>
          <w:szCs w:val="21"/>
        </w:rPr>
      </w:pPr>
      <w:bookmarkStart w:id="0" w:name="_Ref178064866"/>
      <w:r>
        <w:rPr>
          <w:rFonts w:eastAsia="SimSun" w:hint="eastAsia"/>
          <w:sz w:val="21"/>
          <w:szCs w:val="21"/>
        </w:rPr>
        <w:t>At RAN#71, a new SI</w:t>
      </w:r>
      <w:r w:rsidR="00F91E7B">
        <w:rPr>
          <w:rFonts w:eastAsia="SimSun" w:hint="eastAsia"/>
          <w:sz w:val="21"/>
          <w:szCs w:val="21"/>
        </w:rPr>
        <w:t xml:space="preserve"> </w:t>
      </w:r>
      <w:r>
        <w:rPr>
          <w:rFonts w:eastAsia="SimSun" w:hint="eastAsia"/>
          <w:sz w:val="21"/>
          <w:szCs w:val="21"/>
        </w:rPr>
        <w:t xml:space="preserve">[1] was approved </w:t>
      </w:r>
      <w:r w:rsidR="00DF3B16" w:rsidRPr="00F91E7B">
        <w:rPr>
          <w:rFonts w:eastAsia="SimSun"/>
          <w:sz w:val="21"/>
          <w:szCs w:val="21"/>
        </w:rPr>
        <w:t xml:space="preserve">to develop </w:t>
      </w:r>
      <w:r>
        <w:rPr>
          <w:rFonts w:eastAsia="SimSun" w:hint="eastAsia"/>
          <w:sz w:val="21"/>
          <w:szCs w:val="21"/>
        </w:rPr>
        <w:t xml:space="preserve">an NR access technology to meet a broad range of use cases and requirements for the next generation. Both the standalone NR deployment and </w:t>
      </w:r>
      <w:r w:rsidR="00F91E7B">
        <w:rPr>
          <w:rFonts w:eastAsia="SimSun" w:hint="eastAsia"/>
          <w:sz w:val="21"/>
          <w:szCs w:val="21"/>
        </w:rPr>
        <w:t xml:space="preserve">non-standalone </w:t>
      </w:r>
      <w:r>
        <w:rPr>
          <w:rFonts w:eastAsia="SimSun" w:hint="eastAsia"/>
          <w:sz w:val="21"/>
          <w:szCs w:val="21"/>
        </w:rPr>
        <w:t>NR with LTE/</w:t>
      </w:r>
      <w:proofErr w:type="spellStart"/>
      <w:r>
        <w:rPr>
          <w:rFonts w:eastAsia="SimSun" w:hint="eastAsia"/>
          <w:sz w:val="21"/>
          <w:szCs w:val="21"/>
        </w:rPr>
        <w:t>eLTE</w:t>
      </w:r>
      <w:proofErr w:type="spellEnd"/>
      <w:r>
        <w:rPr>
          <w:rFonts w:eastAsia="SimSun" w:hint="eastAsia"/>
          <w:sz w:val="21"/>
          <w:szCs w:val="21"/>
        </w:rPr>
        <w:t xml:space="preserve"> deployment will be considered</w:t>
      </w:r>
      <w:r w:rsidR="00F91E7B">
        <w:rPr>
          <w:rFonts w:eastAsia="SimSun" w:hint="eastAsia"/>
          <w:sz w:val="21"/>
          <w:szCs w:val="21"/>
        </w:rPr>
        <w:t>. O</w:t>
      </w:r>
      <w:r w:rsidR="00DF3B16">
        <w:rPr>
          <w:rFonts w:eastAsia="SimSun" w:hint="eastAsia"/>
          <w:sz w:val="21"/>
          <w:szCs w:val="21"/>
        </w:rPr>
        <w:t xml:space="preserve">ne of the </w:t>
      </w:r>
      <w:r>
        <w:rPr>
          <w:rFonts w:eastAsia="SimSun" w:hint="eastAsia"/>
          <w:sz w:val="21"/>
          <w:szCs w:val="21"/>
        </w:rPr>
        <w:t>objective</w:t>
      </w:r>
      <w:r w:rsidR="00DF3B16">
        <w:rPr>
          <w:rFonts w:eastAsia="SimSun" w:hint="eastAsia"/>
          <w:sz w:val="21"/>
          <w:szCs w:val="21"/>
        </w:rPr>
        <w:t xml:space="preserve">s is </w:t>
      </w:r>
      <w:r w:rsidR="00F91E7B">
        <w:rPr>
          <w:rFonts w:eastAsia="SimSun" w:hint="eastAsia"/>
          <w:sz w:val="21"/>
          <w:szCs w:val="21"/>
        </w:rPr>
        <w:t xml:space="preserve">to support </w:t>
      </w:r>
      <w:r w:rsidR="00DF3B16" w:rsidRPr="00F91E7B">
        <w:rPr>
          <w:rFonts w:eastAsia="SimSun" w:hint="eastAsia"/>
          <w:sz w:val="21"/>
          <w:szCs w:val="21"/>
        </w:rPr>
        <w:t xml:space="preserve">frequency </w:t>
      </w:r>
      <w:r w:rsidR="00DF3B16" w:rsidRPr="00F91E7B">
        <w:rPr>
          <w:rFonts w:eastAsia="SimSun"/>
          <w:sz w:val="21"/>
          <w:szCs w:val="21"/>
        </w:rPr>
        <w:t>ranges</w:t>
      </w:r>
      <w:r w:rsidR="00DF3B16" w:rsidRPr="00F91E7B">
        <w:rPr>
          <w:rFonts w:eastAsia="SimSun" w:hint="eastAsia"/>
          <w:sz w:val="21"/>
          <w:szCs w:val="21"/>
        </w:rPr>
        <w:t xml:space="preserve"> up to 100 GHz</w:t>
      </w:r>
      <w:r w:rsidR="00F91E7B">
        <w:rPr>
          <w:rFonts w:eastAsia="SimSun" w:hint="eastAsia"/>
          <w:sz w:val="21"/>
          <w:szCs w:val="21"/>
        </w:rPr>
        <w:t xml:space="preserve"> </w:t>
      </w:r>
      <w:r w:rsidR="00DF3B16" w:rsidRPr="00F91E7B">
        <w:rPr>
          <w:rFonts w:eastAsia="SimSun" w:hint="eastAsia"/>
          <w:sz w:val="21"/>
          <w:szCs w:val="21"/>
        </w:rPr>
        <w:t>[2]</w:t>
      </w:r>
      <w:r w:rsidR="00DF3B16">
        <w:rPr>
          <w:rFonts w:eastAsia="SimSun" w:hint="eastAsia"/>
          <w:sz w:val="21"/>
          <w:szCs w:val="21"/>
        </w:rPr>
        <w:t xml:space="preserve">. </w:t>
      </w:r>
      <w:r w:rsidR="00DF3B16" w:rsidRPr="00F91E7B">
        <w:rPr>
          <w:rFonts w:eastAsia="SimSun"/>
          <w:sz w:val="21"/>
          <w:szCs w:val="21"/>
        </w:rPr>
        <w:t xml:space="preserve">In </w:t>
      </w:r>
      <w:r w:rsidR="00A670C7">
        <w:rPr>
          <w:rFonts w:eastAsia="SimSun"/>
          <w:sz w:val="21"/>
          <w:szCs w:val="21"/>
        </w:rPr>
        <w:t>High Frequency (</w:t>
      </w:r>
      <w:r w:rsidR="00DF3B16" w:rsidRPr="00F91E7B">
        <w:rPr>
          <w:rFonts w:eastAsia="SimSun" w:hint="eastAsia"/>
          <w:sz w:val="21"/>
          <w:szCs w:val="21"/>
        </w:rPr>
        <w:t>HF</w:t>
      </w:r>
      <w:r w:rsidR="00A670C7">
        <w:rPr>
          <w:rFonts w:eastAsia="SimSun"/>
          <w:sz w:val="21"/>
          <w:szCs w:val="21"/>
        </w:rPr>
        <w:t>)</w:t>
      </w:r>
      <w:r w:rsidR="00DF3B16" w:rsidRPr="00F91E7B">
        <w:rPr>
          <w:rFonts w:eastAsia="SimSun" w:hint="eastAsia"/>
          <w:sz w:val="21"/>
          <w:szCs w:val="21"/>
        </w:rPr>
        <w:t>-</w:t>
      </w:r>
      <w:r w:rsidR="00DF3B16" w:rsidRPr="00F91E7B">
        <w:rPr>
          <w:rFonts w:eastAsia="SimSun"/>
          <w:sz w:val="21"/>
          <w:szCs w:val="21"/>
        </w:rPr>
        <w:t>NR systems,</w:t>
      </w:r>
      <w:r w:rsidR="00DF3B16" w:rsidRPr="00F91E7B">
        <w:rPr>
          <w:rFonts w:eastAsia="SimSun" w:hint="eastAsia"/>
          <w:sz w:val="21"/>
          <w:szCs w:val="21"/>
        </w:rPr>
        <w:t xml:space="preserve"> </w:t>
      </w:r>
      <w:proofErr w:type="spellStart"/>
      <w:r w:rsidR="00DF3B16" w:rsidRPr="00F91E7B">
        <w:rPr>
          <w:rFonts w:eastAsia="SimSun" w:hint="eastAsia"/>
          <w:sz w:val="21"/>
          <w:szCs w:val="21"/>
        </w:rPr>
        <w:t>beamforming</w:t>
      </w:r>
      <w:proofErr w:type="spellEnd"/>
      <w:r w:rsidR="00DF3B16" w:rsidRPr="00F91E7B">
        <w:rPr>
          <w:rFonts w:eastAsia="SimSun" w:hint="eastAsia"/>
          <w:sz w:val="21"/>
          <w:szCs w:val="21"/>
        </w:rPr>
        <w:t xml:space="preserve"> is a key enabling technology</w:t>
      </w:r>
      <w:r w:rsidR="00DF3B16" w:rsidRPr="00F91E7B">
        <w:rPr>
          <w:rFonts w:eastAsia="SimSun"/>
          <w:sz w:val="21"/>
          <w:szCs w:val="21"/>
        </w:rPr>
        <w:t xml:space="preserve"> to compensate the propagation loss </w:t>
      </w:r>
      <w:r w:rsidR="00DF3B16" w:rsidRPr="00F91E7B">
        <w:rPr>
          <w:rFonts w:eastAsia="SimSun" w:hint="eastAsia"/>
          <w:sz w:val="21"/>
          <w:szCs w:val="21"/>
        </w:rPr>
        <w:t xml:space="preserve">through </w:t>
      </w:r>
      <w:r w:rsidR="00DF3B16" w:rsidRPr="00F91E7B">
        <w:rPr>
          <w:rFonts w:eastAsia="SimSun"/>
          <w:sz w:val="21"/>
          <w:szCs w:val="21"/>
        </w:rPr>
        <w:t>high antenna gain.</w:t>
      </w:r>
      <w:r w:rsidR="00F91E7B">
        <w:rPr>
          <w:rFonts w:eastAsia="SimSun" w:hint="eastAsia"/>
          <w:sz w:val="21"/>
          <w:szCs w:val="21"/>
        </w:rPr>
        <w:t xml:space="preserve"> All the procedures</w:t>
      </w:r>
      <w:r w:rsidR="00ED19C3">
        <w:rPr>
          <w:rFonts w:eastAsia="SimSun" w:hint="eastAsia"/>
          <w:sz w:val="21"/>
          <w:szCs w:val="21"/>
        </w:rPr>
        <w:t xml:space="preserve"> need to be reconsidered due to the </w:t>
      </w:r>
      <w:r w:rsidR="00ED19C3">
        <w:rPr>
          <w:rFonts w:eastAsia="SimSun"/>
          <w:sz w:val="21"/>
          <w:szCs w:val="21"/>
        </w:rPr>
        <w:t>introduction</w:t>
      </w:r>
      <w:r w:rsidR="00ED19C3">
        <w:rPr>
          <w:rFonts w:eastAsia="SimSun" w:hint="eastAsia"/>
          <w:sz w:val="21"/>
          <w:szCs w:val="21"/>
        </w:rPr>
        <w:t xml:space="preserve"> of beam-related operations.</w:t>
      </w:r>
      <w:r w:rsidR="00F91E7B">
        <w:rPr>
          <w:rFonts w:eastAsia="SimSun" w:hint="eastAsia"/>
          <w:sz w:val="21"/>
          <w:szCs w:val="21"/>
        </w:rPr>
        <w:t xml:space="preserve"> </w:t>
      </w:r>
      <w:r w:rsidR="007F4EF3">
        <w:rPr>
          <w:rFonts w:eastAsia="SimSun"/>
          <w:sz w:val="21"/>
          <w:szCs w:val="21"/>
        </w:rPr>
        <w:t>I</w:t>
      </w:r>
      <w:r w:rsidR="007F4EF3">
        <w:rPr>
          <w:rFonts w:eastAsia="SimSun" w:hint="eastAsia"/>
          <w:sz w:val="21"/>
          <w:szCs w:val="21"/>
        </w:rPr>
        <w:t>n this contribution, we discuss the potential</w:t>
      </w:r>
      <w:r w:rsidR="00DC74DB">
        <w:rPr>
          <w:rFonts w:eastAsia="SimSun"/>
          <w:sz w:val="21"/>
          <w:szCs w:val="21"/>
        </w:rPr>
        <w:t xml:space="preserve"> RAN2</w:t>
      </w:r>
      <w:r w:rsidR="007F4EF3">
        <w:rPr>
          <w:rFonts w:eastAsia="SimSun" w:hint="eastAsia"/>
          <w:sz w:val="21"/>
          <w:szCs w:val="21"/>
        </w:rPr>
        <w:t xml:space="preserve"> </w:t>
      </w:r>
      <w:r w:rsidR="00DC74DB">
        <w:rPr>
          <w:rFonts w:eastAsia="SimSun"/>
          <w:sz w:val="21"/>
          <w:szCs w:val="21"/>
        </w:rPr>
        <w:t xml:space="preserve">impacts in HF-NR. </w:t>
      </w:r>
    </w:p>
    <w:p w:rsidR="00296AF7" w:rsidRDefault="004000E8" w:rsidP="009E26C3">
      <w:pPr>
        <w:pStyle w:val="Heading1"/>
      </w:pPr>
      <w:r w:rsidRPr="00CE0424">
        <w:t>Discussion</w:t>
      </w:r>
      <w:bookmarkEnd w:id="0"/>
    </w:p>
    <w:p w:rsidR="00A763B9" w:rsidRDefault="00391496" w:rsidP="00891EB9">
      <w:pPr>
        <w:pStyle w:val="Heading2"/>
        <w:tabs>
          <w:tab w:val="clear" w:pos="3636"/>
          <w:tab w:val="num" w:pos="576"/>
        </w:tabs>
        <w:ind w:left="576"/>
        <w:rPr>
          <w:rFonts w:eastAsiaTheme="minorEastAsia"/>
        </w:rPr>
      </w:pPr>
      <w:r>
        <w:rPr>
          <w:rFonts w:eastAsiaTheme="minorEastAsia"/>
        </w:rPr>
        <w:t xml:space="preserve"> HF-NR</w:t>
      </w:r>
      <w:r w:rsidR="00D47855">
        <w:rPr>
          <w:rFonts w:eastAsiaTheme="minorEastAsia"/>
        </w:rPr>
        <w:t xml:space="preserve"> </w:t>
      </w:r>
      <w:r w:rsidR="00790CAD">
        <w:rPr>
          <w:rFonts w:eastAsiaTheme="minorEastAsia"/>
        </w:rPr>
        <w:t>Deployment Scenarios</w:t>
      </w:r>
    </w:p>
    <w:p w:rsidR="00332A51" w:rsidRPr="00350B97" w:rsidRDefault="00790CAD" w:rsidP="00332A51">
      <w:pPr>
        <w:rPr>
          <w:rFonts w:cs="Arial"/>
          <w:sz w:val="21"/>
          <w:szCs w:val="21"/>
        </w:rPr>
      </w:pPr>
      <w:r>
        <w:rPr>
          <w:rFonts w:cs="Arial"/>
          <w:sz w:val="21"/>
          <w:szCs w:val="21"/>
        </w:rPr>
        <w:t>H-NR cell layout</w:t>
      </w:r>
      <w:r w:rsidR="00332A51" w:rsidRPr="00350B97">
        <w:rPr>
          <w:rFonts w:cs="Arial"/>
          <w:sz w:val="21"/>
          <w:szCs w:val="21"/>
        </w:rPr>
        <w:t xml:space="preserve"> can be categorized considering the following two factors:</w:t>
      </w:r>
    </w:p>
    <w:p w:rsidR="00332A51" w:rsidRPr="00350B97" w:rsidRDefault="00332A51" w:rsidP="00332A51">
      <w:pPr>
        <w:pStyle w:val="ListParagraph"/>
        <w:numPr>
          <w:ilvl w:val="0"/>
          <w:numId w:val="35"/>
        </w:numPr>
        <w:overflowPunct/>
        <w:autoSpaceDE/>
        <w:autoSpaceDN/>
        <w:adjustRightInd/>
        <w:spacing w:after="200" w:line="276" w:lineRule="auto"/>
        <w:textAlignment w:val="auto"/>
        <w:rPr>
          <w:rFonts w:cs="Arial"/>
          <w:sz w:val="21"/>
          <w:szCs w:val="21"/>
        </w:rPr>
      </w:pPr>
      <w:r w:rsidRPr="00350B97">
        <w:rPr>
          <w:rFonts w:cs="Arial"/>
          <w:sz w:val="21"/>
          <w:szCs w:val="21"/>
        </w:rPr>
        <w:t>Whether the high frequency cell is overlapped with the low frequency</w:t>
      </w:r>
      <w:r w:rsidR="0091327B" w:rsidRPr="00350B97">
        <w:rPr>
          <w:rFonts w:cs="Arial"/>
          <w:sz w:val="21"/>
          <w:szCs w:val="21"/>
        </w:rPr>
        <w:t xml:space="preserve"> (LF)</w:t>
      </w:r>
      <w:r w:rsidRPr="00350B97">
        <w:rPr>
          <w:rFonts w:cs="Arial"/>
          <w:sz w:val="21"/>
          <w:szCs w:val="21"/>
        </w:rPr>
        <w:t xml:space="preserve"> cell;</w:t>
      </w:r>
    </w:p>
    <w:p w:rsidR="00332A51" w:rsidRPr="00350B97" w:rsidRDefault="00332A51" w:rsidP="00332A51">
      <w:pPr>
        <w:pStyle w:val="ListParagraph"/>
        <w:numPr>
          <w:ilvl w:val="0"/>
          <w:numId w:val="35"/>
        </w:numPr>
        <w:overflowPunct/>
        <w:autoSpaceDE/>
        <w:autoSpaceDN/>
        <w:adjustRightInd/>
        <w:spacing w:after="200" w:line="276" w:lineRule="auto"/>
        <w:textAlignment w:val="auto"/>
        <w:rPr>
          <w:rFonts w:cs="Arial"/>
          <w:sz w:val="21"/>
          <w:szCs w:val="21"/>
        </w:rPr>
      </w:pPr>
      <w:r w:rsidRPr="00350B97">
        <w:rPr>
          <w:rFonts w:cs="Arial"/>
          <w:sz w:val="21"/>
          <w:szCs w:val="21"/>
        </w:rPr>
        <w:t>Whether the cell is covered by single TRP or multiple TRPs;</w:t>
      </w:r>
    </w:p>
    <w:p w:rsidR="00A763B9" w:rsidRPr="00350B97" w:rsidRDefault="00332A51" w:rsidP="0091327B">
      <w:pPr>
        <w:rPr>
          <w:rFonts w:cs="Arial"/>
          <w:sz w:val="21"/>
          <w:szCs w:val="21"/>
        </w:rPr>
      </w:pPr>
      <w:r w:rsidRPr="00350B97">
        <w:rPr>
          <w:rFonts w:cs="Arial"/>
          <w:sz w:val="21"/>
          <w:szCs w:val="21"/>
        </w:rPr>
        <w:t>The deployment of single TRP and multiple TRPs are described in [3]</w:t>
      </w:r>
      <w:r w:rsidR="0091327B" w:rsidRPr="00350B97">
        <w:rPr>
          <w:rFonts w:cs="Arial"/>
          <w:sz w:val="21"/>
          <w:szCs w:val="21"/>
        </w:rPr>
        <w:t xml:space="preserve">. </w:t>
      </w:r>
      <w:r w:rsidR="00790CAD">
        <w:rPr>
          <w:rFonts w:cs="Arial"/>
          <w:sz w:val="21"/>
          <w:szCs w:val="21"/>
        </w:rPr>
        <w:t>Considering</w:t>
      </w:r>
      <w:r w:rsidR="0091327B" w:rsidRPr="00350B97">
        <w:rPr>
          <w:rFonts w:cs="Arial"/>
          <w:sz w:val="21"/>
          <w:szCs w:val="21"/>
        </w:rPr>
        <w:t xml:space="preserve"> the overlapping with LF cell</w:t>
      </w:r>
      <w:r w:rsidR="00790CAD">
        <w:rPr>
          <w:rFonts w:cs="Arial"/>
          <w:sz w:val="21"/>
          <w:szCs w:val="21"/>
        </w:rPr>
        <w:t>s</w:t>
      </w:r>
      <w:r w:rsidR="0091327B" w:rsidRPr="00350B97">
        <w:rPr>
          <w:rFonts w:cs="Arial"/>
          <w:sz w:val="21"/>
          <w:szCs w:val="21"/>
        </w:rPr>
        <w:t xml:space="preserve">, there are following four potential deployment scenarios. </w:t>
      </w:r>
    </w:p>
    <w:p w:rsidR="0091327B" w:rsidRPr="00350B97" w:rsidRDefault="0091327B" w:rsidP="0091327B">
      <w:pPr>
        <w:pStyle w:val="ListParagraph"/>
        <w:numPr>
          <w:ilvl w:val="0"/>
          <w:numId w:val="36"/>
        </w:numPr>
        <w:rPr>
          <w:rFonts w:eastAsiaTheme="minorEastAsia" w:cs="Arial"/>
          <w:sz w:val="21"/>
          <w:szCs w:val="21"/>
        </w:rPr>
      </w:pPr>
      <w:r w:rsidRPr="00350B97">
        <w:rPr>
          <w:rFonts w:eastAsiaTheme="minorEastAsia" w:cs="Arial"/>
          <w:sz w:val="21"/>
          <w:szCs w:val="21"/>
        </w:rPr>
        <w:t>HF single TRP deployment, non</w:t>
      </w:r>
      <w:r w:rsidR="006A04E5" w:rsidRPr="00350B97">
        <w:rPr>
          <w:rFonts w:eastAsiaTheme="minorEastAsia" w:cs="Arial"/>
          <w:sz w:val="21"/>
          <w:szCs w:val="21"/>
        </w:rPr>
        <w:t>e</w:t>
      </w:r>
      <w:r w:rsidRPr="00350B97">
        <w:rPr>
          <w:rFonts w:eastAsiaTheme="minorEastAsia" w:cs="Arial"/>
          <w:sz w:val="21"/>
          <w:szCs w:val="21"/>
        </w:rPr>
        <w:t xml:space="preserve"> overlapping with LF cell</w:t>
      </w:r>
      <w:r w:rsidR="00790CAD">
        <w:rPr>
          <w:rFonts w:eastAsiaTheme="minorEastAsia" w:cs="Arial"/>
          <w:sz w:val="21"/>
          <w:szCs w:val="21"/>
        </w:rPr>
        <w:t>s</w:t>
      </w:r>
      <w:r w:rsidRPr="00350B97">
        <w:rPr>
          <w:rFonts w:eastAsiaTheme="minorEastAsia" w:cs="Arial"/>
          <w:sz w:val="21"/>
          <w:szCs w:val="21"/>
        </w:rPr>
        <w:t>;</w:t>
      </w:r>
    </w:p>
    <w:p w:rsidR="0091327B" w:rsidRPr="00350B97" w:rsidRDefault="0091327B" w:rsidP="0091327B">
      <w:pPr>
        <w:pStyle w:val="ListParagraph"/>
        <w:numPr>
          <w:ilvl w:val="0"/>
          <w:numId w:val="36"/>
        </w:numPr>
        <w:rPr>
          <w:rFonts w:eastAsiaTheme="minorEastAsia" w:cs="Arial"/>
          <w:sz w:val="21"/>
          <w:szCs w:val="21"/>
        </w:rPr>
      </w:pPr>
      <w:r w:rsidRPr="00350B97">
        <w:rPr>
          <w:rFonts w:eastAsiaTheme="minorEastAsia" w:cs="Arial"/>
          <w:sz w:val="21"/>
          <w:szCs w:val="21"/>
        </w:rPr>
        <w:t>HF multiple TRPs deployment, non</w:t>
      </w:r>
      <w:r w:rsidR="006A04E5" w:rsidRPr="00350B97">
        <w:rPr>
          <w:rFonts w:eastAsiaTheme="minorEastAsia" w:cs="Arial"/>
          <w:sz w:val="21"/>
          <w:szCs w:val="21"/>
        </w:rPr>
        <w:t>e</w:t>
      </w:r>
      <w:r w:rsidRPr="00350B97">
        <w:rPr>
          <w:rFonts w:eastAsiaTheme="minorEastAsia" w:cs="Arial"/>
          <w:sz w:val="21"/>
          <w:szCs w:val="21"/>
        </w:rPr>
        <w:t xml:space="preserve"> overlapping with LF cell</w:t>
      </w:r>
      <w:r w:rsidR="00790CAD">
        <w:rPr>
          <w:rFonts w:eastAsiaTheme="minorEastAsia" w:cs="Arial"/>
          <w:sz w:val="21"/>
          <w:szCs w:val="21"/>
        </w:rPr>
        <w:t>s</w:t>
      </w:r>
      <w:r w:rsidRPr="00350B97">
        <w:rPr>
          <w:rFonts w:eastAsiaTheme="minorEastAsia" w:cs="Arial"/>
          <w:sz w:val="21"/>
          <w:szCs w:val="21"/>
        </w:rPr>
        <w:t>;</w:t>
      </w:r>
    </w:p>
    <w:p w:rsidR="0091327B" w:rsidRPr="00350B97" w:rsidRDefault="0091327B" w:rsidP="0091327B">
      <w:pPr>
        <w:pStyle w:val="ListParagraph"/>
        <w:numPr>
          <w:ilvl w:val="0"/>
          <w:numId w:val="36"/>
        </w:numPr>
        <w:rPr>
          <w:rFonts w:eastAsiaTheme="minorEastAsia" w:cs="Arial"/>
          <w:sz w:val="21"/>
          <w:szCs w:val="21"/>
        </w:rPr>
      </w:pPr>
      <w:r w:rsidRPr="00350B97">
        <w:rPr>
          <w:rFonts w:eastAsiaTheme="minorEastAsia" w:cs="Arial"/>
          <w:sz w:val="21"/>
          <w:szCs w:val="21"/>
        </w:rPr>
        <w:t>HF single TRP deployment, overlapping with LF cell</w:t>
      </w:r>
      <w:r w:rsidR="00790CAD">
        <w:rPr>
          <w:rFonts w:eastAsiaTheme="minorEastAsia" w:cs="Arial"/>
          <w:sz w:val="21"/>
          <w:szCs w:val="21"/>
        </w:rPr>
        <w:t>s</w:t>
      </w:r>
      <w:r w:rsidRPr="00350B97">
        <w:rPr>
          <w:rFonts w:eastAsiaTheme="minorEastAsia" w:cs="Arial"/>
          <w:sz w:val="21"/>
          <w:szCs w:val="21"/>
        </w:rPr>
        <w:t>;</w:t>
      </w:r>
    </w:p>
    <w:p w:rsidR="0091327B" w:rsidRPr="00350B97" w:rsidRDefault="0091327B" w:rsidP="0091327B">
      <w:pPr>
        <w:pStyle w:val="ListParagraph"/>
        <w:numPr>
          <w:ilvl w:val="0"/>
          <w:numId w:val="36"/>
        </w:numPr>
        <w:rPr>
          <w:rFonts w:eastAsiaTheme="minorEastAsia" w:cs="Arial"/>
          <w:sz w:val="21"/>
          <w:szCs w:val="21"/>
        </w:rPr>
      </w:pPr>
      <w:r w:rsidRPr="00350B97">
        <w:rPr>
          <w:rFonts w:eastAsiaTheme="minorEastAsia" w:cs="Arial"/>
          <w:sz w:val="21"/>
          <w:szCs w:val="21"/>
        </w:rPr>
        <w:t>HF multiple TRPs deployment, overlapping with LF cell</w:t>
      </w:r>
      <w:r w:rsidR="00790CAD">
        <w:rPr>
          <w:rFonts w:eastAsiaTheme="minorEastAsia" w:cs="Arial"/>
          <w:sz w:val="21"/>
          <w:szCs w:val="21"/>
        </w:rPr>
        <w:t>s</w:t>
      </w:r>
      <w:r w:rsidRPr="00350B97">
        <w:rPr>
          <w:rFonts w:eastAsiaTheme="minorEastAsia" w:cs="Arial"/>
          <w:sz w:val="21"/>
          <w:szCs w:val="21"/>
        </w:rPr>
        <w:t>.</w:t>
      </w:r>
    </w:p>
    <w:p w:rsidR="00806A31" w:rsidRPr="00350B97" w:rsidRDefault="0091327B" w:rsidP="00806A31">
      <w:pPr>
        <w:rPr>
          <w:rFonts w:cs="Arial"/>
          <w:sz w:val="21"/>
          <w:szCs w:val="21"/>
        </w:rPr>
      </w:pPr>
      <w:r w:rsidRPr="00350B97">
        <w:rPr>
          <w:rFonts w:cs="Arial"/>
          <w:sz w:val="21"/>
          <w:szCs w:val="21"/>
        </w:rPr>
        <w:t xml:space="preserve">The potential deployment scenarios are illustrated in Figure 1. </w:t>
      </w:r>
      <w:r w:rsidR="00AF37D3" w:rsidRPr="00350B97">
        <w:rPr>
          <w:rFonts w:cs="Arial"/>
          <w:sz w:val="21"/>
          <w:szCs w:val="21"/>
        </w:rPr>
        <w:t xml:space="preserve">Furthermore, the deployment scenarios can also consider the characteristics of sparse or dense, indoor or outdoor etc. </w:t>
      </w:r>
    </w:p>
    <w:p w:rsidR="00790CAD" w:rsidRDefault="00806A31" w:rsidP="00806A31">
      <w:pPr>
        <w:rPr>
          <w:rFonts w:cs="Arial"/>
          <w:sz w:val="21"/>
          <w:szCs w:val="21"/>
        </w:rPr>
      </w:pPr>
      <w:r w:rsidRPr="00350B97">
        <w:rPr>
          <w:rFonts w:cs="Arial"/>
          <w:sz w:val="21"/>
          <w:szCs w:val="21"/>
        </w:rPr>
        <w:t xml:space="preserve">One important issue relevant to the different deployment scenarios is whether the HF-NR can be standalone or not. For </w:t>
      </w:r>
      <w:r w:rsidR="00790CAD">
        <w:rPr>
          <w:rFonts w:cs="Arial"/>
          <w:sz w:val="21"/>
          <w:szCs w:val="21"/>
        </w:rPr>
        <w:t xml:space="preserve">none </w:t>
      </w:r>
      <w:r w:rsidRPr="00350B97">
        <w:rPr>
          <w:rFonts w:cs="Arial"/>
          <w:sz w:val="21"/>
          <w:szCs w:val="21"/>
        </w:rPr>
        <w:t>overlapping deployment scenarios, standalone HF-NR is required. For overlapping deployment scenarios</w:t>
      </w:r>
      <w:r w:rsidR="00790CAD">
        <w:rPr>
          <w:rFonts w:cs="Arial"/>
          <w:sz w:val="21"/>
          <w:szCs w:val="21"/>
        </w:rPr>
        <w:t>, macro-assisted HF</w:t>
      </w:r>
      <w:r w:rsidRPr="00350B97">
        <w:rPr>
          <w:rFonts w:cs="Arial"/>
          <w:sz w:val="21"/>
          <w:szCs w:val="21"/>
        </w:rPr>
        <w:t>-NR through LTE/</w:t>
      </w:r>
      <w:proofErr w:type="spellStart"/>
      <w:r w:rsidRPr="00350B97">
        <w:rPr>
          <w:rFonts w:cs="Arial"/>
          <w:sz w:val="21"/>
          <w:szCs w:val="21"/>
        </w:rPr>
        <w:t>eLTE</w:t>
      </w:r>
      <w:proofErr w:type="spellEnd"/>
      <w:r w:rsidRPr="00350B97">
        <w:rPr>
          <w:rFonts w:cs="Arial"/>
          <w:sz w:val="21"/>
          <w:szCs w:val="21"/>
        </w:rPr>
        <w:t xml:space="preserve"> tight interworking can be considered.  </w:t>
      </w:r>
    </w:p>
    <w:p w:rsidR="00806A31" w:rsidRPr="00350B97" w:rsidRDefault="00806A31" w:rsidP="00806A31">
      <w:pPr>
        <w:rPr>
          <w:rFonts w:eastAsia="Malgun Gothic"/>
          <w:sz w:val="21"/>
          <w:szCs w:val="21"/>
          <w:lang w:val="en-US" w:eastAsia="ko-KR"/>
        </w:rPr>
      </w:pPr>
      <w:r w:rsidRPr="00350B97">
        <w:rPr>
          <w:rFonts w:cs="Arial"/>
          <w:sz w:val="21"/>
          <w:szCs w:val="21"/>
        </w:rPr>
        <w:t xml:space="preserve">Although there are many challenges to support standalone HF-NR system, it </w:t>
      </w:r>
      <w:r w:rsidR="00790CAD">
        <w:rPr>
          <w:rFonts w:cs="Arial"/>
          <w:sz w:val="21"/>
          <w:szCs w:val="21"/>
        </w:rPr>
        <w:t xml:space="preserve">can’t be excluded from the NR study phrase. This </w:t>
      </w:r>
      <w:r w:rsidRPr="00350B97">
        <w:rPr>
          <w:rFonts w:cs="Arial"/>
          <w:sz w:val="21"/>
          <w:szCs w:val="21"/>
        </w:rPr>
        <w:t>also aligns the requirements that</w:t>
      </w:r>
      <w:r w:rsidR="00790CAD">
        <w:rPr>
          <w:rFonts w:cs="Arial"/>
          <w:sz w:val="21"/>
          <w:szCs w:val="21"/>
        </w:rPr>
        <w:t xml:space="preserve"> the</w:t>
      </w:r>
      <w:r w:rsidRPr="00350B97">
        <w:rPr>
          <w:rFonts w:cs="Arial"/>
          <w:sz w:val="21"/>
          <w:szCs w:val="21"/>
        </w:rPr>
        <w:t xml:space="preserve"> </w:t>
      </w:r>
      <w:r w:rsidRPr="00350B97">
        <w:rPr>
          <w:rFonts w:eastAsia="Malgun Gothic" w:hint="eastAsia"/>
          <w:bCs/>
          <w:sz w:val="21"/>
          <w:szCs w:val="21"/>
          <w:lang w:val="en-US" w:eastAsia="ko-KR"/>
        </w:rPr>
        <w:t xml:space="preserve">new RAT </w:t>
      </w:r>
      <w:r w:rsidRPr="00350B97">
        <w:rPr>
          <w:rFonts w:eastAsia="Malgun Gothic"/>
          <w:bCs/>
          <w:sz w:val="21"/>
          <w:szCs w:val="21"/>
          <w:lang w:val="en-US" w:eastAsia="ko-KR"/>
        </w:rPr>
        <w:t>will consider</w:t>
      </w:r>
      <w:r w:rsidRPr="00350B97">
        <w:rPr>
          <w:rFonts w:hint="eastAsia"/>
          <w:bCs/>
          <w:sz w:val="21"/>
          <w:szCs w:val="21"/>
          <w:lang w:val="en-US"/>
        </w:rPr>
        <w:t xml:space="preserve"> frequency </w:t>
      </w:r>
      <w:r w:rsidRPr="00350B97">
        <w:rPr>
          <w:bCs/>
          <w:sz w:val="21"/>
          <w:szCs w:val="21"/>
          <w:lang w:val="en-US"/>
        </w:rPr>
        <w:t>ranges</w:t>
      </w:r>
      <w:r w:rsidRPr="00350B97">
        <w:rPr>
          <w:rFonts w:hint="eastAsia"/>
          <w:bCs/>
          <w:sz w:val="21"/>
          <w:szCs w:val="21"/>
          <w:lang w:val="en-US"/>
        </w:rPr>
        <w:t xml:space="preserve"> up to 100 GHz</w:t>
      </w:r>
      <w:r w:rsidRPr="00350B97">
        <w:rPr>
          <w:rFonts w:eastAsia="MS Mincho" w:hint="eastAsia"/>
          <w:bCs/>
          <w:sz w:val="21"/>
          <w:szCs w:val="21"/>
          <w:lang w:val="en-US" w:eastAsia="ja-JP"/>
        </w:rPr>
        <w:t xml:space="preserve"> </w:t>
      </w:r>
      <w:r w:rsidRPr="00350B97">
        <w:rPr>
          <w:rFonts w:eastAsia="MS Mincho"/>
          <w:bCs/>
          <w:sz w:val="21"/>
          <w:szCs w:val="21"/>
          <w:lang w:val="en-US" w:eastAsia="ja-JP"/>
        </w:rPr>
        <w:t xml:space="preserve">and </w:t>
      </w:r>
      <w:r w:rsidRPr="00350B97">
        <w:rPr>
          <w:rFonts w:eastAsia="Malgun Gothic"/>
          <w:sz w:val="21"/>
          <w:szCs w:val="21"/>
          <w:lang w:val="en-US" w:eastAsia="ko-KR"/>
        </w:rPr>
        <w:t xml:space="preserve">the technical features necessary to enable the NR for both tight interworking and standalone operation in licensed bands should be studied and identified.  </w:t>
      </w:r>
    </w:p>
    <w:p w:rsidR="00806A31" w:rsidRPr="00350B97" w:rsidRDefault="00806A31" w:rsidP="00806A31">
      <w:pPr>
        <w:rPr>
          <w:rFonts w:cs="Arial"/>
          <w:sz w:val="21"/>
          <w:szCs w:val="21"/>
          <w:lang w:val="en-US"/>
        </w:rPr>
      </w:pPr>
      <w:r w:rsidRPr="00350B97">
        <w:rPr>
          <w:rFonts w:eastAsia="Malgun Gothic"/>
          <w:b/>
          <w:sz w:val="21"/>
          <w:szCs w:val="21"/>
          <w:lang w:val="en-US" w:eastAsia="ko-KR"/>
        </w:rPr>
        <w:t>Proposal 1: Both standalone and LTE/</w:t>
      </w:r>
      <w:proofErr w:type="spellStart"/>
      <w:r w:rsidRPr="00350B97">
        <w:rPr>
          <w:rFonts w:eastAsia="Malgun Gothic"/>
          <w:b/>
          <w:sz w:val="21"/>
          <w:szCs w:val="21"/>
          <w:lang w:val="en-US" w:eastAsia="ko-KR"/>
        </w:rPr>
        <w:t>eLTE</w:t>
      </w:r>
      <w:proofErr w:type="spellEnd"/>
      <w:r w:rsidRPr="00350B97">
        <w:rPr>
          <w:rFonts w:eastAsia="Malgun Gothic"/>
          <w:b/>
          <w:sz w:val="21"/>
          <w:szCs w:val="21"/>
          <w:lang w:val="en-US" w:eastAsia="ko-KR"/>
        </w:rPr>
        <w:t xml:space="preserve"> assisted HF-NR should be considered by RAN2. </w:t>
      </w:r>
    </w:p>
    <w:p w:rsidR="006A04E5" w:rsidRDefault="006A04E5" w:rsidP="00806A31">
      <w:pPr>
        <w:jc w:val="center"/>
      </w:pPr>
      <w:r>
        <w:object w:dxaOrig="14011" w:dyaOrig="56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7pt;height:156.65pt" o:ole="">
            <v:imagedata r:id="rId13" o:title=""/>
          </v:shape>
          <o:OLEObject Type="Embed" ProgID="Visio.Drawing.11" ShapeID="_x0000_i1025" DrawAspect="Content" ObjectID="_1524668705" r:id="rId14"/>
        </w:object>
      </w:r>
    </w:p>
    <w:p w:rsidR="006A04E5" w:rsidRDefault="006A04E5" w:rsidP="006A04E5">
      <w:pPr>
        <w:jc w:val="center"/>
      </w:pPr>
      <w:r>
        <w:object w:dxaOrig="15931" w:dyaOrig="6855">
          <v:shape id="_x0000_i1026" type="#_x0000_t75" style="width:414.7pt;height:163.6pt" o:ole="">
            <v:imagedata r:id="rId15" o:title=""/>
          </v:shape>
          <o:OLEObject Type="Embed" ProgID="Visio.Drawing.11" ShapeID="_x0000_i1026" DrawAspect="Content" ObjectID="_1524668706" r:id="rId16"/>
        </w:object>
      </w:r>
    </w:p>
    <w:p w:rsidR="006A04E5" w:rsidRPr="0091327B" w:rsidRDefault="006A04E5" w:rsidP="006A04E5">
      <w:pPr>
        <w:jc w:val="center"/>
        <w:rPr>
          <w:rFonts w:eastAsiaTheme="minorEastAsia"/>
        </w:rPr>
      </w:pPr>
      <w:r w:rsidRPr="006A04E5">
        <w:rPr>
          <w:b/>
        </w:rPr>
        <w:t>Figure 1 Different deployment scenarios with single TRP cell and multiple TRPs cell</w:t>
      </w:r>
    </w:p>
    <w:p w:rsidR="00AF37D3" w:rsidRDefault="008A5F19" w:rsidP="0091327B">
      <w:pPr>
        <w:rPr>
          <w:rFonts w:cs="Arial"/>
          <w:sz w:val="21"/>
          <w:szCs w:val="21"/>
        </w:rPr>
      </w:pPr>
      <w:r>
        <w:rPr>
          <w:rFonts w:cs="Arial"/>
          <w:sz w:val="21"/>
          <w:szCs w:val="21"/>
          <w:lang w:val="en-US"/>
        </w:rPr>
        <w:t xml:space="preserve">In HF-NR, </w:t>
      </w:r>
      <w:r>
        <w:rPr>
          <w:rFonts w:cs="Arial"/>
          <w:sz w:val="21"/>
          <w:szCs w:val="21"/>
        </w:rPr>
        <w:t>considering</w:t>
      </w:r>
      <w:r w:rsidR="00947211">
        <w:rPr>
          <w:rFonts w:cs="Arial"/>
          <w:sz w:val="21"/>
          <w:szCs w:val="21"/>
        </w:rPr>
        <w:t xml:space="preserve"> the fragile radio condition with fast channel variation, </w:t>
      </w:r>
      <w:r w:rsidR="00947211" w:rsidRPr="00732469">
        <w:rPr>
          <w:rFonts w:cs="Arial"/>
          <w:sz w:val="21"/>
          <w:szCs w:val="21"/>
        </w:rPr>
        <w:t>sophisticated</w:t>
      </w:r>
      <w:r w:rsidR="00947211">
        <w:rPr>
          <w:rFonts w:cs="Arial"/>
          <w:sz w:val="21"/>
          <w:szCs w:val="21"/>
        </w:rPr>
        <w:t xml:space="preserve"> beam tracking algorithms to support mobility, difficulties to support broadcast transmission with narrow beams</w:t>
      </w:r>
      <w:r>
        <w:rPr>
          <w:rFonts w:cs="Arial"/>
          <w:sz w:val="21"/>
          <w:szCs w:val="21"/>
        </w:rPr>
        <w:t>, LTE/</w:t>
      </w:r>
      <w:proofErr w:type="spellStart"/>
      <w:r>
        <w:rPr>
          <w:rFonts w:cs="Arial"/>
          <w:sz w:val="21"/>
          <w:szCs w:val="21"/>
        </w:rPr>
        <w:t>eLTE</w:t>
      </w:r>
      <w:proofErr w:type="spellEnd"/>
      <w:r>
        <w:rPr>
          <w:rFonts w:cs="Arial"/>
          <w:sz w:val="21"/>
          <w:szCs w:val="21"/>
        </w:rPr>
        <w:t xml:space="preserve"> assistance through tight interworking can help to guarantee the coverage and stabilize UE experience. In the early deployment of HF, it is expected that LTE/</w:t>
      </w:r>
      <w:proofErr w:type="spellStart"/>
      <w:r>
        <w:rPr>
          <w:rFonts w:cs="Arial"/>
          <w:sz w:val="21"/>
          <w:szCs w:val="21"/>
        </w:rPr>
        <w:t>eLTE</w:t>
      </w:r>
      <w:proofErr w:type="spellEnd"/>
      <w:r>
        <w:rPr>
          <w:rFonts w:cs="Arial"/>
          <w:sz w:val="21"/>
          <w:szCs w:val="21"/>
        </w:rPr>
        <w:t xml:space="preserve"> will have</w:t>
      </w:r>
      <w:r w:rsidR="00417511">
        <w:rPr>
          <w:rFonts w:cs="Arial"/>
          <w:sz w:val="21"/>
          <w:szCs w:val="21"/>
        </w:rPr>
        <w:t xml:space="preserve"> good coverage, which can be used to transmit system information, control </w:t>
      </w:r>
      <w:proofErr w:type="spellStart"/>
      <w:r w:rsidR="00417511">
        <w:rPr>
          <w:rFonts w:cs="Arial"/>
          <w:sz w:val="21"/>
          <w:szCs w:val="21"/>
        </w:rPr>
        <w:t>siga</w:t>
      </w:r>
      <w:r w:rsidR="00391496">
        <w:rPr>
          <w:rFonts w:cs="Arial"/>
          <w:sz w:val="21"/>
          <w:szCs w:val="21"/>
        </w:rPr>
        <w:t>l</w:t>
      </w:r>
      <w:r w:rsidR="00417511">
        <w:rPr>
          <w:rFonts w:cs="Arial"/>
          <w:sz w:val="21"/>
          <w:szCs w:val="21"/>
        </w:rPr>
        <w:t>lings</w:t>
      </w:r>
      <w:proofErr w:type="spellEnd"/>
      <w:r w:rsidR="007C1A68">
        <w:rPr>
          <w:rFonts w:cs="Arial"/>
          <w:sz w:val="21"/>
          <w:szCs w:val="21"/>
        </w:rPr>
        <w:t xml:space="preserve"> and </w:t>
      </w:r>
      <w:r w:rsidR="00417511">
        <w:rPr>
          <w:rFonts w:cs="Arial"/>
          <w:sz w:val="21"/>
          <w:szCs w:val="21"/>
        </w:rPr>
        <w:t xml:space="preserve">the HF-NR can be used for data transmission. </w:t>
      </w:r>
    </w:p>
    <w:p w:rsidR="00391496" w:rsidRDefault="00391496" w:rsidP="0091327B">
      <w:pPr>
        <w:rPr>
          <w:rFonts w:cs="Arial"/>
          <w:sz w:val="21"/>
          <w:szCs w:val="21"/>
        </w:rPr>
      </w:pPr>
      <w:r>
        <w:rPr>
          <w:rFonts w:cs="Arial"/>
          <w:sz w:val="21"/>
          <w:szCs w:val="21"/>
        </w:rPr>
        <w:t xml:space="preserve">From RAN2 aspects, some of the issues are specific for standalone HF-NR, such as supporting of broadcast transmission; while some of the issues are common for both standalone </w:t>
      </w:r>
      <w:r w:rsidR="007C1A68">
        <w:rPr>
          <w:rFonts w:cs="Arial"/>
          <w:sz w:val="21"/>
          <w:szCs w:val="21"/>
        </w:rPr>
        <w:t xml:space="preserve">HF-NR and non-standalone HF-NR, such as RRM, mobility supporting. </w:t>
      </w:r>
    </w:p>
    <w:p w:rsidR="0091327B" w:rsidRPr="00A763B9" w:rsidRDefault="00391496" w:rsidP="004053CA">
      <w:pPr>
        <w:rPr>
          <w:rFonts w:eastAsiaTheme="minorEastAsia"/>
        </w:rPr>
      </w:pPr>
      <w:r w:rsidRPr="006A04E5">
        <w:rPr>
          <w:rFonts w:cs="Arial"/>
          <w:b/>
          <w:sz w:val="21"/>
          <w:szCs w:val="21"/>
        </w:rPr>
        <w:t xml:space="preserve">Proposal 2: </w:t>
      </w:r>
      <w:r w:rsidR="006A04E5" w:rsidRPr="006A04E5">
        <w:rPr>
          <w:rFonts w:cs="Arial"/>
          <w:b/>
          <w:sz w:val="21"/>
          <w:szCs w:val="21"/>
        </w:rPr>
        <w:t xml:space="preserve">Study on </w:t>
      </w:r>
      <w:r w:rsidR="00350B97" w:rsidRPr="006A04E5">
        <w:rPr>
          <w:rFonts w:cs="Arial"/>
          <w:b/>
          <w:sz w:val="21"/>
          <w:szCs w:val="21"/>
        </w:rPr>
        <w:t>LTE/</w:t>
      </w:r>
      <w:proofErr w:type="spellStart"/>
      <w:r w:rsidR="00350B97" w:rsidRPr="006A04E5">
        <w:rPr>
          <w:rFonts w:cs="Arial"/>
          <w:b/>
          <w:sz w:val="21"/>
          <w:szCs w:val="21"/>
        </w:rPr>
        <w:t>eLTE</w:t>
      </w:r>
      <w:proofErr w:type="spellEnd"/>
      <w:r w:rsidR="00350B97">
        <w:rPr>
          <w:rFonts w:cs="Arial"/>
          <w:b/>
          <w:sz w:val="21"/>
          <w:szCs w:val="21"/>
        </w:rPr>
        <w:t xml:space="preserve"> assisted</w:t>
      </w:r>
      <w:r w:rsidR="00350B97" w:rsidRPr="006A04E5">
        <w:rPr>
          <w:rFonts w:cs="Arial"/>
          <w:b/>
          <w:sz w:val="21"/>
          <w:szCs w:val="21"/>
        </w:rPr>
        <w:t xml:space="preserve"> </w:t>
      </w:r>
      <w:r w:rsidRPr="006A04E5">
        <w:rPr>
          <w:rFonts w:cs="Arial"/>
          <w:b/>
          <w:sz w:val="21"/>
          <w:szCs w:val="21"/>
        </w:rPr>
        <w:t>HF-NR</w:t>
      </w:r>
      <w:r w:rsidR="006A04E5" w:rsidRPr="006A04E5">
        <w:rPr>
          <w:rFonts w:cs="Arial"/>
          <w:b/>
          <w:sz w:val="21"/>
          <w:szCs w:val="21"/>
        </w:rPr>
        <w:t xml:space="preserve"> </w:t>
      </w:r>
      <w:r w:rsidR="00350B97">
        <w:rPr>
          <w:rFonts w:cs="Arial"/>
          <w:b/>
          <w:sz w:val="21"/>
          <w:szCs w:val="21"/>
        </w:rPr>
        <w:t>can be</w:t>
      </w:r>
      <w:r w:rsidR="006A04E5" w:rsidRPr="006A04E5">
        <w:rPr>
          <w:rFonts w:cs="Arial"/>
          <w:b/>
          <w:sz w:val="21"/>
          <w:szCs w:val="21"/>
        </w:rPr>
        <w:t xml:space="preserve"> prioritize</w:t>
      </w:r>
      <w:r w:rsidR="00350B97">
        <w:rPr>
          <w:rFonts w:cs="Arial"/>
          <w:b/>
          <w:sz w:val="21"/>
          <w:szCs w:val="21"/>
        </w:rPr>
        <w:t>d</w:t>
      </w:r>
      <w:r w:rsidR="006A04E5" w:rsidRPr="006A04E5">
        <w:rPr>
          <w:rFonts w:cs="Arial"/>
          <w:b/>
          <w:sz w:val="21"/>
          <w:szCs w:val="21"/>
        </w:rPr>
        <w:t xml:space="preserve">. </w:t>
      </w:r>
    </w:p>
    <w:p w:rsidR="00AC2B40" w:rsidRDefault="006A04E5" w:rsidP="006A04E5">
      <w:pPr>
        <w:pStyle w:val="Heading2"/>
        <w:tabs>
          <w:tab w:val="clear" w:pos="3636"/>
          <w:tab w:val="num" w:pos="576"/>
        </w:tabs>
        <w:ind w:left="576"/>
        <w:rPr>
          <w:rFonts w:eastAsiaTheme="minorEastAsia"/>
        </w:rPr>
      </w:pPr>
      <w:r>
        <w:rPr>
          <w:rFonts w:eastAsiaTheme="minorEastAsia"/>
        </w:rPr>
        <w:t>System information transmission</w:t>
      </w:r>
    </w:p>
    <w:p w:rsidR="00460766" w:rsidRPr="00350B97" w:rsidRDefault="00460766" w:rsidP="00460766">
      <w:pPr>
        <w:spacing w:before="120"/>
        <w:rPr>
          <w:iCs/>
          <w:sz w:val="21"/>
          <w:szCs w:val="21"/>
          <w:lang w:eastAsia="zh-TW"/>
        </w:rPr>
      </w:pPr>
      <w:r w:rsidRPr="00350B97">
        <w:rPr>
          <w:iCs/>
          <w:sz w:val="21"/>
          <w:szCs w:val="21"/>
          <w:lang w:eastAsia="zh-TW"/>
        </w:rPr>
        <w:t xml:space="preserve">In HF-NR, </w:t>
      </w:r>
      <w:r w:rsidR="00232C19" w:rsidRPr="00350B97">
        <w:rPr>
          <w:iCs/>
          <w:sz w:val="21"/>
          <w:szCs w:val="21"/>
          <w:lang w:eastAsia="zh-TW"/>
        </w:rPr>
        <w:t xml:space="preserve">broadcasting transmission, such as system information, paging, synchronization signalling, </w:t>
      </w:r>
      <w:r w:rsidRPr="00350B97">
        <w:rPr>
          <w:iCs/>
          <w:sz w:val="21"/>
          <w:szCs w:val="21"/>
          <w:lang w:eastAsia="zh-TW"/>
        </w:rPr>
        <w:t xml:space="preserve">should also rely on highly directional transmission instead of </w:t>
      </w:r>
      <w:proofErr w:type="spellStart"/>
      <w:r w:rsidRPr="00350B97">
        <w:rPr>
          <w:iCs/>
          <w:sz w:val="21"/>
          <w:szCs w:val="21"/>
          <w:lang w:eastAsia="zh-TW"/>
        </w:rPr>
        <w:t>omi</w:t>
      </w:r>
      <w:proofErr w:type="spellEnd"/>
      <w:r w:rsidRPr="00350B97">
        <w:rPr>
          <w:iCs/>
          <w:sz w:val="21"/>
          <w:szCs w:val="21"/>
          <w:lang w:eastAsia="zh-TW"/>
        </w:rPr>
        <w:t>-directional transmission. It takes a number of times e.g. M</w:t>
      </w:r>
      <w:r w:rsidR="007C1A68">
        <w:rPr>
          <w:iCs/>
          <w:sz w:val="21"/>
          <w:szCs w:val="21"/>
          <w:lang w:eastAsia="zh-TW"/>
        </w:rPr>
        <w:t xml:space="preserve">, </w:t>
      </w:r>
      <w:proofErr w:type="spellStart"/>
      <w:r w:rsidRPr="00350B97">
        <w:rPr>
          <w:iCs/>
          <w:sz w:val="21"/>
          <w:szCs w:val="21"/>
          <w:lang w:eastAsia="zh-TW"/>
        </w:rPr>
        <w:t>beamformed</w:t>
      </w:r>
      <w:proofErr w:type="spellEnd"/>
      <w:r w:rsidRPr="00350B97">
        <w:rPr>
          <w:iCs/>
          <w:sz w:val="21"/>
          <w:szCs w:val="21"/>
          <w:lang w:eastAsia="zh-TW"/>
        </w:rPr>
        <w:t xml:space="preserve"> transmissions to cover the entire area. Thus, both the base station and UE needs to do beam sweeping over a range of angles before those signals are detected. </w:t>
      </w:r>
    </w:p>
    <w:p w:rsidR="00217F84" w:rsidRPr="00350B97" w:rsidRDefault="00460766" w:rsidP="00460766">
      <w:pPr>
        <w:spacing w:before="120"/>
        <w:rPr>
          <w:iCs/>
          <w:sz w:val="21"/>
          <w:szCs w:val="21"/>
          <w:lang w:eastAsia="zh-TW"/>
        </w:rPr>
      </w:pPr>
      <w:r w:rsidRPr="00350B97">
        <w:rPr>
          <w:iCs/>
          <w:sz w:val="21"/>
          <w:szCs w:val="21"/>
          <w:lang w:eastAsia="zh-TW"/>
        </w:rPr>
        <w:t>Since a periodically configured beam sweeping is used for delivering broadcast information, signalling overhead and power consumption are concerned, since the system information transmission is repeated M times</w:t>
      </w:r>
      <w:r w:rsidR="00B3492C" w:rsidRPr="00350B97">
        <w:rPr>
          <w:iCs/>
          <w:sz w:val="21"/>
          <w:szCs w:val="21"/>
          <w:lang w:eastAsia="zh-TW"/>
        </w:rPr>
        <w:t>. It is desirable that the system information for broadcasting</w:t>
      </w:r>
      <w:r w:rsidR="00FD1615">
        <w:rPr>
          <w:iCs/>
          <w:sz w:val="21"/>
          <w:szCs w:val="21"/>
          <w:lang w:eastAsia="zh-TW"/>
        </w:rPr>
        <w:t xml:space="preserve"> in HF-NR</w:t>
      </w:r>
      <w:r w:rsidR="00B3492C" w:rsidRPr="00350B97">
        <w:rPr>
          <w:iCs/>
          <w:sz w:val="21"/>
          <w:szCs w:val="21"/>
          <w:lang w:eastAsia="zh-TW"/>
        </w:rPr>
        <w:t xml:space="preserve"> is as compact as enough</w:t>
      </w:r>
      <w:r w:rsidR="00217F84" w:rsidRPr="00350B97">
        <w:rPr>
          <w:iCs/>
          <w:sz w:val="21"/>
          <w:szCs w:val="21"/>
          <w:lang w:eastAsia="zh-TW"/>
        </w:rPr>
        <w:t xml:space="preserve"> to reduce the signalling overhead, which only contains the essential information for initial access. Other system information can be transmitted through dedicated signalling or the transmission is triggered by certain events. </w:t>
      </w:r>
    </w:p>
    <w:p w:rsidR="005D78CB" w:rsidRPr="00350B97" w:rsidRDefault="00217F84" w:rsidP="00217F84">
      <w:pPr>
        <w:spacing w:before="120"/>
        <w:rPr>
          <w:iCs/>
          <w:sz w:val="21"/>
          <w:szCs w:val="21"/>
          <w:lang w:eastAsia="zh-TW"/>
        </w:rPr>
      </w:pPr>
      <w:r w:rsidRPr="00350B97">
        <w:rPr>
          <w:iCs/>
          <w:sz w:val="21"/>
          <w:szCs w:val="21"/>
          <w:lang w:eastAsia="zh-TW"/>
        </w:rPr>
        <w:t>The tasks for RAN2</w:t>
      </w:r>
      <w:r w:rsidR="00460766" w:rsidRPr="00350B97">
        <w:rPr>
          <w:iCs/>
          <w:sz w:val="21"/>
          <w:szCs w:val="21"/>
          <w:lang w:eastAsia="zh-TW"/>
        </w:rPr>
        <w:t xml:space="preserve"> are to determine the</w:t>
      </w:r>
      <w:r w:rsidRPr="00350B97">
        <w:rPr>
          <w:iCs/>
          <w:sz w:val="21"/>
          <w:szCs w:val="21"/>
          <w:lang w:eastAsia="zh-TW"/>
        </w:rPr>
        <w:t xml:space="preserve"> essential</w:t>
      </w:r>
      <w:r w:rsidR="00460766" w:rsidRPr="00350B97">
        <w:rPr>
          <w:iCs/>
          <w:sz w:val="21"/>
          <w:szCs w:val="21"/>
          <w:lang w:eastAsia="zh-TW"/>
        </w:rPr>
        <w:t xml:space="preserve"> information that needs to be broadcast in </w:t>
      </w:r>
      <w:r w:rsidR="005D78CB" w:rsidRPr="00350B97">
        <w:rPr>
          <w:iCs/>
          <w:sz w:val="21"/>
          <w:szCs w:val="21"/>
          <w:lang w:eastAsia="zh-TW"/>
        </w:rPr>
        <w:t xml:space="preserve">standalone </w:t>
      </w:r>
      <w:r w:rsidRPr="00350B97">
        <w:rPr>
          <w:iCs/>
          <w:sz w:val="21"/>
          <w:szCs w:val="21"/>
          <w:lang w:eastAsia="zh-TW"/>
        </w:rPr>
        <w:t>HF-</w:t>
      </w:r>
      <w:r w:rsidR="00460766" w:rsidRPr="00350B97">
        <w:rPr>
          <w:iCs/>
          <w:sz w:val="21"/>
          <w:szCs w:val="21"/>
          <w:lang w:eastAsia="zh-TW"/>
        </w:rPr>
        <w:t>NR</w:t>
      </w:r>
      <w:r w:rsidRPr="00350B97">
        <w:rPr>
          <w:iCs/>
          <w:sz w:val="21"/>
          <w:szCs w:val="21"/>
          <w:lang w:eastAsia="zh-TW"/>
        </w:rPr>
        <w:t xml:space="preserve">, </w:t>
      </w:r>
      <w:r w:rsidR="00FD1615">
        <w:rPr>
          <w:iCs/>
          <w:sz w:val="21"/>
          <w:szCs w:val="21"/>
          <w:lang w:eastAsia="zh-TW"/>
        </w:rPr>
        <w:t>considering</w:t>
      </w:r>
      <w:r w:rsidRPr="00350B97">
        <w:rPr>
          <w:iCs/>
          <w:sz w:val="21"/>
          <w:szCs w:val="21"/>
          <w:lang w:eastAsia="zh-TW"/>
        </w:rPr>
        <w:t xml:space="preserve"> the limitation of </w:t>
      </w:r>
      <w:r w:rsidR="00460766" w:rsidRPr="00350B97">
        <w:rPr>
          <w:iCs/>
          <w:sz w:val="21"/>
          <w:szCs w:val="21"/>
          <w:lang w:eastAsia="zh-TW"/>
        </w:rPr>
        <w:t xml:space="preserve">the data rate required to carry </w:t>
      </w:r>
      <w:r w:rsidR="005D78CB" w:rsidRPr="00350B97">
        <w:rPr>
          <w:iCs/>
          <w:sz w:val="21"/>
          <w:szCs w:val="21"/>
          <w:lang w:eastAsia="zh-TW"/>
        </w:rPr>
        <w:t>that</w:t>
      </w:r>
      <w:r w:rsidRPr="00350B97">
        <w:rPr>
          <w:iCs/>
          <w:sz w:val="21"/>
          <w:szCs w:val="21"/>
          <w:lang w:eastAsia="zh-TW"/>
        </w:rPr>
        <w:t xml:space="preserve"> information, which is up to RAN1. For example, a</w:t>
      </w:r>
      <w:r w:rsidR="006A04E5" w:rsidRPr="00350B97">
        <w:rPr>
          <w:iCs/>
          <w:sz w:val="21"/>
          <w:szCs w:val="21"/>
          <w:lang w:eastAsia="zh-TW"/>
        </w:rPr>
        <w:t xml:space="preserve">t the very low SNR of -10 dB, the Gaussian capacity is </w:t>
      </w:r>
      <w:proofErr w:type="gramStart"/>
      <w:r w:rsidR="006A04E5" w:rsidRPr="00350B97">
        <w:rPr>
          <w:iCs/>
          <w:sz w:val="21"/>
          <w:szCs w:val="21"/>
          <w:lang w:eastAsia="zh-TW"/>
        </w:rPr>
        <w:t>log</w:t>
      </w:r>
      <w:r w:rsidR="006A04E5" w:rsidRPr="00350B97">
        <w:rPr>
          <w:iCs/>
          <w:sz w:val="21"/>
          <w:szCs w:val="21"/>
          <w:vertAlign w:val="subscript"/>
          <w:lang w:eastAsia="zh-TW"/>
        </w:rPr>
        <w:t>2</w:t>
      </w:r>
      <w:r w:rsidR="006A04E5" w:rsidRPr="00350B97">
        <w:rPr>
          <w:iCs/>
          <w:sz w:val="21"/>
          <w:szCs w:val="21"/>
          <w:lang w:eastAsia="zh-TW"/>
        </w:rPr>
        <w:t>(</w:t>
      </w:r>
      <w:proofErr w:type="gramEnd"/>
      <w:r w:rsidR="006A04E5" w:rsidRPr="00350B97">
        <w:rPr>
          <w:iCs/>
          <w:sz w:val="21"/>
          <w:szCs w:val="21"/>
          <w:lang w:eastAsia="zh-TW"/>
        </w:rPr>
        <w:t xml:space="preserve">1+0.1)=0.1375 bit/sec/Hz, or 27.5 Mbps in 200 MHz system bandwidth. This will determine the broadcast channel </w:t>
      </w:r>
      <w:r w:rsidR="006A04E5" w:rsidRPr="00350B97">
        <w:rPr>
          <w:iCs/>
          <w:sz w:val="21"/>
          <w:szCs w:val="21"/>
          <w:lang w:eastAsia="zh-TW"/>
        </w:rPr>
        <w:lastRenderedPageBreak/>
        <w:t xml:space="preserve">(PBCH) overhead required </w:t>
      </w:r>
      <w:r w:rsidR="00891EB9" w:rsidRPr="00350B97">
        <w:rPr>
          <w:iCs/>
          <w:sz w:val="21"/>
          <w:szCs w:val="21"/>
          <w:lang w:eastAsia="zh-TW"/>
        </w:rPr>
        <w:t>by</w:t>
      </w:r>
      <w:r w:rsidR="006A04E5" w:rsidRPr="00350B97">
        <w:rPr>
          <w:iCs/>
          <w:sz w:val="21"/>
          <w:szCs w:val="21"/>
          <w:lang w:eastAsia="zh-TW"/>
        </w:rPr>
        <w:t xml:space="preserve"> stand-alone </w:t>
      </w:r>
      <w:r w:rsidR="00891EB9" w:rsidRPr="00350B97">
        <w:rPr>
          <w:iCs/>
          <w:sz w:val="21"/>
          <w:szCs w:val="21"/>
          <w:lang w:eastAsia="zh-TW"/>
        </w:rPr>
        <w:t>HF-</w:t>
      </w:r>
      <w:r w:rsidR="00A44B43">
        <w:rPr>
          <w:iCs/>
          <w:sz w:val="21"/>
          <w:szCs w:val="21"/>
          <w:lang w:eastAsia="zh-TW"/>
        </w:rPr>
        <w:t>NR</w:t>
      </w:r>
      <w:r w:rsidR="006A04E5" w:rsidRPr="00350B97">
        <w:rPr>
          <w:iCs/>
          <w:sz w:val="21"/>
          <w:szCs w:val="21"/>
          <w:lang w:eastAsia="zh-TW"/>
        </w:rPr>
        <w:t>.</w:t>
      </w:r>
      <w:r w:rsidR="005D78CB" w:rsidRPr="00350B97">
        <w:rPr>
          <w:iCs/>
          <w:sz w:val="21"/>
          <w:szCs w:val="21"/>
          <w:lang w:eastAsia="zh-TW"/>
        </w:rPr>
        <w:t xml:space="preserve"> For </w:t>
      </w:r>
      <w:r w:rsidR="00350B97" w:rsidRPr="00350B97">
        <w:rPr>
          <w:iCs/>
          <w:sz w:val="21"/>
          <w:szCs w:val="21"/>
          <w:lang w:eastAsia="zh-TW"/>
        </w:rPr>
        <w:t>LTE/</w:t>
      </w:r>
      <w:proofErr w:type="spellStart"/>
      <w:r w:rsidR="00350B97" w:rsidRPr="00350B97">
        <w:rPr>
          <w:iCs/>
          <w:sz w:val="21"/>
          <w:szCs w:val="21"/>
          <w:lang w:eastAsia="zh-TW"/>
        </w:rPr>
        <w:t>eLTE</w:t>
      </w:r>
      <w:proofErr w:type="spellEnd"/>
      <w:r w:rsidR="00350B97" w:rsidRPr="00350B97">
        <w:rPr>
          <w:iCs/>
          <w:sz w:val="21"/>
          <w:szCs w:val="21"/>
          <w:lang w:eastAsia="zh-TW"/>
        </w:rPr>
        <w:t xml:space="preserve"> assistance </w:t>
      </w:r>
      <w:r w:rsidR="005D78CB" w:rsidRPr="00350B97">
        <w:rPr>
          <w:iCs/>
          <w:sz w:val="21"/>
          <w:szCs w:val="21"/>
          <w:lang w:eastAsia="zh-TW"/>
        </w:rPr>
        <w:t>HF-NR, the system information can be broadcast by the LTE/</w:t>
      </w:r>
      <w:proofErr w:type="spellStart"/>
      <w:r w:rsidR="005D78CB" w:rsidRPr="00350B97">
        <w:rPr>
          <w:iCs/>
          <w:sz w:val="21"/>
          <w:szCs w:val="21"/>
          <w:lang w:eastAsia="zh-TW"/>
        </w:rPr>
        <w:t>eLTE</w:t>
      </w:r>
      <w:proofErr w:type="spellEnd"/>
      <w:r w:rsidR="005D78CB" w:rsidRPr="00350B97">
        <w:rPr>
          <w:iCs/>
          <w:sz w:val="21"/>
          <w:szCs w:val="21"/>
          <w:lang w:eastAsia="zh-TW"/>
        </w:rPr>
        <w:t xml:space="preserve"> macro cell. </w:t>
      </w:r>
    </w:p>
    <w:p w:rsidR="006A04E5" w:rsidRPr="00350B97" w:rsidRDefault="00217F84" w:rsidP="006A04E5">
      <w:pPr>
        <w:rPr>
          <w:rFonts w:eastAsiaTheme="minorEastAsia"/>
          <w:b/>
          <w:sz w:val="21"/>
          <w:szCs w:val="21"/>
        </w:rPr>
      </w:pPr>
      <w:r w:rsidRPr="00350B97">
        <w:rPr>
          <w:rFonts w:eastAsiaTheme="minorEastAsia"/>
          <w:b/>
          <w:sz w:val="21"/>
          <w:szCs w:val="21"/>
        </w:rPr>
        <w:t>Proposal 3:</w:t>
      </w:r>
      <w:r w:rsidR="00970BA4">
        <w:rPr>
          <w:rFonts w:eastAsiaTheme="minorEastAsia"/>
          <w:b/>
          <w:sz w:val="21"/>
          <w:szCs w:val="21"/>
        </w:rPr>
        <w:t xml:space="preserve"> RAN2 should figure out the necessary system information for broadcasting for standalone HF-NR. </w:t>
      </w:r>
    </w:p>
    <w:p w:rsidR="000B0B20" w:rsidRPr="005D78CB" w:rsidRDefault="00D471BC" w:rsidP="005D78CB">
      <w:pPr>
        <w:pStyle w:val="Heading2"/>
        <w:tabs>
          <w:tab w:val="clear" w:pos="3636"/>
          <w:tab w:val="num" w:pos="576"/>
        </w:tabs>
        <w:ind w:left="576"/>
        <w:rPr>
          <w:rFonts w:eastAsiaTheme="minorEastAsia"/>
        </w:rPr>
      </w:pPr>
      <w:r w:rsidRPr="005D78CB">
        <w:rPr>
          <w:rFonts w:eastAsiaTheme="minorEastAsia"/>
        </w:rPr>
        <w:t>RLM and RLF</w:t>
      </w:r>
    </w:p>
    <w:p w:rsidR="002F4F8A" w:rsidRPr="00350B97" w:rsidRDefault="00D471BC" w:rsidP="004176F9">
      <w:pPr>
        <w:pStyle w:val="BodyText"/>
        <w:rPr>
          <w:rFonts w:eastAsiaTheme="minorEastAsia"/>
          <w:sz w:val="21"/>
          <w:szCs w:val="21"/>
        </w:rPr>
      </w:pPr>
      <w:r w:rsidRPr="00350B97">
        <w:rPr>
          <w:rFonts w:eastAsiaTheme="minorEastAsia"/>
          <w:sz w:val="21"/>
          <w:szCs w:val="21"/>
        </w:rPr>
        <w:t xml:space="preserve">Currently, RLM is used to detect the link quality of </w:t>
      </w:r>
      <w:proofErr w:type="spellStart"/>
      <w:r w:rsidRPr="00350B97">
        <w:rPr>
          <w:rFonts w:eastAsiaTheme="minorEastAsia"/>
          <w:sz w:val="21"/>
          <w:szCs w:val="21"/>
        </w:rPr>
        <w:t>Pcell</w:t>
      </w:r>
      <w:proofErr w:type="spellEnd"/>
      <w:r w:rsidRPr="00350B97">
        <w:rPr>
          <w:rFonts w:eastAsiaTheme="minorEastAsia"/>
          <w:sz w:val="21"/>
          <w:szCs w:val="21"/>
        </w:rPr>
        <w:t>/</w:t>
      </w:r>
      <w:proofErr w:type="spellStart"/>
      <w:r w:rsidRPr="00350B97">
        <w:rPr>
          <w:rFonts w:eastAsiaTheme="minorEastAsia"/>
          <w:sz w:val="21"/>
          <w:szCs w:val="21"/>
        </w:rPr>
        <w:t>PScell</w:t>
      </w:r>
      <w:proofErr w:type="spellEnd"/>
      <w:r w:rsidRPr="00350B97">
        <w:rPr>
          <w:rFonts w:eastAsiaTheme="minorEastAsia"/>
          <w:sz w:val="21"/>
          <w:szCs w:val="21"/>
        </w:rPr>
        <w:t xml:space="preserve">, which is covered by </w:t>
      </w:r>
      <w:proofErr w:type="spellStart"/>
      <w:r w:rsidRPr="00350B97">
        <w:rPr>
          <w:rFonts w:eastAsiaTheme="minorEastAsia"/>
          <w:sz w:val="21"/>
          <w:szCs w:val="21"/>
        </w:rPr>
        <w:t>omni</w:t>
      </w:r>
      <w:proofErr w:type="spellEnd"/>
      <w:r w:rsidRPr="00350B97">
        <w:rPr>
          <w:rFonts w:eastAsiaTheme="minorEastAsia"/>
          <w:sz w:val="21"/>
          <w:szCs w:val="21"/>
        </w:rPr>
        <w:t xml:space="preserve">-directional beam or a wide beam and is considered as one radio link. For HF-NR with beam operation, the cell is covered by multiple beams and beam switching is performed to maintain the connectivity. One question for RLM is that whether the different beams are considered as one radio link or different radio links, especially when multiple-connectivity with multiple beams is supported. </w:t>
      </w:r>
    </w:p>
    <w:p w:rsidR="002F4F8A" w:rsidRPr="00350B97" w:rsidRDefault="00D471BC" w:rsidP="004176F9">
      <w:pPr>
        <w:pStyle w:val="BodyText"/>
        <w:rPr>
          <w:rFonts w:eastAsiaTheme="minorEastAsia"/>
          <w:sz w:val="21"/>
          <w:szCs w:val="21"/>
        </w:rPr>
      </w:pPr>
      <w:r w:rsidRPr="00350B97">
        <w:rPr>
          <w:rFonts w:eastAsiaTheme="minorEastAsia"/>
          <w:sz w:val="21"/>
          <w:szCs w:val="21"/>
        </w:rPr>
        <w:t xml:space="preserve">There are two potential options: </w:t>
      </w:r>
    </w:p>
    <w:p w:rsidR="004053CA" w:rsidRPr="00350B97" w:rsidRDefault="00D471BC">
      <w:pPr>
        <w:pStyle w:val="BodyText"/>
        <w:numPr>
          <w:ilvl w:val="0"/>
          <w:numId w:val="34"/>
        </w:numPr>
        <w:rPr>
          <w:rFonts w:eastAsiaTheme="minorEastAsia"/>
          <w:sz w:val="21"/>
          <w:szCs w:val="21"/>
        </w:rPr>
      </w:pPr>
      <w:r w:rsidRPr="00350B97">
        <w:rPr>
          <w:rFonts w:eastAsiaTheme="minorEastAsia"/>
          <w:sz w:val="21"/>
          <w:szCs w:val="21"/>
        </w:rPr>
        <w:t>RLM is performed on different beams independently as multiple radio links;</w:t>
      </w:r>
    </w:p>
    <w:p w:rsidR="004053CA" w:rsidRPr="00350B97" w:rsidRDefault="00D471BC">
      <w:pPr>
        <w:pStyle w:val="BodyText"/>
        <w:numPr>
          <w:ilvl w:val="0"/>
          <w:numId w:val="34"/>
        </w:numPr>
        <w:rPr>
          <w:rFonts w:eastAsiaTheme="minorEastAsia"/>
          <w:sz w:val="21"/>
          <w:szCs w:val="21"/>
        </w:rPr>
      </w:pPr>
      <w:r w:rsidRPr="00350B97">
        <w:rPr>
          <w:rFonts w:eastAsiaTheme="minorEastAsia"/>
          <w:sz w:val="21"/>
          <w:szCs w:val="21"/>
        </w:rPr>
        <w:t>RLM is performed on different beams jointly as one radio link.</w:t>
      </w:r>
    </w:p>
    <w:p w:rsidR="001B5C93" w:rsidRPr="00350B97" w:rsidRDefault="00D471BC" w:rsidP="004176F9">
      <w:pPr>
        <w:pStyle w:val="BodyText"/>
        <w:rPr>
          <w:rFonts w:eastAsiaTheme="minorEastAsia"/>
          <w:sz w:val="21"/>
          <w:szCs w:val="21"/>
        </w:rPr>
      </w:pPr>
      <w:r w:rsidRPr="00350B97">
        <w:rPr>
          <w:rFonts w:eastAsiaTheme="minorEastAsia"/>
          <w:sz w:val="21"/>
          <w:szCs w:val="21"/>
        </w:rPr>
        <w:t xml:space="preserve">Although it’s up to RAN1 to determine which way to choose and how to perform RLM considering multiple beams, RAN2 needs to consider the necessary procedures for radio link recovery and the conditions to trigger RLF. </w:t>
      </w:r>
    </w:p>
    <w:p w:rsidR="00AA2C8C" w:rsidRPr="00350B97" w:rsidRDefault="00D471BC" w:rsidP="004176F9">
      <w:pPr>
        <w:pStyle w:val="BodyText"/>
        <w:rPr>
          <w:rFonts w:eastAsiaTheme="minorEastAsia"/>
          <w:sz w:val="21"/>
          <w:szCs w:val="21"/>
        </w:rPr>
      </w:pPr>
      <w:r w:rsidRPr="00350B97">
        <w:rPr>
          <w:rFonts w:eastAsiaTheme="minorEastAsia"/>
          <w:sz w:val="21"/>
          <w:szCs w:val="21"/>
        </w:rPr>
        <w:t>Different from the traditional low frequency that RLF occurs because of deep shadowing, beam switching</w:t>
      </w:r>
      <w:r w:rsidR="000E53C8">
        <w:rPr>
          <w:rFonts w:eastAsiaTheme="minorEastAsia"/>
          <w:sz w:val="21"/>
          <w:szCs w:val="21"/>
        </w:rPr>
        <w:t>/tracking</w:t>
      </w:r>
      <w:r w:rsidRPr="00350B97">
        <w:rPr>
          <w:rFonts w:eastAsiaTheme="minorEastAsia"/>
          <w:sz w:val="21"/>
          <w:szCs w:val="21"/>
        </w:rPr>
        <w:t xml:space="preserve"> failure may also result in RLF for HF with beam operation.  Due to the fast channel variation, it is possible that UE and the network loss the beam between each other if any one of the signalling required for beam switching/tracking is not received timely and correctly. </w:t>
      </w:r>
    </w:p>
    <w:p w:rsidR="00F62572" w:rsidRPr="00350B97" w:rsidRDefault="00D471BC" w:rsidP="004176F9">
      <w:pPr>
        <w:pStyle w:val="BodyText"/>
        <w:rPr>
          <w:rFonts w:eastAsiaTheme="minorEastAsia"/>
          <w:sz w:val="21"/>
          <w:szCs w:val="21"/>
        </w:rPr>
      </w:pPr>
      <w:r w:rsidRPr="00350B97">
        <w:rPr>
          <w:rFonts w:eastAsiaTheme="minorEastAsia"/>
          <w:sz w:val="21"/>
          <w:szCs w:val="21"/>
        </w:rPr>
        <w:t>Radio link recovery mechanism for those two events may be different. For the first case, the straightforward way is to perform re-establishment, because</w:t>
      </w:r>
      <w:r w:rsidR="004053CA" w:rsidRPr="00350B97">
        <w:rPr>
          <w:rFonts w:eastAsiaTheme="minorEastAsia"/>
          <w:sz w:val="21"/>
          <w:szCs w:val="21"/>
        </w:rPr>
        <w:t xml:space="preserve"> </w:t>
      </w:r>
      <w:r w:rsidRPr="00350B97">
        <w:rPr>
          <w:rFonts w:eastAsiaTheme="minorEastAsia"/>
          <w:sz w:val="21"/>
          <w:szCs w:val="21"/>
        </w:rPr>
        <w:t xml:space="preserve">when UE moves to an area with deep shadowing, other beams may also not available. If there is </w:t>
      </w:r>
      <w:r w:rsidR="005D78CB" w:rsidRPr="00350B97">
        <w:rPr>
          <w:rFonts w:eastAsiaTheme="minorEastAsia"/>
          <w:sz w:val="21"/>
          <w:szCs w:val="21"/>
        </w:rPr>
        <w:t>LTE/</w:t>
      </w:r>
      <w:proofErr w:type="spellStart"/>
      <w:r w:rsidR="005D78CB" w:rsidRPr="00350B97">
        <w:rPr>
          <w:rFonts w:eastAsiaTheme="minorEastAsia"/>
          <w:sz w:val="21"/>
          <w:szCs w:val="21"/>
        </w:rPr>
        <w:t>eLTE</w:t>
      </w:r>
      <w:proofErr w:type="spellEnd"/>
      <w:r w:rsidR="005D78CB" w:rsidRPr="00350B97">
        <w:rPr>
          <w:rFonts w:eastAsiaTheme="minorEastAsia"/>
          <w:sz w:val="21"/>
          <w:szCs w:val="21"/>
        </w:rPr>
        <w:t xml:space="preserve"> </w:t>
      </w:r>
      <w:r w:rsidRPr="00350B97">
        <w:rPr>
          <w:rFonts w:eastAsiaTheme="minorEastAsia"/>
          <w:sz w:val="21"/>
          <w:szCs w:val="21"/>
        </w:rPr>
        <w:t xml:space="preserve">macro cell available with DC-like operation, the data transmission can fall back to macro cell.  For the second case, although re-establishment or fall-back to macro cell is still workable, UE can initiate beam alignment and try to acquire other beams. Although the reason for RLF may be different, a common radio link recovery mechanism is required. </w:t>
      </w:r>
    </w:p>
    <w:p w:rsidR="00167196" w:rsidRPr="00766BCF" w:rsidRDefault="00167196" w:rsidP="004176F9">
      <w:pPr>
        <w:pStyle w:val="BodyText"/>
        <w:rPr>
          <w:rFonts w:eastAsiaTheme="minorEastAsia"/>
          <w:b/>
          <w:sz w:val="21"/>
          <w:szCs w:val="21"/>
        </w:rPr>
      </w:pPr>
      <w:r w:rsidRPr="00766BCF">
        <w:rPr>
          <w:rFonts w:eastAsiaTheme="minorEastAsia" w:hint="eastAsia"/>
          <w:b/>
          <w:sz w:val="21"/>
          <w:szCs w:val="21"/>
        </w:rPr>
        <w:t xml:space="preserve">Proposal </w:t>
      </w:r>
      <w:r w:rsidR="005D78CB">
        <w:rPr>
          <w:rFonts w:eastAsiaTheme="minorEastAsia"/>
          <w:b/>
          <w:sz w:val="21"/>
          <w:szCs w:val="21"/>
        </w:rPr>
        <w:t>4</w:t>
      </w:r>
      <w:r w:rsidRPr="00766BCF">
        <w:rPr>
          <w:rFonts w:eastAsiaTheme="minorEastAsia" w:hint="eastAsia"/>
          <w:b/>
          <w:sz w:val="21"/>
          <w:szCs w:val="21"/>
        </w:rPr>
        <w:t>: RA</w:t>
      </w:r>
      <w:r w:rsidR="00273830" w:rsidRPr="00766BCF">
        <w:rPr>
          <w:rFonts w:eastAsiaTheme="minorEastAsia" w:hint="eastAsia"/>
          <w:b/>
          <w:sz w:val="21"/>
          <w:szCs w:val="21"/>
        </w:rPr>
        <w:t>N2 should consider RLF and radio link recovery</w:t>
      </w:r>
      <w:r w:rsidR="00F20475" w:rsidRPr="00766BCF">
        <w:rPr>
          <w:rFonts w:eastAsiaTheme="minorEastAsia" w:hint="eastAsia"/>
          <w:b/>
          <w:sz w:val="21"/>
          <w:szCs w:val="21"/>
        </w:rPr>
        <w:t xml:space="preserve"> mechanism for HF-NR. </w:t>
      </w:r>
    </w:p>
    <w:p w:rsidR="004176F9" w:rsidRPr="005D78CB" w:rsidRDefault="00914EAF" w:rsidP="005D78CB">
      <w:pPr>
        <w:pStyle w:val="Heading2"/>
        <w:tabs>
          <w:tab w:val="clear" w:pos="3636"/>
          <w:tab w:val="num" w:pos="576"/>
        </w:tabs>
        <w:ind w:left="576"/>
        <w:rPr>
          <w:rFonts w:eastAsiaTheme="minorEastAsia"/>
        </w:rPr>
      </w:pPr>
      <w:r w:rsidRPr="005D78CB">
        <w:rPr>
          <w:rFonts w:eastAsiaTheme="minorEastAsia" w:hint="eastAsia"/>
        </w:rPr>
        <w:t>RRM measurement</w:t>
      </w:r>
    </w:p>
    <w:p w:rsidR="008474F8" w:rsidRPr="00350B97" w:rsidRDefault="00BC3ABE" w:rsidP="00167196">
      <w:pPr>
        <w:pStyle w:val="BodyText"/>
        <w:rPr>
          <w:rFonts w:eastAsiaTheme="minorEastAsia"/>
          <w:sz w:val="21"/>
          <w:szCs w:val="21"/>
        </w:rPr>
      </w:pPr>
      <w:r w:rsidRPr="00350B97">
        <w:rPr>
          <w:rFonts w:eastAsiaTheme="minorEastAsia" w:hint="eastAsia"/>
          <w:sz w:val="21"/>
          <w:szCs w:val="21"/>
        </w:rPr>
        <w:t xml:space="preserve">In HF-NR with beam operation, </w:t>
      </w:r>
      <w:r w:rsidRPr="00350B97">
        <w:rPr>
          <w:rFonts w:eastAsiaTheme="minorEastAsia"/>
          <w:sz w:val="21"/>
          <w:szCs w:val="21"/>
        </w:rPr>
        <w:t>the cell is covered by multiple beams</w:t>
      </w:r>
      <w:r w:rsidRPr="00350B97">
        <w:rPr>
          <w:rFonts w:eastAsiaTheme="minorEastAsia" w:hint="eastAsia"/>
          <w:sz w:val="21"/>
          <w:szCs w:val="21"/>
        </w:rPr>
        <w:t xml:space="preserve">, and each beam has its own reference signal. Measurement on the beam-specific reference signal is used not only by lower layer for beam administration, but also used </w:t>
      </w:r>
      <w:r w:rsidR="008474F8" w:rsidRPr="00350B97">
        <w:rPr>
          <w:rFonts w:eastAsiaTheme="minorEastAsia" w:hint="eastAsia"/>
          <w:sz w:val="21"/>
          <w:szCs w:val="21"/>
        </w:rPr>
        <w:t>for</w:t>
      </w:r>
      <w:r w:rsidR="00F54B9C" w:rsidRPr="00350B97">
        <w:rPr>
          <w:rFonts w:eastAsiaTheme="minorEastAsia"/>
          <w:sz w:val="21"/>
          <w:szCs w:val="21"/>
        </w:rPr>
        <w:t xml:space="preserve"> cell-level mobility, such as </w:t>
      </w:r>
      <w:r w:rsidR="008474F8" w:rsidRPr="00350B97">
        <w:rPr>
          <w:rFonts w:eastAsiaTheme="minorEastAsia" w:hint="eastAsia"/>
          <w:sz w:val="21"/>
          <w:szCs w:val="21"/>
        </w:rPr>
        <w:t xml:space="preserve"> </w:t>
      </w:r>
      <w:r w:rsidR="00F54B9C" w:rsidRPr="00350B97">
        <w:rPr>
          <w:rFonts w:eastAsiaTheme="minorEastAsia" w:hint="eastAsia"/>
          <w:sz w:val="21"/>
          <w:szCs w:val="21"/>
        </w:rPr>
        <w:t>cell (re)selection</w:t>
      </w:r>
      <w:r w:rsidR="00F54B9C" w:rsidRPr="00350B97">
        <w:rPr>
          <w:rFonts w:eastAsiaTheme="minorEastAsia"/>
          <w:sz w:val="21"/>
          <w:szCs w:val="21"/>
        </w:rPr>
        <w:t>,</w:t>
      </w:r>
      <w:r w:rsidR="00F54B9C" w:rsidRPr="00350B97">
        <w:rPr>
          <w:rFonts w:eastAsiaTheme="minorEastAsia" w:hint="eastAsia"/>
          <w:sz w:val="21"/>
          <w:szCs w:val="21"/>
        </w:rPr>
        <w:t xml:space="preserve"> </w:t>
      </w:r>
      <w:r w:rsidR="008474F8" w:rsidRPr="00350B97">
        <w:rPr>
          <w:rFonts w:eastAsiaTheme="minorEastAsia" w:hint="eastAsia"/>
          <w:sz w:val="21"/>
          <w:szCs w:val="21"/>
        </w:rPr>
        <w:t xml:space="preserve">handover, </w:t>
      </w:r>
      <w:r w:rsidR="00F54B9C" w:rsidRPr="00350B97">
        <w:rPr>
          <w:rFonts w:eastAsiaTheme="minorEastAsia"/>
          <w:sz w:val="21"/>
          <w:szCs w:val="21"/>
        </w:rPr>
        <w:t xml:space="preserve">and </w:t>
      </w:r>
      <w:proofErr w:type="spellStart"/>
      <w:r w:rsidR="008474F8" w:rsidRPr="00350B97">
        <w:rPr>
          <w:rFonts w:eastAsiaTheme="minorEastAsia" w:hint="eastAsia"/>
          <w:sz w:val="21"/>
          <w:szCs w:val="21"/>
        </w:rPr>
        <w:t>SeNB</w:t>
      </w:r>
      <w:proofErr w:type="spellEnd"/>
      <w:r w:rsidR="008474F8" w:rsidRPr="00350B97">
        <w:rPr>
          <w:rFonts w:eastAsiaTheme="minorEastAsia" w:hint="eastAsia"/>
          <w:sz w:val="21"/>
          <w:szCs w:val="21"/>
        </w:rPr>
        <w:t xml:space="preserve"> addition/removal </w:t>
      </w:r>
      <w:r w:rsidR="000E53C8">
        <w:rPr>
          <w:rFonts w:eastAsiaTheme="minorEastAsia"/>
          <w:sz w:val="21"/>
          <w:szCs w:val="21"/>
        </w:rPr>
        <w:t>with LTE/</w:t>
      </w:r>
      <w:proofErr w:type="spellStart"/>
      <w:r w:rsidR="000E53C8">
        <w:rPr>
          <w:rFonts w:eastAsiaTheme="minorEastAsia"/>
          <w:sz w:val="21"/>
          <w:szCs w:val="21"/>
        </w:rPr>
        <w:t>eLTE</w:t>
      </w:r>
      <w:proofErr w:type="spellEnd"/>
      <w:r w:rsidR="000E53C8">
        <w:rPr>
          <w:rFonts w:eastAsiaTheme="minorEastAsia"/>
          <w:sz w:val="21"/>
          <w:szCs w:val="21"/>
        </w:rPr>
        <w:t xml:space="preserve"> macro cells</w:t>
      </w:r>
      <w:r w:rsidR="008474F8" w:rsidRPr="00350B97">
        <w:rPr>
          <w:rFonts w:eastAsiaTheme="minorEastAsia" w:hint="eastAsia"/>
          <w:sz w:val="21"/>
          <w:szCs w:val="21"/>
        </w:rPr>
        <w:t>. Since cell-level mobility is performed on RRC,</w:t>
      </w:r>
      <w:r w:rsidR="00135652" w:rsidRPr="00350B97">
        <w:rPr>
          <w:rFonts w:eastAsiaTheme="minorEastAsia"/>
          <w:sz w:val="21"/>
          <w:szCs w:val="21"/>
        </w:rPr>
        <w:t xml:space="preserve"> it</w:t>
      </w:r>
      <w:r w:rsidR="008474F8" w:rsidRPr="00350B97">
        <w:rPr>
          <w:rFonts w:eastAsiaTheme="minorEastAsia" w:hint="eastAsia"/>
          <w:sz w:val="21"/>
          <w:szCs w:val="21"/>
        </w:rPr>
        <w:t xml:space="preserve"> </w:t>
      </w:r>
      <w:r w:rsidR="00135652" w:rsidRPr="00350B97">
        <w:rPr>
          <w:rFonts w:eastAsiaTheme="minorEastAsia" w:hint="eastAsia"/>
          <w:sz w:val="21"/>
          <w:szCs w:val="21"/>
        </w:rPr>
        <w:t>requir</w:t>
      </w:r>
      <w:r w:rsidR="00135652" w:rsidRPr="00350B97">
        <w:rPr>
          <w:rFonts w:eastAsiaTheme="minorEastAsia"/>
          <w:sz w:val="21"/>
          <w:szCs w:val="21"/>
        </w:rPr>
        <w:t>es</w:t>
      </w:r>
      <w:r w:rsidR="00135652" w:rsidRPr="00350B97">
        <w:rPr>
          <w:rFonts w:eastAsiaTheme="minorEastAsia" w:hint="eastAsia"/>
          <w:sz w:val="21"/>
          <w:szCs w:val="21"/>
        </w:rPr>
        <w:t xml:space="preserve"> </w:t>
      </w:r>
      <w:r w:rsidR="008474F8" w:rsidRPr="00350B97">
        <w:rPr>
          <w:rFonts w:eastAsiaTheme="minorEastAsia" w:hint="eastAsia"/>
          <w:sz w:val="21"/>
          <w:szCs w:val="21"/>
        </w:rPr>
        <w:t>stable and reliable measurement results to evaluate the cell quality</w:t>
      </w:r>
      <w:r w:rsidR="00135652" w:rsidRPr="00350B97">
        <w:rPr>
          <w:rFonts w:eastAsiaTheme="minorEastAsia"/>
          <w:sz w:val="21"/>
          <w:szCs w:val="21"/>
        </w:rPr>
        <w:t>. How to utilize the measurement results of the different beams to stand for the overall cell quality for the purpose of cell-level mobility needs to be considered.</w:t>
      </w:r>
    </w:p>
    <w:p w:rsidR="008474F8" w:rsidRPr="00350B97" w:rsidRDefault="008474F8" w:rsidP="00167196">
      <w:pPr>
        <w:pStyle w:val="BodyText"/>
        <w:rPr>
          <w:rFonts w:eastAsiaTheme="minorEastAsia"/>
          <w:b/>
          <w:sz w:val="21"/>
          <w:szCs w:val="21"/>
        </w:rPr>
      </w:pPr>
      <w:r w:rsidRPr="00350B97">
        <w:rPr>
          <w:rFonts w:eastAsiaTheme="minorEastAsia" w:hint="eastAsia"/>
          <w:b/>
          <w:sz w:val="21"/>
          <w:szCs w:val="21"/>
        </w:rPr>
        <w:t xml:space="preserve">Proposal </w:t>
      </w:r>
      <w:r w:rsidR="00F54B9C" w:rsidRPr="00350B97">
        <w:rPr>
          <w:rFonts w:eastAsiaTheme="minorEastAsia"/>
          <w:b/>
          <w:sz w:val="21"/>
          <w:szCs w:val="21"/>
        </w:rPr>
        <w:t>5</w:t>
      </w:r>
      <w:r w:rsidRPr="00350B97">
        <w:rPr>
          <w:rFonts w:eastAsiaTheme="minorEastAsia" w:hint="eastAsia"/>
          <w:b/>
          <w:sz w:val="21"/>
          <w:szCs w:val="21"/>
        </w:rPr>
        <w:t xml:space="preserve">: RRM </w:t>
      </w:r>
      <w:r w:rsidRPr="00350B97">
        <w:rPr>
          <w:rFonts w:eastAsiaTheme="minorEastAsia"/>
          <w:b/>
          <w:sz w:val="21"/>
          <w:szCs w:val="21"/>
        </w:rPr>
        <w:t>measurement</w:t>
      </w:r>
      <w:r w:rsidRPr="00350B97">
        <w:rPr>
          <w:rFonts w:eastAsiaTheme="minorEastAsia" w:hint="eastAsia"/>
          <w:b/>
          <w:sz w:val="21"/>
          <w:szCs w:val="21"/>
        </w:rPr>
        <w:t xml:space="preserve"> </w:t>
      </w:r>
      <w:r w:rsidR="00D5691F" w:rsidRPr="00350B97">
        <w:rPr>
          <w:rFonts w:eastAsiaTheme="minorEastAsia" w:hint="eastAsia"/>
          <w:b/>
          <w:sz w:val="21"/>
          <w:szCs w:val="21"/>
        </w:rPr>
        <w:t xml:space="preserve">should consider </w:t>
      </w:r>
      <w:r w:rsidR="00350B97">
        <w:rPr>
          <w:rFonts w:eastAsiaTheme="minorEastAsia"/>
          <w:b/>
          <w:sz w:val="21"/>
          <w:szCs w:val="21"/>
        </w:rPr>
        <w:t>multiple</w:t>
      </w:r>
      <w:r w:rsidR="00D5691F" w:rsidRPr="00350B97">
        <w:rPr>
          <w:rFonts w:eastAsiaTheme="minorEastAsia" w:hint="eastAsia"/>
          <w:b/>
          <w:sz w:val="21"/>
          <w:szCs w:val="21"/>
        </w:rPr>
        <w:t xml:space="preserve"> beams</w:t>
      </w:r>
      <w:r w:rsidR="00135652" w:rsidRPr="00350B97">
        <w:rPr>
          <w:rFonts w:eastAsiaTheme="minorEastAsia"/>
          <w:b/>
          <w:sz w:val="21"/>
          <w:szCs w:val="21"/>
        </w:rPr>
        <w:t xml:space="preserve"> </w:t>
      </w:r>
      <w:r w:rsidR="00350B97">
        <w:rPr>
          <w:rFonts w:eastAsiaTheme="minorEastAsia"/>
          <w:b/>
          <w:sz w:val="21"/>
          <w:szCs w:val="21"/>
        </w:rPr>
        <w:t>to support</w:t>
      </w:r>
      <w:r w:rsidRPr="00350B97">
        <w:rPr>
          <w:rFonts w:eastAsiaTheme="minorEastAsia" w:hint="eastAsia"/>
          <w:b/>
          <w:sz w:val="21"/>
          <w:szCs w:val="21"/>
        </w:rPr>
        <w:t xml:space="preserve"> cell-level </w:t>
      </w:r>
      <w:r w:rsidRPr="00350B97">
        <w:rPr>
          <w:rFonts w:eastAsiaTheme="minorEastAsia"/>
          <w:b/>
          <w:sz w:val="21"/>
          <w:szCs w:val="21"/>
        </w:rPr>
        <w:t>mobility</w:t>
      </w:r>
      <w:r w:rsidRPr="00350B97">
        <w:rPr>
          <w:rFonts w:eastAsiaTheme="minorEastAsia" w:hint="eastAsia"/>
          <w:b/>
          <w:sz w:val="21"/>
          <w:szCs w:val="21"/>
        </w:rPr>
        <w:t xml:space="preserve">.  </w:t>
      </w:r>
    </w:p>
    <w:p w:rsidR="001B5C93" w:rsidRPr="00350B97" w:rsidRDefault="00BC3ABE" w:rsidP="00167196">
      <w:pPr>
        <w:pStyle w:val="BodyText"/>
        <w:rPr>
          <w:rFonts w:eastAsiaTheme="minorEastAsia"/>
          <w:sz w:val="21"/>
          <w:szCs w:val="21"/>
        </w:rPr>
      </w:pPr>
      <w:r w:rsidRPr="00350B97">
        <w:rPr>
          <w:rFonts w:eastAsiaTheme="minorEastAsia" w:hint="eastAsia"/>
          <w:sz w:val="21"/>
          <w:szCs w:val="21"/>
        </w:rPr>
        <w:t xml:space="preserve">When UE performs RRM measurement </w:t>
      </w:r>
      <w:r w:rsidR="00A86197" w:rsidRPr="00350B97">
        <w:rPr>
          <w:rFonts w:eastAsiaTheme="minorEastAsia" w:hint="eastAsia"/>
          <w:sz w:val="21"/>
          <w:szCs w:val="21"/>
        </w:rPr>
        <w:t xml:space="preserve">on different beams, UE can derive a set of measurement results with each element corresponding to one beam. </w:t>
      </w:r>
      <w:r w:rsidR="00A25189" w:rsidRPr="00350B97">
        <w:rPr>
          <w:rFonts w:eastAsiaTheme="minorEastAsia" w:hint="eastAsia"/>
          <w:sz w:val="21"/>
          <w:szCs w:val="21"/>
        </w:rPr>
        <w:t>Furthermore, m</w:t>
      </w:r>
      <w:r w:rsidR="00A25189" w:rsidRPr="00350B97">
        <w:rPr>
          <w:rFonts w:eastAsiaTheme="minorEastAsia"/>
          <w:sz w:val="21"/>
          <w:szCs w:val="21"/>
        </w:rPr>
        <w:t xml:space="preserve">easurement reporting triggering and measurement reporting </w:t>
      </w:r>
      <w:r w:rsidR="001B5C93" w:rsidRPr="00350B97">
        <w:rPr>
          <w:rFonts w:eastAsiaTheme="minorEastAsia" w:hint="eastAsia"/>
          <w:sz w:val="21"/>
          <w:szCs w:val="21"/>
        </w:rPr>
        <w:t>also need to consider</w:t>
      </w:r>
      <w:r w:rsidR="00A25189" w:rsidRPr="00350B97">
        <w:rPr>
          <w:rFonts w:eastAsiaTheme="minorEastAsia" w:hint="eastAsia"/>
          <w:sz w:val="21"/>
          <w:szCs w:val="21"/>
        </w:rPr>
        <w:t xml:space="preserve"> different sets of</w:t>
      </w:r>
      <w:r w:rsidR="00A25189" w:rsidRPr="00350B97">
        <w:rPr>
          <w:rFonts w:eastAsiaTheme="minorEastAsia"/>
          <w:sz w:val="21"/>
          <w:szCs w:val="21"/>
        </w:rPr>
        <w:t xml:space="preserve"> measurement results belonging to different cells</w:t>
      </w:r>
      <w:r w:rsidR="000E53C8">
        <w:rPr>
          <w:rFonts w:eastAsiaTheme="minorEastAsia"/>
          <w:sz w:val="21"/>
          <w:szCs w:val="21"/>
        </w:rPr>
        <w:t xml:space="preserve">. </w:t>
      </w:r>
    </w:p>
    <w:p w:rsidR="00A86197" w:rsidRPr="00350B97" w:rsidRDefault="00A25189" w:rsidP="00A25189">
      <w:pPr>
        <w:pStyle w:val="BodyText"/>
        <w:rPr>
          <w:rFonts w:eastAsiaTheme="minorEastAsia"/>
          <w:sz w:val="21"/>
          <w:szCs w:val="21"/>
        </w:rPr>
      </w:pPr>
      <w:r w:rsidRPr="00350B97">
        <w:rPr>
          <w:rFonts w:eastAsiaTheme="minorEastAsia" w:hint="eastAsia"/>
          <w:sz w:val="21"/>
          <w:szCs w:val="21"/>
        </w:rPr>
        <w:t xml:space="preserve">Some </w:t>
      </w:r>
      <w:r w:rsidR="000E53C8">
        <w:rPr>
          <w:rFonts w:eastAsiaTheme="minorEastAsia"/>
          <w:sz w:val="21"/>
          <w:szCs w:val="21"/>
        </w:rPr>
        <w:t xml:space="preserve">kind of </w:t>
      </w:r>
      <w:r w:rsidRPr="00350B97">
        <w:rPr>
          <w:rFonts w:eastAsiaTheme="minorEastAsia" w:hint="eastAsia"/>
          <w:sz w:val="21"/>
          <w:szCs w:val="21"/>
        </w:rPr>
        <w:t xml:space="preserve">consolidation operation on the set of measurement results </w:t>
      </w:r>
      <w:r w:rsidR="000E53C8">
        <w:rPr>
          <w:rFonts w:eastAsiaTheme="minorEastAsia"/>
          <w:sz w:val="21"/>
          <w:szCs w:val="21"/>
        </w:rPr>
        <w:t>is needed</w:t>
      </w:r>
      <w:r w:rsidR="00251EC2" w:rsidRPr="00350B97">
        <w:rPr>
          <w:rFonts w:eastAsiaTheme="minorEastAsia" w:hint="eastAsia"/>
          <w:sz w:val="21"/>
          <w:szCs w:val="21"/>
        </w:rPr>
        <w:t xml:space="preserve">, which can be used as the metric for measurement </w:t>
      </w:r>
      <w:r w:rsidR="00251EC2" w:rsidRPr="00350B97">
        <w:rPr>
          <w:rFonts w:eastAsiaTheme="minorEastAsia"/>
          <w:sz w:val="21"/>
          <w:szCs w:val="21"/>
        </w:rPr>
        <w:t>report</w:t>
      </w:r>
      <w:r w:rsidR="00251EC2" w:rsidRPr="00350B97">
        <w:rPr>
          <w:rFonts w:eastAsiaTheme="minorEastAsia" w:hint="eastAsia"/>
          <w:sz w:val="21"/>
          <w:szCs w:val="21"/>
        </w:rPr>
        <w:t xml:space="preserve"> triggering and cell quality evaluation. </w:t>
      </w:r>
      <w:r w:rsidRPr="00350B97">
        <w:rPr>
          <w:rFonts w:eastAsiaTheme="minorEastAsia" w:hint="eastAsia"/>
          <w:sz w:val="21"/>
          <w:szCs w:val="21"/>
        </w:rPr>
        <w:t xml:space="preserve">One straightforward consolidation method is always to pick the best beam. When UE in CONNECT mode, the best beam is selected for measurement report triggering, and finally impact handover decision </w:t>
      </w:r>
      <w:r w:rsidR="000E53C8">
        <w:rPr>
          <w:rFonts w:eastAsiaTheme="minorEastAsia"/>
          <w:sz w:val="21"/>
          <w:szCs w:val="21"/>
        </w:rPr>
        <w:t>as well as</w:t>
      </w:r>
      <w:r w:rsidR="000E53C8" w:rsidRPr="00350B97">
        <w:rPr>
          <w:rFonts w:eastAsiaTheme="minorEastAsia" w:hint="eastAsia"/>
          <w:sz w:val="21"/>
          <w:szCs w:val="21"/>
        </w:rPr>
        <w:t xml:space="preserve"> </w:t>
      </w:r>
      <w:proofErr w:type="spellStart"/>
      <w:r w:rsidRPr="00350B97">
        <w:rPr>
          <w:rFonts w:eastAsiaTheme="minorEastAsia" w:hint="eastAsia"/>
          <w:sz w:val="21"/>
          <w:szCs w:val="21"/>
        </w:rPr>
        <w:t>SeNB</w:t>
      </w:r>
      <w:proofErr w:type="spellEnd"/>
      <w:r w:rsidRPr="00350B97">
        <w:rPr>
          <w:rFonts w:eastAsiaTheme="minorEastAsia" w:hint="eastAsia"/>
          <w:sz w:val="21"/>
          <w:szCs w:val="21"/>
        </w:rPr>
        <w:t xml:space="preserve"> addition/removal operation. In IDLE mode, the best beam is used for cell quality </w:t>
      </w:r>
      <w:r w:rsidRPr="00350B97">
        <w:rPr>
          <w:rFonts w:eastAsiaTheme="minorEastAsia"/>
          <w:sz w:val="21"/>
          <w:szCs w:val="21"/>
        </w:rPr>
        <w:t>evaluation</w:t>
      </w:r>
      <w:r w:rsidRPr="00350B97">
        <w:rPr>
          <w:rFonts w:eastAsiaTheme="minorEastAsia" w:hint="eastAsia"/>
          <w:sz w:val="21"/>
          <w:szCs w:val="21"/>
        </w:rPr>
        <w:t xml:space="preserve"> for cell (re)selection. </w:t>
      </w:r>
      <w:r w:rsidR="008F257F" w:rsidRPr="00350B97">
        <w:rPr>
          <w:rFonts w:eastAsiaTheme="minorEastAsia" w:hint="eastAsia"/>
          <w:sz w:val="21"/>
          <w:szCs w:val="21"/>
        </w:rPr>
        <w:t>Considering the fast channel variation of HF, the best beam change</w:t>
      </w:r>
      <w:r w:rsidR="001B5C93" w:rsidRPr="00350B97">
        <w:rPr>
          <w:rFonts w:eastAsiaTheme="minorEastAsia" w:hint="eastAsia"/>
          <w:sz w:val="21"/>
          <w:szCs w:val="21"/>
        </w:rPr>
        <w:t>s</w:t>
      </w:r>
      <w:r w:rsidR="008F257F" w:rsidRPr="00350B97">
        <w:rPr>
          <w:rFonts w:eastAsiaTheme="minorEastAsia" w:hint="eastAsia"/>
          <w:sz w:val="21"/>
          <w:szCs w:val="21"/>
        </w:rPr>
        <w:t xml:space="preserve"> very frequently</w:t>
      </w:r>
      <w:r w:rsidR="00D5691F" w:rsidRPr="00350B97">
        <w:rPr>
          <w:rFonts w:eastAsiaTheme="minorEastAsia" w:hint="eastAsia"/>
          <w:sz w:val="21"/>
          <w:szCs w:val="21"/>
        </w:rPr>
        <w:t xml:space="preserve">, </w:t>
      </w:r>
      <w:r w:rsidR="00D5691F" w:rsidRPr="00350B97">
        <w:rPr>
          <w:rFonts w:eastAsiaTheme="minorEastAsia"/>
          <w:sz w:val="21"/>
          <w:szCs w:val="21"/>
        </w:rPr>
        <w:t>especially</w:t>
      </w:r>
      <w:r w:rsidR="00D5691F" w:rsidRPr="00350B97">
        <w:rPr>
          <w:rFonts w:eastAsiaTheme="minorEastAsia" w:hint="eastAsia"/>
          <w:sz w:val="21"/>
          <w:szCs w:val="21"/>
        </w:rPr>
        <w:t xml:space="preserve"> when UE is in high mobility status</w:t>
      </w:r>
      <w:r w:rsidR="008F257F" w:rsidRPr="00350B97">
        <w:rPr>
          <w:rFonts w:eastAsiaTheme="minorEastAsia" w:hint="eastAsia"/>
          <w:sz w:val="21"/>
          <w:szCs w:val="21"/>
        </w:rPr>
        <w:t xml:space="preserve">. </w:t>
      </w:r>
      <w:r w:rsidR="001B5C93" w:rsidRPr="00350B97">
        <w:rPr>
          <w:rFonts w:eastAsiaTheme="minorEastAsia" w:hint="eastAsia"/>
          <w:sz w:val="21"/>
          <w:szCs w:val="21"/>
        </w:rPr>
        <w:t xml:space="preserve">If </w:t>
      </w:r>
      <w:r w:rsidR="000E53C8">
        <w:rPr>
          <w:rFonts w:eastAsiaTheme="minorEastAsia"/>
          <w:sz w:val="21"/>
          <w:szCs w:val="21"/>
        </w:rPr>
        <w:t xml:space="preserve">the </w:t>
      </w:r>
      <w:r w:rsidR="001B5C93" w:rsidRPr="00350B97">
        <w:rPr>
          <w:rFonts w:eastAsiaTheme="minorEastAsia" w:hint="eastAsia"/>
          <w:sz w:val="21"/>
          <w:szCs w:val="21"/>
        </w:rPr>
        <w:t xml:space="preserve">best beam is used for handover decision, it is expected </w:t>
      </w:r>
      <w:r w:rsidR="001B5C93" w:rsidRPr="00350B97">
        <w:rPr>
          <w:rFonts w:eastAsiaTheme="minorEastAsia"/>
          <w:sz w:val="21"/>
          <w:szCs w:val="21"/>
        </w:rPr>
        <w:t>that</w:t>
      </w:r>
      <w:r w:rsidR="001B5C93" w:rsidRPr="00350B97">
        <w:rPr>
          <w:rFonts w:eastAsiaTheme="minorEastAsia" w:hint="eastAsia"/>
          <w:sz w:val="21"/>
          <w:szCs w:val="21"/>
        </w:rPr>
        <w:t xml:space="preserve"> both HO failure rate and ping-pong rate will be high. </w:t>
      </w:r>
    </w:p>
    <w:p w:rsidR="00251EC2" w:rsidRPr="00350B97" w:rsidRDefault="00251EC2" w:rsidP="00A25189">
      <w:pPr>
        <w:pStyle w:val="BodyText"/>
        <w:rPr>
          <w:rFonts w:eastAsiaTheme="minorEastAsia"/>
          <w:sz w:val="21"/>
          <w:szCs w:val="21"/>
        </w:rPr>
      </w:pPr>
      <w:r w:rsidRPr="00350B97">
        <w:rPr>
          <w:rFonts w:eastAsiaTheme="minorEastAsia" w:hint="eastAsia"/>
          <w:sz w:val="21"/>
          <w:szCs w:val="21"/>
        </w:rPr>
        <w:lastRenderedPageBreak/>
        <w:t xml:space="preserve">For measurement reports, one question is whether RRM measurement results for different beams need to be included in the </w:t>
      </w:r>
      <w:r w:rsidRPr="00350B97">
        <w:rPr>
          <w:rFonts w:eastAsiaTheme="minorEastAsia"/>
          <w:sz w:val="21"/>
          <w:szCs w:val="21"/>
        </w:rPr>
        <w:t>measurement</w:t>
      </w:r>
      <w:r w:rsidRPr="00350B97">
        <w:rPr>
          <w:rFonts w:eastAsiaTheme="minorEastAsia" w:hint="eastAsia"/>
          <w:sz w:val="21"/>
          <w:szCs w:val="21"/>
        </w:rPr>
        <w:t xml:space="preserve"> </w:t>
      </w:r>
      <w:r w:rsidR="007A617E" w:rsidRPr="00350B97">
        <w:rPr>
          <w:rFonts w:eastAsiaTheme="minorEastAsia" w:hint="eastAsia"/>
          <w:sz w:val="21"/>
          <w:szCs w:val="21"/>
        </w:rPr>
        <w:t>report</w:t>
      </w:r>
      <w:r w:rsidR="00167196" w:rsidRPr="00350B97">
        <w:rPr>
          <w:rFonts w:eastAsiaTheme="minorEastAsia" w:hint="eastAsia"/>
          <w:sz w:val="21"/>
          <w:szCs w:val="21"/>
        </w:rPr>
        <w:t xml:space="preserve">. CSI measurements or CSI reports for different beams are available at the network for fast beam </w:t>
      </w:r>
      <w:r w:rsidR="00167196" w:rsidRPr="00350B97">
        <w:rPr>
          <w:rFonts w:eastAsiaTheme="minorEastAsia"/>
          <w:sz w:val="21"/>
          <w:szCs w:val="21"/>
        </w:rPr>
        <w:t>switching</w:t>
      </w:r>
      <w:r w:rsidR="000E53C8">
        <w:rPr>
          <w:rFonts w:eastAsiaTheme="minorEastAsia"/>
          <w:sz w:val="21"/>
          <w:szCs w:val="21"/>
        </w:rPr>
        <w:t xml:space="preserve">. </w:t>
      </w:r>
      <w:r w:rsidR="00167196" w:rsidRPr="00350B97">
        <w:rPr>
          <w:rFonts w:eastAsiaTheme="minorEastAsia" w:hint="eastAsia"/>
          <w:sz w:val="21"/>
          <w:szCs w:val="21"/>
        </w:rPr>
        <w:t xml:space="preserve">RRM decision is made based on </w:t>
      </w:r>
      <w:r w:rsidR="00167196" w:rsidRPr="00350B97">
        <w:rPr>
          <w:rFonts w:eastAsiaTheme="minorEastAsia"/>
          <w:sz w:val="21"/>
          <w:szCs w:val="21"/>
        </w:rPr>
        <w:t>overall</w:t>
      </w:r>
      <w:r w:rsidR="00167196" w:rsidRPr="00350B97">
        <w:rPr>
          <w:rFonts w:eastAsiaTheme="minorEastAsia" w:hint="eastAsia"/>
          <w:sz w:val="21"/>
          <w:szCs w:val="21"/>
        </w:rPr>
        <w:t xml:space="preserve"> </w:t>
      </w:r>
      <w:r w:rsidR="00135652" w:rsidRPr="00350B97">
        <w:rPr>
          <w:rFonts w:eastAsiaTheme="minorEastAsia"/>
          <w:sz w:val="21"/>
          <w:szCs w:val="21"/>
        </w:rPr>
        <w:t>cell</w:t>
      </w:r>
      <w:r w:rsidR="00135652" w:rsidRPr="00350B97">
        <w:rPr>
          <w:rFonts w:eastAsiaTheme="minorEastAsia" w:hint="eastAsia"/>
          <w:sz w:val="21"/>
          <w:szCs w:val="21"/>
        </w:rPr>
        <w:t xml:space="preserve"> </w:t>
      </w:r>
      <w:r w:rsidR="00167196" w:rsidRPr="00350B97">
        <w:rPr>
          <w:rFonts w:eastAsiaTheme="minorEastAsia" w:hint="eastAsia"/>
          <w:sz w:val="21"/>
          <w:szCs w:val="21"/>
        </w:rPr>
        <w:t>quality with</w:t>
      </w:r>
      <w:r w:rsidR="00135652" w:rsidRPr="00350B97">
        <w:rPr>
          <w:rFonts w:eastAsiaTheme="minorEastAsia"/>
          <w:sz w:val="21"/>
          <w:szCs w:val="21"/>
        </w:rPr>
        <w:t xml:space="preserve"> a</w:t>
      </w:r>
      <w:r w:rsidR="00167196" w:rsidRPr="00350B97">
        <w:rPr>
          <w:rFonts w:eastAsiaTheme="minorEastAsia" w:hint="eastAsia"/>
          <w:sz w:val="21"/>
          <w:szCs w:val="21"/>
        </w:rPr>
        <w:t xml:space="preserve"> set of beams, but not the measurement </w:t>
      </w:r>
      <w:r w:rsidR="00167196" w:rsidRPr="00350B97">
        <w:rPr>
          <w:rFonts w:eastAsiaTheme="minorEastAsia"/>
          <w:sz w:val="21"/>
          <w:szCs w:val="21"/>
        </w:rPr>
        <w:t>result</w:t>
      </w:r>
      <w:r w:rsidR="00167196" w:rsidRPr="00350B97">
        <w:rPr>
          <w:rFonts w:eastAsiaTheme="minorEastAsia" w:hint="eastAsia"/>
          <w:sz w:val="21"/>
          <w:szCs w:val="21"/>
        </w:rPr>
        <w:t xml:space="preserve"> of individual beam. </w:t>
      </w:r>
      <w:r w:rsidRPr="00350B97">
        <w:rPr>
          <w:rFonts w:eastAsiaTheme="minorEastAsia" w:hint="eastAsia"/>
          <w:sz w:val="21"/>
          <w:szCs w:val="21"/>
        </w:rPr>
        <w:t>If some consolidation operations on the set of measurement results are required, UE ma</w:t>
      </w:r>
      <w:r w:rsidR="00167196" w:rsidRPr="00350B97">
        <w:rPr>
          <w:rFonts w:eastAsiaTheme="minorEastAsia" w:hint="eastAsia"/>
          <w:sz w:val="21"/>
          <w:szCs w:val="21"/>
        </w:rPr>
        <w:t>y report the measurement result after consolidation, but not all the measurement results of different beams</w:t>
      </w:r>
      <w:r w:rsidR="00E5238A" w:rsidRPr="00350B97">
        <w:rPr>
          <w:rFonts w:eastAsiaTheme="minorEastAsia" w:hint="eastAsia"/>
          <w:sz w:val="21"/>
          <w:szCs w:val="21"/>
        </w:rPr>
        <w:t xml:space="preserve"> to reduce the </w:t>
      </w:r>
      <w:r w:rsidR="00E5238A" w:rsidRPr="00350B97">
        <w:rPr>
          <w:rFonts w:eastAsiaTheme="minorEastAsia"/>
          <w:sz w:val="21"/>
          <w:szCs w:val="21"/>
        </w:rPr>
        <w:t>signalling</w:t>
      </w:r>
      <w:r w:rsidR="00E5238A" w:rsidRPr="00350B97">
        <w:rPr>
          <w:rFonts w:eastAsiaTheme="minorEastAsia" w:hint="eastAsia"/>
          <w:sz w:val="21"/>
          <w:szCs w:val="21"/>
        </w:rPr>
        <w:t xml:space="preserve"> overhead. </w:t>
      </w:r>
    </w:p>
    <w:p w:rsidR="00167196" w:rsidRPr="00350B97" w:rsidRDefault="004125BB" w:rsidP="00A25189">
      <w:pPr>
        <w:pStyle w:val="BodyText"/>
        <w:rPr>
          <w:rFonts w:eastAsiaTheme="minorEastAsia"/>
          <w:b/>
          <w:sz w:val="21"/>
          <w:szCs w:val="21"/>
        </w:rPr>
      </w:pPr>
      <w:r w:rsidRPr="00350B97">
        <w:rPr>
          <w:rFonts w:eastAsiaTheme="minorEastAsia"/>
          <w:b/>
          <w:sz w:val="21"/>
          <w:szCs w:val="21"/>
        </w:rPr>
        <w:t>P</w:t>
      </w:r>
      <w:r w:rsidRPr="00350B97">
        <w:rPr>
          <w:rFonts w:eastAsiaTheme="minorEastAsia" w:hint="eastAsia"/>
          <w:b/>
          <w:sz w:val="21"/>
          <w:szCs w:val="21"/>
        </w:rPr>
        <w:t xml:space="preserve">roposal </w:t>
      </w:r>
      <w:r w:rsidR="00F54B9C" w:rsidRPr="00350B97">
        <w:rPr>
          <w:rFonts w:eastAsiaTheme="minorEastAsia"/>
          <w:b/>
          <w:sz w:val="21"/>
          <w:szCs w:val="21"/>
        </w:rPr>
        <w:t>6</w:t>
      </w:r>
      <w:r w:rsidRPr="00350B97">
        <w:rPr>
          <w:rFonts w:eastAsiaTheme="minorEastAsia" w:hint="eastAsia"/>
          <w:b/>
          <w:sz w:val="21"/>
          <w:szCs w:val="21"/>
        </w:rPr>
        <w:t xml:space="preserve">: RAN2 should </w:t>
      </w:r>
      <w:r w:rsidR="00F54B9C" w:rsidRPr="00350B97">
        <w:rPr>
          <w:rFonts w:eastAsiaTheme="minorEastAsia"/>
          <w:b/>
          <w:sz w:val="21"/>
          <w:szCs w:val="21"/>
        </w:rPr>
        <w:t>study</w:t>
      </w:r>
      <w:r w:rsidR="00F54B9C" w:rsidRPr="00350B97">
        <w:rPr>
          <w:rFonts w:eastAsiaTheme="minorEastAsia" w:hint="eastAsia"/>
          <w:b/>
          <w:sz w:val="21"/>
          <w:szCs w:val="21"/>
        </w:rPr>
        <w:t xml:space="preserve"> </w:t>
      </w:r>
      <w:r w:rsidRPr="00350B97">
        <w:rPr>
          <w:rFonts w:eastAsiaTheme="minorEastAsia" w:hint="eastAsia"/>
          <w:b/>
          <w:sz w:val="21"/>
          <w:szCs w:val="21"/>
        </w:rPr>
        <w:t>RRM measurement procedure for HF-NR with following aspects:</w:t>
      </w:r>
    </w:p>
    <w:p w:rsidR="004125BB" w:rsidRPr="00350B97" w:rsidRDefault="004125BB" w:rsidP="004125BB">
      <w:pPr>
        <w:pStyle w:val="BodyText"/>
        <w:numPr>
          <w:ilvl w:val="0"/>
          <w:numId w:val="30"/>
        </w:numPr>
        <w:rPr>
          <w:rFonts w:eastAsiaTheme="minorEastAsia"/>
          <w:b/>
          <w:sz w:val="21"/>
          <w:szCs w:val="21"/>
        </w:rPr>
      </w:pPr>
      <w:r w:rsidRPr="00350B97">
        <w:rPr>
          <w:rFonts w:eastAsiaTheme="minorEastAsia" w:hint="eastAsia"/>
          <w:b/>
          <w:sz w:val="21"/>
          <w:szCs w:val="21"/>
        </w:rPr>
        <w:t>Consolidation on the set of measurement results;</w:t>
      </w:r>
    </w:p>
    <w:p w:rsidR="004125BB" w:rsidRPr="00350B97" w:rsidRDefault="004125BB" w:rsidP="004125BB">
      <w:pPr>
        <w:pStyle w:val="BodyText"/>
        <w:numPr>
          <w:ilvl w:val="0"/>
          <w:numId w:val="30"/>
        </w:numPr>
        <w:rPr>
          <w:rFonts w:eastAsiaTheme="minorEastAsia"/>
          <w:b/>
          <w:sz w:val="21"/>
          <w:szCs w:val="21"/>
        </w:rPr>
      </w:pPr>
      <w:r w:rsidRPr="00350B97">
        <w:rPr>
          <w:rFonts w:eastAsiaTheme="minorEastAsia" w:hint="eastAsia"/>
          <w:b/>
          <w:sz w:val="21"/>
          <w:szCs w:val="21"/>
        </w:rPr>
        <w:t>Metric for measurement report triggering;</w:t>
      </w:r>
    </w:p>
    <w:p w:rsidR="004125BB" w:rsidRPr="00350B97" w:rsidRDefault="004125BB" w:rsidP="004125BB">
      <w:pPr>
        <w:pStyle w:val="BodyText"/>
        <w:numPr>
          <w:ilvl w:val="0"/>
          <w:numId w:val="30"/>
        </w:numPr>
        <w:rPr>
          <w:rFonts w:eastAsiaTheme="minorEastAsia"/>
          <w:b/>
          <w:sz w:val="21"/>
          <w:szCs w:val="21"/>
        </w:rPr>
      </w:pPr>
      <w:r w:rsidRPr="00350B97">
        <w:rPr>
          <w:rFonts w:eastAsiaTheme="minorEastAsia" w:hint="eastAsia"/>
          <w:b/>
          <w:sz w:val="21"/>
          <w:szCs w:val="21"/>
        </w:rPr>
        <w:t>Content for measurement report.</w:t>
      </w:r>
    </w:p>
    <w:p w:rsidR="004125BB" w:rsidRPr="00F54B9C" w:rsidRDefault="004125BB" w:rsidP="00F54B9C">
      <w:pPr>
        <w:pStyle w:val="Heading2"/>
        <w:tabs>
          <w:tab w:val="clear" w:pos="3636"/>
          <w:tab w:val="num" w:pos="576"/>
        </w:tabs>
        <w:ind w:left="576"/>
        <w:rPr>
          <w:rFonts w:eastAsiaTheme="minorEastAsia"/>
        </w:rPr>
      </w:pPr>
      <w:r w:rsidRPr="00F54B9C">
        <w:rPr>
          <w:rFonts w:eastAsiaTheme="minorEastAsia" w:hint="eastAsia"/>
        </w:rPr>
        <w:t xml:space="preserve">Mobility </w:t>
      </w:r>
    </w:p>
    <w:p w:rsidR="00DE2160" w:rsidRPr="00350B97" w:rsidRDefault="00E5238A" w:rsidP="00656D40">
      <w:pPr>
        <w:pStyle w:val="BodyText"/>
        <w:rPr>
          <w:rFonts w:eastAsiaTheme="minorEastAsia"/>
          <w:sz w:val="21"/>
          <w:szCs w:val="21"/>
        </w:rPr>
      </w:pPr>
      <w:r w:rsidRPr="00350B97">
        <w:rPr>
          <w:rFonts w:eastAsiaTheme="minorEastAsia" w:hint="eastAsia"/>
          <w:sz w:val="21"/>
          <w:szCs w:val="21"/>
        </w:rPr>
        <w:t xml:space="preserve">Although </w:t>
      </w:r>
      <w:r w:rsidR="00656D40" w:rsidRPr="00350B97">
        <w:rPr>
          <w:rFonts w:eastAsiaTheme="minorEastAsia" w:hint="eastAsia"/>
          <w:sz w:val="21"/>
          <w:szCs w:val="21"/>
        </w:rPr>
        <w:t xml:space="preserve">common procedures </w:t>
      </w:r>
      <w:r w:rsidR="00656D40" w:rsidRPr="00350B97">
        <w:rPr>
          <w:rFonts w:eastAsiaTheme="minorEastAsia"/>
          <w:sz w:val="21"/>
          <w:szCs w:val="21"/>
        </w:rPr>
        <w:t>applicable</w:t>
      </w:r>
      <w:r w:rsidR="00656D40" w:rsidRPr="00350B97">
        <w:rPr>
          <w:rFonts w:eastAsiaTheme="minorEastAsia" w:hint="eastAsia"/>
          <w:sz w:val="21"/>
          <w:szCs w:val="21"/>
        </w:rPr>
        <w:t xml:space="preserve"> for both single </w:t>
      </w:r>
      <w:r w:rsidR="00F56D49" w:rsidRPr="00350B97">
        <w:rPr>
          <w:rFonts w:eastAsiaTheme="minorEastAsia" w:hint="eastAsia"/>
          <w:sz w:val="21"/>
          <w:szCs w:val="21"/>
        </w:rPr>
        <w:t>TRP</w:t>
      </w:r>
      <w:r w:rsidR="00656D40" w:rsidRPr="00350B97">
        <w:rPr>
          <w:rFonts w:eastAsiaTheme="minorEastAsia" w:hint="eastAsia"/>
          <w:sz w:val="21"/>
          <w:szCs w:val="21"/>
        </w:rPr>
        <w:t xml:space="preserve"> and </w:t>
      </w:r>
      <w:r w:rsidR="00656D40" w:rsidRPr="00350B97">
        <w:rPr>
          <w:rFonts w:eastAsiaTheme="minorEastAsia"/>
          <w:sz w:val="21"/>
          <w:szCs w:val="21"/>
        </w:rPr>
        <w:t>multiple</w:t>
      </w:r>
      <w:r w:rsidR="00656D40" w:rsidRPr="00350B97">
        <w:rPr>
          <w:rFonts w:eastAsiaTheme="minorEastAsia" w:hint="eastAsia"/>
          <w:sz w:val="21"/>
          <w:szCs w:val="21"/>
        </w:rPr>
        <w:t xml:space="preserve"> </w:t>
      </w:r>
      <w:r w:rsidR="00F56D49" w:rsidRPr="00350B97">
        <w:rPr>
          <w:rFonts w:eastAsiaTheme="minorEastAsia" w:hint="eastAsia"/>
          <w:sz w:val="21"/>
          <w:szCs w:val="21"/>
        </w:rPr>
        <w:t>TRP</w:t>
      </w:r>
      <w:r w:rsidR="00135652" w:rsidRPr="00350B97">
        <w:rPr>
          <w:rFonts w:eastAsiaTheme="minorEastAsia"/>
          <w:sz w:val="21"/>
          <w:szCs w:val="21"/>
        </w:rPr>
        <w:t>s</w:t>
      </w:r>
      <w:r w:rsidR="00656D40" w:rsidRPr="00350B97">
        <w:rPr>
          <w:rFonts w:eastAsiaTheme="minorEastAsia" w:hint="eastAsia"/>
          <w:sz w:val="21"/>
          <w:szCs w:val="21"/>
        </w:rPr>
        <w:t xml:space="preserve"> deployment are desirable for </w:t>
      </w:r>
      <w:r w:rsidR="00656D40" w:rsidRPr="00350B97">
        <w:rPr>
          <w:rFonts w:eastAsiaTheme="minorEastAsia"/>
          <w:sz w:val="21"/>
          <w:szCs w:val="21"/>
        </w:rPr>
        <w:t>mobility</w:t>
      </w:r>
      <w:r w:rsidR="00656D40" w:rsidRPr="00350B97">
        <w:rPr>
          <w:rFonts w:eastAsiaTheme="minorEastAsia" w:hint="eastAsia"/>
          <w:sz w:val="21"/>
          <w:szCs w:val="21"/>
        </w:rPr>
        <w:t xml:space="preserve"> management, some differences between the two scenarios are expected. The most </w:t>
      </w:r>
      <w:r w:rsidR="00656D40" w:rsidRPr="00350B97">
        <w:rPr>
          <w:rFonts w:eastAsiaTheme="minorEastAsia"/>
          <w:sz w:val="21"/>
          <w:szCs w:val="21"/>
        </w:rPr>
        <w:t>significant</w:t>
      </w:r>
      <w:r w:rsidR="00656D40" w:rsidRPr="00350B97">
        <w:rPr>
          <w:rFonts w:eastAsiaTheme="minorEastAsia" w:hint="eastAsia"/>
          <w:sz w:val="21"/>
          <w:szCs w:val="21"/>
        </w:rPr>
        <w:t xml:space="preserve"> difference is that the number of beams considered for cell evaluation. </w:t>
      </w:r>
    </w:p>
    <w:p w:rsidR="00D5691F" w:rsidRPr="00350B97" w:rsidRDefault="00D5691F" w:rsidP="00656D40">
      <w:pPr>
        <w:pStyle w:val="BodyText"/>
        <w:rPr>
          <w:rFonts w:eastAsiaTheme="minorEastAsia"/>
          <w:sz w:val="21"/>
          <w:szCs w:val="21"/>
        </w:rPr>
      </w:pPr>
      <w:r w:rsidRPr="00350B97">
        <w:rPr>
          <w:sz w:val="21"/>
          <w:szCs w:val="21"/>
        </w:rPr>
        <w:object w:dxaOrig="4347" w:dyaOrig="2662">
          <v:shape id="_x0000_i1027" type="#_x0000_t75" style="width:218.3pt;height:132.5pt" o:ole="">
            <v:imagedata r:id="rId17" o:title=""/>
          </v:shape>
          <o:OLEObject Type="Embed" ProgID="Visio.Drawing.11" ShapeID="_x0000_i1027" DrawAspect="Content" ObjectID="_1524668707" r:id="rId18"/>
        </w:object>
      </w:r>
      <w:r w:rsidRPr="00350B97">
        <w:rPr>
          <w:sz w:val="21"/>
          <w:szCs w:val="21"/>
        </w:rPr>
        <w:object w:dxaOrig="6114" w:dyaOrig="3379">
          <v:shape id="_x0000_i1028" type="#_x0000_t75" style="width:235.6pt;height:129.6pt" o:ole="">
            <v:imagedata r:id="rId19" o:title=""/>
          </v:shape>
          <o:OLEObject Type="Embed" ProgID="Visio.Drawing.11" ShapeID="_x0000_i1028" DrawAspect="Content" ObjectID="_1524668708" r:id="rId20"/>
        </w:object>
      </w:r>
    </w:p>
    <w:p w:rsidR="00D5691F" w:rsidRPr="00350B97" w:rsidRDefault="00D5691F" w:rsidP="00656D40">
      <w:pPr>
        <w:pStyle w:val="BodyText"/>
        <w:rPr>
          <w:rFonts w:eastAsiaTheme="minorEastAsia"/>
          <w:b/>
          <w:sz w:val="21"/>
          <w:szCs w:val="21"/>
        </w:rPr>
      </w:pPr>
      <w:r w:rsidRPr="00350B97">
        <w:rPr>
          <w:rFonts w:eastAsiaTheme="minorEastAsia" w:hint="eastAsia"/>
          <w:b/>
          <w:sz w:val="21"/>
          <w:szCs w:val="21"/>
        </w:rPr>
        <w:t xml:space="preserve">          </w:t>
      </w:r>
    </w:p>
    <w:p w:rsidR="00D5691F" w:rsidRPr="00350B97" w:rsidRDefault="00D5691F" w:rsidP="00D5691F">
      <w:pPr>
        <w:pStyle w:val="BodyText"/>
        <w:jc w:val="center"/>
        <w:rPr>
          <w:rFonts w:eastAsiaTheme="minorEastAsia"/>
          <w:b/>
          <w:sz w:val="21"/>
          <w:szCs w:val="21"/>
        </w:rPr>
      </w:pPr>
      <w:r w:rsidRPr="00350B97">
        <w:rPr>
          <w:rFonts w:eastAsiaTheme="minorEastAsia" w:hint="eastAsia"/>
          <w:b/>
          <w:sz w:val="21"/>
          <w:szCs w:val="21"/>
        </w:rPr>
        <w:t xml:space="preserve">Figure </w:t>
      </w:r>
      <w:r w:rsidR="00350B97" w:rsidRPr="00350B97">
        <w:rPr>
          <w:rFonts w:eastAsiaTheme="minorEastAsia"/>
          <w:b/>
          <w:sz w:val="21"/>
          <w:szCs w:val="21"/>
        </w:rPr>
        <w:t>2</w:t>
      </w:r>
      <w:r w:rsidR="00350B97" w:rsidRPr="00350B97">
        <w:rPr>
          <w:rFonts w:eastAsiaTheme="minorEastAsia" w:hint="eastAsia"/>
          <w:b/>
          <w:sz w:val="21"/>
          <w:szCs w:val="21"/>
        </w:rPr>
        <w:t xml:space="preserve"> </w:t>
      </w:r>
      <w:r w:rsidRPr="00350B97">
        <w:rPr>
          <w:rFonts w:eastAsiaTheme="minorEastAsia" w:hint="eastAsia"/>
          <w:b/>
          <w:sz w:val="21"/>
          <w:szCs w:val="21"/>
        </w:rPr>
        <w:t>Set of beams for cell evaluation</w:t>
      </w:r>
    </w:p>
    <w:p w:rsidR="00DE2160" w:rsidRPr="00350B97" w:rsidRDefault="00656D40" w:rsidP="00656D40">
      <w:pPr>
        <w:pStyle w:val="BodyText"/>
        <w:rPr>
          <w:rFonts w:eastAsiaTheme="minorEastAsia"/>
          <w:sz w:val="21"/>
          <w:szCs w:val="21"/>
        </w:rPr>
      </w:pPr>
      <w:r w:rsidRPr="00350B97">
        <w:rPr>
          <w:rFonts w:eastAsiaTheme="minorEastAsia" w:hint="eastAsia"/>
          <w:sz w:val="21"/>
          <w:szCs w:val="21"/>
        </w:rPr>
        <w:t xml:space="preserve">For single </w:t>
      </w:r>
      <w:r w:rsidR="00F56D49" w:rsidRPr="00350B97">
        <w:rPr>
          <w:rFonts w:eastAsiaTheme="minorEastAsia" w:hint="eastAsia"/>
          <w:sz w:val="21"/>
          <w:szCs w:val="21"/>
        </w:rPr>
        <w:t>TRP</w:t>
      </w:r>
      <w:r w:rsidRPr="00350B97">
        <w:rPr>
          <w:rFonts w:eastAsiaTheme="minorEastAsia" w:hint="eastAsia"/>
          <w:sz w:val="21"/>
          <w:szCs w:val="21"/>
        </w:rPr>
        <w:t xml:space="preserve"> deployment, the number of the beams in one cell is fixed, e.g. 8 beams with </w:t>
      </w:r>
      <w:proofErr w:type="spellStart"/>
      <w:r w:rsidRPr="00350B97">
        <w:rPr>
          <w:rFonts w:eastAsiaTheme="minorEastAsia" w:hint="eastAsia"/>
          <w:sz w:val="21"/>
          <w:szCs w:val="21"/>
        </w:rPr>
        <w:t>beamwidth</w:t>
      </w:r>
      <w:proofErr w:type="spellEnd"/>
      <w:r w:rsidRPr="00350B97">
        <w:rPr>
          <w:rFonts w:eastAsiaTheme="minorEastAsia" w:hint="eastAsia"/>
          <w:sz w:val="21"/>
          <w:szCs w:val="21"/>
        </w:rPr>
        <w:t xml:space="preserve"> of 15 degree to cover a sector and the beam pattern is predicable</w:t>
      </w:r>
      <w:r w:rsidR="003314EC" w:rsidRPr="00350B97">
        <w:rPr>
          <w:rFonts w:eastAsiaTheme="minorEastAsia"/>
          <w:sz w:val="21"/>
          <w:szCs w:val="21"/>
        </w:rPr>
        <w:t xml:space="preserve">, which means UE knows exactly which time slot corresponding to which </w:t>
      </w:r>
      <w:r w:rsidR="006256DB" w:rsidRPr="00350B97">
        <w:rPr>
          <w:rFonts w:eastAsiaTheme="minorEastAsia"/>
          <w:sz w:val="21"/>
          <w:szCs w:val="21"/>
        </w:rPr>
        <w:t xml:space="preserve">beam. </w:t>
      </w:r>
      <w:r w:rsidRPr="00350B97">
        <w:rPr>
          <w:rFonts w:eastAsiaTheme="minorEastAsia" w:hint="eastAsia"/>
          <w:sz w:val="21"/>
          <w:szCs w:val="21"/>
        </w:rPr>
        <w:t xml:space="preserve">So the set of beams for cell evaluation is very static. </w:t>
      </w:r>
      <w:r w:rsidR="00DE2160" w:rsidRPr="00350B97">
        <w:rPr>
          <w:rFonts w:eastAsiaTheme="minorEastAsia" w:hint="eastAsia"/>
          <w:sz w:val="21"/>
          <w:szCs w:val="21"/>
        </w:rPr>
        <w:t>UE may measure all the 8 beams and determine w</w:t>
      </w:r>
      <w:r w:rsidR="00D5691F" w:rsidRPr="00350B97">
        <w:rPr>
          <w:rFonts w:eastAsiaTheme="minorEastAsia" w:hint="eastAsia"/>
          <w:sz w:val="21"/>
          <w:szCs w:val="21"/>
        </w:rPr>
        <w:t xml:space="preserve">hether the cell is good or not through some consolidation operation. </w:t>
      </w:r>
    </w:p>
    <w:p w:rsidR="00656D40" w:rsidRPr="00350B97" w:rsidRDefault="00656D40" w:rsidP="00656D40">
      <w:pPr>
        <w:pStyle w:val="BodyText"/>
        <w:rPr>
          <w:rFonts w:eastAsiaTheme="minorEastAsia"/>
          <w:sz w:val="21"/>
          <w:szCs w:val="21"/>
        </w:rPr>
      </w:pPr>
      <w:r w:rsidRPr="00350B97">
        <w:rPr>
          <w:rFonts w:eastAsiaTheme="minorEastAsia" w:hint="eastAsia"/>
          <w:sz w:val="21"/>
          <w:szCs w:val="21"/>
        </w:rPr>
        <w:t xml:space="preserve">For </w:t>
      </w:r>
      <w:r w:rsidRPr="00350B97">
        <w:rPr>
          <w:rFonts w:eastAsiaTheme="minorEastAsia"/>
          <w:sz w:val="21"/>
          <w:szCs w:val="21"/>
        </w:rPr>
        <w:t>multiple</w:t>
      </w:r>
      <w:r w:rsidRPr="00350B97">
        <w:rPr>
          <w:rFonts w:eastAsiaTheme="minorEastAsia" w:hint="eastAsia"/>
          <w:sz w:val="21"/>
          <w:szCs w:val="21"/>
        </w:rPr>
        <w:t xml:space="preserve"> </w:t>
      </w:r>
      <w:r w:rsidR="00F56D49" w:rsidRPr="00350B97">
        <w:rPr>
          <w:rFonts w:eastAsiaTheme="minorEastAsia" w:hint="eastAsia"/>
          <w:sz w:val="21"/>
          <w:szCs w:val="21"/>
        </w:rPr>
        <w:t>TRP</w:t>
      </w:r>
      <w:r w:rsidRPr="00350B97">
        <w:rPr>
          <w:rFonts w:eastAsiaTheme="minorEastAsia" w:hint="eastAsia"/>
          <w:sz w:val="21"/>
          <w:szCs w:val="21"/>
        </w:rPr>
        <w:t xml:space="preserve">s deployment, since the cell is scalable, the number of beams in one cell is unfixed and may vary between different cells. </w:t>
      </w:r>
      <w:r w:rsidR="00D5691F" w:rsidRPr="00350B97">
        <w:rPr>
          <w:rFonts w:eastAsiaTheme="minorEastAsia" w:hint="eastAsia"/>
          <w:sz w:val="21"/>
          <w:szCs w:val="21"/>
        </w:rPr>
        <w:t xml:space="preserve">Different from single </w:t>
      </w:r>
      <w:r w:rsidR="00F56D49" w:rsidRPr="00350B97">
        <w:rPr>
          <w:rFonts w:eastAsiaTheme="minorEastAsia" w:hint="eastAsia"/>
          <w:sz w:val="21"/>
          <w:szCs w:val="21"/>
        </w:rPr>
        <w:t>TRP</w:t>
      </w:r>
      <w:r w:rsidR="00D5691F" w:rsidRPr="00350B97">
        <w:rPr>
          <w:rFonts w:eastAsiaTheme="minorEastAsia" w:hint="eastAsia"/>
          <w:sz w:val="21"/>
          <w:szCs w:val="21"/>
        </w:rPr>
        <w:t xml:space="preserve"> deployment that UE can measurement all the beams in the corresponding time slot with beam sweeping, UE can only measure part of the beams in one location in multiple </w:t>
      </w:r>
      <w:r w:rsidR="00F56D49" w:rsidRPr="00350B97">
        <w:rPr>
          <w:rFonts w:eastAsiaTheme="minorEastAsia" w:hint="eastAsia"/>
          <w:sz w:val="21"/>
          <w:szCs w:val="21"/>
        </w:rPr>
        <w:t>TRP</w:t>
      </w:r>
      <w:r w:rsidR="003314EC" w:rsidRPr="00350B97">
        <w:rPr>
          <w:rFonts w:eastAsiaTheme="minorEastAsia"/>
          <w:sz w:val="21"/>
          <w:szCs w:val="21"/>
        </w:rPr>
        <w:t>s</w:t>
      </w:r>
      <w:r w:rsidR="00D5691F" w:rsidRPr="00350B97">
        <w:rPr>
          <w:rFonts w:eastAsiaTheme="minorEastAsia" w:hint="eastAsia"/>
          <w:sz w:val="21"/>
          <w:szCs w:val="21"/>
        </w:rPr>
        <w:t xml:space="preserve"> deployment. </w:t>
      </w:r>
      <w:r w:rsidR="00DE2160" w:rsidRPr="00350B97">
        <w:rPr>
          <w:rFonts w:eastAsiaTheme="minorEastAsia" w:hint="eastAsia"/>
          <w:sz w:val="21"/>
          <w:szCs w:val="21"/>
        </w:rPr>
        <w:t xml:space="preserve">Furthermore, the criterion to select candidate beams for cell </w:t>
      </w:r>
      <w:r w:rsidR="00DE2160" w:rsidRPr="00350B97">
        <w:rPr>
          <w:rFonts w:eastAsiaTheme="minorEastAsia"/>
          <w:sz w:val="21"/>
          <w:szCs w:val="21"/>
        </w:rPr>
        <w:t>evaluation</w:t>
      </w:r>
      <w:r w:rsidR="00DE2160" w:rsidRPr="00350B97">
        <w:rPr>
          <w:rFonts w:eastAsiaTheme="minorEastAsia" w:hint="eastAsia"/>
          <w:sz w:val="21"/>
          <w:szCs w:val="21"/>
        </w:rPr>
        <w:t xml:space="preserve"> also needs to be considered. The set of beams for cell </w:t>
      </w:r>
      <w:r w:rsidR="00DE2160" w:rsidRPr="00350B97">
        <w:rPr>
          <w:rFonts w:eastAsiaTheme="minorEastAsia"/>
          <w:sz w:val="21"/>
          <w:szCs w:val="21"/>
        </w:rPr>
        <w:t>evaluation</w:t>
      </w:r>
      <w:r w:rsidR="00DE2160" w:rsidRPr="00350B97">
        <w:rPr>
          <w:rFonts w:eastAsiaTheme="minorEastAsia" w:hint="eastAsia"/>
          <w:sz w:val="21"/>
          <w:szCs w:val="21"/>
        </w:rPr>
        <w:t xml:space="preserve"> can be all the detected beams, or the beams with RSRP above a threshold, or the best-N beams. So the </w:t>
      </w:r>
      <w:r w:rsidR="003314EC" w:rsidRPr="00350B97">
        <w:rPr>
          <w:rFonts w:eastAsiaTheme="minorEastAsia"/>
          <w:sz w:val="21"/>
          <w:szCs w:val="21"/>
        </w:rPr>
        <w:t>number</w:t>
      </w:r>
      <w:r w:rsidR="003314EC" w:rsidRPr="00350B97">
        <w:rPr>
          <w:rFonts w:eastAsiaTheme="minorEastAsia" w:hint="eastAsia"/>
          <w:sz w:val="21"/>
          <w:szCs w:val="21"/>
        </w:rPr>
        <w:t xml:space="preserve"> </w:t>
      </w:r>
      <w:r w:rsidR="00DE2160" w:rsidRPr="00350B97">
        <w:rPr>
          <w:rFonts w:eastAsiaTheme="minorEastAsia" w:hint="eastAsia"/>
          <w:sz w:val="21"/>
          <w:szCs w:val="21"/>
        </w:rPr>
        <w:t xml:space="preserve">of beams for cell evaluation is not static and may change during UE movement. </w:t>
      </w:r>
    </w:p>
    <w:p w:rsidR="004053CA" w:rsidRPr="00350B97" w:rsidRDefault="004053CA" w:rsidP="00D5691F">
      <w:pPr>
        <w:pStyle w:val="BodyText"/>
        <w:rPr>
          <w:rFonts w:eastAsiaTheme="minorEastAsia"/>
          <w:sz w:val="21"/>
          <w:szCs w:val="21"/>
        </w:rPr>
      </w:pPr>
      <w:r w:rsidRPr="00350B97">
        <w:rPr>
          <w:rFonts w:eastAsiaTheme="minorEastAsia" w:hint="eastAsia"/>
          <w:sz w:val="21"/>
          <w:szCs w:val="21"/>
        </w:rPr>
        <w:t xml:space="preserve">Just as mentioned before, cell </w:t>
      </w:r>
      <w:r w:rsidRPr="00350B97">
        <w:rPr>
          <w:rFonts w:eastAsiaTheme="minorEastAsia"/>
          <w:sz w:val="21"/>
          <w:szCs w:val="21"/>
        </w:rPr>
        <w:t>evaluation</w:t>
      </w:r>
      <w:r w:rsidRPr="00350B97">
        <w:rPr>
          <w:rFonts w:eastAsiaTheme="minorEastAsia" w:hint="eastAsia"/>
          <w:sz w:val="21"/>
          <w:szCs w:val="21"/>
        </w:rPr>
        <w:t xml:space="preserve"> based on best beam is not stable and reliable. If the set of beams can be properly selected for cell </w:t>
      </w:r>
      <w:r w:rsidRPr="00350B97">
        <w:rPr>
          <w:rFonts w:eastAsiaTheme="minorEastAsia"/>
          <w:sz w:val="21"/>
          <w:szCs w:val="21"/>
        </w:rPr>
        <w:t>evaluation</w:t>
      </w:r>
      <w:r w:rsidRPr="00350B97">
        <w:rPr>
          <w:rFonts w:eastAsiaTheme="minorEastAsia" w:hint="eastAsia"/>
          <w:sz w:val="21"/>
          <w:szCs w:val="21"/>
        </w:rPr>
        <w:t xml:space="preserve">, the mobility performance can be improved. Because even if sudden channel degradation occurs on </w:t>
      </w:r>
      <w:r w:rsidRPr="00350B97">
        <w:rPr>
          <w:rFonts w:eastAsiaTheme="minorEastAsia"/>
          <w:sz w:val="21"/>
          <w:szCs w:val="21"/>
        </w:rPr>
        <w:t>the</w:t>
      </w:r>
      <w:r w:rsidRPr="00350B97">
        <w:rPr>
          <w:rFonts w:eastAsiaTheme="minorEastAsia" w:hint="eastAsia"/>
          <w:sz w:val="21"/>
          <w:szCs w:val="21"/>
        </w:rPr>
        <w:t xml:space="preserve"> best </w:t>
      </w:r>
      <w:r w:rsidRPr="00350B97">
        <w:rPr>
          <w:rFonts w:eastAsiaTheme="minorEastAsia"/>
          <w:sz w:val="21"/>
          <w:szCs w:val="21"/>
        </w:rPr>
        <w:t>beam</w:t>
      </w:r>
      <w:r w:rsidRPr="00350B97">
        <w:rPr>
          <w:rFonts w:eastAsiaTheme="minorEastAsia" w:hint="eastAsia"/>
          <w:sz w:val="21"/>
          <w:szCs w:val="21"/>
        </w:rPr>
        <w:t xml:space="preserve"> </w:t>
      </w:r>
      <w:r w:rsidRPr="00350B97">
        <w:rPr>
          <w:rFonts w:eastAsiaTheme="minorEastAsia"/>
          <w:sz w:val="21"/>
          <w:szCs w:val="21"/>
        </w:rPr>
        <w:t>during</w:t>
      </w:r>
      <w:r w:rsidRPr="00350B97">
        <w:rPr>
          <w:rFonts w:eastAsiaTheme="minorEastAsia" w:hint="eastAsia"/>
          <w:sz w:val="21"/>
          <w:szCs w:val="21"/>
        </w:rPr>
        <w:t xml:space="preserve"> the mobility procedure, other candidate beams in the set can be used for connectivity </w:t>
      </w:r>
      <w:r w:rsidRPr="00350B97">
        <w:rPr>
          <w:rFonts w:eastAsiaTheme="minorEastAsia"/>
          <w:sz w:val="21"/>
          <w:szCs w:val="21"/>
        </w:rPr>
        <w:t>maintenance</w:t>
      </w:r>
      <w:r w:rsidRPr="00350B97">
        <w:rPr>
          <w:rFonts w:eastAsiaTheme="minorEastAsia" w:hint="eastAsia"/>
          <w:sz w:val="21"/>
          <w:szCs w:val="21"/>
        </w:rPr>
        <w:t>.</w:t>
      </w:r>
    </w:p>
    <w:p w:rsidR="000E53C8" w:rsidRPr="00350B97" w:rsidRDefault="000E53C8" w:rsidP="000E53C8">
      <w:pPr>
        <w:pStyle w:val="BodyText"/>
        <w:rPr>
          <w:rFonts w:eastAsiaTheme="minorEastAsia"/>
          <w:b/>
          <w:sz w:val="21"/>
          <w:szCs w:val="21"/>
        </w:rPr>
      </w:pPr>
      <w:r w:rsidRPr="00350B97">
        <w:rPr>
          <w:rFonts w:eastAsiaTheme="minorEastAsia"/>
          <w:b/>
          <w:sz w:val="21"/>
          <w:szCs w:val="21"/>
        </w:rPr>
        <w:t>P</w:t>
      </w:r>
      <w:r w:rsidRPr="00350B97">
        <w:rPr>
          <w:rFonts w:eastAsiaTheme="minorEastAsia" w:hint="eastAsia"/>
          <w:b/>
          <w:sz w:val="21"/>
          <w:szCs w:val="21"/>
        </w:rPr>
        <w:t xml:space="preserve">roposal </w:t>
      </w:r>
      <w:r w:rsidRPr="00350B97">
        <w:rPr>
          <w:rFonts w:eastAsiaTheme="minorEastAsia"/>
          <w:b/>
          <w:sz w:val="21"/>
          <w:szCs w:val="21"/>
        </w:rPr>
        <w:t>7</w:t>
      </w:r>
      <w:r w:rsidRPr="00350B97">
        <w:rPr>
          <w:rFonts w:eastAsiaTheme="minorEastAsia" w:hint="eastAsia"/>
          <w:b/>
          <w:sz w:val="21"/>
          <w:szCs w:val="21"/>
        </w:rPr>
        <w:t xml:space="preserve">: RAN2 should </w:t>
      </w:r>
      <w:r w:rsidRPr="00350B97">
        <w:rPr>
          <w:rFonts w:eastAsiaTheme="minorEastAsia"/>
          <w:b/>
          <w:sz w:val="21"/>
          <w:szCs w:val="21"/>
        </w:rPr>
        <w:t>study</w:t>
      </w:r>
      <w:r w:rsidRPr="00350B97">
        <w:rPr>
          <w:rFonts w:eastAsiaTheme="minorEastAsia" w:hint="eastAsia"/>
          <w:b/>
          <w:sz w:val="21"/>
          <w:szCs w:val="21"/>
        </w:rPr>
        <w:t xml:space="preserve"> the criteria to select the beams for cell quality evaluation. </w:t>
      </w:r>
    </w:p>
    <w:p w:rsidR="004053CA" w:rsidRPr="00350B97" w:rsidRDefault="004053CA" w:rsidP="004053CA">
      <w:pPr>
        <w:overflowPunct/>
        <w:autoSpaceDE/>
        <w:autoSpaceDN/>
        <w:adjustRightInd/>
        <w:spacing w:after="0"/>
        <w:jc w:val="left"/>
        <w:textAlignment w:val="auto"/>
        <w:rPr>
          <w:rFonts w:eastAsiaTheme="minorEastAsia"/>
          <w:sz w:val="21"/>
          <w:szCs w:val="21"/>
        </w:rPr>
      </w:pPr>
      <w:r w:rsidRPr="00350B97">
        <w:rPr>
          <w:rFonts w:eastAsiaTheme="minorEastAsia"/>
          <w:sz w:val="21"/>
          <w:szCs w:val="21"/>
        </w:rPr>
        <w:br w:type="page"/>
      </w:r>
    </w:p>
    <w:p w:rsidR="00552FEE" w:rsidRDefault="00766BCF" w:rsidP="00552FEE">
      <w:pPr>
        <w:pStyle w:val="Heading1"/>
        <w:rPr>
          <w:rFonts w:eastAsiaTheme="minorEastAsia"/>
        </w:rPr>
      </w:pPr>
      <w:r>
        <w:rPr>
          <w:rFonts w:eastAsiaTheme="minorEastAsia" w:hint="eastAsia"/>
        </w:rPr>
        <w:lastRenderedPageBreak/>
        <w:t>Conclusion</w:t>
      </w:r>
    </w:p>
    <w:p w:rsidR="00766BCF" w:rsidRPr="00350B97" w:rsidRDefault="000E53C8" w:rsidP="00766BCF">
      <w:pPr>
        <w:rPr>
          <w:rFonts w:eastAsiaTheme="minorEastAsia"/>
          <w:sz w:val="21"/>
          <w:szCs w:val="21"/>
        </w:rPr>
      </w:pPr>
      <w:r>
        <w:rPr>
          <w:rFonts w:eastAsiaTheme="minorEastAsia"/>
          <w:sz w:val="21"/>
          <w:szCs w:val="21"/>
        </w:rPr>
        <w:t>Based on the discussion, we think RAN2 should</w:t>
      </w:r>
      <w:r w:rsidR="00331F2C">
        <w:rPr>
          <w:rFonts w:eastAsiaTheme="minorEastAsia"/>
          <w:sz w:val="21"/>
          <w:szCs w:val="21"/>
        </w:rPr>
        <w:t xml:space="preserve"> consider both standalone and LTE/</w:t>
      </w:r>
      <w:proofErr w:type="spellStart"/>
      <w:r w:rsidR="00331F2C">
        <w:rPr>
          <w:rFonts w:eastAsiaTheme="minorEastAsia"/>
          <w:sz w:val="21"/>
          <w:szCs w:val="21"/>
        </w:rPr>
        <w:t>eLTE</w:t>
      </w:r>
      <w:proofErr w:type="spellEnd"/>
      <w:r w:rsidR="00331F2C">
        <w:rPr>
          <w:rFonts w:eastAsiaTheme="minorEastAsia"/>
          <w:sz w:val="21"/>
          <w:szCs w:val="21"/>
        </w:rPr>
        <w:t xml:space="preserve"> assisted HF-NR with certain priority in the study phrase. </w:t>
      </w:r>
    </w:p>
    <w:p w:rsidR="000E53C8" w:rsidRPr="00350B97" w:rsidRDefault="000E53C8" w:rsidP="000E53C8">
      <w:pPr>
        <w:rPr>
          <w:rFonts w:cs="Arial"/>
          <w:sz w:val="21"/>
          <w:szCs w:val="21"/>
          <w:lang w:val="en-US"/>
        </w:rPr>
      </w:pPr>
      <w:r w:rsidRPr="00350B97">
        <w:rPr>
          <w:rFonts w:eastAsia="Malgun Gothic"/>
          <w:b/>
          <w:sz w:val="21"/>
          <w:szCs w:val="21"/>
          <w:lang w:val="en-US" w:eastAsia="ko-KR"/>
        </w:rPr>
        <w:t>Proposal 1: Both standalone and LTE/</w:t>
      </w:r>
      <w:proofErr w:type="spellStart"/>
      <w:r w:rsidRPr="00350B97">
        <w:rPr>
          <w:rFonts w:eastAsia="Malgun Gothic"/>
          <w:b/>
          <w:sz w:val="21"/>
          <w:szCs w:val="21"/>
          <w:lang w:val="en-US" w:eastAsia="ko-KR"/>
        </w:rPr>
        <w:t>eLTE</w:t>
      </w:r>
      <w:proofErr w:type="spellEnd"/>
      <w:r w:rsidRPr="00350B97">
        <w:rPr>
          <w:rFonts w:eastAsia="Malgun Gothic"/>
          <w:b/>
          <w:sz w:val="21"/>
          <w:szCs w:val="21"/>
          <w:lang w:val="en-US" w:eastAsia="ko-KR"/>
        </w:rPr>
        <w:t xml:space="preserve"> assisted HF-NR should be considered by RAN2. </w:t>
      </w:r>
    </w:p>
    <w:p w:rsidR="000E53C8" w:rsidRDefault="000E53C8" w:rsidP="000E53C8">
      <w:pPr>
        <w:rPr>
          <w:rFonts w:cs="Arial"/>
          <w:b/>
          <w:sz w:val="21"/>
          <w:szCs w:val="21"/>
        </w:rPr>
      </w:pPr>
      <w:r w:rsidRPr="006A04E5">
        <w:rPr>
          <w:rFonts w:cs="Arial"/>
          <w:b/>
          <w:sz w:val="21"/>
          <w:szCs w:val="21"/>
        </w:rPr>
        <w:t>Proposal 2: Study on LTE/</w:t>
      </w:r>
      <w:proofErr w:type="spellStart"/>
      <w:r w:rsidRPr="006A04E5">
        <w:rPr>
          <w:rFonts w:cs="Arial"/>
          <w:b/>
          <w:sz w:val="21"/>
          <w:szCs w:val="21"/>
        </w:rPr>
        <w:t>eLTE</w:t>
      </w:r>
      <w:proofErr w:type="spellEnd"/>
      <w:r>
        <w:rPr>
          <w:rFonts w:cs="Arial"/>
          <w:b/>
          <w:sz w:val="21"/>
          <w:szCs w:val="21"/>
        </w:rPr>
        <w:t xml:space="preserve"> assisted</w:t>
      </w:r>
      <w:r w:rsidRPr="006A04E5">
        <w:rPr>
          <w:rFonts w:cs="Arial"/>
          <w:b/>
          <w:sz w:val="21"/>
          <w:szCs w:val="21"/>
        </w:rPr>
        <w:t xml:space="preserve"> HF-NR </w:t>
      </w:r>
      <w:r>
        <w:rPr>
          <w:rFonts w:cs="Arial"/>
          <w:b/>
          <w:sz w:val="21"/>
          <w:szCs w:val="21"/>
        </w:rPr>
        <w:t>can be</w:t>
      </w:r>
      <w:r w:rsidRPr="006A04E5">
        <w:rPr>
          <w:rFonts w:cs="Arial"/>
          <w:b/>
          <w:sz w:val="21"/>
          <w:szCs w:val="21"/>
        </w:rPr>
        <w:t xml:space="preserve"> prioritize</w:t>
      </w:r>
      <w:r>
        <w:rPr>
          <w:rFonts w:cs="Arial"/>
          <w:b/>
          <w:sz w:val="21"/>
          <w:szCs w:val="21"/>
        </w:rPr>
        <w:t>d</w:t>
      </w:r>
      <w:r w:rsidRPr="006A04E5">
        <w:rPr>
          <w:rFonts w:cs="Arial"/>
          <w:b/>
          <w:sz w:val="21"/>
          <w:szCs w:val="21"/>
        </w:rPr>
        <w:t xml:space="preserve">. </w:t>
      </w:r>
    </w:p>
    <w:p w:rsidR="00331F2C" w:rsidRPr="00A763B9" w:rsidRDefault="00331F2C" w:rsidP="000E53C8">
      <w:pPr>
        <w:rPr>
          <w:rFonts w:eastAsiaTheme="minorEastAsia"/>
        </w:rPr>
      </w:pPr>
      <w:r>
        <w:rPr>
          <w:rFonts w:eastAsiaTheme="minorEastAsia"/>
        </w:rPr>
        <w:t>Furthermore, following impacts to RAN2 in HF-NR are expected:</w:t>
      </w:r>
    </w:p>
    <w:p w:rsidR="000E53C8" w:rsidRPr="00350B97" w:rsidRDefault="000E53C8" w:rsidP="000E53C8">
      <w:pPr>
        <w:rPr>
          <w:rFonts w:eastAsiaTheme="minorEastAsia"/>
          <w:b/>
          <w:sz w:val="21"/>
          <w:szCs w:val="21"/>
        </w:rPr>
      </w:pPr>
      <w:r w:rsidRPr="00350B97">
        <w:rPr>
          <w:rFonts w:eastAsiaTheme="minorEastAsia"/>
          <w:b/>
          <w:sz w:val="21"/>
          <w:szCs w:val="21"/>
        </w:rPr>
        <w:t xml:space="preserve">Proposal 3: RAN2 should study the mechanisms to reduce the system information overhead for standalone HF-NR. </w:t>
      </w:r>
    </w:p>
    <w:p w:rsidR="000E53C8" w:rsidRPr="00766BCF" w:rsidRDefault="000E53C8" w:rsidP="000E53C8">
      <w:pPr>
        <w:pStyle w:val="BodyText"/>
        <w:rPr>
          <w:rFonts w:eastAsiaTheme="minorEastAsia"/>
          <w:b/>
          <w:sz w:val="21"/>
          <w:szCs w:val="21"/>
        </w:rPr>
      </w:pPr>
      <w:r w:rsidRPr="00766BCF">
        <w:rPr>
          <w:rFonts w:eastAsiaTheme="minorEastAsia" w:hint="eastAsia"/>
          <w:b/>
          <w:sz w:val="21"/>
          <w:szCs w:val="21"/>
        </w:rPr>
        <w:t xml:space="preserve">Proposal </w:t>
      </w:r>
      <w:r>
        <w:rPr>
          <w:rFonts w:eastAsiaTheme="minorEastAsia"/>
          <w:b/>
          <w:sz w:val="21"/>
          <w:szCs w:val="21"/>
        </w:rPr>
        <w:t>4</w:t>
      </w:r>
      <w:r w:rsidRPr="00766BCF">
        <w:rPr>
          <w:rFonts w:eastAsiaTheme="minorEastAsia" w:hint="eastAsia"/>
          <w:b/>
          <w:sz w:val="21"/>
          <w:szCs w:val="21"/>
        </w:rPr>
        <w:t xml:space="preserve">: RAN2 should consider RLF and radio link recovery mechanism for HF-NR. </w:t>
      </w:r>
    </w:p>
    <w:p w:rsidR="000E53C8" w:rsidRPr="00350B97" w:rsidRDefault="000E53C8" w:rsidP="000E53C8">
      <w:pPr>
        <w:pStyle w:val="BodyText"/>
        <w:rPr>
          <w:rFonts w:eastAsiaTheme="minorEastAsia"/>
          <w:b/>
          <w:sz w:val="21"/>
          <w:szCs w:val="21"/>
        </w:rPr>
      </w:pPr>
      <w:r w:rsidRPr="00350B97">
        <w:rPr>
          <w:rFonts w:eastAsiaTheme="minorEastAsia" w:hint="eastAsia"/>
          <w:b/>
          <w:sz w:val="21"/>
          <w:szCs w:val="21"/>
        </w:rPr>
        <w:t xml:space="preserve">Proposal </w:t>
      </w:r>
      <w:r w:rsidRPr="00350B97">
        <w:rPr>
          <w:rFonts w:eastAsiaTheme="minorEastAsia"/>
          <w:b/>
          <w:sz w:val="21"/>
          <w:szCs w:val="21"/>
        </w:rPr>
        <w:t>5</w:t>
      </w:r>
      <w:r w:rsidRPr="00350B97">
        <w:rPr>
          <w:rFonts w:eastAsiaTheme="minorEastAsia" w:hint="eastAsia"/>
          <w:b/>
          <w:sz w:val="21"/>
          <w:szCs w:val="21"/>
        </w:rPr>
        <w:t xml:space="preserve">: RRM </w:t>
      </w:r>
      <w:r w:rsidRPr="00350B97">
        <w:rPr>
          <w:rFonts w:eastAsiaTheme="minorEastAsia"/>
          <w:b/>
          <w:sz w:val="21"/>
          <w:szCs w:val="21"/>
        </w:rPr>
        <w:t>measurement</w:t>
      </w:r>
      <w:r w:rsidRPr="00350B97">
        <w:rPr>
          <w:rFonts w:eastAsiaTheme="minorEastAsia" w:hint="eastAsia"/>
          <w:b/>
          <w:sz w:val="21"/>
          <w:szCs w:val="21"/>
        </w:rPr>
        <w:t xml:space="preserve"> should consider </w:t>
      </w:r>
      <w:r>
        <w:rPr>
          <w:rFonts w:eastAsiaTheme="minorEastAsia"/>
          <w:b/>
          <w:sz w:val="21"/>
          <w:szCs w:val="21"/>
        </w:rPr>
        <w:t>multiple</w:t>
      </w:r>
      <w:r w:rsidRPr="00350B97">
        <w:rPr>
          <w:rFonts w:eastAsiaTheme="minorEastAsia" w:hint="eastAsia"/>
          <w:b/>
          <w:sz w:val="21"/>
          <w:szCs w:val="21"/>
        </w:rPr>
        <w:t xml:space="preserve"> beams</w:t>
      </w:r>
      <w:r w:rsidRPr="00350B97">
        <w:rPr>
          <w:rFonts w:eastAsiaTheme="minorEastAsia"/>
          <w:b/>
          <w:sz w:val="21"/>
          <w:szCs w:val="21"/>
        </w:rPr>
        <w:t xml:space="preserve"> </w:t>
      </w:r>
      <w:r>
        <w:rPr>
          <w:rFonts w:eastAsiaTheme="minorEastAsia"/>
          <w:b/>
          <w:sz w:val="21"/>
          <w:szCs w:val="21"/>
        </w:rPr>
        <w:t>to support</w:t>
      </w:r>
      <w:r w:rsidRPr="00350B97">
        <w:rPr>
          <w:rFonts w:eastAsiaTheme="minorEastAsia" w:hint="eastAsia"/>
          <w:b/>
          <w:sz w:val="21"/>
          <w:szCs w:val="21"/>
        </w:rPr>
        <w:t xml:space="preserve"> cell-level </w:t>
      </w:r>
      <w:r w:rsidRPr="00350B97">
        <w:rPr>
          <w:rFonts w:eastAsiaTheme="minorEastAsia"/>
          <w:b/>
          <w:sz w:val="21"/>
          <w:szCs w:val="21"/>
        </w:rPr>
        <w:t>mobility</w:t>
      </w:r>
      <w:r w:rsidRPr="00350B97">
        <w:rPr>
          <w:rFonts w:eastAsiaTheme="minorEastAsia" w:hint="eastAsia"/>
          <w:b/>
          <w:sz w:val="21"/>
          <w:szCs w:val="21"/>
        </w:rPr>
        <w:t xml:space="preserve">.  </w:t>
      </w:r>
    </w:p>
    <w:p w:rsidR="000E53C8" w:rsidRPr="00350B97" w:rsidRDefault="000E53C8" w:rsidP="000E53C8">
      <w:pPr>
        <w:pStyle w:val="BodyText"/>
        <w:rPr>
          <w:rFonts w:eastAsiaTheme="minorEastAsia"/>
          <w:b/>
          <w:sz w:val="21"/>
          <w:szCs w:val="21"/>
        </w:rPr>
      </w:pPr>
      <w:r w:rsidRPr="00350B97">
        <w:rPr>
          <w:rFonts w:eastAsiaTheme="minorEastAsia"/>
          <w:b/>
          <w:sz w:val="21"/>
          <w:szCs w:val="21"/>
        </w:rPr>
        <w:t>P</w:t>
      </w:r>
      <w:r w:rsidRPr="00350B97">
        <w:rPr>
          <w:rFonts w:eastAsiaTheme="minorEastAsia" w:hint="eastAsia"/>
          <w:b/>
          <w:sz w:val="21"/>
          <w:szCs w:val="21"/>
        </w:rPr>
        <w:t xml:space="preserve">roposal </w:t>
      </w:r>
      <w:r w:rsidRPr="00350B97">
        <w:rPr>
          <w:rFonts w:eastAsiaTheme="minorEastAsia"/>
          <w:b/>
          <w:sz w:val="21"/>
          <w:szCs w:val="21"/>
        </w:rPr>
        <w:t>6</w:t>
      </w:r>
      <w:r w:rsidRPr="00350B97">
        <w:rPr>
          <w:rFonts w:eastAsiaTheme="minorEastAsia" w:hint="eastAsia"/>
          <w:b/>
          <w:sz w:val="21"/>
          <w:szCs w:val="21"/>
        </w:rPr>
        <w:t xml:space="preserve">: RAN2 should </w:t>
      </w:r>
      <w:r w:rsidRPr="00350B97">
        <w:rPr>
          <w:rFonts w:eastAsiaTheme="minorEastAsia"/>
          <w:b/>
          <w:sz w:val="21"/>
          <w:szCs w:val="21"/>
        </w:rPr>
        <w:t>study</w:t>
      </w:r>
      <w:r w:rsidRPr="00350B97">
        <w:rPr>
          <w:rFonts w:eastAsiaTheme="minorEastAsia" w:hint="eastAsia"/>
          <w:b/>
          <w:sz w:val="21"/>
          <w:szCs w:val="21"/>
        </w:rPr>
        <w:t xml:space="preserve"> RRM measurement procedure for HF-NR with following aspects:</w:t>
      </w:r>
    </w:p>
    <w:p w:rsidR="000E53C8" w:rsidRPr="00350B97" w:rsidRDefault="000E53C8" w:rsidP="000E53C8">
      <w:pPr>
        <w:pStyle w:val="BodyText"/>
        <w:numPr>
          <w:ilvl w:val="0"/>
          <w:numId w:val="30"/>
        </w:numPr>
        <w:rPr>
          <w:rFonts w:eastAsiaTheme="minorEastAsia"/>
          <w:b/>
          <w:sz w:val="21"/>
          <w:szCs w:val="21"/>
        </w:rPr>
      </w:pPr>
      <w:r w:rsidRPr="00350B97">
        <w:rPr>
          <w:rFonts w:eastAsiaTheme="minorEastAsia" w:hint="eastAsia"/>
          <w:b/>
          <w:sz w:val="21"/>
          <w:szCs w:val="21"/>
        </w:rPr>
        <w:t>Consolidation on the set of measurement results;</w:t>
      </w:r>
    </w:p>
    <w:p w:rsidR="000E53C8" w:rsidRPr="00350B97" w:rsidRDefault="000E53C8" w:rsidP="000E53C8">
      <w:pPr>
        <w:pStyle w:val="BodyText"/>
        <w:numPr>
          <w:ilvl w:val="0"/>
          <w:numId w:val="30"/>
        </w:numPr>
        <w:rPr>
          <w:rFonts w:eastAsiaTheme="minorEastAsia"/>
          <w:b/>
          <w:sz w:val="21"/>
          <w:szCs w:val="21"/>
        </w:rPr>
      </w:pPr>
      <w:r w:rsidRPr="00350B97">
        <w:rPr>
          <w:rFonts w:eastAsiaTheme="minorEastAsia" w:hint="eastAsia"/>
          <w:b/>
          <w:sz w:val="21"/>
          <w:szCs w:val="21"/>
        </w:rPr>
        <w:t>Metric for measurement report triggering;</w:t>
      </w:r>
    </w:p>
    <w:p w:rsidR="000E53C8" w:rsidRPr="00350B97" w:rsidRDefault="000E53C8" w:rsidP="000E53C8">
      <w:pPr>
        <w:pStyle w:val="BodyText"/>
        <w:numPr>
          <w:ilvl w:val="0"/>
          <w:numId w:val="30"/>
        </w:numPr>
        <w:rPr>
          <w:rFonts w:eastAsiaTheme="minorEastAsia"/>
          <w:b/>
          <w:sz w:val="21"/>
          <w:szCs w:val="21"/>
        </w:rPr>
      </w:pPr>
      <w:r w:rsidRPr="00350B97">
        <w:rPr>
          <w:rFonts w:eastAsiaTheme="minorEastAsia" w:hint="eastAsia"/>
          <w:b/>
          <w:sz w:val="21"/>
          <w:szCs w:val="21"/>
        </w:rPr>
        <w:t>Content for measurement report.</w:t>
      </w:r>
    </w:p>
    <w:p w:rsidR="000E53C8" w:rsidRPr="00350B97" w:rsidRDefault="000E53C8" w:rsidP="000E53C8">
      <w:pPr>
        <w:pStyle w:val="BodyText"/>
        <w:rPr>
          <w:rFonts w:eastAsiaTheme="minorEastAsia"/>
          <w:b/>
          <w:sz w:val="21"/>
          <w:szCs w:val="21"/>
        </w:rPr>
      </w:pPr>
      <w:r w:rsidRPr="00350B97">
        <w:rPr>
          <w:rFonts w:eastAsiaTheme="minorEastAsia"/>
          <w:b/>
          <w:sz w:val="21"/>
          <w:szCs w:val="21"/>
        </w:rPr>
        <w:t>P</w:t>
      </w:r>
      <w:r w:rsidRPr="00350B97">
        <w:rPr>
          <w:rFonts w:eastAsiaTheme="minorEastAsia" w:hint="eastAsia"/>
          <w:b/>
          <w:sz w:val="21"/>
          <w:szCs w:val="21"/>
        </w:rPr>
        <w:t xml:space="preserve">roposal </w:t>
      </w:r>
      <w:r w:rsidRPr="00350B97">
        <w:rPr>
          <w:rFonts w:eastAsiaTheme="minorEastAsia"/>
          <w:b/>
          <w:sz w:val="21"/>
          <w:szCs w:val="21"/>
        </w:rPr>
        <w:t>7</w:t>
      </w:r>
      <w:r w:rsidRPr="00350B97">
        <w:rPr>
          <w:rFonts w:eastAsiaTheme="minorEastAsia" w:hint="eastAsia"/>
          <w:b/>
          <w:sz w:val="21"/>
          <w:szCs w:val="21"/>
        </w:rPr>
        <w:t xml:space="preserve">: RAN2 should </w:t>
      </w:r>
      <w:r w:rsidRPr="00350B97">
        <w:rPr>
          <w:rFonts w:eastAsiaTheme="minorEastAsia"/>
          <w:b/>
          <w:sz w:val="21"/>
          <w:szCs w:val="21"/>
        </w:rPr>
        <w:t>study</w:t>
      </w:r>
      <w:r w:rsidRPr="00350B97">
        <w:rPr>
          <w:rFonts w:eastAsiaTheme="minorEastAsia" w:hint="eastAsia"/>
          <w:b/>
          <w:sz w:val="21"/>
          <w:szCs w:val="21"/>
        </w:rPr>
        <w:t xml:space="preserve"> the criteria to select the beams for cell quality evaluation. </w:t>
      </w:r>
    </w:p>
    <w:p w:rsidR="00F507D1" w:rsidRPr="00CE0424" w:rsidRDefault="00F507D1" w:rsidP="00CE0424">
      <w:pPr>
        <w:pStyle w:val="Heading1"/>
      </w:pPr>
      <w:bookmarkStart w:id="1" w:name="_In-sequence_SDU_delivery"/>
      <w:bookmarkEnd w:id="1"/>
      <w:r w:rsidRPr="00CE0424">
        <w:t>References</w:t>
      </w:r>
    </w:p>
    <w:p w:rsidR="00C56B22" w:rsidRDefault="00C56B22" w:rsidP="00C56B22">
      <w:pPr>
        <w:rPr>
          <w:rFonts w:eastAsia="SimSun"/>
          <w:sz w:val="21"/>
          <w:szCs w:val="21"/>
        </w:rPr>
      </w:pPr>
      <w:r w:rsidRPr="00C44ED6">
        <w:rPr>
          <w:sz w:val="21"/>
          <w:szCs w:val="21"/>
          <w:lang w:eastAsia="ja-JP"/>
        </w:rPr>
        <w:t>[1]</w:t>
      </w:r>
      <w:r>
        <w:rPr>
          <w:rFonts w:eastAsiaTheme="minorEastAsia" w:hint="eastAsia"/>
          <w:sz w:val="21"/>
          <w:szCs w:val="21"/>
        </w:rPr>
        <w:t xml:space="preserve"> </w:t>
      </w:r>
      <w:r>
        <w:rPr>
          <w:rFonts w:eastAsia="SimSun" w:hint="eastAsia"/>
          <w:sz w:val="21"/>
          <w:szCs w:val="21"/>
        </w:rPr>
        <w:t>RP</w:t>
      </w:r>
      <w:r w:rsidRPr="00C44ED6">
        <w:rPr>
          <w:sz w:val="21"/>
          <w:szCs w:val="21"/>
          <w:lang w:eastAsia="ja-JP"/>
        </w:rPr>
        <w:t>-</w:t>
      </w:r>
      <w:r>
        <w:rPr>
          <w:rFonts w:eastAsia="SimSun" w:hint="eastAsia"/>
          <w:sz w:val="21"/>
          <w:szCs w:val="21"/>
        </w:rPr>
        <w:t>160671 New SID Proposal: Study on New Radio Access Technology</w:t>
      </w:r>
    </w:p>
    <w:p w:rsidR="00C56B22" w:rsidRDefault="00C56B22" w:rsidP="00C56B22">
      <w:pPr>
        <w:rPr>
          <w:rFonts w:eastAsiaTheme="minorEastAsia"/>
        </w:rPr>
      </w:pPr>
      <w:r>
        <w:rPr>
          <w:rFonts w:eastAsia="SimSun" w:hint="eastAsia"/>
          <w:sz w:val="21"/>
          <w:szCs w:val="21"/>
        </w:rPr>
        <w:t xml:space="preserve">[2] </w:t>
      </w:r>
      <w:proofErr w:type="gramStart"/>
      <w:r>
        <w:rPr>
          <w:rFonts w:eastAsia="SimSun" w:hint="eastAsia"/>
          <w:sz w:val="21"/>
          <w:szCs w:val="21"/>
        </w:rPr>
        <w:t xml:space="preserve">38.913 </w:t>
      </w:r>
      <w:r w:rsidR="00D043AE">
        <w:rPr>
          <w:rFonts w:eastAsia="SimSun"/>
          <w:sz w:val="21"/>
          <w:szCs w:val="21"/>
        </w:rPr>
        <w:t xml:space="preserve"> </w:t>
      </w:r>
      <w:r>
        <w:t>Study</w:t>
      </w:r>
      <w:proofErr w:type="gramEnd"/>
      <w:r>
        <w:t xml:space="preserve"> on</w:t>
      </w:r>
      <w:r w:rsidRPr="008001AA">
        <w:t xml:space="preserve"> </w:t>
      </w:r>
      <w:r w:rsidRPr="00190C3D">
        <w:t>Scenarios and Requirements for</w:t>
      </w:r>
      <w:r>
        <w:rPr>
          <w:rFonts w:eastAsia="SimSun" w:hint="eastAsia"/>
        </w:rPr>
        <w:t xml:space="preserve"> </w:t>
      </w:r>
      <w:r w:rsidRPr="00190C3D">
        <w:t>Next Generation Access Technologies</w:t>
      </w:r>
    </w:p>
    <w:p w:rsidR="004053CA" w:rsidRDefault="007F4EF3" w:rsidP="00332A51">
      <w:pPr>
        <w:rPr>
          <w:sz w:val="21"/>
          <w:szCs w:val="21"/>
          <w:lang w:eastAsia="ja-JP"/>
        </w:rPr>
      </w:pPr>
      <w:r w:rsidRPr="00332A51">
        <w:rPr>
          <w:rFonts w:hint="eastAsia"/>
          <w:sz w:val="21"/>
          <w:szCs w:val="21"/>
          <w:lang w:eastAsia="ja-JP"/>
        </w:rPr>
        <w:t xml:space="preserve">[3] </w:t>
      </w:r>
      <w:r w:rsidR="00332A51" w:rsidRPr="00332A51">
        <w:rPr>
          <w:sz w:val="21"/>
          <w:szCs w:val="21"/>
          <w:lang w:eastAsia="ja-JP"/>
        </w:rPr>
        <w:t>R2-163484</w:t>
      </w:r>
      <w:r w:rsidR="004053CA">
        <w:rPr>
          <w:sz w:val="21"/>
          <w:szCs w:val="21"/>
          <w:lang w:eastAsia="ja-JP"/>
        </w:rPr>
        <w:t xml:space="preserve"> </w:t>
      </w:r>
      <w:r w:rsidR="00332A51" w:rsidRPr="00332A51">
        <w:rPr>
          <w:sz w:val="21"/>
          <w:szCs w:val="21"/>
          <w:lang w:eastAsia="ja-JP"/>
        </w:rPr>
        <w:t xml:space="preserve">Mobility Supporting for HF-NR </w:t>
      </w:r>
      <w:proofErr w:type="spellStart"/>
      <w:r w:rsidR="00332A51" w:rsidRPr="00332A51">
        <w:rPr>
          <w:sz w:val="21"/>
          <w:szCs w:val="21"/>
          <w:lang w:eastAsia="ja-JP"/>
        </w:rPr>
        <w:t>Mediatek</w:t>
      </w:r>
      <w:proofErr w:type="spellEnd"/>
      <w:r w:rsidR="00332A51" w:rsidRPr="00332A51">
        <w:rPr>
          <w:sz w:val="21"/>
          <w:szCs w:val="21"/>
          <w:lang w:eastAsia="ja-JP"/>
        </w:rPr>
        <w:t xml:space="preserve"> Inc.</w:t>
      </w:r>
    </w:p>
    <w:p w:rsidR="00B535CD" w:rsidRDefault="00B535CD" w:rsidP="00332A51"/>
    <w:sectPr w:rsidR="00B535CD" w:rsidSect="00094BF9">
      <w:headerReference w:type="even" r:id="rId21"/>
      <w:footerReference w:type="default" r:id="rId22"/>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BC79F1D" w15:done="0"/>
  <w15:commentEx w15:paraId="41A08F4E" w15:done="0"/>
  <w15:commentEx w15:paraId="3260793E" w15:done="0"/>
  <w15:commentEx w15:paraId="607413CA" w15:done="0"/>
  <w15:commentEx w15:paraId="6840DBE4" w15:done="0"/>
  <w15:commentEx w15:paraId="54702B18" w15:done="0"/>
  <w15:commentEx w15:paraId="37FEE39D" w15:done="0"/>
  <w15:commentEx w15:paraId="5805E433" w15:done="0"/>
  <w15:commentEx w15:paraId="25109AF0" w15:done="0"/>
  <w15:commentEx w15:paraId="5B7D3A5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53CA" w:rsidRDefault="004053CA">
      <w:r>
        <w:separator/>
      </w:r>
    </w:p>
  </w:endnote>
  <w:endnote w:type="continuationSeparator" w:id="0">
    <w:p w:rsidR="004053CA" w:rsidRDefault="004053CA">
      <w:r>
        <w:continuationSeparator/>
      </w:r>
    </w:p>
  </w:endnote>
  <w:endnote w:type="continuationNotice" w:id="1">
    <w:p w:rsidR="004053CA" w:rsidRDefault="004053CA">
      <w:pPr>
        <w:spacing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53CA" w:rsidRDefault="004053CA" w:rsidP="00F66150">
    <w:pPr>
      <w:pStyle w:val="Footer"/>
      <w:tabs>
        <w:tab w:val="left" w:pos="3456"/>
        <w:tab w:val="center" w:pos="4820"/>
        <w:tab w:val="right" w:pos="9639"/>
      </w:tabs>
      <w:jc w:val="left"/>
    </w:pPr>
    <w:r>
      <w:tab/>
    </w:r>
    <w:r>
      <w:tab/>
    </w:r>
    <w:r w:rsidR="00ED0A56">
      <w:rPr>
        <w:rStyle w:val="PageNumber"/>
      </w:rPr>
      <w:fldChar w:fldCharType="begin"/>
    </w:r>
    <w:r>
      <w:rPr>
        <w:rStyle w:val="PageNumber"/>
      </w:rPr>
      <w:instrText xml:space="preserve"> PAGE </w:instrText>
    </w:r>
    <w:r w:rsidR="00ED0A56">
      <w:rPr>
        <w:rStyle w:val="PageNumber"/>
      </w:rPr>
      <w:fldChar w:fldCharType="separate"/>
    </w:r>
    <w:r w:rsidR="00A44B43">
      <w:rPr>
        <w:rStyle w:val="PageNumber"/>
      </w:rPr>
      <w:t>3</w:t>
    </w:r>
    <w:r w:rsidR="00ED0A56">
      <w:rPr>
        <w:rStyle w:val="PageNumber"/>
      </w:rPr>
      <w:fldChar w:fldCharType="end"/>
    </w:r>
    <w:r>
      <w:rPr>
        <w:rStyle w:val="PageNumber"/>
      </w:rPr>
      <w:t>/</w:t>
    </w:r>
    <w:r w:rsidR="00ED0A56">
      <w:rPr>
        <w:rStyle w:val="PageNumber"/>
      </w:rPr>
      <w:fldChar w:fldCharType="begin"/>
    </w:r>
    <w:r>
      <w:rPr>
        <w:rStyle w:val="PageNumber"/>
      </w:rPr>
      <w:instrText xml:space="preserve"> NUMPAGES </w:instrText>
    </w:r>
    <w:r w:rsidR="00ED0A56">
      <w:rPr>
        <w:rStyle w:val="PageNumber"/>
      </w:rPr>
      <w:fldChar w:fldCharType="separate"/>
    </w:r>
    <w:r w:rsidR="00A44B43">
      <w:rPr>
        <w:rStyle w:val="PageNumber"/>
      </w:rPr>
      <w:t>5</w:t>
    </w:r>
    <w:r w:rsidR="00ED0A56">
      <w:rPr>
        <w:rStyle w:val="PageNumber"/>
      </w:rPr>
      <w:fldChar w:fldCharType="end"/>
    </w:r>
    <w:r>
      <w:rPr>
        <w:rStyle w:val="PageNumber"/>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53CA" w:rsidRDefault="004053CA">
      <w:r>
        <w:separator/>
      </w:r>
    </w:p>
  </w:footnote>
  <w:footnote w:type="continuationSeparator" w:id="0">
    <w:p w:rsidR="004053CA" w:rsidRDefault="004053CA">
      <w:r>
        <w:continuationSeparator/>
      </w:r>
    </w:p>
  </w:footnote>
  <w:footnote w:type="continuationNotice" w:id="1">
    <w:p w:rsidR="004053CA" w:rsidRDefault="004053CA">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53CA" w:rsidRDefault="004053CA">
    <w:r>
      <w:t xml:space="preserve">Page </w:t>
    </w:r>
    <w:fldSimple w:instr="PAGE">
      <w:r>
        <w:t>4</w:t>
      </w:r>
    </w:fldSimple>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D9CF93C"/>
    <w:lvl w:ilvl="0">
      <w:start w:val="1"/>
      <w:numFmt w:val="decimal"/>
      <w:lvlText w:val="%1."/>
      <w:lvlJc w:val="left"/>
      <w:pPr>
        <w:tabs>
          <w:tab w:val="num" w:pos="1492"/>
        </w:tabs>
        <w:ind w:left="1492" w:hanging="360"/>
      </w:pPr>
    </w:lvl>
  </w:abstractNum>
  <w:abstractNum w:abstractNumId="1">
    <w:nsid w:val="FFFFFF7D"/>
    <w:multiLevelType w:val="singleLevel"/>
    <w:tmpl w:val="4FCE10A4"/>
    <w:lvl w:ilvl="0">
      <w:start w:val="1"/>
      <w:numFmt w:val="decimal"/>
      <w:lvlText w:val="%1."/>
      <w:lvlJc w:val="left"/>
      <w:pPr>
        <w:tabs>
          <w:tab w:val="num" w:pos="1209"/>
        </w:tabs>
        <w:ind w:left="1209" w:hanging="360"/>
      </w:pPr>
    </w:lvl>
  </w:abstractNum>
  <w:abstractNum w:abstractNumId="2">
    <w:nsid w:val="FFFFFF7E"/>
    <w:multiLevelType w:val="singleLevel"/>
    <w:tmpl w:val="B2AE74CE"/>
    <w:lvl w:ilvl="0">
      <w:start w:val="1"/>
      <w:numFmt w:val="decimal"/>
      <w:lvlText w:val="%1."/>
      <w:lvlJc w:val="left"/>
      <w:pPr>
        <w:tabs>
          <w:tab w:val="num" w:pos="926"/>
        </w:tabs>
        <w:ind w:left="926" w:hanging="360"/>
      </w:pPr>
    </w:lvl>
  </w:abstractNum>
  <w:abstractNum w:abstractNumId="3">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3636"/>
        </w:tabs>
        <w:ind w:left="363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nsid w:val="0A7A135A"/>
    <w:multiLevelType w:val="hybridMultilevel"/>
    <w:tmpl w:val="E4D436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16D639C2"/>
    <w:multiLevelType w:val="hybridMultilevel"/>
    <w:tmpl w:val="27A69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E803B82"/>
    <w:multiLevelType w:val="hybridMultilevel"/>
    <w:tmpl w:val="63960E44"/>
    <w:lvl w:ilvl="0" w:tplc="A20C4F1E">
      <w:start w:val="1"/>
      <w:numFmt w:val="bullet"/>
      <w:lvlText w:val="•"/>
      <w:lvlJc w:val="left"/>
      <w:pPr>
        <w:tabs>
          <w:tab w:val="num" w:pos="720"/>
        </w:tabs>
        <w:ind w:left="720" w:hanging="360"/>
      </w:pPr>
      <w:rPr>
        <w:rFonts w:ascii="Arial" w:hAnsi="Arial" w:hint="default"/>
      </w:rPr>
    </w:lvl>
    <w:lvl w:ilvl="1" w:tplc="952C59AC">
      <w:start w:val="1"/>
      <w:numFmt w:val="bullet"/>
      <w:lvlText w:val="•"/>
      <w:lvlJc w:val="left"/>
      <w:pPr>
        <w:tabs>
          <w:tab w:val="num" w:pos="1440"/>
        </w:tabs>
        <w:ind w:left="1440" w:hanging="360"/>
      </w:pPr>
      <w:rPr>
        <w:rFonts w:ascii="Arial" w:hAnsi="Arial" w:hint="default"/>
      </w:rPr>
    </w:lvl>
    <w:lvl w:ilvl="2" w:tplc="8250BAD6" w:tentative="1">
      <w:start w:val="1"/>
      <w:numFmt w:val="bullet"/>
      <w:lvlText w:val="•"/>
      <w:lvlJc w:val="left"/>
      <w:pPr>
        <w:tabs>
          <w:tab w:val="num" w:pos="2160"/>
        </w:tabs>
        <w:ind w:left="2160" w:hanging="360"/>
      </w:pPr>
      <w:rPr>
        <w:rFonts w:ascii="Arial" w:hAnsi="Arial" w:hint="default"/>
      </w:rPr>
    </w:lvl>
    <w:lvl w:ilvl="3" w:tplc="5CDA8C3A" w:tentative="1">
      <w:start w:val="1"/>
      <w:numFmt w:val="bullet"/>
      <w:lvlText w:val="•"/>
      <w:lvlJc w:val="left"/>
      <w:pPr>
        <w:tabs>
          <w:tab w:val="num" w:pos="2880"/>
        </w:tabs>
        <w:ind w:left="2880" w:hanging="360"/>
      </w:pPr>
      <w:rPr>
        <w:rFonts w:ascii="Arial" w:hAnsi="Arial" w:hint="default"/>
      </w:rPr>
    </w:lvl>
    <w:lvl w:ilvl="4" w:tplc="F1B6766E" w:tentative="1">
      <w:start w:val="1"/>
      <w:numFmt w:val="bullet"/>
      <w:lvlText w:val="•"/>
      <w:lvlJc w:val="left"/>
      <w:pPr>
        <w:tabs>
          <w:tab w:val="num" w:pos="3600"/>
        </w:tabs>
        <w:ind w:left="3600" w:hanging="360"/>
      </w:pPr>
      <w:rPr>
        <w:rFonts w:ascii="Arial" w:hAnsi="Arial" w:hint="default"/>
      </w:rPr>
    </w:lvl>
    <w:lvl w:ilvl="5" w:tplc="CBAAC200" w:tentative="1">
      <w:start w:val="1"/>
      <w:numFmt w:val="bullet"/>
      <w:lvlText w:val="•"/>
      <w:lvlJc w:val="left"/>
      <w:pPr>
        <w:tabs>
          <w:tab w:val="num" w:pos="4320"/>
        </w:tabs>
        <w:ind w:left="4320" w:hanging="360"/>
      </w:pPr>
      <w:rPr>
        <w:rFonts w:ascii="Arial" w:hAnsi="Arial" w:hint="default"/>
      </w:rPr>
    </w:lvl>
    <w:lvl w:ilvl="6" w:tplc="065AF462" w:tentative="1">
      <w:start w:val="1"/>
      <w:numFmt w:val="bullet"/>
      <w:lvlText w:val="•"/>
      <w:lvlJc w:val="left"/>
      <w:pPr>
        <w:tabs>
          <w:tab w:val="num" w:pos="5040"/>
        </w:tabs>
        <w:ind w:left="5040" w:hanging="360"/>
      </w:pPr>
      <w:rPr>
        <w:rFonts w:ascii="Arial" w:hAnsi="Arial" w:hint="default"/>
      </w:rPr>
    </w:lvl>
    <w:lvl w:ilvl="7" w:tplc="1E10AE6A" w:tentative="1">
      <w:start w:val="1"/>
      <w:numFmt w:val="bullet"/>
      <w:lvlText w:val="•"/>
      <w:lvlJc w:val="left"/>
      <w:pPr>
        <w:tabs>
          <w:tab w:val="num" w:pos="5760"/>
        </w:tabs>
        <w:ind w:left="5760" w:hanging="360"/>
      </w:pPr>
      <w:rPr>
        <w:rFonts w:ascii="Arial" w:hAnsi="Arial" w:hint="default"/>
      </w:rPr>
    </w:lvl>
    <w:lvl w:ilvl="8" w:tplc="C58E7B72" w:tentative="1">
      <w:start w:val="1"/>
      <w:numFmt w:val="bullet"/>
      <w:lvlText w:val="•"/>
      <w:lvlJc w:val="left"/>
      <w:pPr>
        <w:tabs>
          <w:tab w:val="num" w:pos="6480"/>
        </w:tabs>
        <w:ind w:left="6480" w:hanging="360"/>
      </w:pPr>
      <w:rPr>
        <w:rFonts w:ascii="Arial" w:hAnsi="Arial" w:hint="default"/>
      </w:rPr>
    </w:lvl>
  </w:abstractNum>
  <w:abstractNum w:abstractNumId="8">
    <w:nsid w:val="210B5864"/>
    <w:multiLevelType w:val="hybridMultilevel"/>
    <w:tmpl w:val="668C661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2469015B"/>
    <w:multiLevelType w:val="hybridMultilevel"/>
    <w:tmpl w:val="5BE4C1EE"/>
    <w:lvl w:ilvl="0" w:tplc="4BB82C98">
      <w:start w:val="1"/>
      <w:numFmt w:val="bullet"/>
      <w:lvlText w:val=""/>
      <w:lvlJc w:val="left"/>
      <w:pPr>
        <w:tabs>
          <w:tab w:val="num" w:pos="720"/>
        </w:tabs>
        <w:ind w:left="720" w:hanging="360"/>
      </w:pPr>
      <w:rPr>
        <w:rFonts w:ascii="Wingdings" w:hAnsi="Wingdings" w:hint="default"/>
      </w:rPr>
    </w:lvl>
    <w:lvl w:ilvl="1" w:tplc="45903200">
      <w:start w:val="12372"/>
      <w:numFmt w:val="bullet"/>
      <w:lvlText w:val="•"/>
      <w:lvlJc w:val="left"/>
      <w:pPr>
        <w:tabs>
          <w:tab w:val="num" w:pos="1440"/>
        </w:tabs>
        <w:ind w:left="1440" w:hanging="360"/>
      </w:pPr>
      <w:rPr>
        <w:rFonts w:ascii="Arial" w:hAnsi="Arial" w:hint="default"/>
      </w:rPr>
    </w:lvl>
    <w:lvl w:ilvl="2" w:tplc="9404D5D2" w:tentative="1">
      <w:start w:val="1"/>
      <w:numFmt w:val="bullet"/>
      <w:lvlText w:val=""/>
      <w:lvlJc w:val="left"/>
      <w:pPr>
        <w:tabs>
          <w:tab w:val="num" w:pos="2160"/>
        </w:tabs>
        <w:ind w:left="2160" w:hanging="360"/>
      </w:pPr>
      <w:rPr>
        <w:rFonts w:ascii="Wingdings" w:hAnsi="Wingdings" w:hint="default"/>
      </w:rPr>
    </w:lvl>
    <w:lvl w:ilvl="3" w:tplc="8CAE8748" w:tentative="1">
      <w:start w:val="1"/>
      <w:numFmt w:val="bullet"/>
      <w:lvlText w:val=""/>
      <w:lvlJc w:val="left"/>
      <w:pPr>
        <w:tabs>
          <w:tab w:val="num" w:pos="2880"/>
        </w:tabs>
        <w:ind w:left="2880" w:hanging="360"/>
      </w:pPr>
      <w:rPr>
        <w:rFonts w:ascii="Wingdings" w:hAnsi="Wingdings" w:hint="default"/>
      </w:rPr>
    </w:lvl>
    <w:lvl w:ilvl="4" w:tplc="615C71D0" w:tentative="1">
      <w:start w:val="1"/>
      <w:numFmt w:val="bullet"/>
      <w:lvlText w:val=""/>
      <w:lvlJc w:val="left"/>
      <w:pPr>
        <w:tabs>
          <w:tab w:val="num" w:pos="3600"/>
        </w:tabs>
        <w:ind w:left="3600" w:hanging="360"/>
      </w:pPr>
      <w:rPr>
        <w:rFonts w:ascii="Wingdings" w:hAnsi="Wingdings" w:hint="default"/>
      </w:rPr>
    </w:lvl>
    <w:lvl w:ilvl="5" w:tplc="AF76BC54" w:tentative="1">
      <w:start w:val="1"/>
      <w:numFmt w:val="bullet"/>
      <w:lvlText w:val=""/>
      <w:lvlJc w:val="left"/>
      <w:pPr>
        <w:tabs>
          <w:tab w:val="num" w:pos="4320"/>
        </w:tabs>
        <w:ind w:left="4320" w:hanging="360"/>
      </w:pPr>
      <w:rPr>
        <w:rFonts w:ascii="Wingdings" w:hAnsi="Wingdings" w:hint="default"/>
      </w:rPr>
    </w:lvl>
    <w:lvl w:ilvl="6" w:tplc="68C6EB48" w:tentative="1">
      <w:start w:val="1"/>
      <w:numFmt w:val="bullet"/>
      <w:lvlText w:val=""/>
      <w:lvlJc w:val="left"/>
      <w:pPr>
        <w:tabs>
          <w:tab w:val="num" w:pos="5040"/>
        </w:tabs>
        <w:ind w:left="5040" w:hanging="360"/>
      </w:pPr>
      <w:rPr>
        <w:rFonts w:ascii="Wingdings" w:hAnsi="Wingdings" w:hint="default"/>
      </w:rPr>
    </w:lvl>
    <w:lvl w:ilvl="7" w:tplc="D6C61F7C" w:tentative="1">
      <w:start w:val="1"/>
      <w:numFmt w:val="bullet"/>
      <w:lvlText w:val=""/>
      <w:lvlJc w:val="left"/>
      <w:pPr>
        <w:tabs>
          <w:tab w:val="num" w:pos="5760"/>
        </w:tabs>
        <w:ind w:left="5760" w:hanging="360"/>
      </w:pPr>
      <w:rPr>
        <w:rFonts w:ascii="Wingdings" w:hAnsi="Wingdings" w:hint="default"/>
      </w:rPr>
    </w:lvl>
    <w:lvl w:ilvl="8" w:tplc="2890A932" w:tentative="1">
      <w:start w:val="1"/>
      <w:numFmt w:val="bullet"/>
      <w:lvlText w:val=""/>
      <w:lvlJc w:val="left"/>
      <w:pPr>
        <w:tabs>
          <w:tab w:val="num" w:pos="6480"/>
        </w:tabs>
        <w:ind w:left="6480" w:hanging="360"/>
      </w:pPr>
      <w:rPr>
        <w:rFonts w:ascii="Wingdings" w:hAnsi="Wingdings" w:hint="default"/>
      </w:rPr>
    </w:lvl>
  </w:abstractNum>
  <w:abstractNum w:abstractNumId="1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2E856741"/>
    <w:multiLevelType w:val="hybridMultilevel"/>
    <w:tmpl w:val="C5B898F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72F37BF"/>
    <w:multiLevelType w:val="hybridMultilevel"/>
    <w:tmpl w:val="C400B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nsid w:val="3CDF725B"/>
    <w:multiLevelType w:val="hybridMultilevel"/>
    <w:tmpl w:val="9C54D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1B86810"/>
    <w:multiLevelType w:val="hybridMultilevel"/>
    <w:tmpl w:val="E8B62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F7D279E"/>
    <w:multiLevelType w:val="hybridMultilevel"/>
    <w:tmpl w:val="F9DE46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7B87B9D"/>
    <w:multiLevelType w:val="hybridMultilevel"/>
    <w:tmpl w:val="2D6007B4"/>
    <w:lvl w:ilvl="0" w:tplc="04090001">
      <w:start w:val="1"/>
      <w:numFmt w:val="bullet"/>
      <w:lvlText w:val=""/>
      <w:lvlJc w:val="left"/>
      <w:pPr>
        <w:ind w:left="1494" w:hanging="360"/>
      </w:pPr>
      <w:rPr>
        <w:rFonts w:ascii="Symbol" w:hAnsi="Symbol" w:hint="default"/>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4">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DE43D61"/>
    <w:multiLevelType w:val="hybridMultilevel"/>
    <w:tmpl w:val="5B7643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8530999"/>
    <w:multiLevelType w:val="hybridMultilevel"/>
    <w:tmpl w:val="D496081A"/>
    <w:lvl w:ilvl="0" w:tplc="04090001">
      <w:start w:val="1"/>
      <w:numFmt w:val="bullet"/>
      <w:lvlText w:val=""/>
      <w:lvlJc w:val="left"/>
      <w:pPr>
        <w:ind w:left="795" w:hanging="360"/>
      </w:pPr>
      <w:rPr>
        <w:rFonts w:ascii="Symbol" w:hAnsi="Symbol" w:hint="default"/>
      </w:rPr>
    </w:lvl>
    <w:lvl w:ilvl="1" w:tplc="04090003">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27">
    <w:nsid w:val="68CD3E10"/>
    <w:multiLevelType w:val="hybridMultilevel"/>
    <w:tmpl w:val="84A88690"/>
    <w:lvl w:ilvl="0" w:tplc="DF3EFBF4">
      <w:start w:val="1"/>
      <w:numFmt w:val="decimal"/>
      <w:lvlText w:val="%1."/>
      <w:lvlJc w:val="left"/>
      <w:pPr>
        <w:ind w:left="93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28">
    <w:nsid w:val="6E1E4615"/>
    <w:multiLevelType w:val="hybridMultilevel"/>
    <w:tmpl w:val="8EA6DF20"/>
    <w:lvl w:ilvl="0" w:tplc="84A4F346">
      <w:start w:val="1"/>
      <w:numFmt w:val="bullet"/>
      <w:lvlText w:val="–"/>
      <w:lvlJc w:val="left"/>
      <w:pPr>
        <w:tabs>
          <w:tab w:val="num" w:pos="720"/>
        </w:tabs>
        <w:ind w:left="720" w:hanging="360"/>
      </w:pPr>
      <w:rPr>
        <w:rFonts w:ascii="Arial" w:hAnsi="Arial" w:hint="default"/>
      </w:rPr>
    </w:lvl>
    <w:lvl w:ilvl="1" w:tplc="8F10C420">
      <w:start w:val="1"/>
      <w:numFmt w:val="bullet"/>
      <w:lvlText w:val="–"/>
      <w:lvlJc w:val="left"/>
      <w:pPr>
        <w:tabs>
          <w:tab w:val="num" w:pos="1440"/>
        </w:tabs>
        <w:ind w:left="1440" w:hanging="360"/>
      </w:pPr>
      <w:rPr>
        <w:rFonts w:ascii="Arial" w:hAnsi="Arial" w:hint="default"/>
      </w:rPr>
    </w:lvl>
    <w:lvl w:ilvl="2" w:tplc="8F508D38" w:tentative="1">
      <w:start w:val="1"/>
      <w:numFmt w:val="bullet"/>
      <w:lvlText w:val="–"/>
      <w:lvlJc w:val="left"/>
      <w:pPr>
        <w:tabs>
          <w:tab w:val="num" w:pos="2160"/>
        </w:tabs>
        <w:ind w:left="2160" w:hanging="360"/>
      </w:pPr>
      <w:rPr>
        <w:rFonts w:ascii="Arial" w:hAnsi="Arial" w:hint="default"/>
      </w:rPr>
    </w:lvl>
    <w:lvl w:ilvl="3" w:tplc="413E5A20" w:tentative="1">
      <w:start w:val="1"/>
      <w:numFmt w:val="bullet"/>
      <w:lvlText w:val="–"/>
      <w:lvlJc w:val="left"/>
      <w:pPr>
        <w:tabs>
          <w:tab w:val="num" w:pos="2880"/>
        </w:tabs>
        <w:ind w:left="2880" w:hanging="360"/>
      </w:pPr>
      <w:rPr>
        <w:rFonts w:ascii="Arial" w:hAnsi="Arial" w:hint="default"/>
      </w:rPr>
    </w:lvl>
    <w:lvl w:ilvl="4" w:tplc="FF90F76C" w:tentative="1">
      <w:start w:val="1"/>
      <w:numFmt w:val="bullet"/>
      <w:lvlText w:val="–"/>
      <w:lvlJc w:val="left"/>
      <w:pPr>
        <w:tabs>
          <w:tab w:val="num" w:pos="3600"/>
        </w:tabs>
        <w:ind w:left="3600" w:hanging="360"/>
      </w:pPr>
      <w:rPr>
        <w:rFonts w:ascii="Arial" w:hAnsi="Arial" w:hint="default"/>
      </w:rPr>
    </w:lvl>
    <w:lvl w:ilvl="5" w:tplc="B1D6FEEA" w:tentative="1">
      <w:start w:val="1"/>
      <w:numFmt w:val="bullet"/>
      <w:lvlText w:val="–"/>
      <w:lvlJc w:val="left"/>
      <w:pPr>
        <w:tabs>
          <w:tab w:val="num" w:pos="4320"/>
        </w:tabs>
        <w:ind w:left="4320" w:hanging="360"/>
      </w:pPr>
      <w:rPr>
        <w:rFonts w:ascii="Arial" w:hAnsi="Arial" w:hint="default"/>
      </w:rPr>
    </w:lvl>
    <w:lvl w:ilvl="6" w:tplc="0344C044" w:tentative="1">
      <w:start w:val="1"/>
      <w:numFmt w:val="bullet"/>
      <w:lvlText w:val="–"/>
      <w:lvlJc w:val="left"/>
      <w:pPr>
        <w:tabs>
          <w:tab w:val="num" w:pos="5040"/>
        </w:tabs>
        <w:ind w:left="5040" w:hanging="360"/>
      </w:pPr>
      <w:rPr>
        <w:rFonts w:ascii="Arial" w:hAnsi="Arial" w:hint="default"/>
      </w:rPr>
    </w:lvl>
    <w:lvl w:ilvl="7" w:tplc="9CE812DA" w:tentative="1">
      <w:start w:val="1"/>
      <w:numFmt w:val="bullet"/>
      <w:lvlText w:val="–"/>
      <w:lvlJc w:val="left"/>
      <w:pPr>
        <w:tabs>
          <w:tab w:val="num" w:pos="5760"/>
        </w:tabs>
        <w:ind w:left="5760" w:hanging="360"/>
      </w:pPr>
      <w:rPr>
        <w:rFonts w:ascii="Arial" w:hAnsi="Arial" w:hint="default"/>
      </w:rPr>
    </w:lvl>
    <w:lvl w:ilvl="8" w:tplc="8F74E7B6" w:tentative="1">
      <w:start w:val="1"/>
      <w:numFmt w:val="bullet"/>
      <w:lvlText w:val="–"/>
      <w:lvlJc w:val="left"/>
      <w:pPr>
        <w:tabs>
          <w:tab w:val="num" w:pos="6480"/>
        </w:tabs>
        <w:ind w:left="6480" w:hanging="360"/>
      </w:pPr>
      <w:rPr>
        <w:rFonts w:ascii="Arial" w:hAnsi="Arial" w:hint="default"/>
      </w:rPr>
    </w:lvl>
  </w:abstractNum>
  <w:abstractNum w:abstractNumId="29">
    <w:nsid w:val="6F351612"/>
    <w:multiLevelType w:val="hybridMultilevel"/>
    <w:tmpl w:val="08784C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0611660"/>
    <w:multiLevelType w:val="hybridMultilevel"/>
    <w:tmpl w:val="47A869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746A5178"/>
    <w:multiLevelType w:val="hybridMultilevel"/>
    <w:tmpl w:val="565C9D8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76113D33"/>
    <w:multiLevelType w:val="hybridMultilevel"/>
    <w:tmpl w:val="0EDED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0"/>
  </w:num>
  <w:num w:numId="3">
    <w:abstractNumId w:val="15"/>
  </w:num>
  <w:num w:numId="4">
    <w:abstractNumId w:val="16"/>
  </w:num>
  <w:num w:numId="5">
    <w:abstractNumId w:val="12"/>
  </w:num>
  <w:num w:numId="6">
    <w:abstractNumId w:val="19"/>
  </w:num>
  <w:num w:numId="7">
    <w:abstractNumId w:val="24"/>
  </w:num>
  <w:num w:numId="8">
    <w:abstractNumId w:val="13"/>
  </w:num>
  <w:num w:numId="9">
    <w:abstractNumId w:val="10"/>
  </w:num>
  <w:num w:numId="10">
    <w:abstractNumId w:val="2"/>
  </w:num>
  <w:num w:numId="11">
    <w:abstractNumId w:val="1"/>
  </w:num>
  <w:num w:numId="12">
    <w:abstractNumId w:val="0"/>
  </w:num>
  <w:num w:numId="13">
    <w:abstractNumId w:val="22"/>
  </w:num>
  <w:num w:numId="14">
    <w:abstractNumId w:val="8"/>
  </w:num>
  <w:num w:numId="15">
    <w:abstractNumId w:val="31"/>
  </w:num>
  <w:num w:numId="16">
    <w:abstractNumId w:val="15"/>
  </w:num>
  <w:num w:numId="17">
    <w:abstractNumId w:val="5"/>
  </w:num>
  <w:num w:numId="18">
    <w:abstractNumId w:val="18"/>
  </w:num>
  <w:num w:numId="19">
    <w:abstractNumId w:val="26"/>
  </w:num>
  <w:num w:numId="20">
    <w:abstractNumId w:val="17"/>
  </w:num>
  <w:num w:numId="21">
    <w:abstractNumId w:val="6"/>
  </w:num>
  <w:num w:numId="22">
    <w:abstractNumId w:val="3"/>
  </w:num>
  <w:num w:numId="23">
    <w:abstractNumId w:val="9"/>
  </w:num>
  <w:num w:numId="24">
    <w:abstractNumId w:val="3"/>
  </w:num>
  <w:num w:numId="25">
    <w:abstractNumId w:val="28"/>
  </w:num>
  <w:num w:numId="26">
    <w:abstractNumId w:val="25"/>
  </w:num>
  <w:num w:numId="27">
    <w:abstractNumId w:val="30"/>
  </w:num>
  <w:num w:numId="28">
    <w:abstractNumId w:val="21"/>
  </w:num>
  <w:num w:numId="29">
    <w:abstractNumId w:val="7"/>
  </w:num>
  <w:num w:numId="30">
    <w:abstractNumId w:val="23"/>
  </w:num>
  <w:num w:numId="31">
    <w:abstractNumId w:val="3"/>
  </w:num>
  <w:num w:numId="32">
    <w:abstractNumId w:val="32"/>
  </w:num>
  <w:num w:numId="33">
    <w:abstractNumId w:val="4"/>
  </w:num>
  <w:num w:numId="34">
    <w:abstractNumId w:val="14"/>
  </w:num>
  <w:num w:numId="35">
    <w:abstractNumId w:val="29"/>
  </w:num>
  <w:num w:numId="36">
    <w:abstractNumId w:val="27"/>
  </w:num>
  <w:num w:numId="37">
    <w:abstractNumId w:val="3"/>
  </w:num>
  <w:num w:numId="38">
    <w:abstractNumId w:val="3"/>
  </w:num>
  <w:num w:numId="39">
    <w:abstractNumId w:val="3"/>
  </w:num>
  <w:num w:numId="40">
    <w:abstractNumId w:val="3"/>
  </w:num>
  <w:num w:numId="41">
    <w:abstractNumId w:val="3"/>
  </w:num>
  <w:num w:numId="42">
    <w:abstractNumId w:val="3"/>
  </w:num>
  <w:num w:numId="43">
    <w:abstractNumId w:val="11"/>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avan Nuggehalli">
    <w15:presenceInfo w15:providerId="AD" w15:userId="S-1-5-21-3285339950-981350797-2163593329-6089"/>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proofState w:spelling="clean" w:grammar="clean"/>
  <w:attachedTemplate r:id="rId1"/>
  <w:linkStyles/>
  <w:stylePaneFormatFilter w:val="0004"/>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662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
  <w:rsids>
    <w:rsidRoot w:val="00DF74CA"/>
    <w:rsid w:val="000006E1"/>
    <w:rsid w:val="00002A37"/>
    <w:rsid w:val="00004602"/>
    <w:rsid w:val="00006446"/>
    <w:rsid w:val="00006896"/>
    <w:rsid w:val="00007CDC"/>
    <w:rsid w:val="00011B28"/>
    <w:rsid w:val="000126B5"/>
    <w:rsid w:val="00015D15"/>
    <w:rsid w:val="0002373C"/>
    <w:rsid w:val="0002564D"/>
    <w:rsid w:val="00025762"/>
    <w:rsid w:val="00025ECA"/>
    <w:rsid w:val="000273CA"/>
    <w:rsid w:val="00027EC0"/>
    <w:rsid w:val="000325B8"/>
    <w:rsid w:val="0003320F"/>
    <w:rsid w:val="00034C15"/>
    <w:rsid w:val="00036BA1"/>
    <w:rsid w:val="000422E2"/>
    <w:rsid w:val="00042F22"/>
    <w:rsid w:val="000444EF"/>
    <w:rsid w:val="00047BA7"/>
    <w:rsid w:val="00052A07"/>
    <w:rsid w:val="000534E3"/>
    <w:rsid w:val="0005606A"/>
    <w:rsid w:val="00057117"/>
    <w:rsid w:val="000616E7"/>
    <w:rsid w:val="0006487E"/>
    <w:rsid w:val="00065774"/>
    <w:rsid w:val="00065E1A"/>
    <w:rsid w:val="0007028D"/>
    <w:rsid w:val="00077E5F"/>
    <w:rsid w:val="0008036A"/>
    <w:rsid w:val="00081AE6"/>
    <w:rsid w:val="00084FB8"/>
    <w:rsid w:val="000855EB"/>
    <w:rsid w:val="00085B52"/>
    <w:rsid w:val="000866F2"/>
    <w:rsid w:val="0009009F"/>
    <w:rsid w:val="00091557"/>
    <w:rsid w:val="00091F2C"/>
    <w:rsid w:val="000924C1"/>
    <w:rsid w:val="000924F0"/>
    <w:rsid w:val="00093474"/>
    <w:rsid w:val="00093D16"/>
    <w:rsid w:val="00094BF9"/>
    <w:rsid w:val="0009510F"/>
    <w:rsid w:val="000A1B7B"/>
    <w:rsid w:val="000A1C7F"/>
    <w:rsid w:val="000A29B3"/>
    <w:rsid w:val="000A54C8"/>
    <w:rsid w:val="000A56F2"/>
    <w:rsid w:val="000A5C5C"/>
    <w:rsid w:val="000B0B20"/>
    <w:rsid w:val="000B2719"/>
    <w:rsid w:val="000B3A8F"/>
    <w:rsid w:val="000B4AB9"/>
    <w:rsid w:val="000B58C3"/>
    <w:rsid w:val="000B61E9"/>
    <w:rsid w:val="000B7EEF"/>
    <w:rsid w:val="000C165A"/>
    <w:rsid w:val="000C2E19"/>
    <w:rsid w:val="000D0D07"/>
    <w:rsid w:val="000D34AD"/>
    <w:rsid w:val="000D4797"/>
    <w:rsid w:val="000D6ED6"/>
    <w:rsid w:val="000E0475"/>
    <w:rsid w:val="000E0527"/>
    <w:rsid w:val="000E1E92"/>
    <w:rsid w:val="000E4358"/>
    <w:rsid w:val="000E53C8"/>
    <w:rsid w:val="000F06D6"/>
    <w:rsid w:val="000F0EB1"/>
    <w:rsid w:val="000F1106"/>
    <w:rsid w:val="000F3B57"/>
    <w:rsid w:val="000F3BE9"/>
    <w:rsid w:val="000F3F6C"/>
    <w:rsid w:val="000F5B65"/>
    <w:rsid w:val="000F5F15"/>
    <w:rsid w:val="000F6DF3"/>
    <w:rsid w:val="001005FF"/>
    <w:rsid w:val="001062FB"/>
    <w:rsid w:val="001063E6"/>
    <w:rsid w:val="00111E9D"/>
    <w:rsid w:val="00113CF4"/>
    <w:rsid w:val="001153EA"/>
    <w:rsid w:val="00115643"/>
    <w:rsid w:val="00116765"/>
    <w:rsid w:val="00117598"/>
    <w:rsid w:val="001219F5"/>
    <w:rsid w:val="00121A20"/>
    <w:rsid w:val="00121FDC"/>
    <w:rsid w:val="0012377F"/>
    <w:rsid w:val="00124314"/>
    <w:rsid w:val="00126B4A"/>
    <w:rsid w:val="00127116"/>
    <w:rsid w:val="001276A0"/>
    <w:rsid w:val="00132FD0"/>
    <w:rsid w:val="001344C0"/>
    <w:rsid w:val="001346FA"/>
    <w:rsid w:val="00135252"/>
    <w:rsid w:val="00135652"/>
    <w:rsid w:val="0013670C"/>
    <w:rsid w:val="00137AB5"/>
    <w:rsid w:val="00137F0B"/>
    <w:rsid w:val="0014016E"/>
    <w:rsid w:val="00142DA3"/>
    <w:rsid w:val="001519F6"/>
    <w:rsid w:val="00151E23"/>
    <w:rsid w:val="001526E0"/>
    <w:rsid w:val="00154FD0"/>
    <w:rsid w:val="001551B5"/>
    <w:rsid w:val="00156822"/>
    <w:rsid w:val="00161246"/>
    <w:rsid w:val="00162842"/>
    <w:rsid w:val="001659C1"/>
    <w:rsid w:val="00167196"/>
    <w:rsid w:val="001678F3"/>
    <w:rsid w:val="001723EF"/>
    <w:rsid w:val="00173A8E"/>
    <w:rsid w:val="001807E5"/>
    <w:rsid w:val="0018143F"/>
    <w:rsid w:val="001833C6"/>
    <w:rsid w:val="0018353F"/>
    <w:rsid w:val="001876C2"/>
    <w:rsid w:val="00190AC1"/>
    <w:rsid w:val="00192A9D"/>
    <w:rsid w:val="00192B43"/>
    <w:rsid w:val="0019341A"/>
    <w:rsid w:val="00197DF9"/>
    <w:rsid w:val="001A1987"/>
    <w:rsid w:val="001A1E70"/>
    <w:rsid w:val="001A2564"/>
    <w:rsid w:val="001A6173"/>
    <w:rsid w:val="001A6CBA"/>
    <w:rsid w:val="001B0D97"/>
    <w:rsid w:val="001B5A5D"/>
    <w:rsid w:val="001B5C93"/>
    <w:rsid w:val="001C15E1"/>
    <w:rsid w:val="001C1CE5"/>
    <w:rsid w:val="001C3D2A"/>
    <w:rsid w:val="001C57FF"/>
    <w:rsid w:val="001D00F8"/>
    <w:rsid w:val="001D05BD"/>
    <w:rsid w:val="001D0F01"/>
    <w:rsid w:val="001D51BA"/>
    <w:rsid w:val="001D6342"/>
    <w:rsid w:val="001D6D53"/>
    <w:rsid w:val="001E079F"/>
    <w:rsid w:val="001E3370"/>
    <w:rsid w:val="001E58E2"/>
    <w:rsid w:val="001E6F90"/>
    <w:rsid w:val="001E7AED"/>
    <w:rsid w:val="001F3916"/>
    <w:rsid w:val="001F54C5"/>
    <w:rsid w:val="001F5CE0"/>
    <w:rsid w:val="001F662C"/>
    <w:rsid w:val="001F7074"/>
    <w:rsid w:val="001F73AA"/>
    <w:rsid w:val="001F774B"/>
    <w:rsid w:val="00200490"/>
    <w:rsid w:val="002017D0"/>
    <w:rsid w:val="00201F3A"/>
    <w:rsid w:val="00202AF2"/>
    <w:rsid w:val="00203D45"/>
    <w:rsid w:val="00203F96"/>
    <w:rsid w:val="002069B2"/>
    <w:rsid w:val="00207FA3"/>
    <w:rsid w:val="00210E6D"/>
    <w:rsid w:val="00214D17"/>
    <w:rsid w:val="00214DA8"/>
    <w:rsid w:val="00215423"/>
    <w:rsid w:val="002158FA"/>
    <w:rsid w:val="00217F84"/>
    <w:rsid w:val="00220600"/>
    <w:rsid w:val="002224DB"/>
    <w:rsid w:val="00223FCB"/>
    <w:rsid w:val="002252C3"/>
    <w:rsid w:val="00225C54"/>
    <w:rsid w:val="00230765"/>
    <w:rsid w:val="002319E4"/>
    <w:rsid w:val="00232C19"/>
    <w:rsid w:val="002332C7"/>
    <w:rsid w:val="00233C74"/>
    <w:rsid w:val="00235632"/>
    <w:rsid w:val="00235872"/>
    <w:rsid w:val="00241559"/>
    <w:rsid w:val="002435B3"/>
    <w:rsid w:val="002458EB"/>
    <w:rsid w:val="0024628F"/>
    <w:rsid w:val="002500C8"/>
    <w:rsid w:val="0025115F"/>
    <w:rsid w:val="00251EC2"/>
    <w:rsid w:val="002526FB"/>
    <w:rsid w:val="00257543"/>
    <w:rsid w:val="002617E7"/>
    <w:rsid w:val="00262515"/>
    <w:rsid w:val="00264228"/>
    <w:rsid w:val="00264334"/>
    <w:rsid w:val="0026473E"/>
    <w:rsid w:val="002651C3"/>
    <w:rsid w:val="00266214"/>
    <w:rsid w:val="00266B23"/>
    <w:rsid w:val="00267C83"/>
    <w:rsid w:val="0027144F"/>
    <w:rsid w:val="00271813"/>
    <w:rsid w:val="00271F3A"/>
    <w:rsid w:val="00273278"/>
    <w:rsid w:val="002737F4"/>
    <w:rsid w:val="00273830"/>
    <w:rsid w:val="0027672D"/>
    <w:rsid w:val="002805F5"/>
    <w:rsid w:val="00280751"/>
    <w:rsid w:val="0028280A"/>
    <w:rsid w:val="0028323B"/>
    <w:rsid w:val="00283636"/>
    <w:rsid w:val="00286ACD"/>
    <w:rsid w:val="00287838"/>
    <w:rsid w:val="002907B5"/>
    <w:rsid w:val="00292EB7"/>
    <w:rsid w:val="00296227"/>
    <w:rsid w:val="00296AF7"/>
    <w:rsid w:val="00296F44"/>
    <w:rsid w:val="0029777D"/>
    <w:rsid w:val="002A055E"/>
    <w:rsid w:val="002A1D4E"/>
    <w:rsid w:val="002A2869"/>
    <w:rsid w:val="002A55F8"/>
    <w:rsid w:val="002A5E73"/>
    <w:rsid w:val="002A677D"/>
    <w:rsid w:val="002B1EBC"/>
    <w:rsid w:val="002B24D6"/>
    <w:rsid w:val="002B3DA6"/>
    <w:rsid w:val="002B4703"/>
    <w:rsid w:val="002C1333"/>
    <w:rsid w:val="002C41E6"/>
    <w:rsid w:val="002D071A"/>
    <w:rsid w:val="002D2DA8"/>
    <w:rsid w:val="002D34B2"/>
    <w:rsid w:val="002D3D77"/>
    <w:rsid w:val="002D4D55"/>
    <w:rsid w:val="002D66C9"/>
    <w:rsid w:val="002D7637"/>
    <w:rsid w:val="002E11C8"/>
    <w:rsid w:val="002E17F2"/>
    <w:rsid w:val="002E3882"/>
    <w:rsid w:val="002E7CAE"/>
    <w:rsid w:val="002F0686"/>
    <w:rsid w:val="002F2771"/>
    <w:rsid w:val="002F37A9"/>
    <w:rsid w:val="002F4F8A"/>
    <w:rsid w:val="00301CE6"/>
    <w:rsid w:val="0030256B"/>
    <w:rsid w:val="00304DC7"/>
    <w:rsid w:val="0030501F"/>
    <w:rsid w:val="00307BA1"/>
    <w:rsid w:val="00311702"/>
    <w:rsid w:val="00311E82"/>
    <w:rsid w:val="00312647"/>
    <w:rsid w:val="00313FD6"/>
    <w:rsid w:val="003143BD"/>
    <w:rsid w:val="003203ED"/>
    <w:rsid w:val="00322A88"/>
    <w:rsid w:val="00322C9F"/>
    <w:rsid w:val="0032348F"/>
    <w:rsid w:val="00324D23"/>
    <w:rsid w:val="00330803"/>
    <w:rsid w:val="003314EC"/>
    <w:rsid w:val="00331751"/>
    <w:rsid w:val="00331F2C"/>
    <w:rsid w:val="00332A51"/>
    <w:rsid w:val="00334579"/>
    <w:rsid w:val="00335858"/>
    <w:rsid w:val="00336BDA"/>
    <w:rsid w:val="00342BD7"/>
    <w:rsid w:val="0034510C"/>
    <w:rsid w:val="00346DB5"/>
    <w:rsid w:val="003477B1"/>
    <w:rsid w:val="00350B97"/>
    <w:rsid w:val="00352A35"/>
    <w:rsid w:val="00356739"/>
    <w:rsid w:val="00357380"/>
    <w:rsid w:val="0035787B"/>
    <w:rsid w:val="003602D9"/>
    <w:rsid w:val="003604CE"/>
    <w:rsid w:val="00366BEB"/>
    <w:rsid w:val="00370E47"/>
    <w:rsid w:val="00371EAD"/>
    <w:rsid w:val="003742AC"/>
    <w:rsid w:val="00375326"/>
    <w:rsid w:val="00377A78"/>
    <w:rsid w:val="00377CE1"/>
    <w:rsid w:val="00383A22"/>
    <w:rsid w:val="00383E91"/>
    <w:rsid w:val="00385BF0"/>
    <w:rsid w:val="00391496"/>
    <w:rsid w:val="003939FF"/>
    <w:rsid w:val="003951FC"/>
    <w:rsid w:val="003973F9"/>
    <w:rsid w:val="003A2039"/>
    <w:rsid w:val="003A2223"/>
    <w:rsid w:val="003A2A0F"/>
    <w:rsid w:val="003A45A1"/>
    <w:rsid w:val="003A5B0A"/>
    <w:rsid w:val="003A6BAC"/>
    <w:rsid w:val="003A7EF3"/>
    <w:rsid w:val="003B159C"/>
    <w:rsid w:val="003B369F"/>
    <w:rsid w:val="003B36A3"/>
    <w:rsid w:val="003B7FE5"/>
    <w:rsid w:val="003C11C8"/>
    <w:rsid w:val="003C2702"/>
    <w:rsid w:val="003C7806"/>
    <w:rsid w:val="003C785C"/>
    <w:rsid w:val="003D0016"/>
    <w:rsid w:val="003D109F"/>
    <w:rsid w:val="003D2478"/>
    <w:rsid w:val="003D3C45"/>
    <w:rsid w:val="003D5B1F"/>
    <w:rsid w:val="003D62D5"/>
    <w:rsid w:val="003E15FA"/>
    <w:rsid w:val="003E24F8"/>
    <w:rsid w:val="003E55E4"/>
    <w:rsid w:val="003E5EF4"/>
    <w:rsid w:val="003E74E3"/>
    <w:rsid w:val="003F05C7"/>
    <w:rsid w:val="003F197D"/>
    <w:rsid w:val="003F1CE0"/>
    <w:rsid w:val="003F2C1A"/>
    <w:rsid w:val="003F2CD4"/>
    <w:rsid w:val="003F32E4"/>
    <w:rsid w:val="003F6BBE"/>
    <w:rsid w:val="004000E8"/>
    <w:rsid w:val="00402E2B"/>
    <w:rsid w:val="0040351E"/>
    <w:rsid w:val="0040512B"/>
    <w:rsid w:val="0040530B"/>
    <w:rsid w:val="004053CA"/>
    <w:rsid w:val="00405CA5"/>
    <w:rsid w:val="00405F25"/>
    <w:rsid w:val="00407CD3"/>
    <w:rsid w:val="00407F3A"/>
    <w:rsid w:val="00410134"/>
    <w:rsid w:val="00410B72"/>
    <w:rsid w:val="00410F18"/>
    <w:rsid w:val="004115DC"/>
    <w:rsid w:val="00411A1A"/>
    <w:rsid w:val="00411D94"/>
    <w:rsid w:val="004125BB"/>
    <w:rsid w:val="0041263E"/>
    <w:rsid w:val="00412B7A"/>
    <w:rsid w:val="00413AAC"/>
    <w:rsid w:val="00413E92"/>
    <w:rsid w:val="00417511"/>
    <w:rsid w:val="004176F9"/>
    <w:rsid w:val="00421105"/>
    <w:rsid w:val="00422D9C"/>
    <w:rsid w:val="004242F4"/>
    <w:rsid w:val="00427248"/>
    <w:rsid w:val="00432868"/>
    <w:rsid w:val="004343D5"/>
    <w:rsid w:val="00436734"/>
    <w:rsid w:val="00437447"/>
    <w:rsid w:val="00441A92"/>
    <w:rsid w:val="00444F56"/>
    <w:rsid w:val="00446488"/>
    <w:rsid w:val="00447603"/>
    <w:rsid w:val="004517AA"/>
    <w:rsid w:val="00452CAC"/>
    <w:rsid w:val="00454346"/>
    <w:rsid w:val="00457565"/>
    <w:rsid w:val="00457575"/>
    <w:rsid w:val="00457B71"/>
    <w:rsid w:val="00460766"/>
    <w:rsid w:val="00461941"/>
    <w:rsid w:val="00461EE8"/>
    <w:rsid w:val="00463A45"/>
    <w:rsid w:val="004669E2"/>
    <w:rsid w:val="00470C31"/>
    <w:rsid w:val="00472234"/>
    <w:rsid w:val="004734D0"/>
    <w:rsid w:val="0047556B"/>
    <w:rsid w:val="00475DF9"/>
    <w:rsid w:val="00476720"/>
    <w:rsid w:val="00477768"/>
    <w:rsid w:val="00484D17"/>
    <w:rsid w:val="004855CB"/>
    <w:rsid w:val="00486B1E"/>
    <w:rsid w:val="00487DA1"/>
    <w:rsid w:val="00492BC5"/>
    <w:rsid w:val="004964F1"/>
    <w:rsid w:val="00497391"/>
    <w:rsid w:val="004A0E8E"/>
    <w:rsid w:val="004A16BC"/>
    <w:rsid w:val="004A2B94"/>
    <w:rsid w:val="004A2C08"/>
    <w:rsid w:val="004A3375"/>
    <w:rsid w:val="004A6E2B"/>
    <w:rsid w:val="004A701F"/>
    <w:rsid w:val="004B3CB1"/>
    <w:rsid w:val="004B7C0C"/>
    <w:rsid w:val="004C3898"/>
    <w:rsid w:val="004C527D"/>
    <w:rsid w:val="004C6C60"/>
    <w:rsid w:val="004D2EA2"/>
    <w:rsid w:val="004D36B1"/>
    <w:rsid w:val="004D4ADE"/>
    <w:rsid w:val="004D4EF3"/>
    <w:rsid w:val="004D7EBD"/>
    <w:rsid w:val="004E2680"/>
    <w:rsid w:val="004E28F9"/>
    <w:rsid w:val="004E462E"/>
    <w:rsid w:val="004E56DC"/>
    <w:rsid w:val="004E76F4"/>
    <w:rsid w:val="004F0656"/>
    <w:rsid w:val="004F0B4E"/>
    <w:rsid w:val="004F0B6C"/>
    <w:rsid w:val="004F2078"/>
    <w:rsid w:val="004F4DA3"/>
    <w:rsid w:val="004F690B"/>
    <w:rsid w:val="004F7415"/>
    <w:rsid w:val="00506557"/>
    <w:rsid w:val="0050677A"/>
    <w:rsid w:val="005108D8"/>
    <w:rsid w:val="005116F9"/>
    <w:rsid w:val="005132BB"/>
    <w:rsid w:val="005153A7"/>
    <w:rsid w:val="005153AC"/>
    <w:rsid w:val="00516C8B"/>
    <w:rsid w:val="005219CF"/>
    <w:rsid w:val="00523B9C"/>
    <w:rsid w:val="00524A46"/>
    <w:rsid w:val="00525F17"/>
    <w:rsid w:val="005263C9"/>
    <w:rsid w:val="00530907"/>
    <w:rsid w:val="005310CE"/>
    <w:rsid w:val="005341C9"/>
    <w:rsid w:val="00534B59"/>
    <w:rsid w:val="00536759"/>
    <w:rsid w:val="00537C62"/>
    <w:rsid w:val="00540850"/>
    <w:rsid w:val="005427C0"/>
    <w:rsid w:val="0054404F"/>
    <w:rsid w:val="0054439B"/>
    <w:rsid w:val="00545596"/>
    <w:rsid w:val="00546970"/>
    <w:rsid w:val="00550194"/>
    <w:rsid w:val="00550E25"/>
    <w:rsid w:val="00552FEE"/>
    <w:rsid w:val="00554E19"/>
    <w:rsid w:val="00555AE9"/>
    <w:rsid w:val="0056121F"/>
    <w:rsid w:val="005617B8"/>
    <w:rsid w:val="005629F1"/>
    <w:rsid w:val="00563CAC"/>
    <w:rsid w:val="0056443F"/>
    <w:rsid w:val="00567112"/>
    <w:rsid w:val="005707EE"/>
    <w:rsid w:val="00572505"/>
    <w:rsid w:val="005748AA"/>
    <w:rsid w:val="00576553"/>
    <w:rsid w:val="00580769"/>
    <w:rsid w:val="00582809"/>
    <w:rsid w:val="005849EB"/>
    <w:rsid w:val="0058798C"/>
    <w:rsid w:val="005900FA"/>
    <w:rsid w:val="005917AF"/>
    <w:rsid w:val="005935A4"/>
    <w:rsid w:val="005948C2"/>
    <w:rsid w:val="00595DCA"/>
    <w:rsid w:val="0059779B"/>
    <w:rsid w:val="005A209A"/>
    <w:rsid w:val="005A2350"/>
    <w:rsid w:val="005A26A1"/>
    <w:rsid w:val="005A3696"/>
    <w:rsid w:val="005A662D"/>
    <w:rsid w:val="005A6DC5"/>
    <w:rsid w:val="005B35D7"/>
    <w:rsid w:val="005B392A"/>
    <w:rsid w:val="005B3AA3"/>
    <w:rsid w:val="005B421F"/>
    <w:rsid w:val="005B5CE4"/>
    <w:rsid w:val="005B6B62"/>
    <w:rsid w:val="005B6F83"/>
    <w:rsid w:val="005C16CD"/>
    <w:rsid w:val="005C44DE"/>
    <w:rsid w:val="005C74FB"/>
    <w:rsid w:val="005C7607"/>
    <w:rsid w:val="005D0B90"/>
    <w:rsid w:val="005D1602"/>
    <w:rsid w:val="005D78CB"/>
    <w:rsid w:val="005E071A"/>
    <w:rsid w:val="005E0E06"/>
    <w:rsid w:val="005E385F"/>
    <w:rsid w:val="005E5B81"/>
    <w:rsid w:val="005F2CB1"/>
    <w:rsid w:val="005F3025"/>
    <w:rsid w:val="005F3BD6"/>
    <w:rsid w:val="005F618C"/>
    <w:rsid w:val="005F70BD"/>
    <w:rsid w:val="0060283C"/>
    <w:rsid w:val="00604F14"/>
    <w:rsid w:val="00611B83"/>
    <w:rsid w:val="006123D3"/>
    <w:rsid w:val="00613257"/>
    <w:rsid w:val="0061795E"/>
    <w:rsid w:val="00620A71"/>
    <w:rsid w:val="00620A94"/>
    <w:rsid w:val="00620D80"/>
    <w:rsid w:val="006234A6"/>
    <w:rsid w:val="00624536"/>
    <w:rsid w:val="006256DB"/>
    <w:rsid w:val="00627F61"/>
    <w:rsid w:val="00630001"/>
    <w:rsid w:val="006311B3"/>
    <w:rsid w:val="006311F9"/>
    <w:rsid w:val="0063284C"/>
    <w:rsid w:val="00636398"/>
    <w:rsid w:val="006368D3"/>
    <w:rsid w:val="006373AB"/>
    <w:rsid w:val="006377EC"/>
    <w:rsid w:val="0064151F"/>
    <w:rsid w:val="00641533"/>
    <w:rsid w:val="0064208D"/>
    <w:rsid w:val="006426D4"/>
    <w:rsid w:val="00643475"/>
    <w:rsid w:val="0064396A"/>
    <w:rsid w:val="00645425"/>
    <w:rsid w:val="00645D55"/>
    <w:rsid w:val="00645FFA"/>
    <w:rsid w:val="0064624E"/>
    <w:rsid w:val="00650AB9"/>
    <w:rsid w:val="00651C4B"/>
    <w:rsid w:val="00655733"/>
    <w:rsid w:val="00655ACD"/>
    <w:rsid w:val="00656A92"/>
    <w:rsid w:val="00656D40"/>
    <w:rsid w:val="00656DDE"/>
    <w:rsid w:val="0066011D"/>
    <w:rsid w:val="006607C0"/>
    <w:rsid w:val="0066095C"/>
    <w:rsid w:val="006613A6"/>
    <w:rsid w:val="006627A2"/>
    <w:rsid w:val="006634E6"/>
    <w:rsid w:val="006655EE"/>
    <w:rsid w:val="006659D4"/>
    <w:rsid w:val="0066617E"/>
    <w:rsid w:val="00666B9E"/>
    <w:rsid w:val="00667EE7"/>
    <w:rsid w:val="00670922"/>
    <w:rsid w:val="00670BE1"/>
    <w:rsid w:val="0067218F"/>
    <w:rsid w:val="006741F2"/>
    <w:rsid w:val="00674A1B"/>
    <w:rsid w:val="00674CC3"/>
    <w:rsid w:val="00675C72"/>
    <w:rsid w:val="006771F9"/>
    <w:rsid w:val="006776D7"/>
    <w:rsid w:val="00681003"/>
    <w:rsid w:val="006817C9"/>
    <w:rsid w:val="00683ECE"/>
    <w:rsid w:val="00687FA4"/>
    <w:rsid w:val="0069177F"/>
    <w:rsid w:val="00692CFB"/>
    <w:rsid w:val="00695A8D"/>
    <w:rsid w:val="00695FC2"/>
    <w:rsid w:val="00696949"/>
    <w:rsid w:val="00697052"/>
    <w:rsid w:val="006A04E5"/>
    <w:rsid w:val="006A46FB"/>
    <w:rsid w:val="006A5E28"/>
    <w:rsid w:val="006A6839"/>
    <w:rsid w:val="006A697B"/>
    <w:rsid w:val="006A7AFF"/>
    <w:rsid w:val="006B1816"/>
    <w:rsid w:val="006B2099"/>
    <w:rsid w:val="006B50CF"/>
    <w:rsid w:val="006B5937"/>
    <w:rsid w:val="006C03B8"/>
    <w:rsid w:val="006C5EC9"/>
    <w:rsid w:val="006C6059"/>
    <w:rsid w:val="006C7522"/>
    <w:rsid w:val="006C7AE8"/>
    <w:rsid w:val="006D0D60"/>
    <w:rsid w:val="006D389A"/>
    <w:rsid w:val="006D401C"/>
    <w:rsid w:val="006D6F08"/>
    <w:rsid w:val="006D7759"/>
    <w:rsid w:val="006E062C"/>
    <w:rsid w:val="006E28B7"/>
    <w:rsid w:val="006E3310"/>
    <w:rsid w:val="006E4903"/>
    <w:rsid w:val="006E4E39"/>
    <w:rsid w:val="006E565E"/>
    <w:rsid w:val="006E5AD6"/>
    <w:rsid w:val="006E673D"/>
    <w:rsid w:val="006E6801"/>
    <w:rsid w:val="006E7D3B"/>
    <w:rsid w:val="006F1B70"/>
    <w:rsid w:val="006F341D"/>
    <w:rsid w:val="006F3CDE"/>
    <w:rsid w:val="006F58D4"/>
    <w:rsid w:val="006F5DD9"/>
    <w:rsid w:val="0070346E"/>
    <w:rsid w:val="007048E6"/>
    <w:rsid w:val="00704EDB"/>
    <w:rsid w:val="00706101"/>
    <w:rsid w:val="00707072"/>
    <w:rsid w:val="00707D61"/>
    <w:rsid w:val="00712287"/>
    <w:rsid w:val="00712772"/>
    <w:rsid w:val="007148D3"/>
    <w:rsid w:val="00715B9A"/>
    <w:rsid w:val="007179C1"/>
    <w:rsid w:val="00720AFC"/>
    <w:rsid w:val="00726EA6"/>
    <w:rsid w:val="00727208"/>
    <w:rsid w:val="00727680"/>
    <w:rsid w:val="00732469"/>
    <w:rsid w:val="00733049"/>
    <w:rsid w:val="007348B1"/>
    <w:rsid w:val="00735B50"/>
    <w:rsid w:val="007362A6"/>
    <w:rsid w:val="00736D7D"/>
    <w:rsid w:val="00740E58"/>
    <w:rsid w:val="00744421"/>
    <w:rsid w:val="007445A0"/>
    <w:rsid w:val="0074524B"/>
    <w:rsid w:val="007454BE"/>
    <w:rsid w:val="00747D8B"/>
    <w:rsid w:val="00751228"/>
    <w:rsid w:val="00753553"/>
    <w:rsid w:val="007537A4"/>
    <w:rsid w:val="00755EB5"/>
    <w:rsid w:val="007571E1"/>
    <w:rsid w:val="007604B2"/>
    <w:rsid w:val="00765281"/>
    <w:rsid w:val="00766BAD"/>
    <w:rsid w:val="00766BCF"/>
    <w:rsid w:val="00772669"/>
    <w:rsid w:val="00773FDF"/>
    <w:rsid w:val="007755F2"/>
    <w:rsid w:val="00776971"/>
    <w:rsid w:val="0078177E"/>
    <w:rsid w:val="0078304C"/>
    <w:rsid w:val="00783673"/>
    <w:rsid w:val="00784E57"/>
    <w:rsid w:val="00785490"/>
    <w:rsid w:val="00790CAD"/>
    <w:rsid w:val="007925EA"/>
    <w:rsid w:val="0079260F"/>
    <w:rsid w:val="00792BAF"/>
    <w:rsid w:val="00793CD8"/>
    <w:rsid w:val="00795C92"/>
    <w:rsid w:val="00796231"/>
    <w:rsid w:val="007A1CB3"/>
    <w:rsid w:val="007A306F"/>
    <w:rsid w:val="007A43A6"/>
    <w:rsid w:val="007A58A6"/>
    <w:rsid w:val="007A617E"/>
    <w:rsid w:val="007A7F02"/>
    <w:rsid w:val="007B3D2D"/>
    <w:rsid w:val="007B50AE"/>
    <w:rsid w:val="007B51DF"/>
    <w:rsid w:val="007B604B"/>
    <w:rsid w:val="007B7647"/>
    <w:rsid w:val="007C05DD"/>
    <w:rsid w:val="007C1A68"/>
    <w:rsid w:val="007C398F"/>
    <w:rsid w:val="007C3D18"/>
    <w:rsid w:val="007C60BF"/>
    <w:rsid w:val="007C6A07"/>
    <w:rsid w:val="007C6FFC"/>
    <w:rsid w:val="007C75A1"/>
    <w:rsid w:val="007C77A5"/>
    <w:rsid w:val="007D04E5"/>
    <w:rsid w:val="007D5901"/>
    <w:rsid w:val="007D7526"/>
    <w:rsid w:val="007E4610"/>
    <w:rsid w:val="007E4715"/>
    <w:rsid w:val="007E505B"/>
    <w:rsid w:val="007E5DE8"/>
    <w:rsid w:val="007E7091"/>
    <w:rsid w:val="007F0F3F"/>
    <w:rsid w:val="007F2339"/>
    <w:rsid w:val="007F4EF3"/>
    <w:rsid w:val="007F5763"/>
    <w:rsid w:val="007F5B2A"/>
    <w:rsid w:val="007F631D"/>
    <w:rsid w:val="007F64DB"/>
    <w:rsid w:val="007F659D"/>
    <w:rsid w:val="007F7C26"/>
    <w:rsid w:val="00802CFF"/>
    <w:rsid w:val="00803FAE"/>
    <w:rsid w:val="00805136"/>
    <w:rsid w:val="00805DAD"/>
    <w:rsid w:val="0080605F"/>
    <w:rsid w:val="00806A31"/>
    <w:rsid w:val="00807786"/>
    <w:rsid w:val="00811FCB"/>
    <w:rsid w:val="008158D6"/>
    <w:rsid w:val="00817196"/>
    <w:rsid w:val="008209BD"/>
    <w:rsid w:val="008235DB"/>
    <w:rsid w:val="00824AB4"/>
    <w:rsid w:val="00825ABD"/>
    <w:rsid w:val="00825C42"/>
    <w:rsid w:val="00825D25"/>
    <w:rsid w:val="008265ED"/>
    <w:rsid w:val="00826EB7"/>
    <w:rsid w:val="00827D6F"/>
    <w:rsid w:val="0083748F"/>
    <w:rsid w:val="008376AC"/>
    <w:rsid w:val="008444E8"/>
    <w:rsid w:val="00844E80"/>
    <w:rsid w:val="008452F0"/>
    <w:rsid w:val="00846FE7"/>
    <w:rsid w:val="008474F8"/>
    <w:rsid w:val="00853763"/>
    <w:rsid w:val="00856911"/>
    <w:rsid w:val="00861CCC"/>
    <w:rsid w:val="008677FD"/>
    <w:rsid w:val="008706D4"/>
    <w:rsid w:val="00870F8A"/>
    <w:rsid w:val="00871079"/>
    <w:rsid w:val="008719A4"/>
    <w:rsid w:val="00871D23"/>
    <w:rsid w:val="008740E8"/>
    <w:rsid w:val="00874312"/>
    <w:rsid w:val="0087437C"/>
    <w:rsid w:val="00875CD7"/>
    <w:rsid w:val="00876B4D"/>
    <w:rsid w:val="00877F18"/>
    <w:rsid w:val="00884CD3"/>
    <w:rsid w:val="0088549E"/>
    <w:rsid w:val="00891EB9"/>
    <w:rsid w:val="00892858"/>
    <w:rsid w:val="008937A0"/>
    <w:rsid w:val="00894A88"/>
    <w:rsid w:val="00895386"/>
    <w:rsid w:val="00896EF8"/>
    <w:rsid w:val="008A21FF"/>
    <w:rsid w:val="008A2CE2"/>
    <w:rsid w:val="008A30AC"/>
    <w:rsid w:val="008A44B8"/>
    <w:rsid w:val="008A514D"/>
    <w:rsid w:val="008A51A8"/>
    <w:rsid w:val="008A54C7"/>
    <w:rsid w:val="008A56EF"/>
    <w:rsid w:val="008A5F19"/>
    <w:rsid w:val="008A6647"/>
    <w:rsid w:val="008A77D8"/>
    <w:rsid w:val="008B0483"/>
    <w:rsid w:val="008B120C"/>
    <w:rsid w:val="008B1CC4"/>
    <w:rsid w:val="008B2215"/>
    <w:rsid w:val="008B51A0"/>
    <w:rsid w:val="008B592A"/>
    <w:rsid w:val="008B7B5C"/>
    <w:rsid w:val="008C0C99"/>
    <w:rsid w:val="008C2017"/>
    <w:rsid w:val="008C211C"/>
    <w:rsid w:val="008C4958"/>
    <w:rsid w:val="008C4BAA"/>
    <w:rsid w:val="008C6AE8"/>
    <w:rsid w:val="008C6ED2"/>
    <w:rsid w:val="008C7573"/>
    <w:rsid w:val="008D1671"/>
    <w:rsid w:val="008D34CD"/>
    <w:rsid w:val="008D34F1"/>
    <w:rsid w:val="008D35C4"/>
    <w:rsid w:val="008D39D8"/>
    <w:rsid w:val="008D3C99"/>
    <w:rsid w:val="008D4A1E"/>
    <w:rsid w:val="008D4A80"/>
    <w:rsid w:val="008D6D1A"/>
    <w:rsid w:val="008E05E4"/>
    <w:rsid w:val="008E065E"/>
    <w:rsid w:val="008E0927"/>
    <w:rsid w:val="008E1909"/>
    <w:rsid w:val="008E503C"/>
    <w:rsid w:val="008E7993"/>
    <w:rsid w:val="008F1EAB"/>
    <w:rsid w:val="008F257F"/>
    <w:rsid w:val="008F29B9"/>
    <w:rsid w:val="008F33DC"/>
    <w:rsid w:val="008F477F"/>
    <w:rsid w:val="00902350"/>
    <w:rsid w:val="0090336B"/>
    <w:rsid w:val="0090433E"/>
    <w:rsid w:val="009053AA"/>
    <w:rsid w:val="00906939"/>
    <w:rsid w:val="00910B7D"/>
    <w:rsid w:val="00911DFB"/>
    <w:rsid w:val="0091327B"/>
    <w:rsid w:val="009139D9"/>
    <w:rsid w:val="00914AD8"/>
    <w:rsid w:val="00914EAF"/>
    <w:rsid w:val="00916079"/>
    <w:rsid w:val="009168AA"/>
    <w:rsid w:val="00917CE9"/>
    <w:rsid w:val="00920AA1"/>
    <w:rsid w:val="00920BF2"/>
    <w:rsid w:val="00922010"/>
    <w:rsid w:val="00923147"/>
    <w:rsid w:val="00923EB1"/>
    <w:rsid w:val="00931BD9"/>
    <w:rsid w:val="00931D27"/>
    <w:rsid w:val="0093230D"/>
    <w:rsid w:val="009328A1"/>
    <w:rsid w:val="0093542A"/>
    <w:rsid w:val="009368F3"/>
    <w:rsid w:val="00940E85"/>
    <w:rsid w:val="00941483"/>
    <w:rsid w:val="00941636"/>
    <w:rsid w:val="00943742"/>
    <w:rsid w:val="00945C05"/>
    <w:rsid w:val="00946945"/>
    <w:rsid w:val="00947211"/>
    <w:rsid w:val="00947468"/>
    <w:rsid w:val="00947713"/>
    <w:rsid w:val="00950666"/>
    <w:rsid w:val="00950DE7"/>
    <w:rsid w:val="00953920"/>
    <w:rsid w:val="009539DA"/>
    <w:rsid w:val="00953D47"/>
    <w:rsid w:val="00954190"/>
    <w:rsid w:val="0095681E"/>
    <w:rsid w:val="009572D4"/>
    <w:rsid w:val="00957515"/>
    <w:rsid w:val="00961921"/>
    <w:rsid w:val="009634CB"/>
    <w:rsid w:val="0096430A"/>
    <w:rsid w:val="00964844"/>
    <w:rsid w:val="00965055"/>
    <w:rsid w:val="0096554B"/>
    <w:rsid w:val="0096584A"/>
    <w:rsid w:val="00970BA4"/>
    <w:rsid w:val="00971F08"/>
    <w:rsid w:val="0097452A"/>
    <w:rsid w:val="009755B6"/>
    <w:rsid w:val="0097603D"/>
    <w:rsid w:val="00976949"/>
    <w:rsid w:val="00976A93"/>
    <w:rsid w:val="00980477"/>
    <w:rsid w:val="009845AB"/>
    <w:rsid w:val="00985253"/>
    <w:rsid w:val="009853B3"/>
    <w:rsid w:val="00990630"/>
    <w:rsid w:val="009907F2"/>
    <w:rsid w:val="00991761"/>
    <w:rsid w:val="00994DCA"/>
    <w:rsid w:val="009960EC"/>
    <w:rsid w:val="009970DD"/>
    <w:rsid w:val="009A0FBA"/>
    <w:rsid w:val="009A1601"/>
    <w:rsid w:val="009A3503"/>
    <w:rsid w:val="009A462D"/>
    <w:rsid w:val="009A5CBA"/>
    <w:rsid w:val="009A6B36"/>
    <w:rsid w:val="009A6CA3"/>
    <w:rsid w:val="009A73E0"/>
    <w:rsid w:val="009B1F30"/>
    <w:rsid w:val="009B3AC2"/>
    <w:rsid w:val="009B4DF4"/>
    <w:rsid w:val="009B564E"/>
    <w:rsid w:val="009B5AD5"/>
    <w:rsid w:val="009B7E87"/>
    <w:rsid w:val="009C403E"/>
    <w:rsid w:val="009C4CB5"/>
    <w:rsid w:val="009D4FF0"/>
    <w:rsid w:val="009D703C"/>
    <w:rsid w:val="009D718F"/>
    <w:rsid w:val="009D77CD"/>
    <w:rsid w:val="009E068F"/>
    <w:rsid w:val="009E14E0"/>
    <w:rsid w:val="009E26C3"/>
    <w:rsid w:val="009E35DB"/>
    <w:rsid w:val="009E3D80"/>
    <w:rsid w:val="009E47A3"/>
    <w:rsid w:val="009F08F3"/>
    <w:rsid w:val="009F2585"/>
    <w:rsid w:val="009F344F"/>
    <w:rsid w:val="009F5B3A"/>
    <w:rsid w:val="009F7FED"/>
    <w:rsid w:val="00A022C6"/>
    <w:rsid w:val="00A027A1"/>
    <w:rsid w:val="00A031D8"/>
    <w:rsid w:val="00A048A8"/>
    <w:rsid w:val="00A04F49"/>
    <w:rsid w:val="00A13E54"/>
    <w:rsid w:val="00A17F63"/>
    <w:rsid w:val="00A2193B"/>
    <w:rsid w:val="00A22ACE"/>
    <w:rsid w:val="00A22DEA"/>
    <w:rsid w:val="00A22F58"/>
    <w:rsid w:val="00A2351A"/>
    <w:rsid w:val="00A23A84"/>
    <w:rsid w:val="00A25189"/>
    <w:rsid w:val="00A2608C"/>
    <w:rsid w:val="00A264A9"/>
    <w:rsid w:val="00A26C0B"/>
    <w:rsid w:val="00A27785"/>
    <w:rsid w:val="00A30187"/>
    <w:rsid w:val="00A3202C"/>
    <w:rsid w:val="00A33B3F"/>
    <w:rsid w:val="00A3448A"/>
    <w:rsid w:val="00A35775"/>
    <w:rsid w:val="00A35E5F"/>
    <w:rsid w:val="00A36297"/>
    <w:rsid w:val="00A401FE"/>
    <w:rsid w:val="00A41E2B"/>
    <w:rsid w:val="00A44B43"/>
    <w:rsid w:val="00A4549B"/>
    <w:rsid w:val="00A45B74"/>
    <w:rsid w:val="00A46CEE"/>
    <w:rsid w:val="00A50355"/>
    <w:rsid w:val="00A52E1D"/>
    <w:rsid w:val="00A568C3"/>
    <w:rsid w:val="00A56EBA"/>
    <w:rsid w:val="00A61499"/>
    <w:rsid w:val="00A62A77"/>
    <w:rsid w:val="00A62BB4"/>
    <w:rsid w:val="00A63483"/>
    <w:rsid w:val="00A657D7"/>
    <w:rsid w:val="00A660AC"/>
    <w:rsid w:val="00A670C7"/>
    <w:rsid w:val="00A67E6C"/>
    <w:rsid w:val="00A71B99"/>
    <w:rsid w:val="00A739D0"/>
    <w:rsid w:val="00A761D4"/>
    <w:rsid w:val="00A763B9"/>
    <w:rsid w:val="00A76C48"/>
    <w:rsid w:val="00A77270"/>
    <w:rsid w:val="00A77EC4"/>
    <w:rsid w:val="00A84E52"/>
    <w:rsid w:val="00A86197"/>
    <w:rsid w:val="00A919AE"/>
    <w:rsid w:val="00A91EFA"/>
    <w:rsid w:val="00A92879"/>
    <w:rsid w:val="00A92E03"/>
    <w:rsid w:val="00A930F4"/>
    <w:rsid w:val="00A935CD"/>
    <w:rsid w:val="00A93F60"/>
    <w:rsid w:val="00A9442A"/>
    <w:rsid w:val="00A963D0"/>
    <w:rsid w:val="00A96BB9"/>
    <w:rsid w:val="00AA016F"/>
    <w:rsid w:val="00AA1ED6"/>
    <w:rsid w:val="00AA2C8C"/>
    <w:rsid w:val="00AA4965"/>
    <w:rsid w:val="00AA51D6"/>
    <w:rsid w:val="00AA6E1D"/>
    <w:rsid w:val="00AB0BC8"/>
    <w:rsid w:val="00AB11CA"/>
    <w:rsid w:val="00AB14D9"/>
    <w:rsid w:val="00AB4AB8"/>
    <w:rsid w:val="00AB4B5E"/>
    <w:rsid w:val="00AB4E1A"/>
    <w:rsid w:val="00AB4E52"/>
    <w:rsid w:val="00AB55DD"/>
    <w:rsid w:val="00AB56AC"/>
    <w:rsid w:val="00AB648C"/>
    <w:rsid w:val="00AB655E"/>
    <w:rsid w:val="00AC007F"/>
    <w:rsid w:val="00AC24F3"/>
    <w:rsid w:val="00AC2B40"/>
    <w:rsid w:val="00AC2ECD"/>
    <w:rsid w:val="00AC3119"/>
    <w:rsid w:val="00AC367B"/>
    <w:rsid w:val="00AC49FB"/>
    <w:rsid w:val="00AC5A10"/>
    <w:rsid w:val="00AC78B0"/>
    <w:rsid w:val="00AD0AA3"/>
    <w:rsid w:val="00AD3F94"/>
    <w:rsid w:val="00AD4A5A"/>
    <w:rsid w:val="00AE27AC"/>
    <w:rsid w:val="00AE40E0"/>
    <w:rsid w:val="00AE4DBA"/>
    <w:rsid w:val="00AE4F07"/>
    <w:rsid w:val="00AE7717"/>
    <w:rsid w:val="00AF0AAF"/>
    <w:rsid w:val="00AF1711"/>
    <w:rsid w:val="00AF1C5D"/>
    <w:rsid w:val="00AF1FF7"/>
    <w:rsid w:val="00AF37D3"/>
    <w:rsid w:val="00AF42D7"/>
    <w:rsid w:val="00AF64F1"/>
    <w:rsid w:val="00AF7051"/>
    <w:rsid w:val="00B006FE"/>
    <w:rsid w:val="00B007CB"/>
    <w:rsid w:val="00B00BBC"/>
    <w:rsid w:val="00B00DF5"/>
    <w:rsid w:val="00B01656"/>
    <w:rsid w:val="00B02932"/>
    <w:rsid w:val="00B02AA9"/>
    <w:rsid w:val="00B02FA3"/>
    <w:rsid w:val="00B030CE"/>
    <w:rsid w:val="00B040D7"/>
    <w:rsid w:val="00B05084"/>
    <w:rsid w:val="00B106F6"/>
    <w:rsid w:val="00B13DE8"/>
    <w:rsid w:val="00B15563"/>
    <w:rsid w:val="00B157F9"/>
    <w:rsid w:val="00B17FBE"/>
    <w:rsid w:val="00B20256"/>
    <w:rsid w:val="00B20D09"/>
    <w:rsid w:val="00B22429"/>
    <w:rsid w:val="00B23052"/>
    <w:rsid w:val="00B26FC5"/>
    <w:rsid w:val="00B2763F"/>
    <w:rsid w:val="00B27AAC"/>
    <w:rsid w:val="00B30929"/>
    <w:rsid w:val="00B3173D"/>
    <w:rsid w:val="00B32399"/>
    <w:rsid w:val="00B3492C"/>
    <w:rsid w:val="00B34B8A"/>
    <w:rsid w:val="00B37050"/>
    <w:rsid w:val="00B372AA"/>
    <w:rsid w:val="00B40445"/>
    <w:rsid w:val="00B40488"/>
    <w:rsid w:val="00B41526"/>
    <w:rsid w:val="00B41697"/>
    <w:rsid w:val="00B41888"/>
    <w:rsid w:val="00B43CEA"/>
    <w:rsid w:val="00B44E8B"/>
    <w:rsid w:val="00B45A52"/>
    <w:rsid w:val="00B45DEE"/>
    <w:rsid w:val="00B45FB5"/>
    <w:rsid w:val="00B46175"/>
    <w:rsid w:val="00B46D2F"/>
    <w:rsid w:val="00B535CD"/>
    <w:rsid w:val="00B62DA0"/>
    <w:rsid w:val="00B6332D"/>
    <w:rsid w:val="00B64A69"/>
    <w:rsid w:val="00B664C7"/>
    <w:rsid w:val="00B739F6"/>
    <w:rsid w:val="00B761D7"/>
    <w:rsid w:val="00B769C3"/>
    <w:rsid w:val="00B77135"/>
    <w:rsid w:val="00B80657"/>
    <w:rsid w:val="00B81A6C"/>
    <w:rsid w:val="00B8274A"/>
    <w:rsid w:val="00B85DE5"/>
    <w:rsid w:val="00B862E4"/>
    <w:rsid w:val="00B90F73"/>
    <w:rsid w:val="00B93010"/>
    <w:rsid w:val="00B93970"/>
    <w:rsid w:val="00B93B59"/>
    <w:rsid w:val="00B9406A"/>
    <w:rsid w:val="00B954B1"/>
    <w:rsid w:val="00BA2280"/>
    <w:rsid w:val="00BA2A08"/>
    <w:rsid w:val="00BA56D2"/>
    <w:rsid w:val="00BA76E0"/>
    <w:rsid w:val="00BB2A25"/>
    <w:rsid w:val="00BB51E9"/>
    <w:rsid w:val="00BB7558"/>
    <w:rsid w:val="00BC0E41"/>
    <w:rsid w:val="00BC0FDC"/>
    <w:rsid w:val="00BC1269"/>
    <w:rsid w:val="00BC24F1"/>
    <w:rsid w:val="00BC29FB"/>
    <w:rsid w:val="00BC3053"/>
    <w:rsid w:val="00BC3ABE"/>
    <w:rsid w:val="00BC49B7"/>
    <w:rsid w:val="00BC4D2E"/>
    <w:rsid w:val="00BC56FF"/>
    <w:rsid w:val="00BC6A0B"/>
    <w:rsid w:val="00BD2C6F"/>
    <w:rsid w:val="00BD48AC"/>
    <w:rsid w:val="00BD5F1A"/>
    <w:rsid w:val="00BE0308"/>
    <w:rsid w:val="00BE1234"/>
    <w:rsid w:val="00BE2FA6"/>
    <w:rsid w:val="00BE333F"/>
    <w:rsid w:val="00BE4F5A"/>
    <w:rsid w:val="00BE64EA"/>
    <w:rsid w:val="00BE7406"/>
    <w:rsid w:val="00BE7603"/>
    <w:rsid w:val="00BF1350"/>
    <w:rsid w:val="00BF250F"/>
    <w:rsid w:val="00BF3279"/>
    <w:rsid w:val="00BF62A4"/>
    <w:rsid w:val="00BF74C7"/>
    <w:rsid w:val="00BF7E8A"/>
    <w:rsid w:val="00C015F1"/>
    <w:rsid w:val="00C01F33"/>
    <w:rsid w:val="00C02CC6"/>
    <w:rsid w:val="00C040F7"/>
    <w:rsid w:val="00C0448E"/>
    <w:rsid w:val="00C044AB"/>
    <w:rsid w:val="00C052B1"/>
    <w:rsid w:val="00C05706"/>
    <w:rsid w:val="00C061EF"/>
    <w:rsid w:val="00C06A18"/>
    <w:rsid w:val="00C07377"/>
    <w:rsid w:val="00C10478"/>
    <w:rsid w:val="00C12107"/>
    <w:rsid w:val="00C12390"/>
    <w:rsid w:val="00C14D4B"/>
    <w:rsid w:val="00C154BB"/>
    <w:rsid w:val="00C16294"/>
    <w:rsid w:val="00C179CA"/>
    <w:rsid w:val="00C20EBC"/>
    <w:rsid w:val="00C26657"/>
    <w:rsid w:val="00C279B5"/>
    <w:rsid w:val="00C27C45"/>
    <w:rsid w:val="00C3691F"/>
    <w:rsid w:val="00C3719D"/>
    <w:rsid w:val="00C4456D"/>
    <w:rsid w:val="00C460D3"/>
    <w:rsid w:val="00C47069"/>
    <w:rsid w:val="00C54995"/>
    <w:rsid w:val="00C54D41"/>
    <w:rsid w:val="00C564BC"/>
    <w:rsid w:val="00C56B22"/>
    <w:rsid w:val="00C5732B"/>
    <w:rsid w:val="00C60783"/>
    <w:rsid w:val="00C61DCE"/>
    <w:rsid w:val="00C64672"/>
    <w:rsid w:val="00C64C58"/>
    <w:rsid w:val="00C70697"/>
    <w:rsid w:val="00C71979"/>
    <w:rsid w:val="00C72EF4"/>
    <w:rsid w:val="00C75D2F"/>
    <w:rsid w:val="00C75E71"/>
    <w:rsid w:val="00C767BE"/>
    <w:rsid w:val="00C76E3C"/>
    <w:rsid w:val="00C76EC1"/>
    <w:rsid w:val="00C76F5D"/>
    <w:rsid w:val="00C77C2C"/>
    <w:rsid w:val="00C81568"/>
    <w:rsid w:val="00C8369B"/>
    <w:rsid w:val="00C8742B"/>
    <w:rsid w:val="00C9027A"/>
    <w:rsid w:val="00C9068E"/>
    <w:rsid w:val="00C91E29"/>
    <w:rsid w:val="00C91F93"/>
    <w:rsid w:val="00C92A60"/>
    <w:rsid w:val="00C93C4B"/>
    <w:rsid w:val="00C93F21"/>
    <w:rsid w:val="00C944AB"/>
    <w:rsid w:val="00C94BBC"/>
    <w:rsid w:val="00C95B40"/>
    <w:rsid w:val="00C97535"/>
    <w:rsid w:val="00CA1ED8"/>
    <w:rsid w:val="00CB1F63"/>
    <w:rsid w:val="00CB7170"/>
    <w:rsid w:val="00CC040E"/>
    <w:rsid w:val="00CC111F"/>
    <w:rsid w:val="00CC2011"/>
    <w:rsid w:val="00CC3EA0"/>
    <w:rsid w:val="00CC51BF"/>
    <w:rsid w:val="00CC7B45"/>
    <w:rsid w:val="00CC7CD1"/>
    <w:rsid w:val="00CD1188"/>
    <w:rsid w:val="00CD1BC5"/>
    <w:rsid w:val="00CD2ED1"/>
    <w:rsid w:val="00CD337B"/>
    <w:rsid w:val="00CE0424"/>
    <w:rsid w:val="00CE6574"/>
    <w:rsid w:val="00CE7561"/>
    <w:rsid w:val="00CF1354"/>
    <w:rsid w:val="00CF1EC9"/>
    <w:rsid w:val="00CF3100"/>
    <w:rsid w:val="00CF3B1F"/>
    <w:rsid w:val="00CF3BF6"/>
    <w:rsid w:val="00CF625B"/>
    <w:rsid w:val="00CF687E"/>
    <w:rsid w:val="00D00E56"/>
    <w:rsid w:val="00D023FE"/>
    <w:rsid w:val="00D0349B"/>
    <w:rsid w:val="00D043AE"/>
    <w:rsid w:val="00D065F2"/>
    <w:rsid w:val="00D10249"/>
    <w:rsid w:val="00D115C3"/>
    <w:rsid w:val="00D11897"/>
    <w:rsid w:val="00D13135"/>
    <w:rsid w:val="00D13E4E"/>
    <w:rsid w:val="00D140F9"/>
    <w:rsid w:val="00D22012"/>
    <w:rsid w:val="00D23205"/>
    <w:rsid w:val="00D239A7"/>
    <w:rsid w:val="00D23F47"/>
    <w:rsid w:val="00D31448"/>
    <w:rsid w:val="00D32EA0"/>
    <w:rsid w:val="00D36E71"/>
    <w:rsid w:val="00D370C3"/>
    <w:rsid w:val="00D37D87"/>
    <w:rsid w:val="00D40B33"/>
    <w:rsid w:val="00D4221E"/>
    <w:rsid w:val="00D42FC4"/>
    <w:rsid w:val="00D4318F"/>
    <w:rsid w:val="00D438BF"/>
    <w:rsid w:val="00D440F8"/>
    <w:rsid w:val="00D471BC"/>
    <w:rsid w:val="00D47855"/>
    <w:rsid w:val="00D50949"/>
    <w:rsid w:val="00D510B4"/>
    <w:rsid w:val="00D516A0"/>
    <w:rsid w:val="00D52877"/>
    <w:rsid w:val="00D53711"/>
    <w:rsid w:val="00D54401"/>
    <w:rsid w:val="00D546FF"/>
    <w:rsid w:val="00D55201"/>
    <w:rsid w:val="00D55343"/>
    <w:rsid w:val="00D55AD5"/>
    <w:rsid w:val="00D5691F"/>
    <w:rsid w:val="00D576CA"/>
    <w:rsid w:val="00D606CC"/>
    <w:rsid w:val="00D61AF5"/>
    <w:rsid w:val="00D64B46"/>
    <w:rsid w:val="00D651A2"/>
    <w:rsid w:val="00D652B5"/>
    <w:rsid w:val="00D66155"/>
    <w:rsid w:val="00D66214"/>
    <w:rsid w:val="00D708B0"/>
    <w:rsid w:val="00D751B3"/>
    <w:rsid w:val="00D7631C"/>
    <w:rsid w:val="00D77B1D"/>
    <w:rsid w:val="00D8021F"/>
    <w:rsid w:val="00D80383"/>
    <w:rsid w:val="00D823C6"/>
    <w:rsid w:val="00D86CA3"/>
    <w:rsid w:val="00D871CE"/>
    <w:rsid w:val="00D9196D"/>
    <w:rsid w:val="00D9223D"/>
    <w:rsid w:val="00D92982"/>
    <w:rsid w:val="00DA305E"/>
    <w:rsid w:val="00DA386D"/>
    <w:rsid w:val="00DA5417"/>
    <w:rsid w:val="00DA56E8"/>
    <w:rsid w:val="00DB0A9F"/>
    <w:rsid w:val="00DB2298"/>
    <w:rsid w:val="00DB377D"/>
    <w:rsid w:val="00DB5254"/>
    <w:rsid w:val="00DC2D36"/>
    <w:rsid w:val="00DC53EF"/>
    <w:rsid w:val="00DC74DB"/>
    <w:rsid w:val="00DC7776"/>
    <w:rsid w:val="00DD2554"/>
    <w:rsid w:val="00DD5361"/>
    <w:rsid w:val="00DD60E5"/>
    <w:rsid w:val="00DD6714"/>
    <w:rsid w:val="00DD7EEA"/>
    <w:rsid w:val="00DD7FE5"/>
    <w:rsid w:val="00DE1F32"/>
    <w:rsid w:val="00DE2160"/>
    <w:rsid w:val="00DE5608"/>
    <w:rsid w:val="00DE58D0"/>
    <w:rsid w:val="00DE654F"/>
    <w:rsid w:val="00DF0B6E"/>
    <w:rsid w:val="00DF15E0"/>
    <w:rsid w:val="00DF22B2"/>
    <w:rsid w:val="00DF37A0"/>
    <w:rsid w:val="00DF3B16"/>
    <w:rsid w:val="00DF4159"/>
    <w:rsid w:val="00DF738C"/>
    <w:rsid w:val="00DF74CA"/>
    <w:rsid w:val="00E029DB"/>
    <w:rsid w:val="00E07076"/>
    <w:rsid w:val="00E110E7"/>
    <w:rsid w:val="00E11B20"/>
    <w:rsid w:val="00E12F5B"/>
    <w:rsid w:val="00E13F56"/>
    <w:rsid w:val="00E1580F"/>
    <w:rsid w:val="00E17FA2"/>
    <w:rsid w:val="00E22330"/>
    <w:rsid w:val="00E260BE"/>
    <w:rsid w:val="00E270B6"/>
    <w:rsid w:val="00E30B5A"/>
    <w:rsid w:val="00E3123D"/>
    <w:rsid w:val="00E31461"/>
    <w:rsid w:val="00E31D43"/>
    <w:rsid w:val="00E32608"/>
    <w:rsid w:val="00E34188"/>
    <w:rsid w:val="00E34B6E"/>
    <w:rsid w:val="00E35559"/>
    <w:rsid w:val="00E3562A"/>
    <w:rsid w:val="00E3723A"/>
    <w:rsid w:val="00E3763D"/>
    <w:rsid w:val="00E37860"/>
    <w:rsid w:val="00E424C1"/>
    <w:rsid w:val="00E4343B"/>
    <w:rsid w:val="00E446F1"/>
    <w:rsid w:val="00E44E65"/>
    <w:rsid w:val="00E46886"/>
    <w:rsid w:val="00E47534"/>
    <w:rsid w:val="00E47AEF"/>
    <w:rsid w:val="00E47C0C"/>
    <w:rsid w:val="00E51AC5"/>
    <w:rsid w:val="00E51AE4"/>
    <w:rsid w:val="00E5238A"/>
    <w:rsid w:val="00E528AC"/>
    <w:rsid w:val="00E53021"/>
    <w:rsid w:val="00E53B75"/>
    <w:rsid w:val="00E54E3B"/>
    <w:rsid w:val="00E57565"/>
    <w:rsid w:val="00E63093"/>
    <w:rsid w:val="00E63838"/>
    <w:rsid w:val="00E64434"/>
    <w:rsid w:val="00E67C51"/>
    <w:rsid w:val="00E72EFC"/>
    <w:rsid w:val="00E758EC"/>
    <w:rsid w:val="00E7673B"/>
    <w:rsid w:val="00E77BA9"/>
    <w:rsid w:val="00E81F06"/>
    <w:rsid w:val="00E8216D"/>
    <w:rsid w:val="00E8234C"/>
    <w:rsid w:val="00E83AA9"/>
    <w:rsid w:val="00E85928"/>
    <w:rsid w:val="00E86CF8"/>
    <w:rsid w:val="00E874A5"/>
    <w:rsid w:val="00E87822"/>
    <w:rsid w:val="00E90370"/>
    <w:rsid w:val="00E90395"/>
    <w:rsid w:val="00E90E49"/>
    <w:rsid w:val="00E917F9"/>
    <w:rsid w:val="00E9291C"/>
    <w:rsid w:val="00E93FFE"/>
    <w:rsid w:val="00E94F8A"/>
    <w:rsid w:val="00E95530"/>
    <w:rsid w:val="00EA0D01"/>
    <w:rsid w:val="00EA3765"/>
    <w:rsid w:val="00EA7A41"/>
    <w:rsid w:val="00EB077B"/>
    <w:rsid w:val="00EB131D"/>
    <w:rsid w:val="00EB4EA2"/>
    <w:rsid w:val="00EC222D"/>
    <w:rsid w:val="00EC27C6"/>
    <w:rsid w:val="00EC4207"/>
    <w:rsid w:val="00EC5653"/>
    <w:rsid w:val="00EC71CE"/>
    <w:rsid w:val="00ED0A56"/>
    <w:rsid w:val="00ED1006"/>
    <w:rsid w:val="00ED19C3"/>
    <w:rsid w:val="00ED1DCC"/>
    <w:rsid w:val="00ED2CBF"/>
    <w:rsid w:val="00ED637F"/>
    <w:rsid w:val="00EE0FE1"/>
    <w:rsid w:val="00EE1007"/>
    <w:rsid w:val="00EE7CA1"/>
    <w:rsid w:val="00EF0C2D"/>
    <w:rsid w:val="00EF18FE"/>
    <w:rsid w:val="00EF5787"/>
    <w:rsid w:val="00EF60D0"/>
    <w:rsid w:val="00F00022"/>
    <w:rsid w:val="00F014FD"/>
    <w:rsid w:val="00F0528D"/>
    <w:rsid w:val="00F06C67"/>
    <w:rsid w:val="00F06DFD"/>
    <w:rsid w:val="00F071D1"/>
    <w:rsid w:val="00F07533"/>
    <w:rsid w:val="00F10629"/>
    <w:rsid w:val="00F15FA5"/>
    <w:rsid w:val="00F16545"/>
    <w:rsid w:val="00F20475"/>
    <w:rsid w:val="00F209B7"/>
    <w:rsid w:val="00F2376F"/>
    <w:rsid w:val="00F243D8"/>
    <w:rsid w:val="00F2453E"/>
    <w:rsid w:val="00F30828"/>
    <w:rsid w:val="00F313D6"/>
    <w:rsid w:val="00F340A8"/>
    <w:rsid w:val="00F371A1"/>
    <w:rsid w:val="00F40F0C"/>
    <w:rsid w:val="00F45E1B"/>
    <w:rsid w:val="00F4766C"/>
    <w:rsid w:val="00F5060E"/>
    <w:rsid w:val="00F507D1"/>
    <w:rsid w:val="00F519CE"/>
    <w:rsid w:val="00F51ADA"/>
    <w:rsid w:val="00F546B8"/>
    <w:rsid w:val="00F54B9C"/>
    <w:rsid w:val="00F56D49"/>
    <w:rsid w:val="00F607C5"/>
    <w:rsid w:val="00F60DEA"/>
    <w:rsid w:val="00F61480"/>
    <w:rsid w:val="00F62572"/>
    <w:rsid w:val="00F6302A"/>
    <w:rsid w:val="00F64C2B"/>
    <w:rsid w:val="00F651BE"/>
    <w:rsid w:val="00F66150"/>
    <w:rsid w:val="00F67F53"/>
    <w:rsid w:val="00F703BE"/>
    <w:rsid w:val="00F711D7"/>
    <w:rsid w:val="00F71F69"/>
    <w:rsid w:val="00F722DE"/>
    <w:rsid w:val="00F72B72"/>
    <w:rsid w:val="00F74BB9"/>
    <w:rsid w:val="00F75582"/>
    <w:rsid w:val="00F76EFA"/>
    <w:rsid w:val="00F77D68"/>
    <w:rsid w:val="00F804BE"/>
    <w:rsid w:val="00F817CE"/>
    <w:rsid w:val="00F843E1"/>
    <w:rsid w:val="00F8456C"/>
    <w:rsid w:val="00F84979"/>
    <w:rsid w:val="00F84E12"/>
    <w:rsid w:val="00F859D8"/>
    <w:rsid w:val="00F868F5"/>
    <w:rsid w:val="00F87D5D"/>
    <w:rsid w:val="00F9056A"/>
    <w:rsid w:val="00F90F8D"/>
    <w:rsid w:val="00F91E7B"/>
    <w:rsid w:val="00F92782"/>
    <w:rsid w:val="00F93AA9"/>
    <w:rsid w:val="00F96985"/>
    <w:rsid w:val="00F96B57"/>
    <w:rsid w:val="00F9727D"/>
    <w:rsid w:val="00F97838"/>
    <w:rsid w:val="00FA2BB3"/>
    <w:rsid w:val="00FA4336"/>
    <w:rsid w:val="00FB0D24"/>
    <w:rsid w:val="00FB1525"/>
    <w:rsid w:val="00FB28A0"/>
    <w:rsid w:val="00FB4C80"/>
    <w:rsid w:val="00FB4F5D"/>
    <w:rsid w:val="00FB6A6A"/>
    <w:rsid w:val="00FC44D4"/>
    <w:rsid w:val="00FC7429"/>
    <w:rsid w:val="00FD07F6"/>
    <w:rsid w:val="00FD1615"/>
    <w:rsid w:val="00FD1EC8"/>
    <w:rsid w:val="00FD310F"/>
    <w:rsid w:val="00FD3465"/>
    <w:rsid w:val="00FD47ED"/>
    <w:rsid w:val="00FD74DB"/>
    <w:rsid w:val="00FD7660"/>
    <w:rsid w:val="00FE0655"/>
    <w:rsid w:val="00FE0699"/>
    <w:rsid w:val="00FE13D1"/>
    <w:rsid w:val="00FE2365"/>
    <w:rsid w:val="00FE24E9"/>
    <w:rsid w:val="00FE2BC9"/>
    <w:rsid w:val="00FE37D7"/>
    <w:rsid w:val="00FE4C7B"/>
    <w:rsid w:val="00FE7336"/>
    <w:rsid w:val="00FE787C"/>
    <w:rsid w:val="00FF0422"/>
    <w:rsid w:val="00FF1912"/>
    <w:rsid w:val="00FF45A5"/>
    <w:rsid w:val="00FF59E7"/>
    <w:rsid w:val="00FF5C9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433E"/>
    <w:pPr>
      <w:overflowPunct w:val="0"/>
      <w:autoSpaceDE w:val="0"/>
      <w:autoSpaceDN w:val="0"/>
      <w:adjustRightInd w:val="0"/>
      <w:spacing w:after="120"/>
      <w:jc w:val="both"/>
      <w:textAlignment w:val="baseline"/>
    </w:pPr>
    <w:rPr>
      <w:rFonts w:ascii="Arial" w:eastAsia="Times New Roman" w:hAnsi="Arial"/>
      <w:lang w:val="en-GB" w:eastAsia="zh-CN"/>
    </w:rPr>
  </w:style>
  <w:style w:type="paragraph" w:styleId="Heading1">
    <w:name w:val="heading 1"/>
    <w:next w:val="Normal"/>
    <w:link w:val="Heading1Char"/>
    <w:qFormat/>
    <w:rsid w:val="0090433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qFormat/>
    <w:rsid w:val="0090433E"/>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90433E"/>
    <w:pPr>
      <w:numPr>
        <w:ilvl w:val="2"/>
      </w:numPr>
      <w:spacing w:before="120"/>
      <w:outlineLvl w:val="2"/>
    </w:pPr>
    <w:rPr>
      <w:sz w:val="28"/>
      <w:szCs w:val="28"/>
    </w:rPr>
  </w:style>
  <w:style w:type="paragraph" w:styleId="Heading4">
    <w:name w:val="heading 4"/>
    <w:basedOn w:val="Heading3"/>
    <w:next w:val="Normal"/>
    <w:qFormat/>
    <w:rsid w:val="0090433E"/>
    <w:pPr>
      <w:numPr>
        <w:ilvl w:val="3"/>
      </w:numPr>
      <w:outlineLvl w:val="3"/>
    </w:pPr>
    <w:rPr>
      <w:sz w:val="24"/>
      <w:szCs w:val="24"/>
    </w:rPr>
  </w:style>
  <w:style w:type="paragraph" w:styleId="Heading5">
    <w:name w:val="heading 5"/>
    <w:basedOn w:val="Heading4"/>
    <w:next w:val="Normal"/>
    <w:qFormat/>
    <w:rsid w:val="0090433E"/>
    <w:pPr>
      <w:numPr>
        <w:ilvl w:val="4"/>
      </w:numPr>
      <w:outlineLvl w:val="4"/>
    </w:pPr>
    <w:rPr>
      <w:sz w:val="22"/>
      <w:szCs w:val="22"/>
    </w:rPr>
  </w:style>
  <w:style w:type="paragraph" w:styleId="Heading6">
    <w:name w:val="heading 6"/>
    <w:basedOn w:val="Normal"/>
    <w:next w:val="Normal"/>
    <w:qFormat/>
    <w:rsid w:val="0090433E"/>
    <w:pPr>
      <w:keepNext/>
      <w:keepLines/>
      <w:numPr>
        <w:ilvl w:val="5"/>
        <w:numId w:val="1"/>
      </w:numPr>
      <w:spacing w:before="120"/>
      <w:outlineLvl w:val="5"/>
    </w:pPr>
    <w:rPr>
      <w:rFonts w:cs="Arial"/>
    </w:rPr>
  </w:style>
  <w:style w:type="paragraph" w:styleId="Heading7">
    <w:name w:val="heading 7"/>
    <w:basedOn w:val="Normal"/>
    <w:next w:val="Normal"/>
    <w:qFormat/>
    <w:rsid w:val="0090433E"/>
    <w:pPr>
      <w:keepNext/>
      <w:keepLines/>
      <w:numPr>
        <w:ilvl w:val="6"/>
        <w:numId w:val="1"/>
      </w:numPr>
      <w:spacing w:before="120"/>
      <w:outlineLvl w:val="6"/>
    </w:pPr>
    <w:rPr>
      <w:rFonts w:cs="Arial"/>
    </w:rPr>
  </w:style>
  <w:style w:type="paragraph" w:styleId="Heading8">
    <w:name w:val="heading 8"/>
    <w:basedOn w:val="Heading7"/>
    <w:next w:val="Normal"/>
    <w:qFormat/>
    <w:rsid w:val="0090433E"/>
    <w:pPr>
      <w:numPr>
        <w:ilvl w:val="7"/>
      </w:numPr>
      <w:outlineLvl w:val="7"/>
    </w:pPr>
  </w:style>
  <w:style w:type="paragraph" w:styleId="Heading9">
    <w:name w:val="heading 9"/>
    <w:basedOn w:val="Heading8"/>
    <w:next w:val="Normal"/>
    <w:qFormat/>
    <w:rsid w:val="0090433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0433E"/>
    <w:pPr>
      <w:spacing w:before="180"/>
      <w:ind w:left="2693" w:hanging="2693"/>
    </w:pPr>
    <w:rPr>
      <w:b w:val="0"/>
      <w:bCs/>
    </w:rPr>
  </w:style>
  <w:style w:type="paragraph" w:styleId="TOC1">
    <w:name w:val="toc 1"/>
    <w:aliases w:val="Observation TOC2"/>
    <w:uiPriority w:val="39"/>
    <w:rsid w:val="0090433E"/>
    <w:pPr>
      <w:keepNext/>
      <w:keepLines/>
      <w:widowControl w:val="0"/>
      <w:tabs>
        <w:tab w:val="left" w:pos="1701"/>
      </w:tabs>
      <w:overflowPunct w:val="0"/>
      <w:autoSpaceDE w:val="0"/>
      <w:autoSpaceDN w:val="0"/>
      <w:adjustRightInd w:val="0"/>
      <w:spacing w:before="120"/>
      <w:ind w:left="1701" w:hanging="1701"/>
      <w:textAlignment w:val="baseline"/>
    </w:pPr>
    <w:rPr>
      <w:rFonts w:ascii="Arial" w:eastAsia="Times New Roman" w:hAnsi="Arial"/>
      <w:b/>
      <w:noProof/>
      <w:szCs w:val="22"/>
      <w:lang w:eastAsia="zh-CN"/>
    </w:rPr>
  </w:style>
  <w:style w:type="paragraph" w:customStyle="1" w:styleId="Figure">
    <w:name w:val="Figure"/>
    <w:basedOn w:val="Normal"/>
    <w:next w:val="Caption"/>
    <w:rsid w:val="0090433E"/>
    <w:pPr>
      <w:keepNext/>
      <w:keepLines/>
      <w:spacing w:before="180"/>
      <w:jc w:val="center"/>
    </w:pPr>
  </w:style>
  <w:style w:type="paragraph" w:styleId="Caption">
    <w:name w:val="caption"/>
    <w:basedOn w:val="Normal"/>
    <w:next w:val="Normal"/>
    <w:qFormat/>
    <w:rsid w:val="0090433E"/>
    <w:pPr>
      <w:spacing w:after="240"/>
      <w:jc w:val="center"/>
    </w:pPr>
    <w:rPr>
      <w:b/>
      <w:bCs/>
    </w:rPr>
  </w:style>
  <w:style w:type="paragraph" w:styleId="TOC5">
    <w:name w:val="toc 5"/>
    <w:aliases w:val="Observation TOC"/>
    <w:basedOn w:val="TOC4"/>
    <w:semiHidden/>
    <w:rsid w:val="0090433E"/>
    <w:pPr>
      <w:tabs>
        <w:tab w:val="right" w:pos="1701"/>
      </w:tabs>
      <w:ind w:left="1701" w:hanging="1701"/>
    </w:pPr>
  </w:style>
  <w:style w:type="paragraph" w:styleId="TOC4">
    <w:name w:val="toc 4"/>
    <w:basedOn w:val="TOC3"/>
    <w:semiHidden/>
    <w:rsid w:val="0090433E"/>
    <w:pPr>
      <w:ind w:left="1418" w:hanging="1418"/>
    </w:pPr>
  </w:style>
  <w:style w:type="paragraph" w:styleId="TOC3">
    <w:name w:val="toc 3"/>
    <w:basedOn w:val="TOC2"/>
    <w:rsid w:val="0090433E"/>
    <w:pPr>
      <w:ind w:left="1134" w:hanging="1134"/>
    </w:pPr>
  </w:style>
  <w:style w:type="paragraph" w:styleId="TOC2">
    <w:name w:val="toc 2"/>
    <w:basedOn w:val="TOC1"/>
    <w:rsid w:val="0090433E"/>
    <w:pPr>
      <w:keepNext w:val="0"/>
      <w:spacing w:before="0"/>
      <w:ind w:left="851" w:hanging="851"/>
    </w:pPr>
    <w:rPr>
      <w:szCs w:val="20"/>
    </w:rPr>
  </w:style>
  <w:style w:type="paragraph" w:styleId="Index2">
    <w:name w:val="index 2"/>
    <w:basedOn w:val="Index1"/>
    <w:semiHidden/>
    <w:rsid w:val="0090433E"/>
    <w:pPr>
      <w:ind w:left="284"/>
    </w:pPr>
  </w:style>
  <w:style w:type="paragraph" w:styleId="Index1">
    <w:name w:val="index 1"/>
    <w:basedOn w:val="Normal"/>
    <w:semiHidden/>
    <w:rsid w:val="0090433E"/>
    <w:pPr>
      <w:keepLines/>
      <w:spacing w:after="0"/>
    </w:pPr>
  </w:style>
  <w:style w:type="paragraph" w:styleId="DocumentMap">
    <w:name w:val="Document Map"/>
    <w:basedOn w:val="Normal"/>
    <w:semiHidden/>
    <w:rsid w:val="0090433E"/>
    <w:pPr>
      <w:shd w:val="clear" w:color="auto" w:fill="000080"/>
    </w:pPr>
    <w:rPr>
      <w:rFonts w:ascii="Tahoma" w:hAnsi="Tahoma" w:cs="Tahoma"/>
    </w:rPr>
  </w:style>
  <w:style w:type="paragraph" w:styleId="ListNumber2">
    <w:name w:val="List Number 2"/>
    <w:basedOn w:val="ListNumber"/>
    <w:rsid w:val="0090433E"/>
    <w:pPr>
      <w:ind w:left="851"/>
    </w:pPr>
  </w:style>
  <w:style w:type="paragraph" w:styleId="ListNumber">
    <w:name w:val="List Number"/>
    <w:basedOn w:val="List"/>
    <w:rsid w:val="0090433E"/>
  </w:style>
  <w:style w:type="paragraph" w:styleId="List">
    <w:name w:val="List"/>
    <w:basedOn w:val="Normal"/>
    <w:rsid w:val="0090433E"/>
    <w:pPr>
      <w:ind w:left="568" w:hanging="284"/>
    </w:pPr>
  </w:style>
  <w:style w:type="paragraph" w:styleId="Header">
    <w:name w:val="header"/>
    <w:rsid w:val="0090433E"/>
    <w:pPr>
      <w:widowControl w:val="0"/>
      <w:overflowPunct w:val="0"/>
      <w:autoSpaceDE w:val="0"/>
      <w:autoSpaceDN w:val="0"/>
      <w:adjustRightInd w:val="0"/>
      <w:textAlignment w:val="baseline"/>
    </w:pPr>
    <w:rPr>
      <w:rFonts w:ascii="Arial" w:eastAsia="Times New Roman" w:hAnsi="Arial" w:cs="Arial"/>
      <w:b/>
      <w:bCs/>
      <w:noProof/>
      <w:sz w:val="18"/>
      <w:szCs w:val="18"/>
      <w:lang w:eastAsia="zh-CN"/>
    </w:rPr>
  </w:style>
  <w:style w:type="character" w:styleId="FootnoteReference">
    <w:name w:val="footnote reference"/>
    <w:semiHidden/>
    <w:rsid w:val="0090433E"/>
    <w:rPr>
      <w:b/>
      <w:bCs/>
      <w:position w:val="6"/>
      <w:sz w:val="16"/>
      <w:szCs w:val="16"/>
    </w:rPr>
  </w:style>
  <w:style w:type="paragraph" w:styleId="FootnoteText">
    <w:name w:val="footnote text"/>
    <w:basedOn w:val="Normal"/>
    <w:semiHidden/>
    <w:rsid w:val="0090433E"/>
    <w:pPr>
      <w:keepLines/>
      <w:spacing w:after="0"/>
      <w:ind w:left="454" w:hanging="454"/>
    </w:pPr>
    <w:rPr>
      <w:sz w:val="16"/>
      <w:szCs w:val="16"/>
    </w:rPr>
  </w:style>
  <w:style w:type="paragraph" w:customStyle="1" w:styleId="3GPPHeader">
    <w:name w:val="3GPP_Header"/>
    <w:basedOn w:val="Normal"/>
    <w:rsid w:val="0090433E"/>
    <w:pPr>
      <w:tabs>
        <w:tab w:val="left" w:pos="1701"/>
        <w:tab w:val="right" w:pos="9639"/>
      </w:tabs>
      <w:spacing w:after="240"/>
    </w:pPr>
    <w:rPr>
      <w:b/>
      <w:sz w:val="24"/>
    </w:rPr>
  </w:style>
  <w:style w:type="paragraph" w:styleId="TOC9">
    <w:name w:val="toc 9"/>
    <w:basedOn w:val="TOC8"/>
    <w:semiHidden/>
    <w:rsid w:val="0090433E"/>
    <w:pPr>
      <w:ind w:left="1418" w:hanging="1418"/>
    </w:pPr>
  </w:style>
  <w:style w:type="paragraph" w:styleId="TOC6">
    <w:name w:val="toc 6"/>
    <w:basedOn w:val="TOC5"/>
    <w:next w:val="Normal"/>
    <w:semiHidden/>
    <w:rsid w:val="0090433E"/>
    <w:pPr>
      <w:ind w:left="1985" w:hanging="1985"/>
    </w:pPr>
  </w:style>
  <w:style w:type="paragraph" w:styleId="TOC7">
    <w:name w:val="toc 7"/>
    <w:basedOn w:val="TOC6"/>
    <w:next w:val="Normal"/>
    <w:semiHidden/>
    <w:rsid w:val="0090433E"/>
    <w:pPr>
      <w:ind w:left="2268" w:hanging="2268"/>
    </w:pPr>
  </w:style>
  <w:style w:type="paragraph" w:styleId="ListBullet2">
    <w:name w:val="List Bullet 2"/>
    <w:basedOn w:val="ListBullet"/>
    <w:rsid w:val="0090433E"/>
    <w:pPr>
      <w:numPr>
        <w:numId w:val="6"/>
      </w:numPr>
    </w:pPr>
  </w:style>
  <w:style w:type="paragraph" w:styleId="ListBullet">
    <w:name w:val="List Bullet"/>
    <w:basedOn w:val="BodyText"/>
    <w:rsid w:val="0090433E"/>
    <w:pPr>
      <w:numPr>
        <w:numId w:val="5"/>
      </w:numPr>
    </w:pPr>
  </w:style>
  <w:style w:type="paragraph" w:styleId="ListBullet3">
    <w:name w:val="List Bullet 3"/>
    <w:basedOn w:val="ListBullet2"/>
    <w:rsid w:val="0090433E"/>
    <w:pPr>
      <w:numPr>
        <w:numId w:val="7"/>
      </w:numPr>
    </w:pPr>
  </w:style>
  <w:style w:type="paragraph" w:customStyle="1" w:styleId="EQ">
    <w:name w:val="EQ"/>
    <w:basedOn w:val="Normal"/>
    <w:next w:val="Normal"/>
    <w:rsid w:val="0090433E"/>
    <w:pPr>
      <w:keepLines/>
      <w:tabs>
        <w:tab w:val="center" w:pos="4536"/>
        <w:tab w:val="right" w:pos="9072"/>
      </w:tabs>
      <w:spacing w:after="180"/>
      <w:jc w:val="left"/>
    </w:pPr>
    <w:rPr>
      <w:noProof/>
      <w:lang w:eastAsia="en-US"/>
    </w:rPr>
  </w:style>
  <w:style w:type="paragraph" w:styleId="List2">
    <w:name w:val="List 2"/>
    <w:basedOn w:val="List"/>
    <w:rsid w:val="0090433E"/>
    <w:pPr>
      <w:ind w:left="851"/>
    </w:pPr>
  </w:style>
  <w:style w:type="paragraph" w:styleId="List3">
    <w:name w:val="List 3"/>
    <w:basedOn w:val="List2"/>
    <w:rsid w:val="0090433E"/>
    <w:pPr>
      <w:ind w:left="1135"/>
    </w:pPr>
  </w:style>
  <w:style w:type="paragraph" w:styleId="List4">
    <w:name w:val="List 4"/>
    <w:basedOn w:val="List3"/>
    <w:rsid w:val="0090433E"/>
    <w:pPr>
      <w:ind w:left="1418"/>
    </w:pPr>
  </w:style>
  <w:style w:type="paragraph" w:styleId="List5">
    <w:name w:val="List 5"/>
    <w:basedOn w:val="List4"/>
    <w:rsid w:val="0090433E"/>
    <w:pPr>
      <w:ind w:left="1702"/>
    </w:pPr>
  </w:style>
  <w:style w:type="paragraph" w:customStyle="1" w:styleId="EditorsNote">
    <w:name w:val="Editor's Note"/>
    <w:basedOn w:val="Normal"/>
    <w:rsid w:val="0090433E"/>
    <w:pPr>
      <w:keepLines/>
      <w:spacing w:after="180"/>
      <w:ind w:left="1135" w:hanging="851"/>
      <w:jc w:val="left"/>
    </w:pPr>
    <w:rPr>
      <w:color w:val="FF0000"/>
      <w:lang w:eastAsia="en-US"/>
    </w:rPr>
  </w:style>
  <w:style w:type="paragraph" w:styleId="ListBullet4">
    <w:name w:val="List Bullet 4"/>
    <w:basedOn w:val="ListBullet3"/>
    <w:rsid w:val="0090433E"/>
    <w:pPr>
      <w:numPr>
        <w:numId w:val="8"/>
      </w:numPr>
    </w:pPr>
  </w:style>
  <w:style w:type="paragraph" w:styleId="ListBullet5">
    <w:name w:val="List Bullet 5"/>
    <w:basedOn w:val="ListBullet4"/>
    <w:rsid w:val="0090433E"/>
    <w:pPr>
      <w:numPr>
        <w:numId w:val="4"/>
      </w:numPr>
    </w:pPr>
  </w:style>
  <w:style w:type="paragraph" w:styleId="Footer">
    <w:name w:val="footer"/>
    <w:basedOn w:val="Header"/>
    <w:semiHidden/>
    <w:rsid w:val="0090433E"/>
    <w:pPr>
      <w:jc w:val="center"/>
    </w:pPr>
    <w:rPr>
      <w:i/>
      <w:iCs/>
    </w:rPr>
  </w:style>
  <w:style w:type="paragraph" w:customStyle="1" w:styleId="Reference">
    <w:name w:val="Reference"/>
    <w:basedOn w:val="Normal"/>
    <w:link w:val="ReferenceChar"/>
    <w:rsid w:val="0090433E"/>
    <w:pPr>
      <w:numPr>
        <w:numId w:val="2"/>
      </w:numPr>
    </w:pPr>
  </w:style>
  <w:style w:type="paragraph" w:styleId="BalloonText">
    <w:name w:val="Balloon Text"/>
    <w:basedOn w:val="Normal"/>
    <w:semiHidden/>
    <w:rsid w:val="0090433E"/>
    <w:rPr>
      <w:rFonts w:ascii="Tahoma" w:hAnsi="Tahoma" w:cs="Tahoma"/>
      <w:sz w:val="16"/>
      <w:szCs w:val="16"/>
    </w:rPr>
  </w:style>
  <w:style w:type="character" w:styleId="PageNumber">
    <w:name w:val="page number"/>
    <w:basedOn w:val="DefaultParagraphFont"/>
    <w:semiHidden/>
    <w:rsid w:val="0090433E"/>
  </w:style>
  <w:style w:type="paragraph" w:styleId="BodyText">
    <w:name w:val="Body Text"/>
    <w:basedOn w:val="Normal"/>
    <w:link w:val="BodyTextChar"/>
    <w:rsid w:val="0090433E"/>
  </w:style>
  <w:style w:type="character" w:styleId="Hyperlink">
    <w:name w:val="Hyperlink"/>
    <w:uiPriority w:val="99"/>
    <w:rsid w:val="0090433E"/>
    <w:rPr>
      <w:color w:val="0000FF"/>
      <w:u w:val="single"/>
      <w:lang w:val="en-GB"/>
    </w:rPr>
  </w:style>
  <w:style w:type="character" w:styleId="FollowedHyperlink">
    <w:name w:val="FollowedHyperlink"/>
    <w:semiHidden/>
    <w:rsid w:val="0090433E"/>
    <w:rPr>
      <w:color w:val="FF0000"/>
      <w:u w:val="single"/>
    </w:rPr>
  </w:style>
  <w:style w:type="character" w:styleId="CommentReference">
    <w:name w:val="annotation reference"/>
    <w:semiHidden/>
    <w:rsid w:val="0090433E"/>
    <w:rPr>
      <w:sz w:val="16"/>
      <w:szCs w:val="16"/>
    </w:rPr>
  </w:style>
  <w:style w:type="paragraph" w:styleId="CommentText">
    <w:name w:val="annotation text"/>
    <w:basedOn w:val="Normal"/>
    <w:semiHidden/>
    <w:rsid w:val="0090433E"/>
  </w:style>
  <w:style w:type="paragraph" w:styleId="CommentSubject">
    <w:name w:val="annotation subject"/>
    <w:basedOn w:val="CommentText"/>
    <w:next w:val="CommentText"/>
    <w:semiHidden/>
    <w:rsid w:val="0090433E"/>
    <w:rPr>
      <w:b/>
      <w:bCs/>
    </w:rPr>
  </w:style>
  <w:style w:type="character" w:customStyle="1" w:styleId="Heading1Char">
    <w:name w:val="Heading 1 Char"/>
    <w:link w:val="Heading1"/>
    <w:rsid w:val="0090433E"/>
    <w:rPr>
      <w:rFonts w:ascii="Arial" w:eastAsia="Times New Roman" w:hAnsi="Arial" w:cs="Arial"/>
      <w:sz w:val="36"/>
      <w:szCs w:val="36"/>
      <w:lang w:val="en-GB" w:eastAsia="zh-CN"/>
    </w:rPr>
  </w:style>
  <w:style w:type="paragraph" w:customStyle="1" w:styleId="B1">
    <w:name w:val="B1"/>
    <w:basedOn w:val="List"/>
    <w:rsid w:val="0090433E"/>
    <w:pPr>
      <w:spacing w:after="180"/>
      <w:jc w:val="left"/>
    </w:pPr>
    <w:rPr>
      <w:lang w:eastAsia="en-US"/>
    </w:rPr>
  </w:style>
  <w:style w:type="paragraph" w:customStyle="1" w:styleId="B2">
    <w:name w:val="B2"/>
    <w:basedOn w:val="List2"/>
    <w:rsid w:val="0090433E"/>
    <w:pPr>
      <w:spacing w:after="180"/>
      <w:jc w:val="left"/>
    </w:pPr>
    <w:rPr>
      <w:lang w:eastAsia="en-US"/>
    </w:rPr>
  </w:style>
  <w:style w:type="paragraph" w:customStyle="1" w:styleId="B3">
    <w:name w:val="B3"/>
    <w:basedOn w:val="List3"/>
    <w:rsid w:val="0090433E"/>
    <w:pPr>
      <w:spacing w:after="180"/>
      <w:jc w:val="left"/>
    </w:pPr>
    <w:rPr>
      <w:lang w:eastAsia="en-US"/>
    </w:rPr>
  </w:style>
  <w:style w:type="paragraph" w:customStyle="1" w:styleId="B4">
    <w:name w:val="B4"/>
    <w:basedOn w:val="List4"/>
    <w:rsid w:val="0090433E"/>
    <w:pPr>
      <w:spacing w:after="180"/>
      <w:jc w:val="left"/>
    </w:pPr>
    <w:rPr>
      <w:lang w:eastAsia="en-US"/>
    </w:rPr>
  </w:style>
  <w:style w:type="paragraph" w:customStyle="1" w:styleId="Proposal">
    <w:name w:val="Proposal"/>
    <w:basedOn w:val="Normal"/>
    <w:rsid w:val="0090433E"/>
    <w:pPr>
      <w:numPr>
        <w:numId w:val="3"/>
      </w:numPr>
      <w:tabs>
        <w:tab w:val="clear" w:pos="1304"/>
        <w:tab w:val="left" w:pos="1701"/>
      </w:tabs>
      <w:ind w:left="1701" w:hanging="1701"/>
    </w:pPr>
    <w:rPr>
      <w:b/>
      <w:bCs/>
    </w:rPr>
  </w:style>
  <w:style w:type="character" w:customStyle="1" w:styleId="BodyTextChar">
    <w:name w:val="Body Text Char"/>
    <w:link w:val="BodyText"/>
    <w:rsid w:val="0090433E"/>
    <w:rPr>
      <w:rFonts w:ascii="Arial" w:eastAsia="Times New Roman" w:hAnsi="Arial"/>
      <w:lang w:val="en-GB" w:eastAsia="zh-CN"/>
    </w:rPr>
  </w:style>
  <w:style w:type="paragraph" w:customStyle="1" w:styleId="B5">
    <w:name w:val="B5"/>
    <w:basedOn w:val="List5"/>
    <w:rsid w:val="0090433E"/>
    <w:pPr>
      <w:spacing w:after="180"/>
      <w:jc w:val="left"/>
    </w:pPr>
    <w:rPr>
      <w:lang w:eastAsia="en-US"/>
    </w:rPr>
  </w:style>
  <w:style w:type="paragraph" w:customStyle="1" w:styleId="EX">
    <w:name w:val="EX"/>
    <w:basedOn w:val="Normal"/>
    <w:rsid w:val="0090433E"/>
    <w:pPr>
      <w:keepLines/>
      <w:spacing w:after="180"/>
      <w:ind w:left="1702" w:hanging="1418"/>
      <w:jc w:val="left"/>
    </w:pPr>
    <w:rPr>
      <w:lang w:eastAsia="en-US"/>
    </w:rPr>
  </w:style>
  <w:style w:type="paragraph" w:customStyle="1" w:styleId="EW">
    <w:name w:val="EW"/>
    <w:basedOn w:val="EX"/>
    <w:rsid w:val="0090433E"/>
    <w:pPr>
      <w:spacing w:after="0"/>
    </w:pPr>
  </w:style>
  <w:style w:type="paragraph" w:customStyle="1" w:styleId="TAL">
    <w:name w:val="TAL"/>
    <w:basedOn w:val="Normal"/>
    <w:rsid w:val="0090433E"/>
    <w:pPr>
      <w:keepNext/>
      <w:keepLines/>
      <w:spacing w:after="0"/>
      <w:jc w:val="left"/>
    </w:pPr>
    <w:rPr>
      <w:sz w:val="18"/>
      <w:lang w:eastAsia="en-US"/>
    </w:rPr>
  </w:style>
  <w:style w:type="paragraph" w:customStyle="1" w:styleId="TAC">
    <w:name w:val="TAC"/>
    <w:basedOn w:val="TAL"/>
    <w:rsid w:val="0090433E"/>
    <w:pPr>
      <w:jc w:val="center"/>
    </w:pPr>
  </w:style>
  <w:style w:type="paragraph" w:customStyle="1" w:styleId="TAH">
    <w:name w:val="TAH"/>
    <w:basedOn w:val="TAC"/>
    <w:rsid w:val="0090433E"/>
    <w:rPr>
      <w:b/>
    </w:rPr>
  </w:style>
  <w:style w:type="paragraph" w:customStyle="1" w:styleId="TAN">
    <w:name w:val="TAN"/>
    <w:basedOn w:val="TAL"/>
    <w:rsid w:val="0090433E"/>
    <w:pPr>
      <w:ind w:left="851" w:hanging="851"/>
    </w:pPr>
  </w:style>
  <w:style w:type="paragraph" w:customStyle="1" w:styleId="TAR">
    <w:name w:val="TAR"/>
    <w:basedOn w:val="TAL"/>
    <w:rsid w:val="0090433E"/>
    <w:pPr>
      <w:jc w:val="right"/>
    </w:pPr>
  </w:style>
  <w:style w:type="paragraph" w:customStyle="1" w:styleId="TH">
    <w:name w:val="TH"/>
    <w:basedOn w:val="Normal"/>
    <w:rsid w:val="0090433E"/>
    <w:pPr>
      <w:keepNext/>
      <w:keepLines/>
      <w:spacing w:before="60" w:after="180"/>
      <w:jc w:val="center"/>
    </w:pPr>
    <w:rPr>
      <w:b/>
      <w:lang w:eastAsia="en-US"/>
    </w:rPr>
  </w:style>
  <w:style w:type="paragraph" w:customStyle="1" w:styleId="TF">
    <w:name w:val="TF"/>
    <w:basedOn w:val="TH"/>
    <w:rsid w:val="0090433E"/>
    <w:pPr>
      <w:keepNext w:val="0"/>
      <w:spacing w:before="0" w:after="240"/>
    </w:pPr>
  </w:style>
  <w:style w:type="paragraph" w:customStyle="1" w:styleId="TT">
    <w:name w:val="TT"/>
    <w:basedOn w:val="Heading1"/>
    <w:next w:val="Normal"/>
    <w:rsid w:val="0090433E"/>
    <w:pPr>
      <w:numPr>
        <w:numId w:val="0"/>
      </w:numPr>
      <w:ind w:left="1134" w:hanging="1134"/>
      <w:outlineLvl w:val="9"/>
    </w:pPr>
    <w:rPr>
      <w:rFonts w:cs="Times New Roman"/>
      <w:szCs w:val="20"/>
      <w:lang w:eastAsia="en-US"/>
    </w:rPr>
  </w:style>
  <w:style w:type="paragraph" w:customStyle="1" w:styleId="ZA">
    <w:name w:val="ZA"/>
    <w:rsid w:val="009043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43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90433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90433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ZGSM">
    <w:name w:val="ZGSM"/>
    <w:rsid w:val="0090433E"/>
  </w:style>
  <w:style w:type="paragraph" w:customStyle="1" w:styleId="ZH">
    <w:name w:val="ZH"/>
    <w:rsid w:val="0090433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
    <w:name w:val="ZT"/>
    <w:rsid w:val="0090433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TD">
    <w:name w:val="ZTD"/>
    <w:basedOn w:val="ZB"/>
    <w:rsid w:val="0090433E"/>
    <w:pPr>
      <w:framePr w:hRule="auto" w:wrap="notBeside" w:y="852"/>
    </w:pPr>
    <w:rPr>
      <w:i w:val="0"/>
      <w:sz w:val="40"/>
    </w:rPr>
  </w:style>
  <w:style w:type="paragraph" w:customStyle="1" w:styleId="ZU">
    <w:name w:val="ZU"/>
    <w:rsid w:val="009043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90433E"/>
    <w:pPr>
      <w:framePr w:wrap="notBeside" w:y="16161"/>
    </w:pPr>
  </w:style>
  <w:style w:type="paragraph" w:customStyle="1" w:styleId="FP">
    <w:name w:val="FP"/>
    <w:basedOn w:val="Normal"/>
    <w:rsid w:val="0090433E"/>
    <w:pPr>
      <w:spacing w:after="0"/>
      <w:jc w:val="left"/>
    </w:pPr>
    <w:rPr>
      <w:lang w:eastAsia="en-US"/>
    </w:rPr>
  </w:style>
  <w:style w:type="paragraph" w:customStyle="1" w:styleId="Observation">
    <w:name w:val="Observation"/>
    <w:basedOn w:val="Proposal"/>
    <w:qFormat/>
    <w:rsid w:val="0090433E"/>
    <w:pPr>
      <w:numPr>
        <w:numId w:val="13"/>
      </w:numPr>
      <w:ind w:left="1701" w:hanging="1701"/>
    </w:pPr>
  </w:style>
  <w:style w:type="paragraph" w:styleId="TableofFigures">
    <w:name w:val="table of figures"/>
    <w:basedOn w:val="Normal"/>
    <w:next w:val="Normal"/>
    <w:uiPriority w:val="99"/>
    <w:rsid w:val="0090433E"/>
    <w:pPr>
      <w:ind w:left="1418" w:hanging="1418"/>
      <w:jc w:val="left"/>
    </w:pPr>
    <w:rPr>
      <w:b/>
    </w:rPr>
  </w:style>
  <w:style w:type="character" w:customStyle="1" w:styleId="ReferenceChar">
    <w:name w:val="Reference Char"/>
    <w:link w:val="Reference"/>
    <w:rsid w:val="00A401FE"/>
    <w:rPr>
      <w:rFonts w:ascii="Arial" w:eastAsia="Times New Roman" w:hAnsi="Arial"/>
      <w:lang w:val="en-GB" w:eastAsia="zh-CN"/>
    </w:rPr>
  </w:style>
  <w:style w:type="paragraph" w:styleId="ListParagraph">
    <w:name w:val="List Paragraph"/>
    <w:basedOn w:val="Normal"/>
    <w:uiPriority w:val="34"/>
    <w:qFormat/>
    <w:rsid w:val="004D2EA2"/>
    <w:pPr>
      <w:ind w:left="720"/>
      <w:contextualSpacing/>
    </w:pPr>
  </w:style>
  <w:style w:type="paragraph" w:styleId="Revision">
    <w:name w:val="Revision"/>
    <w:hidden/>
    <w:uiPriority w:val="99"/>
    <w:semiHidden/>
    <w:rsid w:val="00E51AE4"/>
    <w:rPr>
      <w:rFonts w:ascii="Arial" w:hAnsi="Arial"/>
      <w:lang w:val="en-GB" w:eastAsia="zh-CN"/>
    </w:rPr>
  </w:style>
  <w:style w:type="paragraph" w:styleId="BodyTextIndent3">
    <w:name w:val="Body Text Indent 3"/>
    <w:basedOn w:val="Normal"/>
    <w:link w:val="BodyTextIndent3Char"/>
    <w:rsid w:val="00923EB1"/>
    <w:pPr>
      <w:ind w:left="283"/>
    </w:pPr>
    <w:rPr>
      <w:sz w:val="16"/>
      <w:szCs w:val="16"/>
    </w:rPr>
  </w:style>
  <w:style w:type="character" w:customStyle="1" w:styleId="BodyTextIndent3Char">
    <w:name w:val="Body Text Indent 3 Char"/>
    <w:basedOn w:val="DefaultParagraphFont"/>
    <w:link w:val="BodyTextIndent3"/>
    <w:rsid w:val="00923EB1"/>
    <w:rPr>
      <w:rFonts w:ascii="Arial" w:hAnsi="Arial"/>
      <w:sz w:val="16"/>
      <w:szCs w:val="16"/>
      <w:lang w:val="en-GB" w:eastAsia="zh-CN"/>
    </w:rPr>
  </w:style>
  <w:style w:type="paragraph" w:customStyle="1" w:styleId="Body">
    <w:name w:val="Body¨"/>
    <w:basedOn w:val="Normal"/>
    <w:qFormat/>
    <w:rsid w:val="005617B8"/>
  </w:style>
  <w:style w:type="table" w:styleId="TableGrid">
    <w:name w:val="Table Grid"/>
    <w:basedOn w:val="TableNormal"/>
    <w:uiPriority w:val="59"/>
    <w:rsid w:val="00552FEE"/>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D023FE"/>
  </w:style>
</w:styles>
</file>

<file path=word/webSettings.xml><?xml version="1.0" encoding="utf-8"?>
<w:webSettings xmlns:r="http://schemas.openxmlformats.org/officeDocument/2006/relationships" xmlns:w="http://schemas.openxmlformats.org/wordprocessingml/2006/main">
  <w:divs>
    <w:div w:id="10231029">
      <w:bodyDiv w:val="1"/>
      <w:marLeft w:val="0"/>
      <w:marRight w:val="0"/>
      <w:marTop w:val="0"/>
      <w:marBottom w:val="0"/>
      <w:divBdr>
        <w:top w:val="none" w:sz="0" w:space="0" w:color="auto"/>
        <w:left w:val="none" w:sz="0" w:space="0" w:color="auto"/>
        <w:bottom w:val="none" w:sz="0" w:space="0" w:color="auto"/>
        <w:right w:val="none" w:sz="0" w:space="0" w:color="auto"/>
      </w:divBdr>
      <w:divsChild>
        <w:div w:id="1575814777">
          <w:marLeft w:val="0"/>
          <w:marRight w:val="0"/>
          <w:marTop w:val="0"/>
          <w:marBottom w:val="0"/>
          <w:divBdr>
            <w:top w:val="none" w:sz="0" w:space="0" w:color="auto"/>
            <w:left w:val="none" w:sz="0" w:space="0" w:color="auto"/>
            <w:bottom w:val="none" w:sz="0" w:space="0" w:color="auto"/>
            <w:right w:val="none" w:sz="0" w:space="0" w:color="auto"/>
          </w:divBdr>
        </w:div>
        <w:div w:id="1313563432">
          <w:marLeft w:val="0"/>
          <w:marRight w:val="0"/>
          <w:marTop w:val="0"/>
          <w:marBottom w:val="0"/>
          <w:divBdr>
            <w:top w:val="none" w:sz="0" w:space="0" w:color="auto"/>
            <w:left w:val="none" w:sz="0" w:space="0" w:color="auto"/>
            <w:bottom w:val="none" w:sz="0" w:space="0" w:color="auto"/>
            <w:right w:val="none" w:sz="0" w:space="0" w:color="auto"/>
          </w:divBdr>
        </w:div>
        <w:div w:id="616834974">
          <w:marLeft w:val="0"/>
          <w:marRight w:val="0"/>
          <w:marTop w:val="0"/>
          <w:marBottom w:val="0"/>
          <w:divBdr>
            <w:top w:val="none" w:sz="0" w:space="0" w:color="auto"/>
            <w:left w:val="none" w:sz="0" w:space="0" w:color="auto"/>
            <w:bottom w:val="none" w:sz="0" w:space="0" w:color="auto"/>
            <w:right w:val="none" w:sz="0" w:space="0" w:color="auto"/>
          </w:divBdr>
        </w:div>
        <w:div w:id="1617640394">
          <w:marLeft w:val="0"/>
          <w:marRight w:val="0"/>
          <w:marTop w:val="0"/>
          <w:marBottom w:val="0"/>
          <w:divBdr>
            <w:top w:val="none" w:sz="0" w:space="0" w:color="auto"/>
            <w:left w:val="none" w:sz="0" w:space="0" w:color="auto"/>
            <w:bottom w:val="none" w:sz="0" w:space="0" w:color="auto"/>
            <w:right w:val="none" w:sz="0" w:space="0" w:color="auto"/>
          </w:divBdr>
        </w:div>
        <w:div w:id="1428229273">
          <w:marLeft w:val="0"/>
          <w:marRight w:val="0"/>
          <w:marTop w:val="0"/>
          <w:marBottom w:val="0"/>
          <w:divBdr>
            <w:top w:val="none" w:sz="0" w:space="0" w:color="auto"/>
            <w:left w:val="none" w:sz="0" w:space="0" w:color="auto"/>
            <w:bottom w:val="none" w:sz="0" w:space="0" w:color="auto"/>
            <w:right w:val="none" w:sz="0" w:space="0" w:color="auto"/>
          </w:divBdr>
        </w:div>
        <w:div w:id="1358046499">
          <w:marLeft w:val="0"/>
          <w:marRight w:val="0"/>
          <w:marTop w:val="0"/>
          <w:marBottom w:val="0"/>
          <w:divBdr>
            <w:top w:val="none" w:sz="0" w:space="0" w:color="auto"/>
            <w:left w:val="none" w:sz="0" w:space="0" w:color="auto"/>
            <w:bottom w:val="none" w:sz="0" w:space="0" w:color="auto"/>
            <w:right w:val="none" w:sz="0" w:space="0" w:color="auto"/>
          </w:divBdr>
        </w:div>
        <w:div w:id="1056126994">
          <w:marLeft w:val="0"/>
          <w:marRight w:val="0"/>
          <w:marTop w:val="0"/>
          <w:marBottom w:val="0"/>
          <w:divBdr>
            <w:top w:val="none" w:sz="0" w:space="0" w:color="auto"/>
            <w:left w:val="none" w:sz="0" w:space="0" w:color="auto"/>
            <w:bottom w:val="none" w:sz="0" w:space="0" w:color="auto"/>
            <w:right w:val="none" w:sz="0" w:space="0" w:color="auto"/>
          </w:divBdr>
        </w:div>
        <w:div w:id="621424792">
          <w:marLeft w:val="0"/>
          <w:marRight w:val="0"/>
          <w:marTop w:val="0"/>
          <w:marBottom w:val="0"/>
          <w:divBdr>
            <w:top w:val="none" w:sz="0" w:space="0" w:color="auto"/>
            <w:left w:val="none" w:sz="0" w:space="0" w:color="auto"/>
            <w:bottom w:val="none" w:sz="0" w:space="0" w:color="auto"/>
            <w:right w:val="none" w:sz="0" w:space="0" w:color="auto"/>
          </w:divBdr>
        </w:div>
        <w:div w:id="1584601597">
          <w:marLeft w:val="0"/>
          <w:marRight w:val="0"/>
          <w:marTop w:val="0"/>
          <w:marBottom w:val="0"/>
          <w:divBdr>
            <w:top w:val="none" w:sz="0" w:space="0" w:color="auto"/>
            <w:left w:val="none" w:sz="0" w:space="0" w:color="auto"/>
            <w:bottom w:val="none" w:sz="0" w:space="0" w:color="auto"/>
            <w:right w:val="none" w:sz="0" w:space="0" w:color="auto"/>
          </w:divBdr>
        </w:div>
        <w:div w:id="47845984">
          <w:marLeft w:val="0"/>
          <w:marRight w:val="0"/>
          <w:marTop w:val="0"/>
          <w:marBottom w:val="0"/>
          <w:divBdr>
            <w:top w:val="none" w:sz="0" w:space="0" w:color="auto"/>
            <w:left w:val="none" w:sz="0" w:space="0" w:color="auto"/>
            <w:bottom w:val="none" w:sz="0" w:space="0" w:color="auto"/>
            <w:right w:val="none" w:sz="0" w:space="0" w:color="auto"/>
          </w:divBdr>
        </w:div>
        <w:div w:id="1820613991">
          <w:marLeft w:val="0"/>
          <w:marRight w:val="0"/>
          <w:marTop w:val="0"/>
          <w:marBottom w:val="0"/>
          <w:divBdr>
            <w:top w:val="none" w:sz="0" w:space="0" w:color="auto"/>
            <w:left w:val="none" w:sz="0" w:space="0" w:color="auto"/>
            <w:bottom w:val="none" w:sz="0" w:space="0" w:color="auto"/>
            <w:right w:val="none" w:sz="0" w:space="0" w:color="auto"/>
          </w:divBdr>
        </w:div>
        <w:div w:id="1692800946">
          <w:marLeft w:val="0"/>
          <w:marRight w:val="0"/>
          <w:marTop w:val="0"/>
          <w:marBottom w:val="0"/>
          <w:divBdr>
            <w:top w:val="none" w:sz="0" w:space="0" w:color="auto"/>
            <w:left w:val="none" w:sz="0" w:space="0" w:color="auto"/>
            <w:bottom w:val="none" w:sz="0" w:space="0" w:color="auto"/>
            <w:right w:val="none" w:sz="0" w:space="0" w:color="auto"/>
          </w:divBdr>
        </w:div>
        <w:div w:id="590892708">
          <w:marLeft w:val="0"/>
          <w:marRight w:val="0"/>
          <w:marTop w:val="0"/>
          <w:marBottom w:val="0"/>
          <w:divBdr>
            <w:top w:val="none" w:sz="0" w:space="0" w:color="auto"/>
            <w:left w:val="none" w:sz="0" w:space="0" w:color="auto"/>
            <w:bottom w:val="none" w:sz="0" w:space="0" w:color="auto"/>
            <w:right w:val="none" w:sz="0" w:space="0" w:color="auto"/>
          </w:divBdr>
        </w:div>
        <w:div w:id="1979648034">
          <w:marLeft w:val="0"/>
          <w:marRight w:val="0"/>
          <w:marTop w:val="0"/>
          <w:marBottom w:val="0"/>
          <w:divBdr>
            <w:top w:val="none" w:sz="0" w:space="0" w:color="auto"/>
            <w:left w:val="none" w:sz="0" w:space="0" w:color="auto"/>
            <w:bottom w:val="none" w:sz="0" w:space="0" w:color="auto"/>
            <w:right w:val="none" w:sz="0" w:space="0" w:color="auto"/>
          </w:divBdr>
        </w:div>
        <w:div w:id="746400">
          <w:marLeft w:val="0"/>
          <w:marRight w:val="0"/>
          <w:marTop w:val="0"/>
          <w:marBottom w:val="0"/>
          <w:divBdr>
            <w:top w:val="none" w:sz="0" w:space="0" w:color="auto"/>
            <w:left w:val="none" w:sz="0" w:space="0" w:color="auto"/>
            <w:bottom w:val="none" w:sz="0" w:space="0" w:color="auto"/>
            <w:right w:val="none" w:sz="0" w:space="0" w:color="auto"/>
          </w:divBdr>
        </w:div>
        <w:div w:id="158160459">
          <w:marLeft w:val="0"/>
          <w:marRight w:val="0"/>
          <w:marTop w:val="0"/>
          <w:marBottom w:val="0"/>
          <w:divBdr>
            <w:top w:val="none" w:sz="0" w:space="0" w:color="auto"/>
            <w:left w:val="none" w:sz="0" w:space="0" w:color="auto"/>
            <w:bottom w:val="none" w:sz="0" w:space="0" w:color="auto"/>
            <w:right w:val="none" w:sz="0" w:space="0" w:color="auto"/>
          </w:divBdr>
        </w:div>
        <w:div w:id="405036787">
          <w:marLeft w:val="0"/>
          <w:marRight w:val="0"/>
          <w:marTop w:val="0"/>
          <w:marBottom w:val="0"/>
          <w:divBdr>
            <w:top w:val="none" w:sz="0" w:space="0" w:color="auto"/>
            <w:left w:val="none" w:sz="0" w:space="0" w:color="auto"/>
            <w:bottom w:val="none" w:sz="0" w:space="0" w:color="auto"/>
            <w:right w:val="none" w:sz="0" w:space="0" w:color="auto"/>
          </w:divBdr>
        </w:div>
        <w:div w:id="692463914">
          <w:marLeft w:val="0"/>
          <w:marRight w:val="0"/>
          <w:marTop w:val="0"/>
          <w:marBottom w:val="0"/>
          <w:divBdr>
            <w:top w:val="none" w:sz="0" w:space="0" w:color="auto"/>
            <w:left w:val="none" w:sz="0" w:space="0" w:color="auto"/>
            <w:bottom w:val="none" w:sz="0" w:space="0" w:color="auto"/>
            <w:right w:val="none" w:sz="0" w:space="0" w:color="auto"/>
          </w:divBdr>
        </w:div>
        <w:div w:id="1276981749">
          <w:marLeft w:val="0"/>
          <w:marRight w:val="0"/>
          <w:marTop w:val="0"/>
          <w:marBottom w:val="0"/>
          <w:divBdr>
            <w:top w:val="none" w:sz="0" w:space="0" w:color="auto"/>
            <w:left w:val="none" w:sz="0" w:space="0" w:color="auto"/>
            <w:bottom w:val="none" w:sz="0" w:space="0" w:color="auto"/>
            <w:right w:val="none" w:sz="0" w:space="0" w:color="auto"/>
          </w:divBdr>
        </w:div>
        <w:div w:id="367491896">
          <w:marLeft w:val="0"/>
          <w:marRight w:val="0"/>
          <w:marTop w:val="0"/>
          <w:marBottom w:val="0"/>
          <w:divBdr>
            <w:top w:val="none" w:sz="0" w:space="0" w:color="auto"/>
            <w:left w:val="none" w:sz="0" w:space="0" w:color="auto"/>
            <w:bottom w:val="none" w:sz="0" w:space="0" w:color="auto"/>
            <w:right w:val="none" w:sz="0" w:space="0" w:color="auto"/>
          </w:divBdr>
        </w:div>
        <w:div w:id="858087770">
          <w:marLeft w:val="0"/>
          <w:marRight w:val="0"/>
          <w:marTop w:val="0"/>
          <w:marBottom w:val="0"/>
          <w:divBdr>
            <w:top w:val="none" w:sz="0" w:space="0" w:color="auto"/>
            <w:left w:val="none" w:sz="0" w:space="0" w:color="auto"/>
            <w:bottom w:val="none" w:sz="0" w:space="0" w:color="auto"/>
            <w:right w:val="none" w:sz="0" w:space="0" w:color="auto"/>
          </w:divBdr>
        </w:div>
        <w:div w:id="1563099791">
          <w:marLeft w:val="0"/>
          <w:marRight w:val="0"/>
          <w:marTop w:val="0"/>
          <w:marBottom w:val="0"/>
          <w:divBdr>
            <w:top w:val="none" w:sz="0" w:space="0" w:color="auto"/>
            <w:left w:val="none" w:sz="0" w:space="0" w:color="auto"/>
            <w:bottom w:val="none" w:sz="0" w:space="0" w:color="auto"/>
            <w:right w:val="none" w:sz="0" w:space="0" w:color="auto"/>
          </w:divBdr>
        </w:div>
        <w:div w:id="623730485">
          <w:marLeft w:val="0"/>
          <w:marRight w:val="0"/>
          <w:marTop w:val="0"/>
          <w:marBottom w:val="0"/>
          <w:divBdr>
            <w:top w:val="none" w:sz="0" w:space="0" w:color="auto"/>
            <w:left w:val="none" w:sz="0" w:space="0" w:color="auto"/>
            <w:bottom w:val="none" w:sz="0" w:space="0" w:color="auto"/>
            <w:right w:val="none" w:sz="0" w:space="0" w:color="auto"/>
          </w:divBdr>
        </w:div>
        <w:div w:id="434326404">
          <w:marLeft w:val="0"/>
          <w:marRight w:val="0"/>
          <w:marTop w:val="0"/>
          <w:marBottom w:val="0"/>
          <w:divBdr>
            <w:top w:val="none" w:sz="0" w:space="0" w:color="auto"/>
            <w:left w:val="none" w:sz="0" w:space="0" w:color="auto"/>
            <w:bottom w:val="none" w:sz="0" w:space="0" w:color="auto"/>
            <w:right w:val="none" w:sz="0" w:space="0" w:color="auto"/>
          </w:divBdr>
        </w:div>
        <w:div w:id="478306793">
          <w:marLeft w:val="0"/>
          <w:marRight w:val="0"/>
          <w:marTop w:val="0"/>
          <w:marBottom w:val="0"/>
          <w:divBdr>
            <w:top w:val="none" w:sz="0" w:space="0" w:color="auto"/>
            <w:left w:val="none" w:sz="0" w:space="0" w:color="auto"/>
            <w:bottom w:val="none" w:sz="0" w:space="0" w:color="auto"/>
            <w:right w:val="none" w:sz="0" w:space="0" w:color="auto"/>
          </w:divBdr>
        </w:div>
        <w:div w:id="1386027173">
          <w:marLeft w:val="0"/>
          <w:marRight w:val="0"/>
          <w:marTop w:val="0"/>
          <w:marBottom w:val="0"/>
          <w:divBdr>
            <w:top w:val="none" w:sz="0" w:space="0" w:color="auto"/>
            <w:left w:val="none" w:sz="0" w:space="0" w:color="auto"/>
            <w:bottom w:val="none" w:sz="0" w:space="0" w:color="auto"/>
            <w:right w:val="none" w:sz="0" w:space="0" w:color="auto"/>
          </w:divBdr>
        </w:div>
      </w:divsChild>
    </w:div>
    <w:div w:id="334260390">
      <w:bodyDiv w:val="1"/>
      <w:marLeft w:val="0"/>
      <w:marRight w:val="0"/>
      <w:marTop w:val="0"/>
      <w:marBottom w:val="0"/>
      <w:divBdr>
        <w:top w:val="none" w:sz="0" w:space="0" w:color="auto"/>
        <w:left w:val="none" w:sz="0" w:space="0" w:color="auto"/>
        <w:bottom w:val="none" w:sz="0" w:space="0" w:color="auto"/>
        <w:right w:val="none" w:sz="0" w:space="0" w:color="auto"/>
      </w:divBdr>
      <w:divsChild>
        <w:div w:id="1387143552">
          <w:marLeft w:val="1166"/>
          <w:marRight w:val="0"/>
          <w:marTop w:val="77"/>
          <w:marBottom w:val="0"/>
          <w:divBdr>
            <w:top w:val="none" w:sz="0" w:space="0" w:color="auto"/>
            <w:left w:val="none" w:sz="0" w:space="0" w:color="auto"/>
            <w:bottom w:val="none" w:sz="0" w:space="0" w:color="auto"/>
            <w:right w:val="none" w:sz="0" w:space="0" w:color="auto"/>
          </w:divBdr>
        </w:div>
        <w:div w:id="1046876323">
          <w:marLeft w:val="1166"/>
          <w:marRight w:val="0"/>
          <w:marTop w:val="77"/>
          <w:marBottom w:val="0"/>
          <w:divBdr>
            <w:top w:val="none" w:sz="0" w:space="0" w:color="auto"/>
            <w:left w:val="none" w:sz="0" w:space="0" w:color="auto"/>
            <w:bottom w:val="none" w:sz="0" w:space="0" w:color="auto"/>
            <w:right w:val="none" w:sz="0" w:space="0" w:color="auto"/>
          </w:divBdr>
        </w:div>
        <w:div w:id="1501116173">
          <w:marLeft w:val="1166"/>
          <w:marRight w:val="0"/>
          <w:marTop w:val="77"/>
          <w:marBottom w:val="0"/>
          <w:divBdr>
            <w:top w:val="none" w:sz="0" w:space="0" w:color="auto"/>
            <w:left w:val="none" w:sz="0" w:space="0" w:color="auto"/>
            <w:bottom w:val="none" w:sz="0" w:space="0" w:color="auto"/>
            <w:right w:val="none" w:sz="0" w:space="0" w:color="auto"/>
          </w:divBdr>
        </w:div>
        <w:div w:id="381251302">
          <w:marLeft w:val="1166"/>
          <w:marRight w:val="0"/>
          <w:marTop w:val="77"/>
          <w:marBottom w:val="0"/>
          <w:divBdr>
            <w:top w:val="none" w:sz="0" w:space="0" w:color="auto"/>
            <w:left w:val="none" w:sz="0" w:space="0" w:color="auto"/>
            <w:bottom w:val="none" w:sz="0" w:space="0" w:color="auto"/>
            <w:right w:val="none" w:sz="0" w:space="0" w:color="auto"/>
          </w:divBdr>
        </w:div>
      </w:divsChild>
    </w:div>
    <w:div w:id="702294308">
      <w:bodyDiv w:val="1"/>
      <w:marLeft w:val="0"/>
      <w:marRight w:val="0"/>
      <w:marTop w:val="0"/>
      <w:marBottom w:val="0"/>
      <w:divBdr>
        <w:top w:val="none" w:sz="0" w:space="0" w:color="auto"/>
        <w:left w:val="none" w:sz="0" w:space="0" w:color="auto"/>
        <w:bottom w:val="none" w:sz="0" w:space="0" w:color="auto"/>
        <w:right w:val="none" w:sz="0" w:space="0" w:color="auto"/>
      </w:divBdr>
      <w:divsChild>
        <w:div w:id="1222592468">
          <w:marLeft w:val="547"/>
          <w:marRight w:val="0"/>
          <w:marTop w:val="62"/>
          <w:marBottom w:val="0"/>
          <w:divBdr>
            <w:top w:val="none" w:sz="0" w:space="0" w:color="auto"/>
            <w:left w:val="none" w:sz="0" w:space="0" w:color="auto"/>
            <w:bottom w:val="none" w:sz="0" w:space="0" w:color="auto"/>
            <w:right w:val="none" w:sz="0" w:space="0" w:color="auto"/>
          </w:divBdr>
        </w:div>
        <w:div w:id="806121056">
          <w:marLeft w:val="1166"/>
          <w:marRight w:val="0"/>
          <w:marTop w:val="58"/>
          <w:marBottom w:val="0"/>
          <w:divBdr>
            <w:top w:val="none" w:sz="0" w:space="0" w:color="auto"/>
            <w:left w:val="none" w:sz="0" w:space="0" w:color="auto"/>
            <w:bottom w:val="none" w:sz="0" w:space="0" w:color="auto"/>
            <w:right w:val="none" w:sz="0" w:space="0" w:color="auto"/>
          </w:divBdr>
        </w:div>
        <w:div w:id="1903442199">
          <w:marLeft w:val="1166"/>
          <w:marRight w:val="0"/>
          <w:marTop w:val="58"/>
          <w:marBottom w:val="0"/>
          <w:divBdr>
            <w:top w:val="none" w:sz="0" w:space="0" w:color="auto"/>
            <w:left w:val="none" w:sz="0" w:space="0" w:color="auto"/>
            <w:bottom w:val="none" w:sz="0" w:space="0" w:color="auto"/>
            <w:right w:val="none" w:sz="0" w:space="0" w:color="auto"/>
          </w:divBdr>
        </w:div>
        <w:div w:id="990673080">
          <w:marLeft w:val="1166"/>
          <w:marRight w:val="0"/>
          <w:marTop w:val="58"/>
          <w:marBottom w:val="0"/>
          <w:divBdr>
            <w:top w:val="none" w:sz="0" w:space="0" w:color="auto"/>
            <w:left w:val="none" w:sz="0" w:space="0" w:color="auto"/>
            <w:bottom w:val="none" w:sz="0" w:space="0" w:color="auto"/>
            <w:right w:val="none" w:sz="0" w:space="0" w:color="auto"/>
          </w:divBdr>
        </w:div>
        <w:div w:id="1555122336">
          <w:marLeft w:val="1166"/>
          <w:marRight w:val="0"/>
          <w:marTop w:val="58"/>
          <w:marBottom w:val="0"/>
          <w:divBdr>
            <w:top w:val="none" w:sz="0" w:space="0" w:color="auto"/>
            <w:left w:val="none" w:sz="0" w:space="0" w:color="auto"/>
            <w:bottom w:val="none" w:sz="0" w:space="0" w:color="auto"/>
            <w:right w:val="none" w:sz="0" w:space="0" w:color="auto"/>
          </w:divBdr>
        </w:div>
        <w:div w:id="1372344600">
          <w:marLeft w:val="1166"/>
          <w:marRight w:val="0"/>
          <w:marTop w:val="58"/>
          <w:marBottom w:val="0"/>
          <w:divBdr>
            <w:top w:val="none" w:sz="0" w:space="0" w:color="auto"/>
            <w:left w:val="none" w:sz="0" w:space="0" w:color="auto"/>
            <w:bottom w:val="none" w:sz="0" w:space="0" w:color="auto"/>
            <w:right w:val="none" w:sz="0" w:space="0" w:color="auto"/>
          </w:divBdr>
        </w:div>
      </w:divsChild>
    </w:div>
    <w:div w:id="713306947">
      <w:bodyDiv w:val="1"/>
      <w:marLeft w:val="0"/>
      <w:marRight w:val="0"/>
      <w:marTop w:val="0"/>
      <w:marBottom w:val="0"/>
      <w:divBdr>
        <w:top w:val="none" w:sz="0" w:space="0" w:color="auto"/>
        <w:left w:val="none" w:sz="0" w:space="0" w:color="auto"/>
        <w:bottom w:val="none" w:sz="0" w:space="0" w:color="auto"/>
        <w:right w:val="none" w:sz="0" w:space="0" w:color="auto"/>
      </w:divBdr>
    </w:div>
    <w:div w:id="1125198811">
      <w:bodyDiv w:val="1"/>
      <w:marLeft w:val="0"/>
      <w:marRight w:val="0"/>
      <w:marTop w:val="0"/>
      <w:marBottom w:val="0"/>
      <w:divBdr>
        <w:top w:val="none" w:sz="0" w:space="0" w:color="auto"/>
        <w:left w:val="none" w:sz="0" w:space="0" w:color="auto"/>
        <w:bottom w:val="none" w:sz="0" w:space="0" w:color="auto"/>
        <w:right w:val="none" w:sz="0" w:space="0" w:color="auto"/>
      </w:divBdr>
      <w:divsChild>
        <w:div w:id="1723089943">
          <w:marLeft w:val="1166"/>
          <w:marRight w:val="0"/>
          <w:marTop w:val="67"/>
          <w:marBottom w:val="0"/>
          <w:divBdr>
            <w:top w:val="none" w:sz="0" w:space="0" w:color="auto"/>
            <w:left w:val="none" w:sz="0" w:space="0" w:color="auto"/>
            <w:bottom w:val="none" w:sz="0" w:space="0" w:color="auto"/>
            <w:right w:val="none" w:sz="0" w:space="0" w:color="auto"/>
          </w:divBdr>
        </w:div>
      </w:divsChild>
    </w:div>
    <w:div w:id="1665665808">
      <w:bodyDiv w:val="1"/>
      <w:marLeft w:val="0"/>
      <w:marRight w:val="0"/>
      <w:marTop w:val="0"/>
      <w:marBottom w:val="0"/>
      <w:divBdr>
        <w:top w:val="none" w:sz="0" w:space="0" w:color="auto"/>
        <w:left w:val="none" w:sz="0" w:space="0" w:color="auto"/>
        <w:bottom w:val="none" w:sz="0" w:space="0" w:color="auto"/>
        <w:right w:val="none" w:sz="0" w:space="0" w:color="auto"/>
      </w:divBdr>
      <w:divsChild>
        <w:div w:id="2073308248">
          <w:marLeft w:val="1166"/>
          <w:marRight w:val="0"/>
          <w:marTop w:val="77"/>
          <w:marBottom w:val="0"/>
          <w:divBdr>
            <w:top w:val="none" w:sz="0" w:space="0" w:color="auto"/>
            <w:left w:val="none" w:sz="0" w:space="0" w:color="auto"/>
            <w:bottom w:val="none" w:sz="0" w:space="0" w:color="auto"/>
            <w:right w:val="none" w:sz="0" w:space="0" w:color="auto"/>
          </w:divBdr>
        </w:div>
        <w:div w:id="877619398">
          <w:marLeft w:val="1166"/>
          <w:marRight w:val="0"/>
          <w:marTop w:val="77"/>
          <w:marBottom w:val="0"/>
          <w:divBdr>
            <w:top w:val="none" w:sz="0" w:space="0" w:color="auto"/>
            <w:left w:val="none" w:sz="0" w:space="0" w:color="auto"/>
            <w:bottom w:val="none" w:sz="0" w:space="0" w:color="auto"/>
            <w:right w:val="none" w:sz="0" w:space="0" w:color="auto"/>
          </w:divBdr>
        </w:div>
        <w:div w:id="427972619">
          <w:marLeft w:val="1166"/>
          <w:marRight w:val="0"/>
          <w:marTop w:val="77"/>
          <w:marBottom w:val="0"/>
          <w:divBdr>
            <w:top w:val="none" w:sz="0" w:space="0" w:color="auto"/>
            <w:left w:val="none" w:sz="0" w:space="0" w:color="auto"/>
            <w:bottom w:val="none" w:sz="0" w:space="0" w:color="auto"/>
            <w:right w:val="none" w:sz="0" w:space="0" w:color="auto"/>
          </w:divBdr>
        </w:div>
        <w:div w:id="822887768">
          <w:marLeft w:val="1166"/>
          <w:marRight w:val="0"/>
          <w:marTop w:val="77"/>
          <w:marBottom w:val="0"/>
          <w:divBdr>
            <w:top w:val="none" w:sz="0" w:space="0" w:color="auto"/>
            <w:left w:val="none" w:sz="0" w:space="0" w:color="auto"/>
            <w:bottom w:val="none" w:sz="0" w:space="0" w:color="auto"/>
            <w:right w:val="none" w:sz="0" w:space="0" w:color="auto"/>
          </w:divBdr>
        </w:div>
      </w:divsChild>
    </w:div>
    <w:div w:id="1760952735">
      <w:bodyDiv w:val="1"/>
      <w:marLeft w:val="0"/>
      <w:marRight w:val="0"/>
      <w:marTop w:val="0"/>
      <w:marBottom w:val="0"/>
      <w:divBdr>
        <w:top w:val="none" w:sz="0" w:space="0" w:color="auto"/>
        <w:left w:val="none" w:sz="0" w:space="0" w:color="auto"/>
        <w:bottom w:val="none" w:sz="0" w:space="0" w:color="auto"/>
        <w:right w:val="none" w:sz="0" w:space="0" w:color="auto"/>
      </w:divBdr>
      <w:divsChild>
        <w:div w:id="766468489">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oleObject3.bin"/><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32" Type="http://schemas.microsoft.com/office/2011/relationships/commentsExtended" Target="commentsExtended.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4.emf"/><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Tools\Ry-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repared. xmlns="d46971d8-f4ed-4cac-a977-cede52d8d47b">Edgar Ramos</Prepared.>
    <IconOverlay xmlns="http://schemas.microsoft.com/sharepoint/v4" xsi:nil="true"/>
    <TaxCatchAll xmlns="08b2df90-05d3-4030-90d4-c9feeb4a1cd9">
      <Value>39</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Ericsson</TermName>
          <TermId xmlns="http://schemas.microsoft.com/office/infopath/2007/PartnerControls">c60ff206-3dbb-4410-a86e-50fd188c386c</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3GPP</TermName>
          <TermId xmlns="http://schemas.microsoft.com/office/infopath/2007/PartnerControls">00000000-0000-0000-0000-000000000000</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_dlc_DocId xmlns="08b2df90-05d3-4030-90d4-c9feeb4a1cd9">SAQRZK7RPU5V-1-745</_dlc_DocId>
    <_dlc_DocIdUrl xmlns="08b2df90-05d3-4030-90d4-c9feeb4a1cd9">
      <Url>https://ericoll.internal.ericsson.com/sites/NSA/_layouts/DocIdRedir.aspx?ID=SAQRZK7RPU5V-1-745</Url>
      <Description>SAQRZK7RPU5V-1-745</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0e710d51-58b4-4530-836b-fce5679fe049" ContentTypeId="0x010100BB337192E63E44A7A744CE7393F41F4E"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3C40F1-7C3B-426F-91A9-6059D120AEE1}">
  <ds:schemaRefs>
    <ds:schemaRef ds:uri="http://www.w3.org/XML/1998/namespace"/>
    <ds:schemaRef ds:uri="http://purl.org/dc/dcmitype/"/>
    <ds:schemaRef ds:uri="http://purl.org/dc/elements/1.1/"/>
    <ds:schemaRef ds:uri="http://schemas.microsoft.com/office/2006/documentManagement/types"/>
    <ds:schemaRef ds:uri="http://purl.org/dc/terms/"/>
    <ds:schemaRef ds:uri="http://schemas.microsoft.com/office/infopath/2007/PartnerControls"/>
    <ds:schemaRef ds:uri="d46971d8-f4ed-4cac-a977-cede52d8d47b"/>
    <ds:schemaRef ds:uri="http://schemas.openxmlformats.org/package/2006/metadata/core-properties"/>
    <ds:schemaRef ds:uri="http://schemas.microsoft.com/sharepoint/v4"/>
    <ds:schemaRef ds:uri="08b2df90-05d3-4030-90d4-c9feeb4a1cd9"/>
    <ds:schemaRef ds:uri="http://schemas.microsoft.com/office/2006/metadata/properties"/>
  </ds:schemaRefs>
</ds:datastoreItem>
</file>

<file path=customXml/itemProps2.xml><?xml version="1.0" encoding="utf-8"?>
<ds:datastoreItem xmlns:ds="http://schemas.openxmlformats.org/officeDocument/2006/customXml" ds:itemID="{D3D5BEA2-5D9C-4D91-A9E0-FD65D81AD1CC}">
  <ds:schemaRefs>
    <ds:schemaRef ds:uri="http://schemas.microsoft.com/sharepoint/events"/>
  </ds:schemaRefs>
</ds:datastoreItem>
</file>

<file path=customXml/itemProps3.xml><?xml version="1.0" encoding="utf-8"?>
<ds:datastoreItem xmlns:ds="http://schemas.openxmlformats.org/officeDocument/2006/customXml" ds:itemID="{52AB1A50-6329-4068-BE8C-A36D70AB2D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FF8C2E-9868-4155-964B-72217FA8982A}">
  <ds:schemaRefs>
    <ds:schemaRef ds:uri="Microsoft.SharePoint.Taxonomy.ContentTypeSync"/>
  </ds:schemaRefs>
</ds:datastoreItem>
</file>

<file path=customXml/itemProps5.xml><?xml version="1.0" encoding="utf-8"?>
<ds:datastoreItem xmlns:ds="http://schemas.openxmlformats.org/officeDocument/2006/customXml" ds:itemID="{E778F8FE-F7DC-4679-92B8-665AEDEB8A19}">
  <ds:schemaRefs>
    <ds:schemaRef ds:uri="http://schemas.microsoft.com/sharepoint/v3/contenttype/forms"/>
  </ds:schemaRefs>
</ds:datastoreItem>
</file>

<file path=customXml/itemProps6.xml><?xml version="1.0" encoding="utf-8"?>
<ds:datastoreItem xmlns:ds="http://schemas.openxmlformats.org/officeDocument/2006/customXml" ds:itemID="{2AC11666-9317-4662-9741-ACEC0F856D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Contribution Template</Template>
  <TotalTime>1</TotalTime>
  <Pages>5</Pages>
  <Words>1898</Words>
  <Characters>10822</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5G user plane challenges and expected impact</vt:lpstr>
    </vt:vector>
  </TitlesOfParts>
  <Company>Ericsson</Company>
  <LinksUpToDate>false</LinksUpToDate>
  <CharactersWithSpaces>12695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5G user plane challenges and expected impact</dc:title>
  <dc:creator>Edgar Ramos</dc:creator>
  <cp:keywords>3GPP; Ericsson; TDoc</cp:keywords>
  <cp:lastModifiedBy>mtk81332</cp:lastModifiedBy>
  <cp:revision>3</cp:revision>
  <cp:lastPrinted>2008-01-31T07:09:00Z</cp:lastPrinted>
  <dcterms:created xsi:type="dcterms:W3CDTF">2016-05-13T10:00:00Z</dcterms:created>
  <dcterms:modified xsi:type="dcterms:W3CDTF">2016-05-13T10:01:00Z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ContentTypeId">
    <vt:lpwstr>0x010100BB337192E63E44A7A744CE7393F41F4E0029755995905BD74495DD3B5564DEF260</vt:lpwstr>
  </property>
  <property fmtid="{D5CDD505-2E9C-101B-9397-08002B2CF9AE}" pid="4" name="EriCOLLProjects">
    <vt:lpwstr/>
  </property>
  <property fmtid="{D5CDD505-2E9C-101B-9397-08002B2CF9AE}" pid="5" name="EriCOLLCategory">
    <vt:lpwstr>1;#Research|7f1f7aab-c784-40ec-8666-825d2ac7abef</vt:lpwstr>
  </property>
  <property fmtid="{D5CDD505-2E9C-101B-9397-08002B2CF9AE}" pid="6" name="TaxKeyword">
    <vt:lpwstr>39;#3GPP|00000000-0000-0000-0000-000000000000</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2;#GFTE ER WAN RN Deployment ＆ Spectrum Man|644d70e3-351b-4c06-8b80-4aa32d170e18</vt:lpwstr>
  </property>
  <property fmtid="{D5CDD505-2E9C-101B-9397-08002B2CF9AE}" pid="11" name="EriCOLLCustomer">
    <vt:lpwstr/>
  </property>
  <property fmtid="{D5CDD505-2E9C-101B-9397-08002B2CF9AE}" pid="12" name="EriCOLLProducts">
    <vt:lpwstr/>
  </property>
  <property fmtid="{D5CDD505-2E9C-101B-9397-08002B2CF9AE}" pid="13" name="_dlc_DocIdItemGuid">
    <vt:lpwstr>4fc32136-1c77-476d-b465-d48fb8370e32</vt:lpwstr>
  </property>
  <property fmtid="{D5CDD505-2E9C-101B-9397-08002B2CF9AE}" pid="14" name="_AdHocReviewCycleID">
    <vt:i4>646832588</vt:i4>
  </property>
  <property fmtid="{D5CDD505-2E9C-101B-9397-08002B2CF9AE}" pid="15" name="_NewReviewCycle">
    <vt:lpwstr/>
  </property>
  <property fmtid="{D5CDD505-2E9C-101B-9397-08002B2CF9AE}" pid="16" name="_EmailSubject">
    <vt:lpwstr>[ Tdoc Reivew ] different level of mobility in HF-NR</vt:lpwstr>
  </property>
  <property fmtid="{D5CDD505-2E9C-101B-9397-08002B2CF9AE}" pid="17" name="_AuthorEmail">
    <vt:lpwstr>pavan.nuggehalli@mediatek.com</vt:lpwstr>
  </property>
  <property fmtid="{D5CDD505-2E9C-101B-9397-08002B2CF9AE}" pid="18" name="_AuthorEmailDisplayName">
    <vt:lpwstr>Pavan Nuggehalli</vt:lpwstr>
  </property>
  <property fmtid="{D5CDD505-2E9C-101B-9397-08002B2CF9AE}" pid="19" name="_PreviousAdHocReviewCycleID">
    <vt:i4>2075647630</vt:i4>
  </property>
</Properties>
</file>