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7303D4" w14:textId="1B11310B" w:rsidR="00CD4C7B" w:rsidRPr="00CA6D61" w:rsidRDefault="00CD4C7B" w:rsidP="00CD4C7B">
      <w:pPr>
        <w:pStyle w:val="Header"/>
        <w:tabs>
          <w:tab w:val="right" w:pos="9639"/>
        </w:tabs>
        <w:rPr>
          <w:bCs/>
          <w:i/>
          <w:noProof w:val="0"/>
          <w:sz w:val="24"/>
          <w:szCs w:val="24"/>
          <w:lang w:val="en-US"/>
        </w:rPr>
      </w:pPr>
      <w:r w:rsidRPr="00B266B0">
        <w:rPr>
          <w:bCs/>
          <w:noProof w:val="0"/>
          <w:sz w:val="24"/>
          <w:szCs w:val="24"/>
        </w:rPr>
        <w:t>3GPP T</w:t>
      </w:r>
      <w:bookmarkStart w:id="0" w:name="_Ref452454252"/>
      <w:bookmarkEnd w:id="0"/>
      <w:r w:rsidRPr="00B266B0">
        <w:rPr>
          <w:bCs/>
          <w:noProof w:val="0"/>
          <w:sz w:val="24"/>
          <w:szCs w:val="24"/>
        </w:rPr>
        <w:t xml:space="preserve">SG-RAN </w:t>
      </w:r>
      <w:r w:rsidRPr="00B266B0">
        <w:rPr>
          <w:noProof w:val="0"/>
          <w:sz w:val="24"/>
          <w:szCs w:val="24"/>
        </w:rPr>
        <w:t>WG2 Meeting #</w:t>
      </w:r>
      <w:r w:rsidR="009B07CD">
        <w:rPr>
          <w:noProof w:val="0"/>
          <w:sz w:val="24"/>
          <w:szCs w:val="24"/>
        </w:rPr>
        <w:t>9</w:t>
      </w:r>
      <w:r w:rsidR="000C522B">
        <w:rPr>
          <w:noProof w:val="0"/>
          <w:sz w:val="24"/>
          <w:szCs w:val="24"/>
        </w:rPr>
        <w:t>4</w:t>
      </w:r>
      <w:r w:rsidRPr="00B266B0">
        <w:rPr>
          <w:bCs/>
          <w:noProof w:val="0"/>
          <w:sz w:val="24"/>
          <w:szCs w:val="24"/>
        </w:rPr>
        <w:tab/>
      </w:r>
      <w:bookmarkStart w:id="1" w:name="_GoBack"/>
      <w:r w:rsidR="00CA6D61" w:rsidRPr="00CA6D61">
        <w:rPr>
          <w:bCs/>
          <w:noProof w:val="0"/>
          <w:sz w:val="24"/>
          <w:szCs w:val="24"/>
        </w:rPr>
        <w:t>R2-163533</w:t>
      </w:r>
      <w:bookmarkEnd w:id="1"/>
    </w:p>
    <w:p w14:paraId="1366C5D1" w14:textId="77777777" w:rsidR="00CD4C7B" w:rsidRPr="00B266B0" w:rsidRDefault="000C522B" w:rsidP="00CD4C7B">
      <w:pPr>
        <w:pStyle w:val="Header"/>
        <w:tabs>
          <w:tab w:val="right" w:pos="9639"/>
        </w:tabs>
        <w:rPr>
          <w:bCs/>
          <w:noProof w:val="0"/>
          <w:sz w:val="24"/>
          <w:szCs w:val="24"/>
        </w:rPr>
      </w:pPr>
      <w:r>
        <w:rPr>
          <w:rFonts w:eastAsia="SimSun"/>
          <w:noProof w:val="0"/>
          <w:sz w:val="24"/>
          <w:szCs w:val="24"/>
          <w:lang w:eastAsia="zh-CN"/>
        </w:rPr>
        <w:t>Nanjing</w:t>
      </w:r>
      <w:r w:rsidR="00477455">
        <w:rPr>
          <w:rFonts w:eastAsia="SimSun"/>
          <w:noProof w:val="0"/>
          <w:sz w:val="24"/>
          <w:szCs w:val="24"/>
          <w:lang w:eastAsia="zh-CN"/>
        </w:rPr>
        <w:t xml:space="preserve">, </w:t>
      </w:r>
      <w:r>
        <w:rPr>
          <w:rFonts w:eastAsia="SimSun"/>
          <w:noProof w:val="0"/>
          <w:sz w:val="24"/>
          <w:szCs w:val="24"/>
          <w:lang w:eastAsia="zh-CN"/>
        </w:rPr>
        <w:t>China</w:t>
      </w:r>
      <w:r w:rsidR="009B07CD" w:rsidRPr="009B07CD">
        <w:rPr>
          <w:rFonts w:eastAsia="SimSun"/>
          <w:noProof w:val="0"/>
          <w:sz w:val="24"/>
          <w:szCs w:val="24"/>
          <w:lang w:eastAsia="zh-CN"/>
        </w:rPr>
        <w:t xml:space="preserve">, </w:t>
      </w:r>
      <w:r>
        <w:rPr>
          <w:rFonts w:eastAsia="SimSun"/>
          <w:noProof w:val="0"/>
          <w:sz w:val="24"/>
          <w:szCs w:val="24"/>
          <w:lang w:eastAsia="zh-CN"/>
        </w:rPr>
        <w:t>23</w:t>
      </w:r>
      <w:r w:rsidR="009B07CD" w:rsidRPr="009B07CD">
        <w:rPr>
          <w:rFonts w:eastAsia="SimSun"/>
          <w:noProof w:val="0"/>
          <w:sz w:val="24"/>
          <w:szCs w:val="24"/>
          <w:lang w:eastAsia="zh-CN"/>
        </w:rPr>
        <w:t xml:space="preserve"> - </w:t>
      </w:r>
      <w:r>
        <w:rPr>
          <w:rFonts w:eastAsia="SimSun"/>
          <w:noProof w:val="0"/>
          <w:sz w:val="24"/>
          <w:szCs w:val="24"/>
          <w:lang w:eastAsia="zh-CN"/>
        </w:rPr>
        <w:t>27</w:t>
      </w:r>
      <w:r w:rsidR="009B07CD" w:rsidRPr="009B07CD">
        <w:rPr>
          <w:rFonts w:eastAsia="SimSun"/>
          <w:noProof w:val="0"/>
          <w:sz w:val="24"/>
          <w:szCs w:val="24"/>
          <w:lang w:eastAsia="zh-CN"/>
        </w:rPr>
        <w:t xml:space="preserve"> </w:t>
      </w:r>
      <w:r>
        <w:rPr>
          <w:rFonts w:eastAsia="SimSun"/>
          <w:noProof w:val="0"/>
          <w:sz w:val="24"/>
          <w:szCs w:val="24"/>
          <w:lang w:eastAsia="zh-CN"/>
        </w:rPr>
        <w:t xml:space="preserve">May </w:t>
      </w:r>
      <w:r w:rsidR="009B07CD" w:rsidRPr="009B07CD">
        <w:rPr>
          <w:rFonts w:eastAsia="SimSun"/>
          <w:noProof w:val="0"/>
          <w:sz w:val="24"/>
          <w:szCs w:val="24"/>
          <w:lang w:eastAsia="zh-CN"/>
        </w:rPr>
        <w:t>2016</w:t>
      </w:r>
    </w:p>
    <w:p w14:paraId="68BFA8AF" w14:textId="77777777" w:rsidR="00CD4C7B" w:rsidRPr="00B266B0" w:rsidRDefault="00CD4C7B" w:rsidP="00CD4C7B">
      <w:pPr>
        <w:pStyle w:val="Header"/>
        <w:rPr>
          <w:bCs/>
          <w:noProof w:val="0"/>
          <w:sz w:val="24"/>
        </w:rPr>
      </w:pPr>
    </w:p>
    <w:p w14:paraId="1BB71F89" w14:textId="77777777" w:rsidR="00CD4C7B" w:rsidRPr="00B266B0" w:rsidRDefault="00CD4C7B" w:rsidP="00CD4C7B">
      <w:pPr>
        <w:pStyle w:val="Header"/>
        <w:rPr>
          <w:bCs/>
          <w:noProof w:val="0"/>
          <w:sz w:val="24"/>
        </w:rPr>
      </w:pPr>
    </w:p>
    <w:p w14:paraId="5B419C11" w14:textId="49EF9B30"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B7178" w:rsidRPr="00FB7178">
        <w:rPr>
          <w:rFonts w:cs="Arial"/>
          <w:b/>
          <w:bCs/>
          <w:sz w:val="24"/>
          <w:lang w:eastAsia="ja-JP"/>
        </w:rPr>
        <w:t>8.12.3</w:t>
      </w:r>
    </w:p>
    <w:p w14:paraId="7F0D1515"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33EECFD3" w14:textId="50B1C3E2"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A6D61">
        <w:rPr>
          <w:rFonts w:ascii="Arial" w:hAnsi="Arial" w:cs="Arial"/>
          <w:b/>
          <w:bCs/>
          <w:sz w:val="24"/>
        </w:rPr>
        <w:t>Analysis of s</w:t>
      </w:r>
      <w:r w:rsidR="009F0095">
        <w:rPr>
          <w:rFonts w:ascii="Arial" w:hAnsi="Arial" w:cs="Arial"/>
          <w:b/>
          <w:bCs/>
          <w:sz w:val="24"/>
        </w:rPr>
        <w:t>cenarios for multi-carrier eMBMS/unicast operation</w:t>
      </w:r>
    </w:p>
    <w:p w14:paraId="6BA79B9B" w14:textId="275549E3"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041F5" w:rsidRPr="00EC73DB">
        <w:rPr>
          <w:rFonts w:ascii="Arial" w:hAnsi="Arial" w:cs="Arial"/>
          <w:b/>
          <w:bCs/>
          <w:sz w:val="24"/>
        </w:rPr>
        <w:t>MBMS_LTE_enh2</w:t>
      </w:r>
      <w:r w:rsidR="00A041F5">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477455">
        <w:rPr>
          <w:rFonts w:ascii="Arial" w:hAnsi="Arial" w:cs="Arial"/>
          <w:b/>
          <w:bCs/>
          <w:sz w:val="24"/>
        </w:rPr>
        <w:t>14</w:t>
      </w:r>
    </w:p>
    <w:p w14:paraId="18096DD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CC88822" w14:textId="77777777" w:rsidR="00CD4C7B" w:rsidRPr="006E13D1" w:rsidRDefault="00CD4C7B" w:rsidP="00CD4C7B">
      <w:pPr>
        <w:pStyle w:val="Heading1"/>
      </w:pPr>
      <w:r w:rsidRPr="006E13D1">
        <w:t>1</w:t>
      </w:r>
      <w:r w:rsidRPr="006E13D1">
        <w:tab/>
      </w:r>
      <w:r w:rsidR="0056573F">
        <w:t>Introduction</w:t>
      </w:r>
    </w:p>
    <w:p w14:paraId="3EBE2AE6" w14:textId="7076A657" w:rsidR="008E1111" w:rsidRDefault="00654DB9" w:rsidP="00A11460">
      <w:pPr>
        <w:ind w:left="1276" w:hanging="1276"/>
        <w:jc w:val="both"/>
        <w:rPr>
          <w:kern w:val="2"/>
          <w:lang w:eastAsia="zh-CN"/>
        </w:rPr>
      </w:pPr>
      <w:r>
        <w:rPr>
          <w:kern w:val="2"/>
          <w:lang w:eastAsia="zh-CN"/>
        </w:rPr>
        <w:t>One of the objectives of newly agreed eMBMS related WID [1] is following:</w:t>
      </w:r>
    </w:p>
    <w:p w14:paraId="56ACD041" w14:textId="310A8C5D" w:rsidR="008E1111" w:rsidRPr="00654DB9" w:rsidRDefault="00654DB9" w:rsidP="008E1111">
      <w:pPr>
        <w:rPr>
          <w:i/>
          <w:lang w:val="en-US"/>
        </w:rPr>
      </w:pPr>
      <w:r w:rsidRPr="00654DB9">
        <w:rPr>
          <w:i/>
          <w:lang w:val="en-US"/>
        </w:rPr>
        <w:t>“</w:t>
      </w:r>
      <w:r w:rsidR="008E1111" w:rsidRPr="00654DB9">
        <w:rPr>
          <w:i/>
          <w:lang w:val="en-US"/>
        </w:rPr>
        <w:t>e.</w:t>
      </w:r>
      <w:r w:rsidR="008E1111" w:rsidRPr="00654DB9">
        <w:rPr>
          <w:i/>
          <w:lang w:val="en-US"/>
        </w:rPr>
        <w:tab/>
        <w:t>Support for multi-carrier eMBMS/unicast operation involving reception from one or more eMBMS cells that may be non-collocated and asynchronous with one or more cells that are simultaneously used for unicast. (RAN4, RAN2)</w:t>
      </w:r>
      <w:r>
        <w:rPr>
          <w:i/>
          <w:lang w:val="en-US"/>
        </w:rPr>
        <w:t>”</w:t>
      </w:r>
    </w:p>
    <w:p w14:paraId="1173D586" w14:textId="2B096BEE" w:rsidR="00350AFC" w:rsidRDefault="00350AFC" w:rsidP="00350AFC">
      <w:pPr>
        <w:rPr>
          <w:lang w:val="en-US"/>
        </w:rPr>
      </w:pPr>
      <w:r>
        <w:rPr>
          <w:lang w:val="en-US"/>
        </w:rPr>
        <w:t>There are two main us</w:t>
      </w:r>
      <w:r w:rsidR="00654DB9">
        <w:rPr>
          <w:lang w:val="en-US"/>
        </w:rPr>
        <w:t xml:space="preserve">e cases mentioned in WID </w:t>
      </w:r>
      <w:r>
        <w:rPr>
          <w:lang w:val="en-US"/>
        </w:rPr>
        <w:t>where this feature could be used:</w:t>
      </w:r>
    </w:p>
    <w:p w14:paraId="23D32363" w14:textId="77777777" w:rsidR="00350AFC" w:rsidRPr="00F84307" w:rsidRDefault="00350AFC" w:rsidP="00350AFC">
      <w:pPr>
        <w:pStyle w:val="ListParagraph"/>
        <w:numPr>
          <w:ilvl w:val="0"/>
          <w:numId w:val="6"/>
        </w:numPr>
        <w:rPr>
          <w:lang w:val="en-US"/>
        </w:rPr>
      </w:pPr>
      <w:r w:rsidRPr="00F84307">
        <w:rPr>
          <w:lang w:val="en-US"/>
        </w:rPr>
        <w:t>eMBMS is</w:t>
      </w:r>
      <w:r>
        <w:rPr>
          <w:lang w:val="en-US"/>
        </w:rPr>
        <w:t xml:space="preserve"> not deployed on all sites belonging to</w:t>
      </w:r>
      <w:r w:rsidRPr="00F84307">
        <w:rPr>
          <w:lang w:val="en-US"/>
        </w:rPr>
        <w:t xml:space="preserve"> the operator, because the coverage of a limited number of sites is sufficient to cover the desired geographical area. This can be especially achievable</w:t>
      </w:r>
      <w:r>
        <w:rPr>
          <w:lang w:val="en-US"/>
        </w:rPr>
        <w:t xml:space="preserve"> considering</w:t>
      </w:r>
      <w:r w:rsidRPr="00F84307">
        <w:rPr>
          <w:lang w:val="en-US"/>
        </w:rPr>
        <w:t xml:space="preserve"> extended Cyclic Prefixes </w:t>
      </w:r>
      <w:r>
        <w:rPr>
          <w:lang w:val="en-US"/>
        </w:rPr>
        <w:t xml:space="preserve">will be defined and </w:t>
      </w:r>
      <w:r w:rsidRPr="00F84307">
        <w:rPr>
          <w:lang w:val="en-US"/>
        </w:rPr>
        <w:t>configured for such a network.</w:t>
      </w:r>
    </w:p>
    <w:p w14:paraId="76015F29" w14:textId="5E81435A" w:rsidR="00350AFC" w:rsidRDefault="00350AFC" w:rsidP="00350AFC">
      <w:pPr>
        <w:pStyle w:val="ListParagraph"/>
        <w:numPr>
          <w:ilvl w:val="0"/>
          <w:numId w:val="6"/>
        </w:numPr>
        <w:rPr>
          <w:lang w:val="en-US"/>
        </w:rPr>
      </w:pPr>
      <w:r>
        <w:rPr>
          <w:lang w:val="en-US"/>
        </w:rPr>
        <w:t xml:space="preserve">eMBMS service is delivered to the UE from another network than the one to which user’s </w:t>
      </w:r>
      <w:r w:rsidR="007F23DC">
        <w:rPr>
          <w:lang w:val="en-US"/>
        </w:rPr>
        <w:t xml:space="preserve">main </w:t>
      </w:r>
      <w:r>
        <w:rPr>
          <w:lang w:val="en-US"/>
        </w:rPr>
        <w:t xml:space="preserve">subscription </w:t>
      </w:r>
      <w:r w:rsidR="00BB2BB4">
        <w:rPr>
          <w:lang w:val="en-US"/>
        </w:rPr>
        <w:t>belongs to. The UE may or may not have to be authenticated to receive the service depending on the service type.</w:t>
      </w:r>
      <w:r w:rsidR="005F3E94">
        <w:rPr>
          <w:lang w:val="en-US"/>
        </w:rPr>
        <w:t xml:space="preserve"> We will call this scenario “</w:t>
      </w:r>
      <w:r w:rsidR="00F16611">
        <w:rPr>
          <w:lang w:val="en-US"/>
        </w:rPr>
        <w:t>Multi-PLMN unicast/</w:t>
      </w:r>
      <w:r w:rsidR="005F3E94">
        <w:rPr>
          <w:lang w:val="en-US"/>
        </w:rPr>
        <w:t>eMBMS reception” in this paper</w:t>
      </w:r>
    </w:p>
    <w:p w14:paraId="2715E1C7" w14:textId="0D0DA3C5" w:rsidR="00BB2BB4" w:rsidRPr="00BB2BB4" w:rsidRDefault="00BB2BB4" w:rsidP="00BB2BB4">
      <w:pPr>
        <w:rPr>
          <w:lang w:val="en-US"/>
        </w:rPr>
      </w:pPr>
      <w:r>
        <w:rPr>
          <w:lang w:val="en-US"/>
        </w:rPr>
        <w:t>In this co</w:t>
      </w:r>
      <w:r w:rsidR="00205DBC">
        <w:rPr>
          <w:lang w:val="en-US"/>
        </w:rPr>
        <w:t>ntribution we analyze</w:t>
      </w:r>
      <w:r>
        <w:rPr>
          <w:lang w:val="en-US"/>
        </w:rPr>
        <w:t xml:space="preserve"> these two scenarios with a particular attention on RAN2 aspects and potential impacts.</w:t>
      </w:r>
    </w:p>
    <w:p w14:paraId="2FB4DCC0" w14:textId="58FBF6B9" w:rsidR="00CD4C7B" w:rsidRDefault="008E1111" w:rsidP="00CD4C7B">
      <w:pPr>
        <w:pStyle w:val="Heading1"/>
      </w:pPr>
      <w:r>
        <w:t>2</w:t>
      </w:r>
      <w:r w:rsidR="00CD4C7B" w:rsidRPr="006E13D1">
        <w:tab/>
      </w:r>
      <w:r w:rsidR="005F3E94">
        <w:t>eMBMS deployed on a subset of sites</w:t>
      </w:r>
    </w:p>
    <w:p w14:paraId="772CCE56" w14:textId="72C26F98" w:rsidR="00B038D3" w:rsidRDefault="00A66BD4" w:rsidP="005F3E94">
      <w:pPr>
        <w:rPr>
          <w:lang w:val="en-US"/>
        </w:rPr>
      </w:pPr>
      <w:r>
        <w:t xml:space="preserve">The operation in which not all of the cells in the MBSFN area contribute to MBSFN transmission is already possible thanks to </w:t>
      </w:r>
      <w:r w:rsidRPr="00A66BD4">
        <w:t>MBSFN Area Reserved Cell</w:t>
      </w:r>
      <w:r>
        <w:t xml:space="preserve"> concept, which allows such cells to transmit unicast data but at restricted power </w:t>
      </w:r>
      <w:r w:rsidR="00080151">
        <w:t>on the sub-frames dedicated to MBSFN transmission in this area.</w:t>
      </w:r>
      <w:r w:rsidR="00C133CC">
        <w:t xml:space="preserve"> This way the operator might get some additional resources available, which can be used for </w:t>
      </w:r>
      <w:r w:rsidR="0078655F">
        <w:t xml:space="preserve">unicast transmission for </w:t>
      </w:r>
      <w:r w:rsidR="00C133CC">
        <w:t xml:space="preserve">the UEs in the advantageous radio conditions. </w:t>
      </w:r>
      <w:r w:rsidR="00BF1634">
        <w:t>However the</w:t>
      </w:r>
      <w:r w:rsidR="00E066F5">
        <w:t xml:space="preserve"> justification part of the WID mentions that: “</w:t>
      </w:r>
      <w:r w:rsidR="00E066F5" w:rsidRPr="00E066F5">
        <w:rPr>
          <w:i/>
          <w:lang w:val="en-US"/>
        </w:rPr>
        <w:t xml:space="preserve">Multi-carrier UEs should be able to receive eMBMS from one or more cells in MBSFN mode on one frequency and be served </w:t>
      </w:r>
      <w:r w:rsidR="00E066F5" w:rsidRPr="00422A60">
        <w:rPr>
          <w:b/>
          <w:i/>
          <w:lang w:val="en-US"/>
        </w:rPr>
        <w:t>on another frequency from another asynchronous cell</w:t>
      </w:r>
      <w:r w:rsidR="00E066F5" w:rsidRPr="00E066F5">
        <w:rPr>
          <w:i/>
          <w:lang w:val="en-US"/>
        </w:rPr>
        <w:t>, that is selected according to the standardized cell reselection procedure</w:t>
      </w:r>
      <w:r w:rsidR="00E066F5">
        <w:rPr>
          <w:i/>
          <w:lang w:val="en-US"/>
        </w:rPr>
        <w:t>.”</w:t>
      </w:r>
      <w:r w:rsidR="00E066F5">
        <w:rPr>
          <w:lang w:val="en-US"/>
        </w:rPr>
        <w:t xml:space="preserve"> </w:t>
      </w:r>
      <w:r w:rsidR="00422A60">
        <w:rPr>
          <w:lang w:val="en-US"/>
        </w:rPr>
        <w:t xml:space="preserve">Since no unicast transmission on MBMS carrier is mentioned </w:t>
      </w:r>
      <w:r w:rsidR="005D4A89">
        <w:rPr>
          <w:lang w:val="en-US"/>
        </w:rPr>
        <w:t>we can assume</w:t>
      </w:r>
      <w:r w:rsidR="00E066F5">
        <w:rPr>
          <w:lang w:val="en-US"/>
        </w:rPr>
        <w:t xml:space="preserve"> that </w:t>
      </w:r>
      <w:r w:rsidR="005D4A89">
        <w:rPr>
          <w:lang w:val="en-US"/>
        </w:rPr>
        <w:t xml:space="preserve">the </w:t>
      </w:r>
      <w:r w:rsidR="00422A60">
        <w:rPr>
          <w:lang w:val="en-US"/>
        </w:rPr>
        <w:t xml:space="preserve">resources on </w:t>
      </w:r>
      <w:r w:rsidR="00DA7400">
        <w:rPr>
          <w:lang w:val="en-US"/>
        </w:rPr>
        <w:t>this</w:t>
      </w:r>
      <w:r w:rsidR="00E066F5">
        <w:rPr>
          <w:lang w:val="en-US"/>
        </w:rPr>
        <w:t xml:space="preserve"> frequency are 100% dedicated to MBSFN transmission, which can be eithe</w:t>
      </w:r>
      <w:r w:rsidR="00A35E86">
        <w:rPr>
          <w:lang w:val="en-US"/>
        </w:rPr>
        <w:t>r standalone or non-standalone</w:t>
      </w:r>
      <w:r w:rsidR="00422A60">
        <w:rPr>
          <w:lang w:val="en-US"/>
        </w:rPr>
        <w:t xml:space="preserve">. </w:t>
      </w:r>
      <w:r w:rsidR="00A35E86">
        <w:rPr>
          <w:lang w:val="en-US"/>
        </w:rPr>
        <w:t xml:space="preserve">MBSFN reserved cell feature is not therefore applicable for this scenario and the benefit of such deployment </w:t>
      </w:r>
      <w:r w:rsidR="00422A60">
        <w:rPr>
          <w:lang w:val="en-US"/>
        </w:rPr>
        <w:t>lays mainly in</w:t>
      </w:r>
      <w:r w:rsidR="00A35E86">
        <w:rPr>
          <w:lang w:val="en-US"/>
        </w:rPr>
        <w:t xml:space="preserve"> </w:t>
      </w:r>
      <w:r w:rsidR="00DA7400">
        <w:rPr>
          <w:lang w:val="en-US"/>
        </w:rPr>
        <w:t xml:space="preserve">the possibility to switch off an MBSFN </w:t>
      </w:r>
      <w:r w:rsidR="00A35E86">
        <w:rPr>
          <w:lang w:val="en-US"/>
        </w:rPr>
        <w:t xml:space="preserve">carrier on certain sites in order to e.g. optimize power consumption. </w:t>
      </w:r>
    </w:p>
    <w:p w14:paraId="21B210A7" w14:textId="1A13CD6C" w:rsidR="00B038D3" w:rsidRDefault="00B038D3" w:rsidP="005F3E94">
      <w:pPr>
        <w:rPr>
          <w:b/>
          <w:lang w:val="en-US"/>
        </w:rPr>
      </w:pPr>
      <w:r>
        <w:rPr>
          <w:b/>
          <w:lang w:val="en-US"/>
        </w:rPr>
        <w:t>Observation 1: When eMBMS is deployed only on the subset of sites in a particular geographical area the remainder of the sites is not used for unicast transmission on eMBMS carrier frequency.</w:t>
      </w:r>
    </w:p>
    <w:p w14:paraId="27665C9D" w14:textId="2A017ED3" w:rsidR="00096C4B" w:rsidRDefault="00B038D3" w:rsidP="005F3E94">
      <w:pPr>
        <w:rPr>
          <w:lang w:val="en-US"/>
        </w:rPr>
      </w:pPr>
      <w:r>
        <w:rPr>
          <w:lang w:val="en-US"/>
        </w:rPr>
        <w:t xml:space="preserve">The UE </w:t>
      </w:r>
      <w:r w:rsidR="00592B19">
        <w:rPr>
          <w:lang w:val="en-US"/>
        </w:rPr>
        <w:t xml:space="preserve">in this scenario </w:t>
      </w:r>
      <w:r>
        <w:rPr>
          <w:lang w:val="en-US"/>
        </w:rPr>
        <w:t>should still have the possibility to perform unicast t</w:t>
      </w:r>
      <w:r w:rsidR="00592B19">
        <w:rPr>
          <w:lang w:val="en-US"/>
        </w:rPr>
        <w:t>ransmission on another carrier, so it should not be camping on eMBMS carrier. This might have some impact on UE mobility procedures and service continuity for MBMS, but this rather results from modifications related to additional sub-frames usage for MBMS and should be discussed in the conte</w:t>
      </w:r>
      <w:r w:rsidR="00DA7400">
        <w:rPr>
          <w:lang w:val="en-US"/>
        </w:rPr>
        <w:t>xt of other objectives of this W</w:t>
      </w:r>
      <w:r w:rsidR="00592B19">
        <w:rPr>
          <w:lang w:val="en-US"/>
        </w:rPr>
        <w:t>ork</w:t>
      </w:r>
      <w:r w:rsidR="00DA7400">
        <w:rPr>
          <w:lang w:val="en-US"/>
        </w:rPr>
        <w:t xml:space="preserve"> Item</w:t>
      </w:r>
      <w:r w:rsidR="00592B19">
        <w:rPr>
          <w:lang w:val="en-US"/>
        </w:rPr>
        <w:t xml:space="preserve">. </w:t>
      </w:r>
      <w:r w:rsidR="00096C4B">
        <w:rPr>
          <w:lang w:val="en-US"/>
        </w:rPr>
        <w:t>Therefore we believe there is no additional impact of this scenario on RAN2 work.</w:t>
      </w:r>
    </w:p>
    <w:p w14:paraId="493CE256" w14:textId="1E1BC1AE" w:rsidR="000C4E1F" w:rsidRPr="000C4E1F" w:rsidRDefault="000C4E1F" w:rsidP="005F3E94">
      <w:pPr>
        <w:rPr>
          <w:b/>
          <w:lang w:val="en-US"/>
        </w:rPr>
      </w:pPr>
      <w:r w:rsidRPr="000C4E1F">
        <w:rPr>
          <w:b/>
          <w:lang w:val="en-US"/>
        </w:rPr>
        <w:t xml:space="preserve">Observation 2: </w:t>
      </w:r>
      <w:r>
        <w:rPr>
          <w:b/>
          <w:lang w:val="en-US"/>
        </w:rPr>
        <w:t xml:space="preserve">There are no </w:t>
      </w:r>
      <w:r w:rsidR="00CD7D72">
        <w:rPr>
          <w:b/>
          <w:lang w:val="en-US"/>
        </w:rPr>
        <w:t xml:space="preserve">additional </w:t>
      </w:r>
      <w:r>
        <w:rPr>
          <w:b/>
          <w:lang w:val="en-US"/>
        </w:rPr>
        <w:t xml:space="preserve">RAN2 impacts </w:t>
      </w:r>
      <w:r w:rsidR="00B274AD">
        <w:rPr>
          <w:b/>
          <w:lang w:val="en-US"/>
        </w:rPr>
        <w:t>coming from multi-carrier unicast/MBMS reception when both service types</w:t>
      </w:r>
      <w:r w:rsidR="00CD7D72">
        <w:rPr>
          <w:b/>
          <w:lang w:val="en-US"/>
        </w:rPr>
        <w:t xml:space="preserve"> are delivered by the same PLMN other than the ones related to other objectives of the WID.</w:t>
      </w:r>
    </w:p>
    <w:p w14:paraId="158CB422" w14:textId="36796F40" w:rsidR="00105AEE" w:rsidRDefault="008E1111" w:rsidP="005F3E94">
      <w:pPr>
        <w:pStyle w:val="Heading1"/>
        <w:rPr>
          <w:lang w:val="en-US"/>
        </w:rPr>
      </w:pPr>
      <w:r w:rsidRPr="000E7ADD">
        <w:rPr>
          <w:lang w:val="en-US"/>
        </w:rPr>
        <w:lastRenderedPageBreak/>
        <w:t>3</w:t>
      </w:r>
      <w:r w:rsidR="00105AEE" w:rsidRPr="00E65CC0">
        <w:rPr>
          <w:lang w:val="en-US"/>
        </w:rPr>
        <w:tab/>
      </w:r>
      <w:r w:rsidR="00F16611">
        <w:rPr>
          <w:lang w:val="en-US"/>
        </w:rPr>
        <w:t>Multi-PLMN unicast/</w:t>
      </w:r>
      <w:r w:rsidR="005F3E94">
        <w:rPr>
          <w:lang w:val="en-US"/>
        </w:rPr>
        <w:t>eMBMS reception</w:t>
      </w:r>
    </w:p>
    <w:p w14:paraId="5D750D65" w14:textId="77777777" w:rsidR="008D722A" w:rsidRDefault="000E7ADD" w:rsidP="005F3E94">
      <w:pPr>
        <w:rPr>
          <w:lang w:val="en-US"/>
        </w:rPr>
      </w:pPr>
      <w:r>
        <w:rPr>
          <w:lang w:val="en-US"/>
        </w:rPr>
        <w:t xml:space="preserve">In this scenario UE is a subscriber of a certain PLMN, which is used for unicast services and potentially some MBMS services as well. </w:t>
      </w:r>
      <w:r w:rsidR="000E77EB">
        <w:rPr>
          <w:lang w:val="en-US"/>
        </w:rPr>
        <w:t xml:space="preserve">However there are also other MBMS services provided in the same geographical area, which are provided by another operator using its own infrastructure. </w:t>
      </w:r>
      <w:r w:rsidR="003B3488">
        <w:rPr>
          <w:lang w:val="en-US"/>
        </w:rPr>
        <w:t>UE should be able to receive these broadcast services while still camping on the cell belonging to its subscribed PLMN.</w:t>
      </w:r>
      <w:r w:rsidR="00E26519">
        <w:rPr>
          <w:lang w:val="en-US"/>
        </w:rPr>
        <w:t xml:space="preserve"> The UE may need to authenticate to be able to receive some services while other may be delivered with</w:t>
      </w:r>
      <w:r w:rsidR="008D722A">
        <w:rPr>
          <w:lang w:val="en-US"/>
        </w:rPr>
        <w:t>out</w:t>
      </w:r>
      <w:r w:rsidR="00E26519">
        <w:rPr>
          <w:lang w:val="en-US"/>
        </w:rPr>
        <w:t xml:space="preserve"> the need of authentication. However we find this </w:t>
      </w:r>
      <w:r w:rsidR="00CF6418">
        <w:rPr>
          <w:lang w:val="en-US"/>
        </w:rPr>
        <w:t xml:space="preserve">particular </w:t>
      </w:r>
      <w:r w:rsidR="00E26519">
        <w:rPr>
          <w:lang w:val="en-US"/>
        </w:rPr>
        <w:t>aspect RAN agnostic.</w:t>
      </w:r>
      <w:r w:rsidR="00CF6418">
        <w:rPr>
          <w:lang w:val="en-US"/>
        </w:rPr>
        <w:t xml:space="preserve"> </w:t>
      </w:r>
    </w:p>
    <w:p w14:paraId="1377EF8E" w14:textId="5A7129BE" w:rsidR="005F3E94" w:rsidRDefault="0066135D" w:rsidP="005F3E94">
      <w:pPr>
        <w:rPr>
          <w:lang w:val="en-US"/>
        </w:rPr>
      </w:pPr>
      <w:r>
        <w:rPr>
          <w:lang w:val="en-US"/>
        </w:rPr>
        <w:t xml:space="preserve">What is interesting from RAN2 point of view is how the UE </w:t>
      </w:r>
      <w:r w:rsidR="00515D78">
        <w:rPr>
          <w:lang w:val="en-US"/>
        </w:rPr>
        <w:t xml:space="preserve">is </w:t>
      </w:r>
      <w:r>
        <w:rPr>
          <w:lang w:val="en-US"/>
        </w:rPr>
        <w:t xml:space="preserve">made aware of the service </w:t>
      </w:r>
      <w:r w:rsidR="00515D78">
        <w:rPr>
          <w:lang w:val="en-US"/>
        </w:rPr>
        <w:t xml:space="preserve">of interest </w:t>
      </w:r>
      <w:r>
        <w:rPr>
          <w:lang w:val="en-US"/>
        </w:rPr>
        <w:t>availability on another PLMN in the area it is in.</w:t>
      </w:r>
      <w:r w:rsidR="00013FEC">
        <w:rPr>
          <w:lang w:val="en-US"/>
        </w:rPr>
        <w:t xml:space="preserve"> </w:t>
      </w:r>
      <w:r w:rsidR="009E0864">
        <w:rPr>
          <w:lang w:val="en-US"/>
        </w:rPr>
        <w:t xml:space="preserve">First of all UE will be configured with USD data by the application layer and part of the USD is the TMGI of the service. TMGI comprises of PLMN ID + Service ID and this way UE is already made aware of the PLMN on which it should be looking for a specific service. </w:t>
      </w:r>
      <w:r w:rsidR="00D53C5C">
        <w:rPr>
          <w:lang w:val="en-US"/>
        </w:rPr>
        <w:t>However so far only the case when the UE is receiving MBMS service on the same PLMN that it is using for unicast transmission was taken int</w:t>
      </w:r>
      <w:r w:rsidR="00B720A7">
        <w:rPr>
          <w:lang w:val="en-US"/>
        </w:rPr>
        <w:t>o consideration. Consequently SIB15</w:t>
      </w:r>
      <w:r w:rsidR="002D548E">
        <w:rPr>
          <w:lang w:val="en-US"/>
        </w:rPr>
        <w:t xml:space="preserve"> </w:t>
      </w:r>
      <w:r w:rsidR="00D53C5C">
        <w:rPr>
          <w:lang w:val="en-US"/>
        </w:rPr>
        <w:t>contains only a list of MBMS SAIs delivered on intra-frequency or inter-frequency cells of the same PL</w:t>
      </w:r>
      <w:r w:rsidR="002D548E">
        <w:rPr>
          <w:lang w:val="en-US"/>
        </w:rPr>
        <w:t xml:space="preserve">MN and MBMS SAIs themselves </w:t>
      </w:r>
      <w:r w:rsidR="00B720A7">
        <w:rPr>
          <w:lang w:val="en-US"/>
        </w:rPr>
        <w:t>are not unique</w:t>
      </w:r>
      <w:r w:rsidR="002D548E">
        <w:rPr>
          <w:lang w:val="en-US"/>
        </w:rPr>
        <w:t xml:space="preserve"> across different PLMNs as opposed to TMGIs. </w:t>
      </w:r>
      <w:r w:rsidR="00B720A7">
        <w:rPr>
          <w:lang w:val="en-US"/>
        </w:rPr>
        <w:t>However i</w:t>
      </w:r>
      <w:r w:rsidR="002D548E">
        <w:rPr>
          <w:lang w:val="en-US"/>
        </w:rPr>
        <w:t>n order to identify TMGIs of the services delivered in a certain cell</w:t>
      </w:r>
      <w:r w:rsidR="000E372C">
        <w:rPr>
          <w:lang w:val="en-US"/>
        </w:rPr>
        <w:t xml:space="preserve"> UE is forced to first read SIB</w:t>
      </w:r>
      <w:r w:rsidR="002D548E">
        <w:rPr>
          <w:lang w:val="en-US"/>
        </w:rPr>
        <w:t>13 and afterwards MCCH on the cell, which is delivering the service. This would require a UE to scan the neighboring frequencies looking for a PLMN of interest, synchronizing with a cell belonging to this PLMN and reading SIB15/SIB13 to be able to acquire the service of interest. We think this should be avoided and a UE should be provided with the info</w:t>
      </w:r>
      <w:r w:rsidR="000E372C">
        <w:rPr>
          <w:lang w:val="en-US"/>
        </w:rPr>
        <w:t>rmation about MBMS SAIs delivered</w:t>
      </w:r>
      <w:r w:rsidR="002D548E">
        <w:rPr>
          <w:lang w:val="en-US"/>
        </w:rPr>
        <w:t xml:space="preserve"> by other PLMNs in the </w:t>
      </w:r>
      <w:r w:rsidR="00857C26">
        <w:rPr>
          <w:lang w:val="en-US"/>
        </w:rPr>
        <w:t xml:space="preserve">same geographical area by </w:t>
      </w:r>
      <w:r w:rsidR="002D548E">
        <w:rPr>
          <w:lang w:val="en-US"/>
        </w:rPr>
        <w:t>extending SIB15 with the information about MBMS services provided on neighboring frequencies by other PLMNs.</w:t>
      </w:r>
    </w:p>
    <w:p w14:paraId="4C0C2CDD" w14:textId="33C933AD" w:rsidR="002D548E" w:rsidRDefault="002D548E" w:rsidP="005F3E94">
      <w:pPr>
        <w:rPr>
          <w:b/>
          <w:lang w:val="en-US"/>
        </w:rPr>
      </w:pPr>
      <w:r>
        <w:rPr>
          <w:b/>
          <w:lang w:val="en-US"/>
        </w:rPr>
        <w:t xml:space="preserve">Proposal 1: </w:t>
      </w:r>
      <w:r w:rsidR="00857C26">
        <w:rPr>
          <w:b/>
          <w:lang w:val="en-US"/>
        </w:rPr>
        <w:t>SIB15 should be extended with the information about MBMS SAIs provided by other PLMNs in the same geographical area.</w:t>
      </w:r>
    </w:p>
    <w:p w14:paraId="54B614C0" w14:textId="5F4D9100" w:rsidR="002D548E" w:rsidRDefault="00783E06" w:rsidP="005F3E94">
      <w:pPr>
        <w:rPr>
          <w:lang w:val="en-US"/>
        </w:rPr>
      </w:pPr>
      <w:r>
        <w:rPr>
          <w:lang w:val="en-US"/>
        </w:rPr>
        <w:t xml:space="preserve">Such information could be provided to the eNB from the Core Network or </w:t>
      </w:r>
      <w:r w:rsidR="00E6616C">
        <w:rPr>
          <w:lang w:val="en-US"/>
        </w:rPr>
        <w:t xml:space="preserve">semi-statically configured. </w:t>
      </w:r>
      <w:r>
        <w:rPr>
          <w:lang w:val="en-US"/>
        </w:rPr>
        <w:t xml:space="preserve">We think that for the use cases described in WID semi-static configuration would be sufficient, but SA2/RAN3 might also </w:t>
      </w:r>
      <w:r w:rsidR="00346A92">
        <w:rPr>
          <w:lang w:val="en-US"/>
        </w:rPr>
        <w:t xml:space="preserve">decide to develop some more dynamic </w:t>
      </w:r>
      <w:r>
        <w:rPr>
          <w:lang w:val="en-US"/>
        </w:rPr>
        <w:t>solution if they deem it beneficial.</w:t>
      </w:r>
    </w:p>
    <w:p w14:paraId="46E5AEC2" w14:textId="3C14202B" w:rsidR="00E6616C" w:rsidRDefault="00E6616C" w:rsidP="005F3E94">
      <w:pPr>
        <w:rPr>
          <w:b/>
          <w:lang w:val="en-US"/>
        </w:rPr>
      </w:pPr>
      <w:r>
        <w:rPr>
          <w:b/>
          <w:lang w:val="en-US"/>
        </w:rPr>
        <w:t xml:space="preserve">Proposal 2: Information about MBMS SAIs provided by other PLMNs </w:t>
      </w:r>
      <w:r w:rsidR="00783E06">
        <w:rPr>
          <w:b/>
          <w:lang w:val="en-US"/>
        </w:rPr>
        <w:t xml:space="preserve">can be </w:t>
      </w:r>
      <w:r>
        <w:rPr>
          <w:b/>
          <w:lang w:val="en-US"/>
        </w:rPr>
        <w:t>semi-statically configured by the means of O&amp;M mechanisms.</w:t>
      </w:r>
      <w:r w:rsidR="00783E06">
        <w:rPr>
          <w:b/>
          <w:lang w:val="en-US"/>
        </w:rPr>
        <w:t xml:space="preserve"> Alternative solution could </w:t>
      </w:r>
      <w:r w:rsidR="00C03881">
        <w:rPr>
          <w:b/>
          <w:lang w:val="en-US"/>
        </w:rPr>
        <w:t>optionally</w:t>
      </w:r>
      <w:r w:rsidR="00783E06">
        <w:rPr>
          <w:b/>
          <w:lang w:val="en-US"/>
        </w:rPr>
        <w:t xml:space="preserve"> be developed by SA2/RAN3 WGs.</w:t>
      </w:r>
    </w:p>
    <w:p w14:paraId="05DA63E6" w14:textId="288A676C" w:rsidR="002D548E" w:rsidRDefault="00374EFB" w:rsidP="005F3E94">
      <w:pPr>
        <w:rPr>
          <w:b/>
          <w:lang w:val="en-US"/>
        </w:rPr>
      </w:pPr>
      <w:r>
        <w:rPr>
          <w:lang w:val="en-US"/>
        </w:rPr>
        <w:t>After UE identifies other PLMN’s carrier, which provides a service it is interested to receive it will have to acquire SIB13 to be able to read MCCH. As analyzed in [</w:t>
      </w:r>
      <w:r w:rsidR="0046549F">
        <w:rPr>
          <w:lang w:val="en-US"/>
        </w:rPr>
        <w:t>2</w:t>
      </w:r>
      <w:r>
        <w:rPr>
          <w:lang w:val="en-US"/>
        </w:rPr>
        <w:t xml:space="preserve">] this information could be provided either via the same carrier or on neighboring carrier belonging to the same PLMN. </w:t>
      </w:r>
      <w:r w:rsidR="00F16611">
        <w:rPr>
          <w:lang w:val="en-US"/>
        </w:rPr>
        <w:t xml:space="preserve">For this case however we find it overcomplicated from both system design and UE procedures complexity perspectives to deliver it </w:t>
      </w:r>
      <w:r w:rsidR="00B720A7">
        <w:rPr>
          <w:lang w:val="en-US"/>
        </w:rPr>
        <w:t xml:space="preserve">on </w:t>
      </w:r>
      <w:r w:rsidR="00F16611">
        <w:rPr>
          <w:lang w:val="en-US"/>
        </w:rPr>
        <w:t>neighboring carriers. In consequence we believe that for multi-PLMN unicast/MBMS reception case System Information required to receive MBMS service should be delivered on the carrier providing MBSFN transmission.</w:t>
      </w:r>
    </w:p>
    <w:p w14:paraId="2637179E" w14:textId="686EFCFB" w:rsidR="002D548E" w:rsidRPr="002D548E" w:rsidRDefault="00605138" w:rsidP="005F3E94">
      <w:pPr>
        <w:rPr>
          <w:b/>
          <w:lang w:val="en-US"/>
        </w:rPr>
      </w:pPr>
      <w:r>
        <w:rPr>
          <w:b/>
          <w:lang w:val="en-US"/>
        </w:rPr>
        <w:t>Proposal 3</w:t>
      </w:r>
      <w:r w:rsidR="002D548E">
        <w:rPr>
          <w:b/>
          <w:lang w:val="en-US"/>
        </w:rPr>
        <w:t xml:space="preserve">: </w:t>
      </w:r>
      <w:r>
        <w:rPr>
          <w:b/>
          <w:lang w:val="en-US"/>
        </w:rPr>
        <w:t xml:space="preserve">System </w:t>
      </w:r>
      <w:r w:rsidR="00F16611">
        <w:rPr>
          <w:b/>
          <w:lang w:val="en-US"/>
        </w:rPr>
        <w:t>Information required</w:t>
      </w:r>
      <w:r w:rsidR="00B720A7">
        <w:rPr>
          <w:b/>
          <w:lang w:val="en-US"/>
        </w:rPr>
        <w:t xml:space="preserve"> to receive MBMS service in mul</w:t>
      </w:r>
      <w:r w:rsidR="00F16611">
        <w:rPr>
          <w:b/>
          <w:lang w:val="en-US"/>
        </w:rPr>
        <w:t>t</w:t>
      </w:r>
      <w:r w:rsidR="00B720A7">
        <w:rPr>
          <w:b/>
          <w:lang w:val="en-US"/>
        </w:rPr>
        <w:t>i</w:t>
      </w:r>
      <w:r w:rsidR="00F16611">
        <w:rPr>
          <w:b/>
          <w:lang w:val="en-US"/>
        </w:rPr>
        <w:t>-PLMN unicast/MBMS reception scenario should be delivered on the carrier providing MBSFN transmission.</w:t>
      </w:r>
    </w:p>
    <w:p w14:paraId="24657899" w14:textId="2A074DCD" w:rsidR="005F3E94" w:rsidRPr="00783E06" w:rsidRDefault="005F3E94" w:rsidP="005F3E94">
      <w:pPr>
        <w:pStyle w:val="Heading1"/>
        <w:rPr>
          <w:lang w:val="en-US"/>
        </w:rPr>
      </w:pPr>
      <w:r w:rsidRPr="00783E06">
        <w:rPr>
          <w:lang w:val="en-US"/>
        </w:rPr>
        <w:t>4</w:t>
      </w:r>
      <w:r w:rsidRPr="00783E06">
        <w:rPr>
          <w:lang w:val="en-US"/>
        </w:rPr>
        <w:tab/>
        <w:t>Summary</w:t>
      </w:r>
    </w:p>
    <w:p w14:paraId="010CDB8E" w14:textId="00C624FA" w:rsidR="007F0E19" w:rsidRPr="009752FB" w:rsidRDefault="009752FB" w:rsidP="00783E06">
      <w:pPr>
        <w:rPr>
          <w:lang w:val="en-US"/>
        </w:rPr>
      </w:pPr>
      <w:r w:rsidRPr="009752FB">
        <w:rPr>
          <w:lang w:val="en-US"/>
        </w:rPr>
        <w:t>In this</w:t>
      </w:r>
      <w:r>
        <w:rPr>
          <w:lang w:val="en-US"/>
        </w:rPr>
        <w:t xml:space="preserve"> paper we analyzed the impact of s</w:t>
      </w:r>
      <w:r w:rsidRPr="009752FB">
        <w:rPr>
          <w:lang w:val="en-US"/>
        </w:rPr>
        <w:t>upport</w:t>
      </w:r>
      <w:r>
        <w:rPr>
          <w:lang w:val="en-US"/>
        </w:rPr>
        <w:t>ing</w:t>
      </w:r>
      <w:r w:rsidRPr="009752FB">
        <w:rPr>
          <w:lang w:val="en-US"/>
        </w:rPr>
        <w:t xml:space="preserve"> multi-carrier eMBMS/unicast operation</w:t>
      </w:r>
      <w:r>
        <w:rPr>
          <w:lang w:val="en-US"/>
        </w:rPr>
        <w:t xml:space="preserve"> in two scenarios mentioned in WID. Based on this analysis we propose to agree on following proposals:</w:t>
      </w:r>
    </w:p>
    <w:p w14:paraId="17C3CBD9" w14:textId="77777777" w:rsidR="00783E06" w:rsidRDefault="00783E06" w:rsidP="00783E06">
      <w:pPr>
        <w:rPr>
          <w:b/>
          <w:lang w:val="en-US"/>
        </w:rPr>
      </w:pPr>
      <w:r>
        <w:rPr>
          <w:b/>
          <w:lang w:val="en-US"/>
        </w:rPr>
        <w:t>Proposal 1: SIB15 should be extended with the information about MBMS SAIs provided by other PLMNs in the same geographical area.</w:t>
      </w:r>
    </w:p>
    <w:p w14:paraId="7F1DBC5A" w14:textId="4065A434" w:rsidR="00783E06" w:rsidRDefault="00783E06" w:rsidP="00783E06">
      <w:pPr>
        <w:rPr>
          <w:b/>
          <w:lang w:val="en-US"/>
        </w:rPr>
      </w:pPr>
      <w:r>
        <w:rPr>
          <w:b/>
          <w:lang w:val="en-US"/>
        </w:rPr>
        <w:t xml:space="preserve">Proposal 2: Information about MBMS SAIs provided by other PLMNs can be semi-statically configured by the means of O&amp;M mechanisms. </w:t>
      </w:r>
      <w:r w:rsidR="00C03881">
        <w:rPr>
          <w:b/>
          <w:lang w:val="en-US"/>
        </w:rPr>
        <w:t>Alternative solution could optionally be developed by SA2/RAN3 WGs.</w:t>
      </w:r>
    </w:p>
    <w:p w14:paraId="5FDBF06A" w14:textId="77777777" w:rsidR="00783E06" w:rsidRPr="002D548E" w:rsidRDefault="00783E06" w:rsidP="00783E06">
      <w:pPr>
        <w:rPr>
          <w:b/>
          <w:lang w:val="en-US"/>
        </w:rPr>
      </w:pPr>
      <w:r>
        <w:rPr>
          <w:b/>
          <w:lang w:val="en-US"/>
        </w:rPr>
        <w:t>Proposal 3: System Information required to receive MBMS service in multi-PLMN unicast/MBMS reception scenario should be delivered on the carrier providing MBSFN transmission.</w:t>
      </w:r>
    </w:p>
    <w:p w14:paraId="5BF36B3A" w14:textId="77777777" w:rsidR="005F3E94" w:rsidRPr="00783E06" w:rsidRDefault="005F3E94" w:rsidP="00CD4C7B">
      <w:pPr>
        <w:rPr>
          <w:lang w:val="en-US"/>
        </w:rPr>
      </w:pPr>
    </w:p>
    <w:p w14:paraId="51E748A1" w14:textId="77777777" w:rsidR="00CD4C7B" w:rsidRPr="006E13D1" w:rsidRDefault="00CD4C7B" w:rsidP="00CD4C7B">
      <w:pPr>
        <w:pStyle w:val="Heading1"/>
      </w:pPr>
      <w:r w:rsidRPr="006E13D1">
        <w:lastRenderedPageBreak/>
        <w:t>References</w:t>
      </w:r>
    </w:p>
    <w:p w14:paraId="70233808" w14:textId="77777777" w:rsidR="00783E06" w:rsidRPr="006E13D1" w:rsidRDefault="00783E06" w:rsidP="00783E06">
      <w:pPr>
        <w:numPr>
          <w:ilvl w:val="0"/>
          <w:numId w:val="4"/>
        </w:numPr>
        <w:overflowPunct w:val="0"/>
        <w:autoSpaceDE w:val="0"/>
        <w:autoSpaceDN w:val="0"/>
        <w:adjustRightInd w:val="0"/>
        <w:textAlignment w:val="baseline"/>
      </w:pPr>
      <w:r w:rsidRPr="0024319F">
        <w:t>RP-160675</w:t>
      </w:r>
      <w:r w:rsidRPr="006E13D1">
        <w:t xml:space="preserve">, </w:t>
      </w:r>
      <w:r>
        <w:t xml:space="preserve">New WID: </w:t>
      </w:r>
      <w:r w:rsidRPr="0024319F">
        <w:rPr>
          <w:i/>
        </w:rPr>
        <w:t>eMBMS enhancements for LTE</w:t>
      </w:r>
      <w:r>
        <w:rPr>
          <w:i/>
        </w:rPr>
        <w:t xml:space="preserve">, </w:t>
      </w:r>
      <w:r w:rsidRPr="00CE0424">
        <w:rPr>
          <w:sz w:val="22"/>
          <w:szCs w:val="22"/>
        </w:rPr>
        <w:t>Ericsson</w:t>
      </w:r>
      <w:r>
        <w:rPr>
          <w:sz w:val="22"/>
          <w:szCs w:val="22"/>
        </w:rPr>
        <w:t xml:space="preserve">, Qualcomm Inc., </w:t>
      </w:r>
      <w:r w:rsidRPr="0068218E">
        <w:rPr>
          <w:sz w:val="22"/>
          <w:szCs w:val="22"/>
        </w:rPr>
        <w:t>Nokia</w:t>
      </w:r>
      <w:r>
        <w:rPr>
          <w:sz w:val="22"/>
          <w:szCs w:val="22"/>
        </w:rPr>
        <w:t xml:space="preserve"> Networks, EBU</w:t>
      </w:r>
    </w:p>
    <w:p w14:paraId="43012DC6" w14:textId="03D00F1B" w:rsidR="00080512" w:rsidRPr="00CD4C7B" w:rsidRDefault="0046549F" w:rsidP="004F49DE">
      <w:pPr>
        <w:numPr>
          <w:ilvl w:val="0"/>
          <w:numId w:val="4"/>
        </w:numPr>
        <w:overflowPunct w:val="0"/>
        <w:autoSpaceDE w:val="0"/>
        <w:autoSpaceDN w:val="0"/>
        <w:adjustRightInd w:val="0"/>
        <w:textAlignment w:val="baseline"/>
      </w:pPr>
      <w:r w:rsidRPr="0046549F">
        <w:t>R2-163531</w:t>
      </w:r>
      <w:r>
        <w:t xml:space="preserve">, </w:t>
      </w:r>
      <w:r w:rsidRPr="0046549F">
        <w:rPr>
          <w:i/>
        </w:rPr>
        <w:t>Impact of additional MBSFN sub-frames support</w:t>
      </w:r>
      <w:r w:rsidR="004F49DE">
        <w:rPr>
          <w:i/>
        </w:rPr>
        <w:t>,</w:t>
      </w:r>
      <w:r w:rsidR="004F49DE">
        <w:t xml:space="preserve"> </w:t>
      </w:r>
      <w:r w:rsidR="004F49DE" w:rsidRPr="004F49DE">
        <w:t>Nokia, Alcatel-Lucent Shanghai Bell</w:t>
      </w:r>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D489A9" w14:textId="77777777" w:rsidR="00A008E8" w:rsidRDefault="00A008E8">
      <w:r>
        <w:separator/>
      </w:r>
    </w:p>
  </w:endnote>
  <w:endnote w:type="continuationSeparator" w:id="0">
    <w:p w14:paraId="032A1A20" w14:textId="77777777" w:rsidR="00A008E8" w:rsidRDefault="00A00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6B8048" w14:textId="77777777" w:rsidR="00A008E8" w:rsidRDefault="00A008E8">
      <w:r>
        <w:separator/>
      </w:r>
    </w:p>
  </w:footnote>
  <w:footnote w:type="continuationSeparator" w:id="0">
    <w:p w14:paraId="1AA8BF5E" w14:textId="77777777" w:rsidR="00A008E8" w:rsidRDefault="00A008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1217CC"/>
    <w:multiLevelType w:val="hybridMultilevel"/>
    <w:tmpl w:val="4CF49424"/>
    <w:lvl w:ilvl="0" w:tplc="F9AE238E">
      <w:start w:val="4"/>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569A0AB6"/>
    <w:multiLevelType w:val="hybridMultilevel"/>
    <w:tmpl w:val="8624B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33E7"/>
    <w:rsid w:val="00013FEC"/>
    <w:rsid w:val="00033397"/>
    <w:rsid w:val="00034277"/>
    <w:rsid w:val="00040095"/>
    <w:rsid w:val="00050B8A"/>
    <w:rsid w:val="0005161B"/>
    <w:rsid w:val="00055AC2"/>
    <w:rsid w:val="00080151"/>
    <w:rsid w:val="00080512"/>
    <w:rsid w:val="00090468"/>
    <w:rsid w:val="00096C4B"/>
    <w:rsid w:val="000978BE"/>
    <w:rsid w:val="000A3EC9"/>
    <w:rsid w:val="000B7BCF"/>
    <w:rsid w:val="000C4E1F"/>
    <w:rsid w:val="000C522B"/>
    <w:rsid w:val="000D58AB"/>
    <w:rsid w:val="000E372C"/>
    <w:rsid w:val="000E4046"/>
    <w:rsid w:val="000E77EB"/>
    <w:rsid w:val="000E7ADD"/>
    <w:rsid w:val="000F1F8B"/>
    <w:rsid w:val="0010112F"/>
    <w:rsid w:val="00105AEE"/>
    <w:rsid w:val="00130903"/>
    <w:rsid w:val="00143F90"/>
    <w:rsid w:val="00144F2E"/>
    <w:rsid w:val="0014513C"/>
    <w:rsid w:val="001564A5"/>
    <w:rsid w:val="001741A0"/>
    <w:rsid w:val="001806CB"/>
    <w:rsid w:val="00180774"/>
    <w:rsid w:val="001910B9"/>
    <w:rsid w:val="00194CD0"/>
    <w:rsid w:val="001A6C86"/>
    <w:rsid w:val="001B49C9"/>
    <w:rsid w:val="001D1004"/>
    <w:rsid w:val="001E0C11"/>
    <w:rsid w:val="001F168B"/>
    <w:rsid w:val="001F7831"/>
    <w:rsid w:val="00204045"/>
    <w:rsid w:val="00205DBC"/>
    <w:rsid w:val="00210CD0"/>
    <w:rsid w:val="0022606D"/>
    <w:rsid w:val="0025059E"/>
    <w:rsid w:val="0026104A"/>
    <w:rsid w:val="002747EC"/>
    <w:rsid w:val="002855BF"/>
    <w:rsid w:val="002A529C"/>
    <w:rsid w:val="002D548E"/>
    <w:rsid w:val="002F0D22"/>
    <w:rsid w:val="003172DC"/>
    <w:rsid w:val="003204C1"/>
    <w:rsid w:val="00326069"/>
    <w:rsid w:val="0033789C"/>
    <w:rsid w:val="003451FF"/>
    <w:rsid w:val="003464E3"/>
    <w:rsid w:val="00346A92"/>
    <w:rsid w:val="00350AFC"/>
    <w:rsid w:val="0035462D"/>
    <w:rsid w:val="00361663"/>
    <w:rsid w:val="00374EFB"/>
    <w:rsid w:val="003A357E"/>
    <w:rsid w:val="003A643F"/>
    <w:rsid w:val="003B1AA6"/>
    <w:rsid w:val="003B3488"/>
    <w:rsid w:val="003B685D"/>
    <w:rsid w:val="003C4E37"/>
    <w:rsid w:val="003C7B3C"/>
    <w:rsid w:val="003E16BE"/>
    <w:rsid w:val="00401855"/>
    <w:rsid w:val="0041447E"/>
    <w:rsid w:val="00422A60"/>
    <w:rsid w:val="0046549F"/>
    <w:rsid w:val="00477455"/>
    <w:rsid w:val="004C4E52"/>
    <w:rsid w:val="004D3578"/>
    <w:rsid w:val="004D380D"/>
    <w:rsid w:val="004D45CF"/>
    <w:rsid w:val="004E213A"/>
    <w:rsid w:val="004F1322"/>
    <w:rsid w:val="004F49DE"/>
    <w:rsid w:val="00503171"/>
    <w:rsid w:val="00515D78"/>
    <w:rsid w:val="00534DA0"/>
    <w:rsid w:val="00541FC4"/>
    <w:rsid w:val="00543E6C"/>
    <w:rsid w:val="00562652"/>
    <w:rsid w:val="00565087"/>
    <w:rsid w:val="0056573F"/>
    <w:rsid w:val="0058311E"/>
    <w:rsid w:val="00583F1D"/>
    <w:rsid w:val="00592B19"/>
    <w:rsid w:val="005D4A89"/>
    <w:rsid w:val="005D6CE9"/>
    <w:rsid w:val="005F3E94"/>
    <w:rsid w:val="00600180"/>
    <w:rsid w:val="00605138"/>
    <w:rsid w:val="00611566"/>
    <w:rsid w:val="00626B42"/>
    <w:rsid w:val="00646D99"/>
    <w:rsid w:val="00654DB9"/>
    <w:rsid w:val="00656910"/>
    <w:rsid w:val="00657792"/>
    <w:rsid w:val="0066135D"/>
    <w:rsid w:val="006637A9"/>
    <w:rsid w:val="00674736"/>
    <w:rsid w:val="006C66D8"/>
    <w:rsid w:val="006D1E24"/>
    <w:rsid w:val="006F6A2C"/>
    <w:rsid w:val="00707BBA"/>
    <w:rsid w:val="007177D5"/>
    <w:rsid w:val="00734A5B"/>
    <w:rsid w:val="00744E76"/>
    <w:rsid w:val="00757D40"/>
    <w:rsid w:val="00781F0F"/>
    <w:rsid w:val="00783E06"/>
    <w:rsid w:val="0078655F"/>
    <w:rsid w:val="0078727C"/>
    <w:rsid w:val="007B18D8"/>
    <w:rsid w:val="007B5C65"/>
    <w:rsid w:val="007C095F"/>
    <w:rsid w:val="007C29C1"/>
    <w:rsid w:val="007C4389"/>
    <w:rsid w:val="007E360E"/>
    <w:rsid w:val="007F0E19"/>
    <w:rsid w:val="007F23DC"/>
    <w:rsid w:val="007F63B4"/>
    <w:rsid w:val="008028A4"/>
    <w:rsid w:val="00814234"/>
    <w:rsid w:val="008566CE"/>
    <w:rsid w:val="00857C26"/>
    <w:rsid w:val="0087450E"/>
    <w:rsid w:val="008768CA"/>
    <w:rsid w:val="00880559"/>
    <w:rsid w:val="00895DB0"/>
    <w:rsid w:val="008D722A"/>
    <w:rsid w:val="008E1111"/>
    <w:rsid w:val="008F73D3"/>
    <w:rsid w:val="0090271F"/>
    <w:rsid w:val="00916F85"/>
    <w:rsid w:val="009400C5"/>
    <w:rsid w:val="00942EC2"/>
    <w:rsid w:val="00961B32"/>
    <w:rsid w:val="0097270B"/>
    <w:rsid w:val="00974BB0"/>
    <w:rsid w:val="009752FB"/>
    <w:rsid w:val="009B07CD"/>
    <w:rsid w:val="009E0864"/>
    <w:rsid w:val="009E75AF"/>
    <w:rsid w:val="009F0095"/>
    <w:rsid w:val="00A008E8"/>
    <w:rsid w:val="00A041F5"/>
    <w:rsid w:val="00A10F02"/>
    <w:rsid w:val="00A11460"/>
    <w:rsid w:val="00A23C22"/>
    <w:rsid w:val="00A35E86"/>
    <w:rsid w:val="00A457B9"/>
    <w:rsid w:val="00A53724"/>
    <w:rsid w:val="00A66BD4"/>
    <w:rsid w:val="00A82346"/>
    <w:rsid w:val="00A9671C"/>
    <w:rsid w:val="00AA64CC"/>
    <w:rsid w:val="00AB13DF"/>
    <w:rsid w:val="00B038D3"/>
    <w:rsid w:val="00B10A30"/>
    <w:rsid w:val="00B15449"/>
    <w:rsid w:val="00B22F50"/>
    <w:rsid w:val="00B24E8F"/>
    <w:rsid w:val="00B274AD"/>
    <w:rsid w:val="00B40F40"/>
    <w:rsid w:val="00B47FD1"/>
    <w:rsid w:val="00B720A7"/>
    <w:rsid w:val="00B75793"/>
    <w:rsid w:val="00BB2BB4"/>
    <w:rsid w:val="00BB3672"/>
    <w:rsid w:val="00BF1634"/>
    <w:rsid w:val="00C03881"/>
    <w:rsid w:val="00C12B51"/>
    <w:rsid w:val="00C133CC"/>
    <w:rsid w:val="00C14608"/>
    <w:rsid w:val="00C33079"/>
    <w:rsid w:val="00C721BA"/>
    <w:rsid w:val="00C814A5"/>
    <w:rsid w:val="00C83A13"/>
    <w:rsid w:val="00C925D2"/>
    <w:rsid w:val="00CA3D0C"/>
    <w:rsid w:val="00CA6D61"/>
    <w:rsid w:val="00CD4C7B"/>
    <w:rsid w:val="00CD6BB4"/>
    <w:rsid w:val="00CD7D72"/>
    <w:rsid w:val="00CF6418"/>
    <w:rsid w:val="00D03281"/>
    <w:rsid w:val="00D1364C"/>
    <w:rsid w:val="00D13F20"/>
    <w:rsid w:val="00D53C5C"/>
    <w:rsid w:val="00D738D6"/>
    <w:rsid w:val="00D80795"/>
    <w:rsid w:val="00D87E00"/>
    <w:rsid w:val="00D9134D"/>
    <w:rsid w:val="00D96D11"/>
    <w:rsid w:val="00DA7400"/>
    <w:rsid w:val="00DA7A03"/>
    <w:rsid w:val="00DA7A18"/>
    <w:rsid w:val="00DB1818"/>
    <w:rsid w:val="00DB7F3A"/>
    <w:rsid w:val="00DC309B"/>
    <w:rsid w:val="00DC45BF"/>
    <w:rsid w:val="00DC4DA2"/>
    <w:rsid w:val="00DF080D"/>
    <w:rsid w:val="00DF1D05"/>
    <w:rsid w:val="00E066F5"/>
    <w:rsid w:val="00E26519"/>
    <w:rsid w:val="00E55225"/>
    <w:rsid w:val="00E62835"/>
    <w:rsid w:val="00E65CC0"/>
    <w:rsid w:val="00E6616C"/>
    <w:rsid w:val="00E77645"/>
    <w:rsid w:val="00EC4A25"/>
    <w:rsid w:val="00F025A2"/>
    <w:rsid w:val="00F07388"/>
    <w:rsid w:val="00F16611"/>
    <w:rsid w:val="00F2026E"/>
    <w:rsid w:val="00F2210A"/>
    <w:rsid w:val="00F316A3"/>
    <w:rsid w:val="00F332A8"/>
    <w:rsid w:val="00F37743"/>
    <w:rsid w:val="00F54A3D"/>
    <w:rsid w:val="00F653B8"/>
    <w:rsid w:val="00F75A05"/>
    <w:rsid w:val="00F76F8F"/>
    <w:rsid w:val="00F84307"/>
    <w:rsid w:val="00F94003"/>
    <w:rsid w:val="00FA05F2"/>
    <w:rsid w:val="00FA1266"/>
    <w:rsid w:val="00FB7178"/>
    <w:rsid w:val="00FC1192"/>
    <w:rsid w:val="00FD0B95"/>
    <w:rsid w:val="00FD22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8DB742"/>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BodyText">
    <w:name w:val="Body Text"/>
    <w:basedOn w:val="Normal"/>
    <w:link w:val="BodyTextChar"/>
    <w:uiPriority w:val="99"/>
    <w:unhideWhenUsed/>
    <w:rsid w:val="009E75AF"/>
    <w:pPr>
      <w:overflowPunct w:val="0"/>
      <w:autoSpaceDE w:val="0"/>
      <w:autoSpaceDN w:val="0"/>
      <w:spacing w:after="120"/>
      <w:jc w:val="both"/>
    </w:pPr>
    <w:rPr>
      <w:rFonts w:ascii="Arial" w:eastAsiaTheme="minorHAnsi" w:hAnsi="Arial" w:cs="Arial"/>
      <w:lang w:val="en-US"/>
    </w:rPr>
  </w:style>
  <w:style w:type="character" w:customStyle="1" w:styleId="BodyTextChar">
    <w:name w:val="Body Text Char"/>
    <w:basedOn w:val="DefaultParagraphFont"/>
    <w:link w:val="BodyText"/>
    <w:uiPriority w:val="99"/>
    <w:rsid w:val="009E75AF"/>
    <w:rPr>
      <w:rFonts w:ascii="Arial" w:eastAsiaTheme="minorHAnsi" w:hAnsi="Arial" w:cs="Arial"/>
      <w:lang w:val="en-US" w:eastAsia="en-US"/>
    </w:rPr>
  </w:style>
  <w:style w:type="character" w:styleId="CommentReference">
    <w:name w:val="annotation reference"/>
    <w:basedOn w:val="DefaultParagraphFont"/>
    <w:rsid w:val="009E75AF"/>
    <w:rPr>
      <w:sz w:val="16"/>
      <w:szCs w:val="16"/>
    </w:rPr>
  </w:style>
  <w:style w:type="paragraph" w:styleId="CommentText">
    <w:name w:val="annotation text"/>
    <w:basedOn w:val="Normal"/>
    <w:link w:val="CommentTextChar"/>
    <w:rsid w:val="009E75AF"/>
  </w:style>
  <w:style w:type="character" w:customStyle="1" w:styleId="CommentTextChar">
    <w:name w:val="Comment Text Char"/>
    <w:basedOn w:val="DefaultParagraphFont"/>
    <w:link w:val="CommentText"/>
    <w:rsid w:val="009E75AF"/>
    <w:rPr>
      <w:lang w:eastAsia="en-US"/>
    </w:rPr>
  </w:style>
  <w:style w:type="paragraph" w:styleId="CommentSubject">
    <w:name w:val="annotation subject"/>
    <w:basedOn w:val="CommentText"/>
    <w:next w:val="CommentText"/>
    <w:link w:val="CommentSubjectChar"/>
    <w:rsid w:val="009E75AF"/>
    <w:rPr>
      <w:b/>
      <w:bCs/>
    </w:rPr>
  </w:style>
  <w:style w:type="character" w:customStyle="1" w:styleId="CommentSubjectChar">
    <w:name w:val="Comment Subject Char"/>
    <w:basedOn w:val="CommentTextChar"/>
    <w:link w:val="CommentSubject"/>
    <w:rsid w:val="009E75AF"/>
    <w:rPr>
      <w:b/>
      <w:bCs/>
      <w:lang w:eastAsia="en-US"/>
    </w:rPr>
  </w:style>
  <w:style w:type="paragraph" w:styleId="BalloonText">
    <w:name w:val="Balloon Text"/>
    <w:basedOn w:val="Normal"/>
    <w:link w:val="BalloonTextChar"/>
    <w:rsid w:val="009E75AF"/>
    <w:pPr>
      <w:spacing w:after="0"/>
    </w:pPr>
    <w:rPr>
      <w:rFonts w:ascii="Segoe UI" w:hAnsi="Segoe UI" w:cs="Segoe UI"/>
      <w:sz w:val="18"/>
      <w:szCs w:val="18"/>
    </w:rPr>
  </w:style>
  <w:style w:type="character" w:customStyle="1" w:styleId="BalloonTextChar">
    <w:name w:val="Balloon Text Char"/>
    <w:basedOn w:val="DefaultParagraphFont"/>
    <w:link w:val="BalloonText"/>
    <w:rsid w:val="009E75AF"/>
    <w:rPr>
      <w:rFonts w:ascii="Segoe UI" w:hAnsi="Segoe UI" w:cs="Segoe UI"/>
      <w:sz w:val="18"/>
      <w:szCs w:val="18"/>
      <w:lang w:eastAsia="en-US"/>
    </w:rPr>
  </w:style>
  <w:style w:type="paragraph" w:styleId="ListParagraph">
    <w:name w:val="List Paragraph"/>
    <w:basedOn w:val="Normal"/>
    <w:uiPriority w:val="34"/>
    <w:qFormat/>
    <w:rsid w:val="008F73D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0848115">
      <w:bodyDiv w:val="1"/>
      <w:marLeft w:val="0"/>
      <w:marRight w:val="0"/>
      <w:marTop w:val="0"/>
      <w:marBottom w:val="0"/>
      <w:divBdr>
        <w:top w:val="none" w:sz="0" w:space="0" w:color="auto"/>
        <w:left w:val="none" w:sz="0" w:space="0" w:color="auto"/>
        <w:bottom w:val="none" w:sz="0" w:space="0" w:color="auto"/>
        <w:right w:val="none" w:sz="0" w:space="0" w:color="auto"/>
      </w:divBdr>
    </w:div>
    <w:div w:id="1462379368">
      <w:bodyDiv w:val="1"/>
      <w:marLeft w:val="0"/>
      <w:marRight w:val="0"/>
      <w:marTop w:val="0"/>
      <w:marBottom w:val="0"/>
      <w:divBdr>
        <w:top w:val="none" w:sz="0" w:space="0" w:color="auto"/>
        <w:left w:val="none" w:sz="0" w:space="0" w:color="auto"/>
        <w:bottom w:val="none" w:sz="0" w:space="0" w:color="auto"/>
        <w:right w:val="none" w:sz="0" w:space="0" w:color="auto"/>
      </w:divBdr>
      <w:divsChild>
        <w:div w:id="11216536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0</TotalTime>
  <Pages>3</Pages>
  <Words>1180</Words>
  <Characters>6730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7895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cp:keywords>
  <cp:lastModifiedBy>Koziol, Dawid (Nokia - PL/Wroclaw)</cp:lastModifiedBy>
  <cp:revision>2</cp:revision>
  <dcterms:created xsi:type="dcterms:W3CDTF">2016-05-12T15:44:00Z</dcterms:created>
  <dcterms:modified xsi:type="dcterms:W3CDTF">2016-05-12T15:44:00Z</dcterms:modified>
</cp:coreProperties>
</file>