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474B86" w14:textId="6C60FC9D" w:rsidR="00CD4C7B" w:rsidRPr="00283E2F" w:rsidRDefault="00CD4C7B" w:rsidP="00CD4C7B">
      <w:pPr>
        <w:pStyle w:val="Header"/>
        <w:tabs>
          <w:tab w:val="right" w:pos="9639"/>
        </w:tabs>
        <w:rPr>
          <w:bCs/>
          <w:i/>
          <w:noProof w:val="0"/>
          <w:sz w:val="24"/>
          <w:szCs w:val="24"/>
          <w:lang w:val="en-US"/>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0C522B">
        <w:rPr>
          <w:noProof w:val="0"/>
          <w:sz w:val="24"/>
          <w:szCs w:val="24"/>
        </w:rPr>
        <w:t>4</w:t>
      </w:r>
      <w:r w:rsidRPr="00B266B0">
        <w:rPr>
          <w:bCs/>
          <w:noProof w:val="0"/>
          <w:sz w:val="24"/>
          <w:szCs w:val="24"/>
        </w:rPr>
        <w:tab/>
      </w:r>
      <w:r w:rsidR="00283E2F" w:rsidRPr="00283E2F">
        <w:rPr>
          <w:bCs/>
          <w:noProof w:val="0"/>
          <w:sz w:val="24"/>
          <w:szCs w:val="24"/>
        </w:rPr>
        <w:t>R2-163532</w:t>
      </w:r>
    </w:p>
    <w:p w14:paraId="1C295682" w14:textId="77777777" w:rsidR="00CD4C7B" w:rsidRPr="00B266B0" w:rsidRDefault="000C522B" w:rsidP="00CD4C7B">
      <w:pPr>
        <w:pStyle w:val="Header"/>
        <w:tabs>
          <w:tab w:val="right" w:pos="9639"/>
        </w:tabs>
        <w:rPr>
          <w:bCs/>
          <w:noProof w:val="0"/>
          <w:sz w:val="24"/>
          <w:szCs w:val="24"/>
        </w:rPr>
      </w:pPr>
      <w:r>
        <w:rPr>
          <w:rFonts w:eastAsia="SimSun"/>
          <w:noProof w:val="0"/>
          <w:sz w:val="24"/>
          <w:szCs w:val="24"/>
          <w:lang w:eastAsia="zh-CN"/>
        </w:rPr>
        <w:t>Nanjing</w:t>
      </w:r>
      <w:r w:rsidR="00477455">
        <w:rPr>
          <w:rFonts w:eastAsia="SimSun"/>
          <w:noProof w:val="0"/>
          <w:sz w:val="24"/>
          <w:szCs w:val="24"/>
          <w:lang w:eastAsia="zh-CN"/>
        </w:rPr>
        <w:t xml:space="preserve">, </w:t>
      </w:r>
      <w:r>
        <w:rPr>
          <w:rFonts w:eastAsia="SimSun"/>
          <w:noProof w:val="0"/>
          <w:sz w:val="24"/>
          <w:szCs w:val="24"/>
          <w:lang w:eastAsia="zh-CN"/>
        </w:rPr>
        <w:t>China</w:t>
      </w:r>
      <w:r w:rsidR="009B07CD" w:rsidRPr="009B07CD">
        <w:rPr>
          <w:rFonts w:eastAsia="SimSun"/>
          <w:noProof w:val="0"/>
          <w:sz w:val="24"/>
          <w:szCs w:val="24"/>
          <w:lang w:eastAsia="zh-CN"/>
        </w:rPr>
        <w:t xml:space="preserve">, </w:t>
      </w:r>
      <w:r>
        <w:rPr>
          <w:rFonts w:eastAsia="SimSun"/>
          <w:noProof w:val="0"/>
          <w:sz w:val="24"/>
          <w:szCs w:val="24"/>
          <w:lang w:eastAsia="zh-CN"/>
        </w:rPr>
        <w:t>23</w:t>
      </w:r>
      <w:r w:rsidR="009B07CD" w:rsidRPr="009B07CD">
        <w:rPr>
          <w:rFonts w:eastAsia="SimSun"/>
          <w:noProof w:val="0"/>
          <w:sz w:val="24"/>
          <w:szCs w:val="24"/>
          <w:lang w:eastAsia="zh-CN"/>
        </w:rPr>
        <w:t xml:space="preserve"> - </w:t>
      </w:r>
      <w:r>
        <w:rPr>
          <w:rFonts w:eastAsia="SimSun"/>
          <w:noProof w:val="0"/>
          <w:sz w:val="24"/>
          <w:szCs w:val="24"/>
          <w:lang w:eastAsia="zh-CN"/>
        </w:rPr>
        <w:t>27</w:t>
      </w:r>
      <w:r w:rsidR="009B07CD" w:rsidRPr="009B07CD">
        <w:rPr>
          <w:rFonts w:eastAsia="SimSun"/>
          <w:noProof w:val="0"/>
          <w:sz w:val="24"/>
          <w:szCs w:val="24"/>
          <w:lang w:eastAsia="zh-CN"/>
        </w:rPr>
        <w:t xml:space="preserve"> </w:t>
      </w:r>
      <w:r>
        <w:rPr>
          <w:rFonts w:eastAsia="SimSun"/>
          <w:noProof w:val="0"/>
          <w:sz w:val="24"/>
          <w:szCs w:val="24"/>
          <w:lang w:eastAsia="zh-CN"/>
        </w:rPr>
        <w:t xml:space="preserve">May </w:t>
      </w:r>
      <w:r w:rsidR="009B07CD" w:rsidRPr="009B07CD">
        <w:rPr>
          <w:rFonts w:eastAsia="SimSun"/>
          <w:noProof w:val="0"/>
          <w:sz w:val="24"/>
          <w:szCs w:val="24"/>
          <w:lang w:eastAsia="zh-CN"/>
        </w:rPr>
        <w:t>2016</w:t>
      </w:r>
    </w:p>
    <w:p w14:paraId="78E87265" w14:textId="77777777" w:rsidR="00CD4C7B" w:rsidRPr="00B266B0" w:rsidRDefault="00CD4C7B" w:rsidP="00CD4C7B">
      <w:pPr>
        <w:pStyle w:val="Header"/>
        <w:rPr>
          <w:bCs/>
          <w:noProof w:val="0"/>
          <w:sz w:val="24"/>
        </w:rPr>
      </w:pPr>
    </w:p>
    <w:p w14:paraId="08797D3D" w14:textId="77777777" w:rsidR="00CD4C7B" w:rsidRPr="00B266B0" w:rsidRDefault="00CD4C7B" w:rsidP="00CD4C7B">
      <w:pPr>
        <w:pStyle w:val="Header"/>
        <w:rPr>
          <w:bCs/>
          <w:noProof w:val="0"/>
          <w:sz w:val="24"/>
        </w:rPr>
      </w:pPr>
    </w:p>
    <w:p w14:paraId="37C63A0B"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D3245">
        <w:rPr>
          <w:rFonts w:cs="Arial"/>
          <w:b/>
          <w:bCs/>
          <w:sz w:val="24"/>
          <w:lang w:eastAsia="ja-JP"/>
        </w:rPr>
        <w:t>8</w:t>
      </w:r>
      <w:r w:rsidR="002747EC">
        <w:rPr>
          <w:rFonts w:cs="Arial"/>
          <w:b/>
          <w:bCs/>
          <w:sz w:val="24"/>
          <w:lang w:eastAsia="ja-JP"/>
        </w:rPr>
        <w:t>.</w:t>
      </w:r>
      <w:r w:rsidR="00E9502B">
        <w:rPr>
          <w:rFonts w:cs="Arial"/>
          <w:b/>
          <w:bCs/>
          <w:sz w:val="24"/>
          <w:lang w:eastAsia="ja-JP"/>
        </w:rPr>
        <w:t>1</w:t>
      </w:r>
      <w:r w:rsidR="00BD3245">
        <w:rPr>
          <w:rFonts w:cs="Arial"/>
          <w:b/>
          <w:bCs/>
          <w:sz w:val="24"/>
          <w:lang w:eastAsia="ja-JP"/>
        </w:rPr>
        <w:t>2</w:t>
      </w:r>
      <w:r w:rsidR="002747EC">
        <w:rPr>
          <w:rFonts w:cs="Arial"/>
          <w:b/>
          <w:bCs/>
          <w:sz w:val="24"/>
          <w:lang w:eastAsia="ja-JP"/>
        </w:rPr>
        <w:t>.</w:t>
      </w:r>
      <w:r w:rsidR="00BD3245">
        <w:rPr>
          <w:rFonts w:cs="Arial"/>
          <w:b/>
          <w:bCs/>
          <w:sz w:val="24"/>
          <w:lang w:eastAsia="ja-JP"/>
        </w:rPr>
        <w:t>2</w:t>
      </w:r>
    </w:p>
    <w:p w14:paraId="4AAD8A44"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7E9E3D79"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E2AED">
        <w:rPr>
          <w:rFonts w:ascii="Arial" w:hAnsi="Arial" w:cs="Arial"/>
          <w:b/>
          <w:bCs/>
          <w:sz w:val="24"/>
        </w:rPr>
        <w:t>Standalone eMBMS carrier considerations</w:t>
      </w:r>
    </w:p>
    <w:p w14:paraId="17A944F1"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D3245" w:rsidRPr="00BD3245">
        <w:rPr>
          <w:rFonts w:ascii="Arial" w:hAnsi="Arial" w:cs="Arial"/>
          <w:b/>
          <w:bCs/>
          <w:sz w:val="24"/>
        </w:rPr>
        <w:t>MBMS_LTE_enh2</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477455">
        <w:rPr>
          <w:rFonts w:ascii="Arial" w:hAnsi="Arial" w:cs="Arial"/>
          <w:b/>
          <w:bCs/>
          <w:sz w:val="24"/>
        </w:rPr>
        <w:t>14</w:t>
      </w:r>
    </w:p>
    <w:p w14:paraId="53C6A04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6008025" w14:textId="77777777" w:rsidR="00CD4C7B" w:rsidRPr="006E13D1" w:rsidRDefault="00CD4C7B" w:rsidP="00CD4C7B">
      <w:pPr>
        <w:pStyle w:val="Heading1"/>
      </w:pPr>
      <w:r w:rsidRPr="006E13D1">
        <w:t>1</w:t>
      </w:r>
      <w:r w:rsidRPr="006E13D1">
        <w:tab/>
      </w:r>
      <w:r w:rsidR="0056573F">
        <w:t>Introduction</w:t>
      </w:r>
    </w:p>
    <w:p w14:paraId="58FF626E" w14:textId="3ED5ECF5" w:rsidR="008952CF" w:rsidRDefault="008952CF" w:rsidP="00160975">
      <w:pPr>
        <w:rPr>
          <w:lang w:val="en-US"/>
        </w:rPr>
      </w:pPr>
      <w:r>
        <w:rPr>
          <w:lang w:val="en-US"/>
        </w:rPr>
        <w:t xml:space="preserve">Objective d. from the </w:t>
      </w:r>
      <w:r w:rsidR="00160975">
        <w:rPr>
          <w:lang w:val="en-US"/>
        </w:rPr>
        <w:t>“s</w:t>
      </w:r>
      <w:r>
        <w:rPr>
          <w:lang w:val="en-US"/>
        </w:rPr>
        <w:t>tudy part</w:t>
      </w:r>
      <w:r w:rsidR="00160975">
        <w:rPr>
          <w:lang w:val="en-US"/>
        </w:rPr>
        <w:t>”</w:t>
      </w:r>
      <w:r>
        <w:rPr>
          <w:lang w:val="en-US"/>
        </w:rPr>
        <w:t xml:space="preserve"> of the WID [1] tasks RAN2 to study the support of standalone MBMS carrier meaning the carrier on which all the DL resources are dedicated to MBSFN transmission. This carrier should also contain all the required System Information including SIB13, SIB15 and SIB16 so that the UE does not need to read any information from any other carrier in order to receive the service it is interested in. There are a couple of issues, which have impact on how such a carrier is designed</w:t>
      </w:r>
      <w:r w:rsidR="00160975">
        <w:rPr>
          <w:lang w:val="en-US"/>
        </w:rPr>
        <w:t xml:space="preserve"> e.g. i</w:t>
      </w:r>
      <w:r>
        <w:rPr>
          <w:lang w:val="en-US"/>
        </w:rPr>
        <w:t>s standalone eMBMS carrier DL-only carrier? Does it need to support paging?</w:t>
      </w:r>
      <w:r w:rsidR="00160975">
        <w:rPr>
          <w:lang w:val="en-US"/>
        </w:rPr>
        <w:t xml:space="preserve"> </w:t>
      </w:r>
      <w:r>
        <w:rPr>
          <w:lang w:val="en-US"/>
        </w:rPr>
        <w:t>What system information needs to be delivered over such carrier? Do we keep current SIB structure or combine some of the information to optimize the scheduling?</w:t>
      </w:r>
    </w:p>
    <w:p w14:paraId="586FEE26" w14:textId="77777777" w:rsidR="008952CF" w:rsidRDefault="008952CF" w:rsidP="008952CF">
      <w:pPr>
        <w:rPr>
          <w:lang w:val="en-US"/>
        </w:rPr>
      </w:pPr>
      <w:r>
        <w:rPr>
          <w:lang w:val="en-US"/>
        </w:rPr>
        <w:t>In the following chapters, we elaborate on these issues. We assume for the discussion that legacy UE support is not required on the standalone eMBMS carrier as clarified also during RAN1#84bis meeting.</w:t>
      </w:r>
    </w:p>
    <w:p w14:paraId="52FBD3C1" w14:textId="77777777" w:rsidR="003A357E" w:rsidRDefault="008952CF" w:rsidP="008952CF">
      <w:pPr>
        <w:pStyle w:val="Heading1"/>
        <w:rPr>
          <w:lang w:val="en-US"/>
        </w:rPr>
      </w:pPr>
      <w:r>
        <w:rPr>
          <w:lang w:val="en-US"/>
        </w:rPr>
        <w:t>2</w:t>
      </w:r>
      <w:r w:rsidR="003A357E">
        <w:rPr>
          <w:lang w:val="en-US"/>
        </w:rPr>
        <w:tab/>
      </w:r>
      <w:r w:rsidR="00A457B9">
        <w:rPr>
          <w:lang w:val="en-US"/>
        </w:rPr>
        <w:t>UL support on standalone eMBMS carrier</w:t>
      </w:r>
    </w:p>
    <w:p w14:paraId="21F76397" w14:textId="77777777" w:rsidR="00A457B9" w:rsidRDefault="00541FC4" w:rsidP="00A457B9">
      <w:pPr>
        <w:rPr>
          <w:lang w:val="en-US"/>
        </w:rPr>
      </w:pPr>
      <w:r>
        <w:rPr>
          <w:lang w:val="en-US"/>
        </w:rPr>
        <w:t xml:space="preserve">Considering that all DL resources on standalone eMBMS carrier are dedicated to MBSFN transmission there is no DL unicast traffic on such carrier. Therefore, this is questionable whether UL unicast traffic should be supported on </w:t>
      </w:r>
      <w:r w:rsidR="008952CF">
        <w:rPr>
          <w:lang w:val="en-US"/>
        </w:rPr>
        <w:t>such carrier. As mentioned in [2</w:t>
      </w:r>
      <w:r w:rsidR="008A4DBB">
        <w:rPr>
          <w:lang w:val="en-US"/>
        </w:rPr>
        <w:t xml:space="preserve">] </w:t>
      </w:r>
      <w:r w:rsidR="001806CB">
        <w:rPr>
          <w:lang w:val="en-US"/>
        </w:rPr>
        <w:t xml:space="preserve">not having to support UL traffic would facilitate using more resources for MBSFN transmission by not having to support </w:t>
      </w:r>
      <w:r w:rsidR="001806CB" w:rsidRPr="001806CB">
        <w:rPr>
          <w:lang w:val="en-US"/>
        </w:rPr>
        <w:t>UL grants and UL ACK/NACK</w:t>
      </w:r>
      <w:r w:rsidR="001806CB">
        <w:rPr>
          <w:lang w:val="en-US"/>
        </w:rPr>
        <w:t>.</w:t>
      </w:r>
      <w:r w:rsidR="00AA64CC">
        <w:rPr>
          <w:lang w:val="en-US"/>
        </w:rPr>
        <w:t xml:space="preserve"> What is more</w:t>
      </w:r>
      <w:r w:rsidR="008A4DBB">
        <w:rPr>
          <w:lang w:val="en-US"/>
        </w:rPr>
        <w:t>,</w:t>
      </w:r>
      <w:r w:rsidR="00AA64CC">
        <w:rPr>
          <w:lang w:val="en-US"/>
        </w:rPr>
        <w:t xml:space="preserve"> s</w:t>
      </w:r>
      <w:r w:rsidR="00583F1D">
        <w:rPr>
          <w:lang w:val="en-US"/>
        </w:rPr>
        <w:t xml:space="preserve">tandalone eMBMS carrier is </w:t>
      </w:r>
      <w:r w:rsidR="00AA64CC">
        <w:rPr>
          <w:lang w:val="en-US"/>
        </w:rPr>
        <w:t>likely to be deployed on SDL type of carriers not having UL CC coupled with them.</w:t>
      </w:r>
      <w:r w:rsidR="004C4E52">
        <w:rPr>
          <w:lang w:val="en-US"/>
        </w:rPr>
        <w:t xml:space="preserve"> Therefore </w:t>
      </w:r>
      <w:r w:rsidR="0014513C">
        <w:rPr>
          <w:lang w:val="en-US"/>
        </w:rPr>
        <w:t xml:space="preserve">to avoid unnecessary complexity and waste of resources </w:t>
      </w:r>
      <w:r w:rsidR="004C4E52">
        <w:rPr>
          <w:lang w:val="en-US"/>
        </w:rPr>
        <w:t>we propose the following:</w:t>
      </w:r>
    </w:p>
    <w:p w14:paraId="2AB44E7B" w14:textId="77777777" w:rsidR="004C4E52" w:rsidRDefault="008A4DBB" w:rsidP="00A457B9">
      <w:pPr>
        <w:rPr>
          <w:b/>
          <w:lang w:val="en-US"/>
        </w:rPr>
      </w:pPr>
      <w:r>
        <w:rPr>
          <w:b/>
          <w:lang w:val="en-US"/>
        </w:rPr>
        <w:t>Proposal 1</w:t>
      </w:r>
      <w:r w:rsidR="004C4E52">
        <w:rPr>
          <w:b/>
          <w:lang w:val="en-US"/>
        </w:rPr>
        <w:t>: The standalone eMBMS carrier is DL only.</w:t>
      </w:r>
    </w:p>
    <w:p w14:paraId="772AD881" w14:textId="3C055357" w:rsidR="00F529A1" w:rsidRDefault="00C814A5" w:rsidP="00DD6313">
      <w:pPr>
        <w:rPr>
          <w:lang w:val="en-US"/>
        </w:rPr>
      </w:pPr>
      <w:r>
        <w:rPr>
          <w:lang w:val="en-US"/>
        </w:rPr>
        <w:t xml:space="preserve">If the decision is made not to support UL traffic </w:t>
      </w:r>
      <w:r w:rsidR="00C14608">
        <w:rPr>
          <w:lang w:val="en-US"/>
        </w:rPr>
        <w:t xml:space="preserve">then further clarifications are required e.g. does the standalone eMBMS carrier need to support paging? </w:t>
      </w:r>
      <w:r w:rsidR="002D2E0B">
        <w:rPr>
          <w:lang w:val="en-US"/>
        </w:rPr>
        <w:t>In [</w:t>
      </w:r>
      <w:r w:rsidR="007E748F">
        <w:rPr>
          <w:lang w:val="en-US"/>
        </w:rPr>
        <w:t>3</w:t>
      </w:r>
      <w:r w:rsidR="002D2E0B">
        <w:rPr>
          <w:lang w:val="en-US"/>
        </w:rPr>
        <w:t xml:space="preserve">] we proposed that SI and paging are provided to UEs on </w:t>
      </w:r>
      <w:r w:rsidR="00DD6313">
        <w:rPr>
          <w:lang w:val="en-US"/>
        </w:rPr>
        <w:t xml:space="preserve">another (legacy) </w:t>
      </w:r>
      <w:r w:rsidR="002D2E0B">
        <w:rPr>
          <w:lang w:val="en-US"/>
        </w:rPr>
        <w:t xml:space="preserve">carrier for the sake of simplicity. However the standalone carrier needs by definition to support self-contained System Information delivery and we believe that in this case paging could be supported as well, which would allow single-receiver UEs to utilize such a carrier. </w:t>
      </w:r>
      <w:r w:rsidR="003D7136">
        <w:rPr>
          <w:lang w:val="en-US"/>
        </w:rPr>
        <w:t xml:space="preserve">Dual-receiver UEs could still be paged on the neighboring carrier in order to limit the required paging capacity to minimum. </w:t>
      </w:r>
      <w:r w:rsidR="002D2E0B">
        <w:rPr>
          <w:lang w:val="en-US"/>
        </w:rPr>
        <w:t xml:space="preserve">On the other hand </w:t>
      </w:r>
      <w:r w:rsidR="003D7136">
        <w:rPr>
          <w:lang w:val="en-US"/>
        </w:rPr>
        <w:t>if it can be assumed that UEs supporting this feature are always capable of simultaneous reception of paging and SI on another carrier th</w:t>
      </w:r>
      <w:r w:rsidR="00DD6313">
        <w:rPr>
          <w:lang w:val="en-US"/>
        </w:rPr>
        <w:t>e</w:t>
      </w:r>
      <w:r w:rsidR="003D7136">
        <w:rPr>
          <w:lang w:val="en-US"/>
        </w:rPr>
        <w:t xml:space="preserve">n additional complexity could be avoided by </w:t>
      </w:r>
      <w:r w:rsidR="00DD6313">
        <w:rPr>
          <w:lang w:val="en-US"/>
        </w:rPr>
        <w:t>not having to introduce</w:t>
      </w:r>
      <w:r w:rsidR="003D7136">
        <w:rPr>
          <w:lang w:val="en-US"/>
        </w:rPr>
        <w:t xml:space="preserve"> paging support on dedicated MBMS carrier. It should be noted that the support of single-receiver “broadcast-only” UEs would still be possible. We assume that such UEs </w:t>
      </w:r>
      <w:r w:rsidR="00A764A7">
        <w:rPr>
          <w:lang w:val="en-US"/>
        </w:rPr>
        <w:t>(which could be e.g. TV STBs) do not require connectivity with LTE network other than eMBMS reception. We assume that higher layer information required to receive MBMS service is either pre-provisioned or can be delivered using alternative means (e.g. home Internet access) for this kind of devices and therefore they do not require paging support.</w:t>
      </w:r>
    </w:p>
    <w:p w14:paraId="1CA495A2" w14:textId="6748523D" w:rsidR="002A529C" w:rsidRDefault="002A529C" w:rsidP="002A529C">
      <w:pPr>
        <w:rPr>
          <w:b/>
          <w:lang w:val="en-US"/>
        </w:rPr>
      </w:pPr>
      <w:r>
        <w:rPr>
          <w:b/>
          <w:lang w:val="en-US"/>
        </w:rPr>
        <w:t xml:space="preserve">Proposal </w:t>
      </w:r>
      <w:r w:rsidR="008A4DBB">
        <w:rPr>
          <w:b/>
          <w:lang w:val="en-US"/>
        </w:rPr>
        <w:t>2</w:t>
      </w:r>
      <w:r>
        <w:rPr>
          <w:b/>
          <w:lang w:val="en-US"/>
        </w:rPr>
        <w:t xml:space="preserve">: </w:t>
      </w:r>
      <w:r w:rsidR="003D7136">
        <w:rPr>
          <w:b/>
          <w:lang w:val="en-US"/>
        </w:rPr>
        <w:t xml:space="preserve">RAN2 is kindly requested to </w:t>
      </w:r>
      <w:r w:rsidR="00DD6313">
        <w:rPr>
          <w:b/>
          <w:lang w:val="en-US"/>
        </w:rPr>
        <w:t xml:space="preserve">discuss what the expected UE capabilities for standalone MBMS carrier are (e.g. single vs. dual receiver UEs) before deciding whether paging support is required on this type of carrier. </w:t>
      </w:r>
    </w:p>
    <w:p w14:paraId="710D1EFF" w14:textId="4549AF88" w:rsidR="00DF1D05" w:rsidRDefault="00A764A7" w:rsidP="002A529C">
      <w:pPr>
        <w:rPr>
          <w:lang w:val="en-US"/>
        </w:rPr>
      </w:pPr>
      <w:r>
        <w:rPr>
          <w:lang w:val="en-US"/>
        </w:rPr>
        <w:t xml:space="preserve">If </w:t>
      </w:r>
      <w:r w:rsidR="007E748F">
        <w:rPr>
          <w:lang w:val="en-US"/>
        </w:rPr>
        <w:t xml:space="preserve">paging is deemed necessary </w:t>
      </w:r>
      <w:r>
        <w:rPr>
          <w:lang w:val="en-US"/>
        </w:rPr>
        <w:t xml:space="preserve">then the additional complexity emerging in this case is that random access procedure would have to be performed on another carrier </w:t>
      </w:r>
      <w:r w:rsidR="00DF1D05">
        <w:rPr>
          <w:lang w:val="en-US"/>
        </w:rPr>
        <w:t>if it is assumed that standalone eMBMS carrier is DL only carrier</w:t>
      </w:r>
      <w:r>
        <w:rPr>
          <w:lang w:val="en-US"/>
        </w:rPr>
        <w:t xml:space="preserve">. </w:t>
      </w:r>
      <w:r w:rsidR="00A23C22">
        <w:rPr>
          <w:lang w:val="en-US"/>
        </w:rPr>
        <w:t>Paging message in this case</w:t>
      </w:r>
      <w:r>
        <w:rPr>
          <w:lang w:val="en-US"/>
        </w:rPr>
        <w:t xml:space="preserve"> would have to</w:t>
      </w:r>
      <w:r w:rsidR="00A23C22">
        <w:rPr>
          <w:lang w:val="en-US"/>
        </w:rPr>
        <w:t xml:space="preserve"> contain some indication for the carrier on which</w:t>
      </w:r>
      <w:r w:rsidR="00B10A30">
        <w:rPr>
          <w:lang w:val="en-US"/>
        </w:rPr>
        <w:t xml:space="preserve"> the UE is supposed to perform RA procedure. Alternatively</w:t>
      </w:r>
      <w:r w:rsidR="003B1AA6">
        <w:rPr>
          <w:lang w:val="en-US"/>
        </w:rPr>
        <w:t>,</w:t>
      </w:r>
      <w:r w:rsidR="00B10A30">
        <w:rPr>
          <w:lang w:val="en-US"/>
        </w:rPr>
        <w:t xml:space="preserve"> such information could be common for all UEs and be broadcast over </w:t>
      </w:r>
      <w:r w:rsidR="003B1AA6">
        <w:rPr>
          <w:lang w:val="en-US"/>
        </w:rPr>
        <w:t>s</w:t>
      </w:r>
      <w:r w:rsidR="00B10A30">
        <w:rPr>
          <w:lang w:val="en-US"/>
        </w:rPr>
        <w:t xml:space="preserve">ystem </w:t>
      </w:r>
      <w:r w:rsidR="003B1AA6">
        <w:rPr>
          <w:lang w:val="en-US"/>
        </w:rPr>
        <w:t>i</w:t>
      </w:r>
      <w:r w:rsidR="00B10A30">
        <w:rPr>
          <w:lang w:val="en-US"/>
        </w:rPr>
        <w:t>nformation.</w:t>
      </w:r>
    </w:p>
    <w:p w14:paraId="1F6B10DA" w14:textId="36DFD451" w:rsidR="0097270B" w:rsidRDefault="00A764A7" w:rsidP="002A529C">
      <w:pPr>
        <w:rPr>
          <w:lang w:val="en-US"/>
        </w:rPr>
      </w:pPr>
      <w:r>
        <w:rPr>
          <w:lang w:val="en-US"/>
        </w:rPr>
        <w:lastRenderedPageBreak/>
        <w:t>Yet a</w:t>
      </w:r>
      <w:r w:rsidR="0097270B">
        <w:rPr>
          <w:lang w:val="en-US"/>
        </w:rPr>
        <w:t xml:space="preserve">nother implication of </w:t>
      </w:r>
      <w:r w:rsidR="00130903">
        <w:rPr>
          <w:lang w:val="en-US"/>
        </w:rPr>
        <w:t xml:space="preserve">standalone eMBMS carrier being DL only is necessity to modify the counting mechanism in order to allow the UE to send counting response on the carrier, which is different from the one on which counting request was sent. </w:t>
      </w:r>
    </w:p>
    <w:p w14:paraId="69724A8B" w14:textId="77777777" w:rsidR="00A764A7" w:rsidRPr="00A764A7" w:rsidRDefault="00773C0A" w:rsidP="002A529C">
      <w:pPr>
        <w:rPr>
          <w:b/>
          <w:lang w:val="en-US"/>
        </w:rPr>
      </w:pPr>
      <w:r>
        <w:rPr>
          <w:b/>
          <w:lang w:val="en-US"/>
        </w:rPr>
        <w:t>Proposal 3</w:t>
      </w:r>
      <w:r w:rsidR="00A764A7">
        <w:rPr>
          <w:b/>
          <w:lang w:val="en-US"/>
        </w:rPr>
        <w:t xml:space="preserve">: RAN2 should </w:t>
      </w:r>
      <w:r>
        <w:rPr>
          <w:b/>
          <w:lang w:val="en-US"/>
        </w:rPr>
        <w:t>study</w:t>
      </w:r>
      <w:r w:rsidR="00A764A7">
        <w:rPr>
          <w:b/>
          <w:lang w:val="en-US"/>
        </w:rPr>
        <w:t xml:space="preserve"> </w:t>
      </w:r>
      <w:r>
        <w:rPr>
          <w:b/>
          <w:lang w:val="en-US"/>
        </w:rPr>
        <w:t xml:space="preserve">required </w:t>
      </w:r>
      <w:r w:rsidR="00A764A7">
        <w:rPr>
          <w:b/>
          <w:lang w:val="en-US"/>
        </w:rPr>
        <w:t>modifications</w:t>
      </w:r>
      <w:r>
        <w:rPr>
          <w:b/>
          <w:lang w:val="en-US"/>
        </w:rPr>
        <w:t xml:space="preserve"> to counting mechanism due to standalone eMBMS carrier being DL only.</w:t>
      </w:r>
    </w:p>
    <w:p w14:paraId="438C0AAA" w14:textId="045AA5BC" w:rsidR="00DB7F3A" w:rsidRDefault="007E748F" w:rsidP="008952CF">
      <w:pPr>
        <w:pStyle w:val="Heading1"/>
        <w:rPr>
          <w:lang w:val="en-US"/>
        </w:rPr>
      </w:pPr>
      <w:r>
        <w:rPr>
          <w:lang w:val="en-US"/>
        </w:rPr>
        <w:t>3</w:t>
      </w:r>
      <w:r w:rsidR="00DB7F3A">
        <w:rPr>
          <w:lang w:val="en-US"/>
        </w:rPr>
        <w:tab/>
        <w:t>System Information on standalone eMBMS carrier</w:t>
      </w:r>
    </w:p>
    <w:p w14:paraId="6E81ECFA" w14:textId="77777777" w:rsidR="006D710D" w:rsidRDefault="006D710D" w:rsidP="00B675D0">
      <w:pPr>
        <w:rPr>
          <w:lang w:val="en-US"/>
        </w:rPr>
      </w:pPr>
      <w:r>
        <w:rPr>
          <w:lang w:val="en-US"/>
        </w:rPr>
        <w:t xml:space="preserve">When it comes to System Information delivery on standalone carrier we can identify two aspects of this work: </w:t>
      </w:r>
    </w:p>
    <w:p w14:paraId="096D2F21" w14:textId="77777777" w:rsidR="00F529A1" w:rsidRDefault="006D710D" w:rsidP="007E748F">
      <w:pPr>
        <w:pStyle w:val="ListParagraph"/>
        <w:numPr>
          <w:ilvl w:val="0"/>
          <w:numId w:val="6"/>
        </w:numPr>
        <w:rPr>
          <w:lang w:val="en-US"/>
        </w:rPr>
      </w:pPr>
      <w:r>
        <w:rPr>
          <w:lang w:val="en-US"/>
        </w:rPr>
        <w:t>W</w:t>
      </w:r>
      <w:r w:rsidR="00657A4A">
        <w:rPr>
          <w:lang w:val="en-US"/>
        </w:rPr>
        <w:t>hat information is provided and how</w:t>
      </w:r>
      <w:r>
        <w:rPr>
          <w:lang w:val="en-US"/>
        </w:rPr>
        <w:t xml:space="preserve"> it is structured.</w:t>
      </w:r>
    </w:p>
    <w:p w14:paraId="3CB5C5A7" w14:textId="55E2615F" w:rsidR="00F529A1" w:rsidRDefault="00D368A6" w:rsidP="007E748F">
      <w:pPr>
        <w:pStyle w:val="ListParagraph"/>
        <w:numPr>
          <w:ilvl w:val="0"/>
          <w:numId w:val="6"/>
        </w:numPr>
        <w:rPr>
          <w:lang w:val="en-US"/>
        </w:rPr>
      </w:pPr>
      <w:r>
        <w:rPr>
          <w:lang w:val="en-US"/>
        </w:rPr>
        <w:t>How</w:t>
      </w:r>
      <w:r w:rsidR="006D710D">
        <w:rPr>
          <w:lang w:val="en-US"/>
        </w:rPr>
        <w:t xml:space="preserve"> </w:t>
      </w:r>
      <w:r w:rsidR="00657A4A">
        <w:rPr>
          <w:lang w:val="en-US"/>
        </w:rPr>
        <w:t xml:space="preserve">this information </w:t>
      </w:r>
      <w:r>
        <w:rPr>
          <w:lang w:val="en-US"/>
        </w:rPr>
        <w:t xml:space="preserve">is </w:t>
      </w:r>
      <w:r w:rsidR="00657A4A">
        <w:rPr>
          <w:lang w:val="en-US"/>
        </w:rPr>
        <w:t>provided to the UEs</w:t>
      </w:r>
      <w:r w:rsidR="006D710D">
        <w:rPr>
          <w:lang w:val="en-US"/>
        </w:rPr>
        <w:t>.</w:t>
      </w:r>
    </w:p>
    <w:p w14:paraId="246C6825" w14:textId="77777777" w:rsidR="00F529A1" w:rsidRDefault="006D710D">
      <w:pPr>
        <w:rPr>
          <w:lang w:val="en-US"/>
        </w:rPr>
      </w:pPr>
      <w:r>
        <w:rPr>
          <w:lang w:val="en-US"/>
        </w:rPr>
        <w:t xml:space="preserve">We think that the first aspect lays in RAN2 area of expertise while second </w:t>
      </w:r>
      <w:r w:rsidR="00C75FE0">
        <w:rPr>
          <w:lang w:val="en-US"/>
        </w:rPr>
        <w:t>one is more of RAN1 to decide, since it will most probably impact PHY layer design.</w:t>
      </w:r>
      <w:r>
        <w:rPr>
          <w:lang w:val="en-US"/>
        </w:rPr>
        <w:t xml:space="preserve"> </w:t>
      </w:r>
      <w:r w:rsidR="008862EB">
        <w:rPr>
          <w:lang w:val="en-US"/>
        </w:rPr>
        <w:t>Considering there is no UL support on standalone MBMS carrier then the information from other SIBs to be provided on such carrier can be significantly reduced. RAN2 should identify what information is really needed and then decide whether to keep current SIB structure or combine some information into one or several new SIBs.</w:t>
      </w:r>
    </w:p>
    <w:p w14:paraId="6DE40A10" w14:textId="256E4A27" w:rsidR="00F529A1" w:rsidRPr="007E748F" w:rsidRDefault="008862EB">
      <w:pPr>
        <w:rPr>
          <w:b/>
          <w:lang w:val="en-US"/>
        </w:rPr>
      </w:pPr>
      <w:r>
        <w:rPr>
          <w:b/>
          <w:lang w:val="en-US"/>
        </w:rPr>
        <w:t xml:space="preserve">Proposal </w:t>
      </w:r>
      <w:r w:rsidR="007E748F">
        <w:rPr>
          <w:b/>
          <w:lang w:val="en-US"/>
        </w:rPr>
        <w:t>4</w:t>
      </w:r>
      <w:r>
        <w:rPr>
          <w:b/>
          <w:lang w:val="en-US"/>
        </w:rPr>
        <w:t>: RAN2 should focus on identifying required System Information for standalone MBMS carrier considering it is DL only carrier. Afterwards RAN2 should decide abo</w:t>
      </w:r>
      <w:r w:rsidR="00A20ED2">
        <w:rPr>
          <w:b/>
          <w:lang w:val="en-US"/>
        </w:rPr>
        <w:t>ut the SIB structure to be used on such carrier.</w:t>
      </w:r>
    </w:p>
    <w:p w14:paraId="633F1EB4" w14:textId="7C002EC3" w:rsidR="00105AEE" w:rsidRPr="00D368A6" w:rsidRDefault="007E748F" w:rsidP="00105AEE">
      <w:pPr>
        <w:pStyle w:val="Heading1"/>
        <w:rPr>
          <w:lang w:val="en-US"/>
        </w:rPr>
      </w:pPr>
      <w:r>
        <w:rPr>
          <w:lang w:val="en-US"/>
        </w:rPr>
        <w:t>4</w:t>
      </w:r>
      <w:r w:rsidR="00657A4A" w:rsidRPr="00D368A6">
        <w:rPr>
          <w:lang w:val="en-US"/>
        </w:rPr>
        <w:tab/>
        <w:t>Summary</w:t>
      </w:r>
    </w:p>
    <w:p w14:paraId="0789D70E" w14:textId="77777777" w:rsidR="00F529A1" w:rsidRDefault="000B22AB">
      <w:pPr>
        <w:rPr>
          <w:lang w:val="en-US"/>
        </w:rPr>
      </w:pPr>
      <w:r>
        <w:rPr>
          <w:lang w:val="en-US"/>
        </w:rPr>
        <w:t>In this paper we analyzed the potential impacts of standalone MBMS carrier support on RAN2 and identify aspects on which RAN2 work should be focused on.</w:t>
      </w:r>
    </w:p>
    <w:p w14:paraId="4E0BEAA2" w14:textId="428F81B9" w:rsidR="00F529A1" w:rsidRDefault="000B22AB">
      <w:pPr>
        <w:rPr>
          <w:lang w:val="en-US"/>
        </w:rPr>
      </w:pPr>
      <w:r>
        <w:rPr>
          <w:lang w:val="en-US"/>
        </w:rPr>
        <w:t xml:space="preserve">In order to focalize the work properly and based on anticipated use cases and scenarios for standalone MBMS carrier we firstly propose to </w:t>
      </w:r>
      <w:r w:rsidR="00D368A6">
        <w:rPr>
          <w:lang w:val="en-US"/>
        </w:rPr>
        <w:t>discuss</w:t>
      </w:r>
      <w:r>
        <w:rPr>
          <w:lang w:val="en-US"/>
        </w:rPr>
        <w:t xml:space="preserve"> following two proposals:</w:t>
      </w:r>
    </w:p>
    <w:p w14:paraId="3A352BAF" w14:textId="77777777" w:rsidR="000B22AB" w:rsidRDefault="000B22AB" w:rsidP="000B22AB">
      <w:pPr>
        <w:rPr>
          <w:b/>
          <w:lang w:val="en-US"/>
        </w:rPr>
      </w:pPr>
      <w:r>
        <w:rPr>
          <w:b/>
          <w:lang w:val="en-US"/>
        </w:rPr>
        <w:t>Proposal 1: The standalone eMBMS carrier is DL only.</w:t>
      </w:r>
    </w:p>
    <w:p w14:paraId="24D9A275" w14:textId="5BEFC376" w:rsidR="000B22AB" w:rsidRDefault="00DD6313" w:rsidP="000B22AB">
      <w:pPr>
        <w:rPr>
          <w:b/>
          <w:lang w:val="en-US"/>
        </w:rPr>
      </w:pPr>
      <w:r>
        <w:rPr>
          <w:b/>
          <w:lang w:val="en-US"/>
        </w:rPr>
        <w:t>Proposal 2: RAN2 is kindly requested to discuss what the expected UE capabilities for standalone MBMS carrier are (e.g. single vs. dual receiver UEs) before deciding whether paging support is required on this type of carrier.</w:t>
      </w:r>
    </w:p>
    <w:p w14:paraId="4C3A19BA" w14:textId="77C43A23" w:rsidR="000B22AB" w:rsidRPr="00D368A6" w:rsidRDefault="000B22AB" w:rsidP="000B22AB">
      <w:pPr>
        <w:rPr>
          <w:lang w:val="en-US"/>
        </w:rPr>
      </w:pPr>
      <w:r>
        <w:rPr>
          <w:lang w:val="en-US"/>
        </w:rPr>
        <w:t xml:space="preserve">Assuming that </w:t>
      </w:r>
      <w:r w:rsidR="00D368A6">
        <w:rPr>
          <w:lang w:val="en-US"/>
        </w:rPr>
        <w:t xml:space="preserve">Proposal 1 is </w:t>
      </w:r>
      <w:r>
        <w:rPr>
          <w:lang w:val="en-US"/>
        </w:rPr>
        <w:t xml:space="preserve">agreed by RAN2 we further propose </w:t>
      </w:r>
      <w:r w:rsidR="00D368A6">
        <w:rPr>
          <w:lang w:val="en-US"/>
        </w:rPr>
        <w:t xml:space="preserve">to </w:t>
      </w:r>
      <w:r>
        <w:rPr>
          <w:lang w:val="en-US"/>
        </w:rPr>
        <w:t>agree on the following</w:t>
      </w:r>
      <w:bookmarkStart w:id="1" w:name="_GoBack"/>
      <w:bookmarkEnd w:id="1"/>
      <w:r>
        <w:rPr>
          <w:lang w:val="en-US"/>
        </w:rPr>
        <w:t>:</w:t>
      </w:r>
    </w:p>
    <w:p w14:paraId="6BF9C963" w14:textId="77777777" w:rsidR="000B22AB" w:rsidRPr="00283493" w:rsidRDefault="000B22AB" w:rsidP="000B22AB">
      <w:pPr>
        <w:rPr>
          <w:b/>
          <w:lang w:val="en-US"/>
        </w:rPr>
      </w:pPr>
      <w:r>
        <w:rPr>
          <w:b/>
          <w:lang w:val="en-US"/>
        </w:rPr>
        <w:t>Proposal 3: RAN2 should study required modifications to counting mechanism due to standalone eMBMS carrier being DL only.</w:t>
      </w:r>
    </w:p>
    <w:p w14:paraId="3B446BB7" w14:textId="6A877EBC" w:rsidR="00105AEE" w:rsidRDefault="000B22AB" w:rsidP="00CD4C7B">
      <w:pPr>
        <w:rPr>
          <w:b/>
          <w:lang w:val="en-US"/>
        </w:rPr>
      </w:pPr>
      <w:r>
        <w:rPr>
          <w:b/>
          <w:lang w:val="en-US"/>
        </w:rPr>
        <w:t xml:space="preserve">Proposal </w:t>
      </w:r>
      <w:r w:rsidR="00D368A6">
        <w:rPr>
          <w:b/>
          <w:lang w:val="en-US"/>
        </w:rPr>
        <w:t>4</w:t>
      </w:r>
      <w:r>
        <w:rPr>
          <w:b/>
          <w:lang w:val="en-US"/>
        </w:rPr>
        <w:t>: RAN2 should focus on identifying required System Information for standalone MBMS carrier considering it is DL only carrier. Afterwards RAN2 should decide about the SIB structure to be used on such carrier.</w:t>
      </w:r>
    </w:p>
    <w:p w14:paraId="4AE52DF0" w14:textId="77777777" w:rsidR="000B22AB" w:rsidRPr="00D368A6" w:rsidRDefault="000B22AB" w:rsidP="00CD4C7B">
      <w:pPr>
        <w:rPr>
          <w:b/>
          <w:lang w:val="en-US"/>
        </w:rPr>
      </w:pPr>
    </w:p>
    <w:p w14:paraId="55201D96" w14:textId="77777777" w:rsidR="00CD4C7B" w:rsidRPr="006E13D1" w:rsidRDefault="00CD4C7B" w:rsidP="00CD4C7B">
      <w:pPr>
        <w:pStyle w:val="Heading1"/>
      </w:pPr>
      <w:r w:rsidRPr="006E13D1">
        <w:t>References</w:t>
      </w:r>
    </w:p>
    <w:p w14:paraId="4C1BF5AF" w14:textId="77777777" w:rsidR="00B65DF6" w:rsidRPr="00D81EA2" w:rsidRDefault="00B65DF6" w:rsidP="00B65DF6">
      <w:pPr>
        <w:numPr>
          <w:ilvl w:val="0"/>
          <w:numId w:val="4"/>
        </w:numPr>
        <w:overflowPunct w:val="0"/>
        <w:autoSpaceDE w:val="0"/>
        <w:autoSpaceDN w:val="0"/>
        <w:adjustRightInd w:val="0"/>
        <w:textAlignment w:val="baseline"/>
      </w:pPr>
      <w:bookmarkStart w:id="2" w:name="_Ref75086397"/>
      <w:r w:rsidRPr="00D81EA2">
        <w:t xml:space="preserve">RP-160675, New WID: </w:t>
      </w:r>
      <w:r w:rsidRPr="00D81EA2">
        <w:rPr>
          <w:i/>
        </w:rPr>
        <w:t xml:space="preserve">eMBMS enhancements for LTE, </w:t>
      </w:r>
      <w:r w:rsidRPr="00D81EA2">
        <w:t>Ericsson, Qualcomm Inc., Nokia Networks, EBU</w:t>
      </w:r>
    </w:p>
    <w:p w14:paraId="67AD0D85" w14:textId="77777777" w:rsidR="00080512" w:rsidRDefault="008952CF" w:rsidP="008952CF">
      <w:pPr>
        <w:numPr>
          <w:ilvl w:val="0"/>
          <w:numId w:val="4"/>
        </w:numPr>
        <w:overflowPunct w:val="0"/>
        <w:autoSpaceDE w:val="0"/>
        <w:autoSpaceDN w:val="0"/>
        <w:adjustRightInd w:val="0"/>
        <w:textAlignment w:val="baseline"/>
      </w:pPr>
      <w:r w:rsidRPr="008952CF">
        <w:t>R1-163365</w:t>
      </w:r>
      <w:r w:rsidR="00CD4C7B" w:rsidRPr="006E13D1">
        <w:t xml:space="preserve">, </w:t>
      </w:r>
      <w:r w:rsidRPr="008952CF">
        <w:rPr>
          <w:i/>
          <w:iCs/>
        </w:rPr>
        <w:t>Standalone eMBMS carrier considerations</w:t>
      </w:r>
      <w:r w:rsidR="00CD4C7B" w:rsidRPr="006E13D1">
        <w:t xml:space="preserve">, </w:t>
      </w:r>
      <w:bookmarkEnd w:id="2"/>
      <w:r w:rsidRPr="008952CF">
        <w:t>Nokia, Alcatel-Lucent Shanghai Bell</w:t>
      </w:r>
    </w:p>
    <w:p w14:paraId="5470A1FC" w14:textId="3A14BB59" w:rsidR="00101687" w:rsidRPr="00CD4C7B" w:rsidRDefault="00101687" w:rsidP="00101687">
      <w:pPr>
        <w:numPr>
          <w:ilvl w:val="0"/>
          <w:numId w:val="4"/>
        </w:numPr>
        <w:overflowPunct w:val="0"/>
        <w:autoSpaceDE w:val="0"/>
        <w:autoSpaceDN w:val="0"/>
        <w:adjustRightInd w:val="0"/>
        <w:textAlignment w:val="baseline"/>
      </w:pPr>
      <w:r w:rsidRPr="00101687">
        <w:t>R2-163531</w:t>
      </w:r>
      <w:r>
        <w:t xml:space="preserve">, </w:t>
      </w:r>
      <w:r w:rsidRPr="00101687">
        <w:rPr>
          <w:i/>
          <w:iCs/>
        </w:rPr>
        <w:t>Impact of additional MBSFN sub-frames support</w:t>
      </w:r>
      <w:r w:rsidRPr="006E13D1">
        <w:t xml:space="preserve">, </w:t>
      </w:r>
      <w:r w:rsidRPr="008952CF">
        <w:t>Nokia, Alcatel-Lucent Shanghai Bell</w:t>
      </w:r>
    </w:p>
    <w:sectPr w:rsidR="00101687" w:rsidRPr="00CD4C7B" w:rsidSect="00657A4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070B4A" w14:textId="77777777" w:rsidR="006A4F69" w:rsidRDefault="006A4F69">
      <w:r>
        <w:separator/>
      </w:r>
    </w:p>
  </w:endnote>
  <w:endnote w:type="continuationSeparator" w:id="0">
    <w:p w14:paraId="408C3BA0" w14:textId="77777777" w:rsidR="006A4F69" w:rsidRDefault="006A4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01544" w14:textId="77777777" w:rsidR="006A4F69" w:rsidRDefault="006A4F69">
      <w:r>
        <w:separator/>
      </w:r>
    </w:p>
  </w:footnote>
  <w:footnote w:type="continuationSeparator" w:id="0">
    <w:p w14:paraId="5B010676" w14:textId="77777777" w:rsidR="006A4F69" w:rsidRDefault="006A4F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1217CC"/>
    <w:multiLevelType w:val="hybridMultilevel"/>
    <w:tmpl w:val="4CF49424"/>
    <w:lvl w:ilvl="0" w:tplc="F9AE238E">
      <w:start w:val="4"/>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6B880359"/>
    <w:multiLevelType w:val="hybridMultilevel"/>
    <w:tmpl w:val="6EF09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34277"/>
    <w:rsid w:val="00040095"/>
    <w:rsid w:val="0005161B"/>
    <w:rsid w:val="00055AC2"/>
    <w:rsid w:val="00073051"/>
    <w:rsid w:val="00077771"/>
    <w:rsid w:val="00080512"/>
    <w:rsid w:val="00090468"/>
    <w:rsid w:val="000978BE"/>
    <w:rsid w:val="000B22AB"/>
    <w:rsid w:val="000B7BCF"/>
    <w:rsid w:val="000C522B"/>
    <w:rsid w:val="000D58AB"/>
    <w:rsid w:val="000E4046"/>
    <w:rsid w:val="000F1F8B"/>
    <w:rsid w:val="00101687"/>
    <w:rsid w:val="00105AEE"/>
    <w:rsid w:val="00130903"/>
    <w:rsid w:val="0014513C"/>
    <w:rsid w:val="00160975"/>
    <w:rsid w:val="001741A0"/>
    <w:rsid w:val="001806CB"/>
    <w:rsid w:val="00180774"/>
    <w:rsid w:val="00194CD0"/>
    <w:rsid w:val="001B49C9"/>
    <w:rsid w:val="001D1004"/>
    <w:rsid w:val="001E0C11"/>
    <w:rsid w:val="001F168B"/>
    <w:rsid w:val="001F7831"/>
    <w:rsid w:val="00204045"/>
    <w:rsid w:val="00206A2D"/>
    <w:rsid w:val="00210CD0"/>
    <w:rsid w:val="0022606D"/>
    <w:rsid w:val="0025059E"/>
    <w:rsid w:val="0026104A"/>
    <w:rsid w:val="002747EC"/>
    <w:rsid w:val="00283E2F"/>
    <w:rsid w:val="002855BF"/>
    <w:rsid w:val="00297295"/>
    <w:rsid w:val="002A0F52"/>
    <w:rsid w:val="002A529C"/>
    <w:rsid w:val="002D2E0B"/>
    <w:rsid w:val="002F0D22"/>
    <w:rsid w:val="003172DC"/>
    <w:rsid w:val="003204C1"/>
    <w:rsid w:val="00326069"/>
    <w:rsid w:val="0033789C"/>
    <w:rsid w:val="003451FF"/>
    <w:rsid w:val="003464E3"/>
    <w:rsid w:val="0035462D"/>
    <w:rsid w:val="00361663"/>
    <w:rsid w:val="003A357E"/>
    <w:rsid w:val="003B1AA6"/>
    <w:rsid w:val="003B685D"/>
    <w:rsid w:val="003C471D"/>
    <w:rsid w:val="003C4E37"/>
    <w:rsid w:val="003C7B3C"/>
    <w:rsid w:val="003D7136"/>
    <w:rsid w:val="003E16BE"/>
    <w:rsid w:val="00401855"/>
    <w:rsid w:val="0041447E"/>
    <w:rsid w:val="00477455"/>
    <w:rsid w:val="004C4E52"/>
    <w:rsid w:val="004D3578"/>
    <w:rsid w:val="004D380D"/>
    <w:rsid w:val="004D45CF"/>
    <w:rsid w:val="004E213A"/>
    <w:rsid w:val="004F1322"/>
    <w:rsid w:val="00503171"/>
    <w:rsid w:val="00534DA0"/>
    <w:rsid w:val="0053780A"/>
    <w:rsid w:val="00541FC4"/>
    <w:rsid w:val="00543E6C"/>
    <w:rsid w:val="00562652"/>
    <w:rsid w:val="00565087"/>
    <w:rsid w:val="0056573F"/>
    <w:rsid w:val="0058311E"/>
    <w:rsid w:val="00583F1D"/>
    <w:rsid w:val="005D6AFF"/>
    <w:rsid w:val="005D6CE9"/>
    <w:rsid w:val="00611566"/>
    <w:rsid w:val="00623C34"/>
    <w:rsid w:val="00646D99"/>
    <w:rsid w:val="0065547F"/>
    <w:rsid w:val="00656910"/>
    <w:rsid w:val="00657792"/>
    <w:rsid w:val="00657A4A"/>
    <w:rsid w:val="006A4F69"/>
    <w:rsid w:val="006C66D8"/>
    <w:rsid w:val="006D1E24"/>
    <w:rsid w:val="006D710D"/>
    <w:rsid w:val="006F6A2C"/>
    <w:rsid w:val="00703BF1"/>
    <w:rsid w:val="00707BBA"/>
    <w:rsid w:val="007177D5"/>
    <w:rsid w:val="00734A5B"/>
    <w:rsid w:val="00744E76"/>
    <w:rsid w:val="00757D40"/>
    <w:rsid w:val="00773C0A"/>
    <w:rsid w:val="00781F0F"/>
    <w:rsid w:val="00785B86"/>
    <w:rsid w:val="0078727C"/>
    <w:rsid w:val="007B18D8"/>
    <w:rsid w:val="007C095F"/>
    <w:rsid w:val="007C29C1"/>
    <w:rsid w:val="007C4389"/>
    <w:rsid w:val="007E360E"/>
    <w:rsid w:val="007E748F"/>
    <w:rsid w:val="008028A4"/>
    <w:rsid w:val="0080615B"/>
    <w:rsid w:val="00814234"/>
    <w:rsid w:val="00836922"/>
    <w:rsid w:val="0087450E"/>
    <w:rsid w:val="008768CA"/>
    <w:rsid w:val="00880559"/>
    <w:rsid w:val="008862EB"/>
    <w:rsid w:val="008952CF"/>
    <w:rsid w:val="00895DB0"/>
    <w:rsid w:val="008A4DBB"/>
    <w:rsid w:val="008F73D3"/>
    <w:rsid w:val="0090271F"/>
    <w:rsid w:val="00916F85"/>
    <w:rsid w:val="00942EC2"/>
    <w:rsid w:val="00961B32"/>
    <w:rsid w:val="0097270B"/>
    <w:rsid w:val="00974BB0"/>
    <w:rsid w:val="00990833"/>
    <w:rsid w:val="009B07CD"/>
    <w:rsid w:val="009C29BE"/>
    <w:rsid w:val="009C6EB2"/>
    <w:rsid w:val="009E75AF"/>
    <w:rsid w:val="00A10F02"/>
    <w:rsid w:val="00A11460"/>
    <w:rsid w:val="00A20ED2"/>
    <w:rsid w:val="00A23C22"/>
    <w:rsid w:val="00A37CDF"/>
    <w:rsid w:val="00A457B9"/>
    <w:rsid w:val="00A53724"/>
    <w:rsid w:val="00A764A7"/>
    <w:rsid w:val="00A82346"/>
    <w:rsid w:val="00A9671C"/>
    <w:rsid w:val="00AA64CC"/>
    <w:rsid w:val="00AB13DF"/>
    <w:rsid w:val="00AC3814"/>
    <w:rsid w:val="00B10A30"/>
    <w:rsid w:val="00B15449"/>
    <w:rsid w:val="00B24E8F"/>
    <w:rsid w:val="00B40F40"/>
    <w:rsid w:val="00B47FD1"/>
    <w:rsid w:val="00B65DF6"/>
    <w:rsid w:val="00B675D0"/>
    <w:rsid w:val="00B75793"/>
    <w:rsid w:val="00BB3672"/>
    <w:rsid w:val="00BD3245"/>
    <w:rsid w:val="00C12B51"/>
    <w:rsid w:val="00C14608"/>
    <w:rsid w:val="00C33079"/>
    <w:rsid w:val="00C75FE0"/>
    <w:rsid w:val="00C814A5"/>
    <w:rsid w:val="00C83A13"/>
    <w:rsid w:val="00C925D2"/>
    <w:rsid w:val="00CA3D0C"/>
    <w:rsid w:val="00CB541C"/>
    <w:rsid w:val="00CD4C7B"/>
    <w:rsid w:val="00CD6BB4"/>
    <w:rsid w:val="00D03281"/>
    <w:rsid w:val="00D1364C"/>
    <w:rsid w:val="00D13F20"/>
    <w:rsid w:val="00D368A6"/>
    <w:rsid w:val="00D523E8"/>
    <w:rsid w:val="00D738D6"/>
    <w:rsid w:val="00D7549E"/>
    <w:rsid w:val="00D80795"/>
    <w:rsid w:val="00D87E00"/>
    <w:rsid w:val="00D9134D"/>
    <w:rsid w:val="00D96D11"/>
    <w:rsid w:val="00DA7A03"/>
    <w:rsid w:val="00DA7A18"/>
    <w:rsid w:val="00DB1818"/>
    <w:rsid w:val="00DB7F3A"/>
    <w:rsid w:val="00DC309B"/>
    <w:rsid w:val="00DC45BF"/>
    <w:rsid w:val="00DC4DA2"/>
    <w:rsid w:val="00DD3E7A"/>
    <w:rsid w:val="00DD6313"/>
    <w:rsid w:val="00DE2AED"/>
    <w:rsid w:val="00DF080D"/>
    <w:rsid w:val="00DF1D05"/>
    <w:rsid w:val="00E55225"/>
    <w:rsid w:val="00E62835"/>
    <w:rsid w:val="00E71116"/>
    <w:rsid w:val="00E77645"/>
    <w:rsid w:val="00E9502B"/>
    <w:rsid w:val="00EC4A25"/>
    <w:rsid w:val="00F025A2"/>
    <w:rsid w:val="00F07388"/>
    <w:rsid w:val="00F15527"/>
    <w:rsid w:val="00F2026E"/>
    <w:rsid w:val="00F2210A"/>
    <w:rsid w:val="00F316A3"/>
    <w:rsid w:val="00F332A8"/>
    <w:rsid w:val="00F37743"/>
    <w:rsid w:val="00F529A1"/>
    <w:rsid w:val="00F54A3D"/>
    <w:rsid w:val="00F653B8"/>
    <w:rsid w:val="00F75A05"/>
    <w:rsid w:val="00F76F8F"/>
    <w:rsid w:val="00FA1266"/>
    <w:rsid w:val="00FC1192"/>
    <w:rsid w:val="00FD0B95"/>
    <w:rsid w:val="00FD22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6FA89E"/>
  <w15:docId w15:val="{56171E76-279C-4E69-9ECE-349A5E84A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7A4A"/>
    <w:pPr>
      <w:spacing w:after="180"/>
    </w:pPr>
    <w:rPr>
      <w:lang w:eastAsia="en-US"/>
    </w:rPr>
  </w:style>
  <w:style w:type="paragraph" w:styleId="Heading1">
    <w:name w:val="heading 1"/>
    <w:next w:val="Normal"/>
    <w:qFormat/>
    <w:rsid w:val="00657A4A"/>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657A4A"/>
    <w:pPr>
      <w:pBdr>
        <w:top w:val="none" w:sz="0" w:space="0" w:color="auto"/>
      </w:pBdr>
      <w:spacing w:before="180"/>
      <w:outlineLvl w:val="1"/>
    </w:pPr>
    <w:rPr>
      <w:sz w:val="32"/>
    </w:rPr>
  </w:style>
  <w:style w:type="paragraph" w:styleId="Heading3">
    <w:name w:val="heading 3"/>
    <w:basedOn w:val="Heading2"/>
    <w:next w:val="Normal"/>
    <w:qFormat/>
    <w:rsid w:val="00657A4A"/>
    <w:pPr>
      <w:spacing w:before="120"/>
      <w:outlineLvl w:val="2"/>
    </w:pPr>
    <w:rPr>
      <w:sz w:val="28"/>
    </w:rPr>
  </w:style>
  <w:style w:type="paragraph" w:styleId="Heading4">
    <w:name w:val="heading 4"/>
    <w:basedOn w:val="Heading3"/>
    <w:next w:val="Normal"/>
    <w:qFormat/>
    <w:rsid w:val="00657A4A"/>
    <w:pPr>
      <w:ind w:left="1418" w:hanging="1418"/>
      <w:outlineLvl w:val="3"/>
    </w:pPr>
    <w:rPr>
      <w:sz w:val="24"/>
    </w:rPr>
  </w:style>
  <w:style w:type="paragraph" w:styleId="Heading5">
    <w:name w:val="heading 5"/>
    <w:basedOn w:val="Heading4"/>
    <w:next w:val="Normal"/>
    <w:qFormat/>
    <w:rsid w:val="00657A4A"/>
    <w:pPr>
      <w:ind w:left="1701" w:hanging="1701"/>
      <w:outlineLvl w:val="4"/>
    </w:pPr>
    <w:rPr>
      <w:sz w:val="22"/>
    </w:rPr>
  </w:style>
  <w:style w:type="paragraph" w:styleId="Heading6">
    <w:name w:val="heading 6"/>
    <w:basedOn w:val="H6"/>
    <w:next w:val="Normal"/>
    <w:qFormat/>
    <w:rsid w:val="00657A4A"/>
    <w:pPr>
      <w:outlineLvl w:val="5"/>
    </w:pPr>
  </w:style>
  <w:style w:type="paragraph" w:styleId="Heading7">
    <w:name w:val="heading 7"/>
    <w:basedOn w:val="H6"/>
    <w:next w:val="Normal"/>
    <w:qFormat/>
    <w:rsid w:val="00657A4A"/>
    <w:pPr>
      <w:outlineLvl w:val="6"/>
    </w:pPr>
  </w:style>
  <w:style w:type="paragraph" w:styleId="Heading8">
    <w:name w:val="heading 8"/>
    <w:basedOn w:val="Heading1"/>
    <w:next w:val="Normal"/>
    <w:qFormat/>
    <w:rsid w:val="00657A4A"/>
    <w:pPr>
      <w:ind w:left="0" w:firstLine="0"/>
      <w:outlineLvl w:val="7"/>
    </w:pPr>
  </w:style>
  <w:style w:type="paragraph" w:styleId="Heading9">
    <w:name w:val="heading 9"/>
    <w:basedOn w:val="Heading8"/>
    <w:next w:val="Normal"/>
    <w:qFormat/>
    <w:rsid w:val="00657A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57A4A"/>
    <w:pPr>
      <w:ind w:left="1985" w:hanging="1985"/>
      <w:outlineLvl w:val="9"/>
    </w:pPr>
    <w:rPr>
      <w:sz w:val="20"/>
    </w:rPr>
  </w:style>
  <w:style w:type="paragraph" w:styleId="TOC9">
    <w:name w:val="toc 9"/>
    <w:basedOn w:val="TOC8"/>
    <w:semiHidden/>
    <w:rsid w:val="00657A4A"/>
    <w:pPr>
      <w:ind w:left="1418" w:hanging="1418"/>
    </w:pPr>
  </w:style>
  <w:style w:type="paragraph" w:styleId="TOC8">
    <w:name w:val="toc 8"/>
    <w:basedOn w:val="TOC1"/>
    <w:semiHidden/>
    <w:rsid w:val="00657A4A"/>
    <w:pPr>
      <w:spacing w:before="180"/>
      <w:ind w:left="2693" w:hanging="2693"/>
    </w:pPr>
    <w:rPr>
      <w:b/>
    </w:rPr>
  </w:style>
  <w:style w:type="paragraph" w:styleId="TOC1">
    <w:name w:val="toc 1"/>
    <w:semiHidden/>
    <w:rsid w:val="00657A4A"/>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57A4A"/>
    <w:pPr>
      <w:keepLines/>
      <w:tabs>
        <w:tab w:val="center" w:pos="4536"/>
        <w:tab w:val="right" w:pos="9072"/>
      </w:tabs>
    </w:pPr>
    <w:rPr>
      <w:noProof/>
    </w:rPr>
  </w:style>
  <w:style w:type="character" w:customStyle="1" w:styleId="ZGSM">
    <w:name w:val="ZGSM"/>
    <w:rsid w:val="00657A4A"/>
  </w:style>
  <w:style w:type="paragraph" w:styleId="Header">
    <w:name w:val="header"/>
    <w:aliases w:val="header odd"/>
    <w:link w:val="HeaderChar"/>
    <w:rsid w:val="00657A4A"/>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657A4A"/>
    <w:pPr>
      <w:framePr w:wrap="notBeside" w:vAnchor="page" w:hAnchor="margin" w:y="15764"/>
      <w:widowControl w:val="0"/>
    </w:pPr>
    <w:rPr>
      <w:rFonts w:ascii="Arial" w:hAnsi="Arial"/>
      <w:noProof/>
      <w:sz w:val="32"/>
      <w:lang w:eastAsia="en-US"/>
    </w:rPr>
  </w:style>
  <w:style w:type="paragraph" w:styleId="TOC5">
    <w:name w:val="toc 5"/>
    <w:basedOn w:val="TOC4"/>
    <w:semiHidden/>
    <w:rsid w:val="00657A4A"/>
    <w:pPr>
      <w:ind w:left="1701" w:hanging="1701"/>
    </w:pPr>
  </w:style>
  <w:style w:type="paragraph" w:styleId="TOC4">
    <w:name w:val="toc 4"/>
    <w:basedOn w:val="TOC3"/>
    <w:semiHidden/>
    <w:rsid w:val="00657A4A"/>
    <w:pPr>
      <w:ind w:left="1418" w:hanging="1418"/>
    </w:pPr>
  </w:style>
  <w:style w:type="paragraph" w:styleId="TOC3">
    <w:name w:val="toc 3"/>
    <w:basedOn w:val="TOC2"/>
    <w:semiHidden/>
    <w:rsid w:val="00657A4A"/>
    <w:pPr>
      <w:ind w:left="1134" w:hanging="1134"/>
    </w:pPr>
  </w:style>
  <w:style w:type="paragraph" w:styleId="TOC2">
    <w:name w:val="toc 2"/>
    <w:basedOn w:val="TOC1"/>
    <w:semiHidden/>
    <w:rsid w:val="00657A4A"/>
    <w:pPr>
      <w:keepNext w:val="0"/>
      <w:spacing w:before="0"/>
      <w:ind w:left="851" w:hanging="851"/>
    </w:pPr>
    <w:rPr>
      <w:sz w:val="20"/>
    </w:rPr>
  </w:style>
  <w:style w:type="paragraph" w:styleId="Footer">
    <w:name w:val="footer"/>
    <w:basedOn w:val="Header"/>
    <w:rsid w:val="00657A4A"/>
    <w:pPr>
      <w:jc w:val="center"/>
    </w:pPr>
    <w:rPr>
      <w:i/>
    </w:rPr>
  </w:style>
  <w:style w:type="paragraph" w:customStyle="1" w:styleId="TT">
    <w:name w:val="TT"/>
    <w:basedOn w:val="Heading1"/>
    <w:next w:val="Normal"/>
    <w:rsid w:val="00657A4A"/>
    <w:pPr>
      <w:outlineLvl w:val="9"/>
    </w:pPr>
  </w:style>
  <w:style w:type="paragraph" w:customStyle="1" w:styleId="NF">
    <w:name w:val="NF"/>
    <w:basedOn w:val="NO"/>
    <w:rsid w:val="00657A4A"/>
    <w:pPr>
      <w:keepNext/>
      <w:spacing w:after="0"/>
    </w:pPr>
    <w:rPr>
      <w:rFonts w:ascii="Arial" w:hAnsi="Arial"/>
      <w:sz w:val="18"/>
    </w:rPr>
  </w:style>
  <w:style w:type="paragraph" w:customStyle="1" w:styleId="NO">
    <w:name w:val="NO"/>
    <w:basedOn w:val="Normal"/>
    <w:rsid w:val="00657A4A"/>
    <w:pPr>
      <w:keepLines/>
      <w:ind w:left="1135" w:hanging="851"/>
    </w:pPr>
  </w:style>
  <w:style w:type="paragraph" w:customStyle="1" w:styleId="PL">
    <w:name w:val="PL"/>
    <w:rsid w:val="0065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57A4A"/>
    <w:pPr>
      <w:jc w:val="right"/>
    </w:pPr>
  </w:style>
  <w:style w:type="paragraph" w:customStyle="1" w:styleId="TAL">
    <w:name w:val="TAL"/>
    <w:basedOn w:val="Normal"/>
    <w:rsid w:val="00657A4A"/>
    <w:pPr>
      <w:keepNext/>
      <w:keepLines/>
      <w:spacing w:after="0"/>
    </w:pPr>
    <w:rPr>
      <w:rFonts w:ascii="Arial" w:hAnsi="Arial"/>
      <w:sz w:val="18"/>
    </w:rPr>
  </w:style>
  <w:style w:type="paragraph" w:customStyle="1" w:styleId="TAH">
    <w:name w:val="TAH"/>
    <w:basedOn w:val="TAC"/>
    <w:rsid w:val="00657A4A"/>
    <w:rPr>
      <w:b/>
    </w:rPr>
  </w:style>
  <w:style w:type="paragraph" w:customStyle="1" w:styleId="TAC">
    <w:name w:val="TAC"/>
    <w:basedOn w:val="TAL"/>
    <w:rsid w:val="00657A4A"/>
    <w:pPr>
      <w:jc w:val="center"/>
    </w:pPr>
  </w:style>
  <w:style w:type="paragraph" w:customStyle="1" w:styleId="LD">
    <w:name w:val="LD"/>
    <w:rsid w:val="00657A4A"/>
    <w:pPr>
      <w:keepNext/>
      <w:keepLines/>
      <w:spacing w:line="180" w:lineRule="exact"/>
    </w:pPr>
    <w:rPr>
      <w:rFonts w:ascii="Courier New" w:hAnsi="Courier New"/>
      <w:noProof/>
      <w:lang w:eastAsia="en-US"/>
    </w:rPr>
  </w:style>
  <w:style w:type="paragraph" w:customStyle="1" w:styleId="EX">
    <w:name w:val="EX"/>
    <w:basedOn w:val="Normal"/>
    <w:rsid w:val="00657A4A"/>
    <w:pPr>
      <w:keepLines/>
      <w:ind w:left="1702" w:hanging="1418"/>
    </w:pPr>
  </w:style>
  <w:style w:type="paragraph" w:customStyle="1" w:styleId="FP">
    <w:name w:val="FP"/>
    <w:basedOn w:val="Normal"/>
    <w:rsid w:val="00657A4A"/>
    <w:pPr>
      <w:spacing w:after="0"/>
    </w:pPr>
  </w:style>
  <w:style w:type="paragraph" w:customStyle="1" w:styleId="NW">
    <w:name w:val="NW"/>
    <w:basedOn w:val="NO"/>
    <w:rsid w:val="00657A4A"/>
    <w:pPr>
      <w:spacing w:after="0"/>
    </w:pPr>
  </w:style>
  <w:style w:type="paragraph" w:customStyle="1" w:styleId="EW">
    <w:name w:val="EW"/>
    <w:basedOn w:val="EX"/>
    <w:rsid w:val="00657A4A"/>
    <w:pPr>
      <w:spacing w:after="0"/>
    </w:pPr>
  </w:style>
  <w:style w:type="paragraph" w:customStyle="1" w:styleId="B1">
    <w:name w:val="B1"/>
    <w:basedOn w:val="Normal"/>
    <w:rsid w:val="00657A4A"/>
    <w:pPr>
      <w:ind w:left="568" w:hanging="284"/>
    </w:pPr>
  </w:style>
  <w:style w:type="paragraph" w:styleId="TOC6">
    <w:name w:val="toc 6"/>
    <w:basedOn w:val="TOC5"/>
    <w:next w:val="Normal"/>
    <w:semiHidden/>
    <w:rsid w:val="00657A4A"/>
    <w:pPr>
      <w:ind w:left="1985" w:hanging="1985"/>
    </w:pPr>
  </w:style>
  <w:style w:type="paragraph" w:styleId="TOC7">
    <w:name w:val="toc 7"/>
    <w:basedOn w:val="TOC6"/>
    <w:next w:val="Normal"/>
    <w:semiHidden/>
    <w:rsid w:val="00657A4A"/>
    <w:pPr>
      <w:ind w:left="2268" w:hanging="2268"/>
    </w:pPr>
  </w:style>
  <w:style w:type="paragraph" w:customStyle="1" w:styleId="EditorsNote">
    <w:name w:val="Editor's Note"/>
    <w:basedOn w:val="NO"/>
    <w:rsid w:val="00657A4A"/>
    <w:rPr>
      <w:color w:val="FF0000"/>
    </w:rPr>
  </w:style>
  <w:style w:type="paragraph" w:customStyle="1" w:styleId="TH">
    <w:name w:val="TH"/>
    <w:basedOn w:val="Normal"/>
    <w:rsid w:val="00657A4A"/>
    <w:pPr>
      <w:keepNext/>
      <w:keepLines/>
      <w:spacing w:before="60"/>
      <w:jc w:val="center"/>
    </w:pPr>
    <w:rPr>
      <w:rFonts w:ascii="Arial" w:hAnsi="Arial"/>
      <w:b/>
    </w:rPr>
  </w:style>
  <w:style w:type="paragraph" w:customStyle="1" w:styleId="ZA">
    <w:name w:val="ZA"/>
    <w:rsid w:val="00657A4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57A4A"/>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57A4A"/>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57A4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57A4A"/>
    <w:pPr>
      <w:ind w:left="851" w:hanging="851"/>
    </w:pPr>
  </w:style>
  <w:style w:type="paragraph" w:customStyle="1" w:styleId="ZH">
    <w:name w:val="ZH"/>
    <w:rsid w:val="00657A4A"/>
    <w:pPr>
      <w:framePr w:wrap="notBeside" w:vAnchor="page" w:hAnchor="margin" w:xAlign="center" w:y="6805"/>
      <w:widowControl w:val="0"/>
    </w:pPr>
    <w:rPr>
      <w:rFonts w:ascii="Arial" w:hAnsi="Arial"/>
      <w:noProof/>
      <w:lang w:eastAsia="en-US"/>
    </w:rPr>
  </w:style>
  <w:style w:type="paragraph" w:customStyle="1" w:styleId="TF">
    <w:name w:val="TF"/>
    <w:basedOn w:val="TH"/>
    <w:rsid w:val="00657A4A"/>
    <w:pPr>
      <w:keepNext w:val="0"/>
      <w:spacing w:before="0" w:after="240"/>
    </w:pPr>
  </w:style>
  <w:style w:type="paragraph" w:customStyle="1" w:styleId="ZG">
    <w:name w:val="ZG"/>
    <w:rsid w:val="00657A4A"/>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657A4A"/>
    <w:pPr>
      <w:ind w:left="851" w:hanging="284"/>
    </w:pPr>
  </w:style>
  <w:style w:type="paragraph" w:customStyle="1" w:styleId="B3">
    <w:name w:val="B3"/>
    <w:basedOn w:val="Normal"/>
    <w:rsid w:val="00657A4A"/>
    <w:pPr>
      <w:ind w:left="1135" w:hanging="284"/>
    </w:pPr>
  </w:style>
  <w:style w:type="paragraph" w:customStyle="1" w:styleId="B4">
    <w:name w:val="B4"/>
    <w:basedOn w:val="Normal"/>
    <w:rsid w:val="00657A4A"/>
    <w:pPr>
      <w:ind w:left="1418" w:hanging="284"/>
    </w:pPr>
  </w:style>
  <w:style w:type="paragraph" w:customStyle="1" w:styleId="B5">
    <w:name w:val="B5"/>
    <w:basedOn w:val="Normal"/>
    <w:rsid w:val="00657A4A"/>
    <w:pPr>
      <w:ind w:left="1702" w:hanging="284"/>
    </w:pPr>
  </w:style>
  <w:style w:type="paragraph" w:customStyle="1" w:styleId="ZTD">
    <w:name w:val="ZTD"/>
    <w:basedOn w:val="ZB"/>
    <w:rsid w:val="00657A4A"/>
    <w:pPr>
      <w:framePr w:hRule="auto" w:wrap="notBeside" w:y="852"/>
    </w:pPr>
    <w:rPr>
      <w:i w:val="0"/>
      <w:sz w:val="40"/>
    </w:rPr>
  </w:style>
  <w:style w:type="paragraph" w:customStyle="1" w:styleId="ZV">
    <w:name w:val="ZV"/>
    <w:basedOn w:val="ZU"/>
    <w:rsid w:val="00657A4A"/>
    <w:pPr>
      <w:framePr w:wrap="notBeside" w:y="16161"/>
    </w:pPr>
  </w:style>
  <w:style w:type="paragraph" w:customStyle="1" w:styleId="TAJ">
    <w:name w:val="TAJ"/>
    <w:basedOn w:val="TH"/>
    <w:rsid w:val="00657A4A"/>
  </w:style>
  <w:style w:type="paragraph" w:customStyle="1" w:styleId="Guidance">
    <w:name w:val="Guidance"/>
    <w:basedOn w:val="Normal"/>
    <w:rsid w:val="00657A4A"/>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BodyText">
    <w:name w:val="Body Text"/>
    <w:basedOn w:val="Normal"/>
    <w:link w:val="BodyTextChar"/>
    <w:uiPriority w:val="99"/>
    <w:unhideWhenUsed/>
    <w:rsid w:val="009E75AF"/>
    <w:pPr>
      <w:overflowPunct w:val="0"/>
      <w:autoSpaceDE w:val="0"/>
      <w:autoSpaceDN w:val="0"/>
      <w:spacing w:after="120"/>
      <w:jc w:val="both"/>
    </w:pPr>
    <w:rPr>
      <w:rFonts w:ascii="Arial" w:eastAsiaTheme="minorHAnsi" w:hAnsi="Arial" w:cs="Arial"/>
      <w:lang w:val="en-US"/>
    </w:rPr>
  </w:style>
  <w:style w:type="character" w:customStyle="1" w:styleId="BodyTextChar">
    <w:name w:val="Body Text Char"/>
    <w:basedOn w:val="DefaultParagraphFont"/>
    <w:link w:val="BodyText"/>
    <w:uiPriority w:val="99"/>
    <w:rsid w:val="009E75AF"/>
    <w:rPr>
      <w:rFonts w:ascii="Arial" w:eastAsiaTheme="minorHAnsi" w:hAnsi="Arial" w:cs="Arial"/>
      <w:lang w:val="en-US" w:eastAsia="en-US"/>
    </w:rPr>
  </w:style>
  <w:style w:type="character" w:styleId="CommentReference">
    <w:name w:val="annotation reference"/>
    <w:basedOn w:val="DefaultParagraphFont"/>
    <w:rsid w:val="009E75AF"/>
    <w:rPr>
      <w:sz w:val="16"/>
      <w:szCs w:val="16"/>
    </w:rPr>
  </w:style>
  <w:style w:type="paragraph" w:styleId="CommentText">
    <w:name w:val="annotation text"/>
    <w:basedOn w:val="Normal"/>
    <w:link w:val="CommentTextChar"/>
    <w:rsid w:val="009E75AF"/>
  </w:style>
  <w:style w:type="character" w:customStyle="1" w:styleId="CommentTextChar">
    <w:name w:val="Comment Text Char"/>
    <w:basedOn w:val="DefaultParagraphFont"/>
    <w:link w:val="CommentText"/>
    <w:rsid w:val="009E75AF"/>
    <w:rPr>
      <w:lang w:eastAsia="en-US"/>
    </w:rPr>
  </w:style>
  <w:style w:type="paragraph" w:styleId="CommentSubject">
    <w:name w:val="annotation subject"/>
    <w:basedOn w:val="CommentText"/>
    <w:next w:val="CommentText"/>
    <w:link w:val="CommentSubjectChar"/>
    <w:rsid w:val="009E75AF"/>
    <w:rPr>
      <w:b/>
      <w:bCs/>
    </w:rPr>
  </w:style>
  <w:style w:type="character" w:customStyle="1" w:styleId="CommentSubjectChar">
    <w:name w:val="Comment Subject Char"/>
    <w:basedOn w:val="CommentTextChar"/>
    <w:link w:val="CommentSubject"/>
    <w:rsid w:val="009E75AF"/>
    <w:rPr>
      <w:b/>
      <w:bCs/>
      <w:lang w:eastAsia="en-US"/>
    </w:rPr>
  </w:style>
  <w:style w:type="paragraph" w:styleId="BalloonText">
    <w:name w:val="Balloon Text"/>
    <w:basedOn w:val="Normal"/>
    <w:link w:val="BalloonTextChar"/>
    <w:rsid w:val="009E75AF"/>
    <w:pPr>
      <w:spacing w:after="0"/>
    </w:pPr>
    <w:rPr>
      <w:rFonts w:ascii="Segoe UI" w:hAnsi="Segoe UI" w:cs="Segoe UI"/>
      <w:sz w:val="18"/>
      <w:szCs w:val="18"/>
    </w:rPr>
  </w:style>
  <w:style w:type="character" w:customStyle="1" w:styleId="BalloonTextChar">
    <w:name w:val="Balloon Text Char"/>
    <w:basedOn w:val="DefaultParagraphFont"/>
    <w:link w:val="BalloonText"/>
    <w:rsid w:val="009E75AF"/>
    <w:rPr>
      <w:rFonts w:ascii="Segoe UI" w:hAnsi="Segoe UI" w:cs="Segoe UI"/>
      <w:sz w:val="18"/>
      <w:szCs w:val="18"/>
      <w:lang w:eastAsia="en-US"/>
    </w:rPr>
  </w:style>
  <w:style w:type="paragraph" w:styleId="ListParagraph">
    <w:name w:val="List Paragraph"/>
    <w:basedOn w:val="Normal"/>
    <w:uiPriority w:val="34"/>
    <w:qFormat/>
    <w:rsid w:val="008F73D3"/>
    <w:pPr>
      <w:ind w:left="720"/>
      <w:contextualSpacing/>
    </w:pPr>
  </w:style>
  <w:style w:type="paragraph" w:styleId="Revision">
    <w:name w:val="Revision"/>
    <w:hidden/>
    <w:uiPriority w:val="99"/>
    <w:semiHidden/>
    <w:rsid w:val="0099083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8180087">
      <w:bodyDiv w:val="1"/>
      <w:marLeft w:val="0"/>
      <w:marRight w:val="0"/>
      <w:marTop w:val="0"/>
      <w:marBottom w:val="0"/>
      <w:divBdr>
        <w:top w:val="none" w:sz="0" w:space="0" w:color="auto"/>
        <w:left w:val="none" w:sz="0" w:space="0" w:color="auto"/>
        <w:bottom w:val="none" w:sz="0" w:space="0" w:color="auto"/>
        <w:right w:val="none" w:sz="0" w:space="0" w:color="auto"/>
      </w:divBdr>
      <w:divsChild>
        <w:div w:id="1224608990">
          <w:marLeft w:val="0"/>
          <w:marRight w:val="0"/>
          <w:marTop w:val="0"/>
          <w:marBottom w:val="0"/>
          <w:divBdr>
            <w:top w:val="none" w:sz="0" w:space="0" w:color="auto"/>
            <w:left w:val="none" w:sz="0" w:space="0" w:color="auto"/>
            <w:bottom w:val="none" w:sz="0" w:space="0" w:color="auto"/>
            <w:right w:val="none" w:sz="0" w:space="0" w:color="auto"/>
          </w:divBdr>
        </w:div>
      </w:divsChild>
    </w:div>
    <w:div w:id="870848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15</TotalTime>
  <Pages>2</Pages>
  <Words>995</Words>
  <Characters>5675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6657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cp:keywords>
  <cp:lastModifiedBy>Koziol, Dawid (Nokia - PL/Wroclaw)</cp:lastModifiedBy>
  <cp:revision>6</cp:revision>
  <dcterms:created xsi:type="dcterms:W3CDTF">2016-05-12T14:43:00Z</dcterms:created>
  <dcterms:modified xsi:type="dcterms:W3CDTF">2016-05-12T14:58:00Z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-1971306383</vt:i4>
  </property>
  <property fmtid="{D5CDD505-2E9C-101B-9397-08002B2CF9AE}" pid="3" name="_NewReviewCycle">
    <vt:lpwstr/>
  </property>
  <property fmtid="{D5CDD505-2E9C-101B-9397-08002B2CF9AE}" pid="4" name="_EmailSubject">
    <vt:lpwstr>eMBMS - revised RAN2 Tdocs</vt:lpwstr>
  </property>
  <property fmtid="{D5CDD505-2E9C-101B-9397-08002B2CF9AE}" pid="5" name="_AuthorEmail">
    <vt:lpwstr>david.bhatoolaul@alcatel-lucent.com</vt:lpwstr>
  </property>
  <property fmtid="{D5CDD505-2E9C-101B-9397-08002B2CF9AE}" pid="6" name="_AuthorEmailDisplayName">
    <vt:lpwstr>Bhatoolaul, David (Nokia - GB)</vt:lpwstr>
  </property>
  <property fmtid="{D5CDD505-2E9C-101B-9397-08002B2CF9AE}" pid="7" name="_ReviewingToolsShownOnce">
    <vt:lpwstr/>
  </property>
</Properties>
</file>