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r w:rsidRPr="007A7B49">
        <w:rPr>
          <w:rFonts w:eastAsia="SimSun" w:cs="Arial"/>
          <w:b/>
          <w:sz w:val="24"/>
          <w:lang w:eastAsia="zh-CN"/>
        </w:rPr>
        <w:t>St.Julians,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[AT130][209][SBFD] Proposals to address MAC-2 and MAC-3 (S`amsung)</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Heading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][20</w:t>
      </w:r>
      <w:r w:rsidRPr="007A7B49">
        <w:rPr>
          <w:rFonts w:eastAsia="SimSun"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r>
              <w:rPr>
                <w:rFonts w:eastAsia="SimSun"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r>
              <w:rPr>
                <w:rFonts w:eastAsia="SimSun" w:cs="Arial"/>
                <w:sz w:val="20"/>
                <w:lang w:eastAsia="zh-CN"/>
              </w:rPr>
              <w:t>Ruiming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r>
              <w:rPr>
                <w:rFonts w:cs="Arial"/>
                <w:sz w:val="20"/>
                <w:lang w:val="en-US" w:eastAsia="ko-KR"/>
              </w:rPr>
              <w:t>Subin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SimSun" w:cs="Arial"/>
                <w:sz w:val="20"/>
                <w:lang w:val="en-US" w:eastAsia="zh-CN"/>
              </w:rPr>
            </w:pPr>
            <w:r>
              <w:rPr>
                <w:rFonts w:eastAsia="SimSun" w:cs="Arial" w:hint="eastAsia"/>
                <w:sz w:val="20"/>
                <w:lang w:eastAsia="zh-CN"/>
              </w:rPr>
              <w:t xml:space="preserve">Huawei, </w:t>
            </w:r>
            <w:r>
              <w:rPr>
                <w:rFonts w:eastAsia="SimSun" w:cs="Arial"/>
                <w:sz w:val="20"/>
                <w:lang w:val="en-US" w:eastAsia="zh-CN"/>
              </w:rPr>
              <w:t>HiSilicon</w:t>
            </w:r>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SimSun" w:cs="Arial"/>
                <w:sz w:val="20"/>
                <w:lang w:eastAsia="zh-CN"/>
              </w:rPr>
            </w:pPr>
            <w:r>
              <w:rPr>
                <w:rFonts w:eastAsia="SimSun"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SimSun" w:cs="Arial"/>
                <w:sz w:val="20"/>
                <w:lang w:eastAsia="zh-CN"/>
              </w:rPr>
            </w:pPr>
            <w:r>
              <w:rPr>
                <w:rFonts w:eastAsia="SimSun" w:cs="Arial"/>
                <w:sz w:val="20"/>
                <w:lang w:eastAsia="zh-CN"/>
              </w:rPr>
              <w:t>tao.cai@huawei.com</w:t>
            </w:r>
          </w:p>
        </w:tc>
      </w:tr>
      <w:tr w:rsidR="00A65BEF"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0D1B6ABD" w:rsidR="00A65BEF" w:rsidRPr="007A7B49" w:rsidRDefault="00A65BEF" w:rsidP="00A65BEF">
            <w:pPr>
              <w:pStyle w:val="TAC"/>
              <w:jc w:val="both"/>
              <w:rPr>
                <w:rFonts w:eastAsia="SimSun" w:cs="Arial"/>
                <w:sz w:val="20"/>
                <w:lang w:eastAsia="zh-CN"/>
              </w:rPr>
            </w:pPr>
            <w:r>
              <w:rPr>
                <w:rFonts w:cs="Arial" w:hint="eastAsia"/>
                <w:sz w:val="20"/>
                <w:lang w:eastAsia="ko-KR"/>
              </w:rPr>
              <w:t>S</w:t>
            </w:r>
            <w:r>
              <w:rPr>
                <w:rFonts w:cs="Arial"/>
                <w:sz w:val="20"/>
                <w:lang w:eastAsia="ko-KR"/>
              </w:rPr>
              <w:t>amsung</w:t>
            </w:r>
          </w:p>
        </w:tc>
        <w:tc>
          <w:tcPr>
            <w:tcW w:w="1619" w:type="pct"/>
            <w:tcBorders>
              <w:top w:val="single" w:sz="4" w:space="0" w:color="auto"/>
              <w:left w:val="single" w:sz="4" w:space="0" w:color="auto"/>
              <w:bottom w:val="single" w:sz="4" w:space="0" w:color="auto"/>
              <w:right w:val="single" w:sz="4" w:space="0" w:color="auto"/>
            </w:tcBorders>
          </w:tcPr>
          <w:p w14:paraId="75CC8F63" w14:textId="6FDA8908"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eiping Sun</w:t>
            </w:r>
          </w:p>
        </w:tc>
        <w:tc>
          <w:tcPr>
            <w:tcW w:w="2132" w:type="pct"/>
            <w:tcBorders>
              <w:top w:val="single" w:sz="4" w:space="0" w:color="auto"/>
              <w:left w:val="single" w:sz="4" w:space="0" w:color="auto"/>
              <w:bottom w:val="single" w:sz="4" w:space="0" w:color="auto"/>
              <w:right w:val="single" w:sz="4" w:space="0" w:color="auto"/>
            </w:tcBorders>
          </w:tcPr>
          <w:p w14:paraId="43A5C053" w14:textId="2DC7F6D6"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p.son@samsung.com</w:t>
            </w:r>
          </w:p>
        </w:tc>
      </w:tr>
      <w:tr w:rsidR="00A65BEF"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59ED2FAF" w:rsidR="00A65BEF" w:rsidRPr="007A7B49" w:rsidRDefault="00BC29E4" w:rsidP="00A65BEF">
            <w:pPr>
              <w:pStyle w:val="TAC"/>
              <w:jc w:val="both"/>
              <w:rPr>
                <w:rFonts w:eastAsia="SimSun" w:cs="Arial"/>
                <w:sz w:val="20"/>
                <w:lang w:eastAsia="zh-CN"/>
              </w:rPr>
            </w:pPr>
            <w:r>
              <w:rPr>
                <w:rFonts w:eastAsia="SimSun" w:cs="Arial"/>
                <w:sz w:val="20"/>
                <w:lang w:eastAsia="zh-CN"/>
              </w:rPr>
              <w:t>Ericsson</w:t>
            </w:r>
          </w:p>
        </w:tc>
        <w:tc>
          <w:tcPr>
            <w:tcW w:w="1619" w:type="pct"/>
            <w:tcBorders>
              <w:top w:val="single" w:sz="4" w:space="0" w:color="auto"/>
              <w:left w:val="single" w:sz="4" w:space="0" w:color="auto"/>
              <w:bottom w:val="single" w:sz="4" w:space="0" w:color="auto"/>
              <w:right w:val="single" w:sz="4" w:space="0" w:color="auto"/>
            </w:tcBorders>
          </w:tcPr>
          <w:p w14:paraId="691E3367" w14:textId="56E077A5" w:rsidR="00A65BEF" w:rsidRPr="007A7B49" w:rsidRDefault="00BC29E4" w:rsidP="00A65BEF">
            <w:pPr>
              <w:pStyle w:val="TAC"/>
              <w:jc w:val="both"/>
              <w:rPr>
                <w:rFonts w:eastAsia="SimSun" w:cs="Arial"/>
                <w:sz w:val="20"/>
                <w:lang w:eastAsia="zh-CN"/>
              </w:rPr>
            </w:pPr>
            <w:r>
              <w:rPr>
                <w:rFonts w:eastAsia="SimSun" w:cs="Arial"/>
                <w:sz w:val="20"/>
                <w:lang w:eastAsia="zh-CN"/>
              </w:rPr>
              <w:t>Min Wang</w:t>
            </w:r>
          </w:p>
        </w:tc>
        <w:tc>
          <w:tcPr>
            <w:tcW w:w="2132" w:type="pct"/>
            <w:tcBorders>
              <w:top w:val="single" w:sz="4" w:space="0" w:color="auto"/>
              <w:left w:val="single" w:sz="4" w:space="0" w:color="auto"/>
              <w:bottom w:val="single" w:sz="4" w:space="0" w:color="auto"/>
              <w:right w:val="single" w:sz="4" w:space="0" w:color="auto"/>
            </w:tcBorders>
          </w:tcPr>
          <w:p w14:paraId="46A6E28A" w14:textId="50930C66" w:rsidR="00A65BEF" w:rsidRPr="007A7B49" w:rsidRDefault="00BC29E4" w:rsidP="00A65BEF">
            <w:pPr>
              <w:pStyle w:val="TAC"/>
              <w:jc w:val="both"/>
              <w:rPr>
                <w:rFonts w:eastAsia="SimSun" w:cs="Arial"/>
                <w:sz w:val="20"/>
                <w:lang w:eastAsia="zh-CN"/>
              </w:rPr>
            </w:pPr>
            <w:r>
              <w:rPr>
                <w:rFonts w:eastAsia="SimSun" w:cs="Arial"/>
                <w:sz w:val="20"/>
                <w:lang w:eastAsia="zh-CN"/>
              </w:rPr>
              <w:t>Min.w.wang@ericsson.com</w:t>
            </w:r>
          </w:p>
        </w:tc>
      </w:tr>
      <w:tr w:rsidR="00A65BEF"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A65BEF" w:rsidRPr="007A7B49" w:rsidRDefault="00A65BEF" w:rsidP="00A65BEF">
            <w:pPr>
              <w:pStyle w:val="TAC"/>
              <w:jc w:val="both"/>
              <w:rPr>
                <w:rFonts w:eastAsia="SimSun" w:cs="Arial"/>
                <w:sz w:val="20"/>
                <w:lang w:eastAsia="zh-CN"/>
              </w:rPr>
            </w:pPr>
          </w:p>
        </w:tc>
      </w:tr>
      <w:tr w:rsidR="00A65BEF"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A65BEF" w:rsidRPr="007A7B49" w:rsidRDefault="00A65BEF" w:rsidP="00A65BEF">
            <w:pPr>
              <w:pStyle w:val="TAC"/>
              <w:jc w:val="both"/>
              <w:rPr>
                <w:rFonts w:eastAsia="SimSun" w:cs="Arial"/>
                <w:sz w:val="20"/>
                <w:lang w:eastAsia="zh-CN"/>
              </w:rPr>
            </w:pPr>
          </w:p>
        </w:tc>
      </w:tr>
      <w:tr w:rsidR="00A65BEF"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A65BEF" w:rsidRPr="007A7B49" w:rsidRDefault="00A65BEF" w:rsidP="00A65BEF">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A65BEF" w:rsidRPr="007A7B49" w:rsidRDefault="00A65BEF" w:rsidP="00A65BEF">
            <w:pPr>
              <w:pStyle w:val="TAC"/>
              <w:jc w:val="both"/>
              <w:rPr>
                <w:rFonts w:cs="Arial"/>
                <w:sz w:val="20"/>
                <w:lang w:eastAsia="ko-KR"/>
              </w:rPr>
            </w:pPr>
          </w:p>
        </w:tc>
      </w:tr>
      <w:tr w:rsidR="00A65BEF"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A65BEF" w:rsidRPr="007A7B49" w:rsidRDefault="00A65BEF" w:rsidP="00A65BEF">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A65BEF" w:rsidRPr="007A7B49" w:rsidRDefault="00A65BEF" w:rsidP="00A65BEF">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Heading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t>NR_duplex_evo-Core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behavor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Huawei, HiSilicon</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rsrp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Discusison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rsrp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rsrp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During the discussions, we discussed several topics including the combination of features, the Msg1 repetition number, and the associated MAC behavior.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During the session, two different perspectives emerged regarding the relevance of feature combinations and Msg1 repetition number in the context of RO type switching/fallback. These are also linked to the MAC layer behavior,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4"/>
        <w:gridCol w:w="1295"/>
        <w:gridCol w:w="6730"/>
      </w:tblGrid>
      <w:tr w:rsidR="00B547AA" w:rsidRPr="007A7B49" w14:paraId="115CA9D7" w14:textId="77777777" w:rsidTr="00A65BEF">
        <w:tc>
          <w:tcPr>
            <w:tcW w:w="1604"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95"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3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A65BEF">
        <w:tc>
          <w:tcPr>
            <w:tcW w:w="1604"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95"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3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CovEnh),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A65BEF">
        <w:tc>
          <w:tcPr>
            <w:tcW w:w="1604"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95"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3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A65BEF">
        <w:tc>
          <w:tcPr>
            <w:tcW w:w="1604"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95"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3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A65BEF">
        <w:tc>
          <w:tcPr>
            <w:tcW w:w="1604"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95"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3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A65BEF">
        <w:tc>
          <w:tcPr>
            <w:tcW w:w="1604"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95"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A65BEF">
        <w:tc>
          <w:tcPr>
            <w:tcW w:w="1604"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95"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3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A65BEF">
        <w:tc>
          <w:tcPr>
            <w:tcW w:w="1604"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95"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3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r w:rsidRPr="006304FB">
              <w:rPr>
                <w:i/>
                <w:lang w:eastAsia="ko-KR"/>
              </w:rPr>
              <w:t>startPreambleForThisPartition</w:t>
            </w:r>
            <w:r w:rsidRPr="006304FB">
              <w:rPr>
                <w:lang w:eastAsia="ko-KR"/>
              </w:rPr>
              <w:t xml:space="preserve">, </w:t>
            </w:r>
            <w:r w:rsidRPr="006304FB">
              <w:rPr>
                <w:i/>
              </w:rPr>
              <w:lastRenderedPageBreak/>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A65BEF">
        <w:tc>
          <w:tcPr>
            <w:tcW w:w="1604"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95"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3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A65BEF">
        <w:tc>
          <w:tcPr>
            <w:tcW w:w="1604"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95"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3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preferrablly limited to same feature combination, concidering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behaviour of msg1 repetion number fallback including reselection of parameters </w:t>
            </w:r>
            <w:r w:rsidRPr="00FD05A8">
              <w:rPr>
                <w:rFonts w:ascii="Arial" w:eastAsiaTheme="minorEastAsia" w:hAnsi="Arial" w:cs="Arial"/>
                <w:i/>
                <w:iCs/>
                <w:lang w:val="en-US"/>
              </w:rPr>
              <w:t>startPreambleForThisPartition, numberOfPreamblesPerSSB-ForThisPartition, numberOfRA-PreamblesGroupA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r>
              <w:rPr>
                <w:rFonts w:ascii="Arial" w:eastAsiaTheme="minorEastAsia" w:hAnsi="Arial" w:cs="Arial"/>
                <w:lang w:val="en-US"/>
              </w:rPr>
              <w:t xml:space="preserve">However we are not targeting restart back to 5.1.1b. </w:t>
            </w:r>
          </w:p>
        </w:tc>
      </w:tr>
      <w:tr w:rsidR="00A65BEF" w:rsidRPr="007A7B49" w14:paraId="2ED8DB0F" w14:textId="77777777" w:rsidTr="00A65BEF">
        <w:tc>
          <w:tcPr>
            <w:tcW w:w="1604" w:type="dxa"/>
            <w:vAlign w:val="center"/>
          </w:tcPr>
          <w:p w14:paraId="7770DD93" w14:textId="0C38AC04"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95" w:type="dxa"/>
            <w:vAlign w:val="center"/>
          </w:tcPr>
          <w:p w14:paraId="3FF136D4" w14:textId="752BDA9C" w:rsidR="00A65BEF" w:rsidRPr="007A7B49" w:rsidRDefault="00A65BEF" w:rsidP="00A65BEF">
            <w:pPr>
              <w:jc w:val="center"/>
              <w:rPr>
                <w:rFonts w:ascii="Arial" w:eastAsiaTheme="minorEastAsia" w:hAnsi="Arial" w:cs="Arial"/>
                <w:lang w:val="en-US"/>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23D1488C" w14:textId="2E6E859D" w:rsidR="00A65BEF" w:rsidRPr="007A7B49" w:rsidRDefault="00A65BEF" w:rsidP="00A65BEF">
            <w:pPr>
              <w:rPr>
                <w:rFonts w:ascii="Arial" w:eastAsia="SimSun" w:hAnsi="Arial" w:cs="Arial"/>
                <w:lang w:val="en-US"/>
              </w:rPr>
            </w:pPr>
            <w:r>
              <w:rPr>
                <w:rFonts w:ascii="Arial" w:hAnsi="Arial" w:cs="Arial" w:hint="eastAsia"/>
                <w:lang w:eastAsia="ko-KR"/>
              </w:rPr>
              <w:t>S</w:t>
            </w:r>
            <w:r>
              <w:rPr>
                <w:rFonts w:ascii="Arial" w:hAnsi="Arial" w:cs="Arial"/>
                <w:lang w:eastAsia="ko-KR"/>
              </w:rPr>
              <w:t xml:space="preserve">ame view as above. If RA resource set with different feature combination is selected after RO type fallback, we should consume more time and effort to check/resolve the potential issues caused by the “in-flight” change of the feature combination, which is not aligned with the underlying principle of the legacy RA procedure. Considering the remaining time budget for R19 SBFD, it is desirable to go with the option that can minimize the remaining issues. </w:t>
            </w:r>
          </w:p>
        </w:tc>
      </w:tr>
      <w:tr w:rsidR="00A65BEF" w:rsidRPr="007A7B49" w14:paraId="44ECE53B" w14:textId="77777777" w:rsidTr="00A65BEF">
        <w:tc>
          <w:tcPr>
            <w:tcW w:w="1604" w:type="dxa"/>
            <w:vAlign w:val="center"/>
          </w:tcPr>
          <w:p w14:paraId="50588AC4" w14:textId="560861D4"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Ericsson</w:t>
            </w:r>
          </w:p>
        </w:tc>
        <w:tc>
          <w:tcPr>
            <w:tcW w:w="1295" w:type="dxa"/>
            <w:vAlign w:val="center"/>
          </w:tcPr>
          <w:p w14:paraId="6FD06382" w14:textId="4672BE50"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Option 1</w:t>
            </w:r>
          </w:p>
        </w:tc>
        <w:tc>
          <w:tcPr>
            <w:tcW w:w="6730" w:type="dxa"/>
            <w:vAlign w:val="center"/>
          </w:tcPr>
          <w:p w14:paraId="2886580E" w14:textId="7BC616BC" w:rsidR="00A65BEF" w:rsidRPr="007A7B49" w:rsidRDefault="001C300C" w:rsidP="00A65BEF">
            <w:pPr>
              <w:rPr>
                <w:rFonts w:ascii="Arial" w:eastAsiaTheme="minorEastAsia" w:hAnsi="Arial" w:cs="Arial"/>
                <w:lang w:val="en-US"/>
              </w:rPr>
            </w:pPr>
            <w:r>
              <w:rPr>
                <w:rFonts w:ascii="Arial" w:eastAsiaTheme="minorEastAsia" w:hAnsi="Arial" w:cs="Arial"/>
                <w:lang w:val="en-US"/>
              </w:rPr>
              <w:t xml:space="preserve">Agree that RO type switch and Msg1 repetition </w:t>
            </w:r>
            <w:r w:rsidR="00132B94">
              <w:rPr>
                <w:rFonts w:ascii="Arial" w:eastAsiaTheme="minorEastAsia" w:hAnsi="Arial" w:cs="Arial"/>
                <w:lang w:val="en-US"/>
              </w:rPr>
              <w:t xml:space="preserve">needs to be considered and supported. We think the network needs to ensure the same feature combination settings for both RO types. </w:t>
            </w:r>
            <w:r w:rsidR="002F6314">
              <w:rPr>
                <w:rFonts w:ascii="Arial" w:eastAsiaTheme="minorEastAsia" w:hAnsi="Arial" w:cs="Arial"/>
                <w:lang w:val="en-US"/>
              </w:rPr>
              <w:t>Since the RO type is changed, the RACH resources are anyway needed to be checked and reflected in accordance with the new RO typ</w:t>
            </w:r>
            <w:r w:rsidR="00614B7F">
              <w:rPr>
                <w:rFonts w:ascii="Arial" w:eastAsiaTheme="minorEastAsia" w:hAnsi="Arial" w:cs="Arial"/>
                <w:lang w:val="en-US"/>
              </w:rPr>
              <w:t>e (especially when RA parameters may be different among RO types)</w:t>
            </w:r>
          </w:p>
        </w:tc>
      </w:tr>
      <w:tr w:rsidR="00A65BEF" w:rsidRPr="007A7B49" w14:paraId="4CA58524" w14:textId="77777777" w:rsidTr="00A65BEF">
        <w:tc>
          <w:tcPr>
            <w:tcW w:w="1604" w:type="dxa"/>
            <w:vAlign w:val="center"/>
          </w:tcPr>
          <w:p w14:paraId="4F22E199" w14:textId="77777777" w:rsidR="00A65BEF" w:rsidRPr="007A7B49" w:rsidRDefault="00A65BEF" w:rsidP="00A65BEF">
            <w:pPr>
              <w:jc w:val="center"/>
              <w:rPr>
                <w:rFonts w:ascii="Arial" w:eastAsiaTheme="minorEastAsia" w:hAnsi="Arial" w:cs="Arial"/>
                <w:lang w:val="en-US"/>
              </w:rPr>
            </w:pPr>
          </w:p>
        </w:tc>
        <w:tc>
          <w:tcPr>
            <w:tcW w:w="1295" w:type="dxa"/>
            <w:vAlign w:val="center"/>
          </w:tcPr>
          <w:p w14:paraId="08358A45"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09062AD3" w14:textId="77777777" w:rsidR="00A65BEF" w:rsidRPr="007A7B49" w:rsidRDefault="00A65BEF" w:rsidP="00A65BEF">
            <w:pPr>
              <w:rPr>
                <w:rFonts w:ascii="Arial" w:eastAsiaTheme="minorEastAsia" w:hAnsi="Arial" w:cs="Arial"/>
                <w:lang w:val="en-US"/>
              </w:rPr>
            </w:pPr>
          </w:p>
        </w:tc>
      </w:tr>
      <w:tr w:rsidR="00A65BEF" w:rsidRPr="007A7B49" w14:paraId="511342D7" w14:textId="77777777" w:rsidTr="00A65BEF">
        <w:tc>
          <w:tcPr>
            <w:tcW w:w="1604" w:type="dxa"/>
            <w:vAlign w:val="center"/>
          </w:tcPr>
          <w:p w14:paraId="04F1A187" w14:textId="77777777" w:rsidR="00A65BEF" w:rsidRPr="007A7B49" w:rsidRDefault="00A65BEF" w:rsidP="00A65BEF">
            <w:pPr>
              <w:jc w:val="center"/>
              <w:rPr>
                <w:rFonts w:ascii="Arial" w:hAnsi="Arial" w:cs="Arial"/>
                <w:lang w:val="en-US" w:eastAsia="ko-KR"/>
              </w:rPr>
            </w:pPr>
          </w:p>
        </w:tc>
        <w:tc>
          <w:tcPr>
            <w:tcW w:w="1295" w:type="dxa"/>
            <w:vAlign w:val="center"/>
          </w:tcPr>
          <w:p w14:paraId="44CE7DA7"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40B73FB1" w14:textId="77777777" w:rsidR="00A65BEF" w:rsidRPr="007A7B49" w:rsidRDefault="00A65BEF" w:rsidP="00A65BEF">
            <w:pPr>
              <w:rPr>
                <w:rFonts w:ascii="Arial" w:hAnsi="Arial" w:cs="Arial"/>
                <w:lang w:val="en-US" w:eastAsia="ko-KR"/>
              </w:rPr>
            </w:pPr>
          </w:p>
        </w:tc>
      </w:tr>
      <w:tr w:rsidR="00A65BEF" w:rsidRPr="007A7B49" w14:paraId="4D111D7C" w14:textId="77777777" w:rsidTr="00A65BEF">
        <w:tc>
          <w:tcPr>
            <w:tcW w:w="1604" w:type="dxa"/>
            <w:vAlign w:val="center"/>
          </w:tcPr>
          <w:p w14:paraId="6AF80E44" w14:textId="77777777" w:rsidR="00A65BEF" w:rsidRPr="007A7B49" w:rsidRDefault="00A65BEF" w:rsidP="00A65BEF">
            <w:pPr>
              <w:jc w:val="center"/>
              <w:rPr>
                <w:rFonts w:ascii="Arial" w:eastAsiaTheme="minorEastAsia" w:hAnsi="Arial" w:cs="Arial"/>
                <w:lang w:val="en-US"/>
              </w:rPr>
            </w:pPr>
          </w:p>
        </w:tc>
        <w:tc>
          <w:tcPr>
            <w:tcW w:w="1295" w:type="dxa"/>
            <w:vAlign w:val="center"/>
          </w:tcPr>
          <w:p w14:paraId="49483094"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717C6A90" w14:textId="77777777" w:rsidR="00A65BEF" w:rsidRPr="007A7B49" w:rsidRDefault="00A65BEF" w:rsidP="00A65BEF">
            <w:pPr>
              <w:rPr>
                <w:rFonts w:ascii="Arial" w:eastAsiaTheme="minorEastAsia" w:hAnsi="Arial" w:cs="Arial"/>
                <w:lang w:val="en-US"/>
              </w:rPr>
            </w:pPr>
          </w:p>
        </w:tc>
      </w:tr>
      <w:tr w:rsidR="00A65BEF" w:rsidRPr="007A7B49" w14:paraId="464509C8" w14:textId="77777777" w:rsidTr="00A65BEF">
        <w:tc>
          <w:tcPr>
            <w:tcW w:w="1604" w:type="dxa"/>
            <w:vAlign w:val="center"/>
          </w:tcPr>
          <w:p w14:paraId="24A4EB9A" w14:textId="77777777" w:rsidR="00A65BEF" w:rsidRPr="007A7B49" w:rsidRDefault="00A65BEF" w:rsidP="00A65BEF">
            <w:pPr>
              <w:jc w:val="center"/>
              <w:rPr>
                <w:rFonts w:ascii="Arial" w:hAnsi="Arial" w:cs="Arial"/>
                <w:lang w:val="en-US" w:eastAsia="ko-KR"/>
              </w:rPr>
            </w:pPr>
          </w:p>
        </w:tc>
        <w:tc>
          <w:tcPr>
            <w:tcW w:w="1295" w:type="dxa"/>
            <w:vAlign w:val="center"/>
          </w:tcPr>
          <w:p w14:paraId="65EF2658" w14:textId="77777777" w:rsidR="00A65BEF" w:rsidRPr="007A7B49" w:rsidRDefault="00A65BEF" w:rsidP="00A65BEF">
            <w:pPr>
              <w:jc w:val="center"/>
              <w:rPr>
                <w:rFonts w:ascii="Arial" w:hAnsi="Arial" w:cs="Arial"/>
                <w:lang w:val="en-US" w:eastAsia="ko-KR"/>
              </w:rPr>
            </w:pPr>
          </w:p>
        </w:tc>
        <w:tc>
          <w:tcPr>
            <w:tcW w:w="6730" w:type="dxa"/>
            <w:vAlign w:val="center"/>
          </w:tcPr>
          <w:p w14:paraId="229EEF0A" w14:textId="77777777" w:rsidR="00A65BEF" w:rsidRPr="007A7B49" w:rsidRDefault="00A65BEF" w:rsidP="00A65BEF">
            <w:pPr>
              <w:rPr>
                <w:rFonts w:ascii="Arial" w:hAnsi="Arial" w:cs="Arial"/>
                <w:lang w:val="en-US" w:eastAsia="ko-KR"/>
              </w:rPr>
            </w:pPr>
          </w:p>
        </w:tc>
      </w:tr>
      <w:tr w:rsidR="00A65BEF" w:rsidRPr="007A7B49" w14:paraId="7A6CC8A2" w14:textId="77777777" w:rsidTr="00A65BEF">
        <w:tc>
          <w:tcPr>
            <w:tcW w:w="1604" w:type="dxa"/>
            <w:vAlign w:val="center"/>
          </w:tcPr>
          <w:p w14:paraId="61950B81" w14:textId="77777777" w:rsidR="00A65BEF" w:rsidRPr="007A7B49" w:rsidRDefault="00A65BEF" w:rsidP="00A65BEF">
            <w:pPr>
              <w:jc w:val="center"/>
              <w:rPr>
                <w:rFonts w:ascii="Arial" w:hAnsi="Arial" w:cs="Arial"/>
                <w:lang w:eastAsia="sv-SE"/>
              </w:rPr>
            </w:pPr>
          </w:p>
        </w:tc>
        <w:tc>
          <w:tcPr>
            <w:tcW w:w="1295" w:type="dxa"/>
            <w:vAlign w:val="center"/>
          </w:tcPr>
          <w:p w14:paraId="2DE74981" w14:textId="77777777" w:rsidR="00A65BEF" w:rsidRPr="007A7B49" w:rsidRDefault="00A65BEF" w:rsidP="00A65BEF">
            <w:pPr>
              <w:jc w:val="center"/>
              <w:rPr>
                <w:rFonts w:ascii="Arial" w:hAnsi="Arial" w:cs="Arial"/>
                <w:lang w:eastAsia="sv-SE"/>
              </w:rPr>
            </w:pPr>
          </w:p>
        </w:tc>
        <w:tc>
          <w:tcPr>
            <w:tcW w:w="6730" w:type="dxa"/>
            <w:vAlign w:val="center"/>
          </w:tcPr>
          <w:p w14:paraId="1CFB9416" w14:textId="77777777" w:rsidR="00A65BEF" w:rsidRPr="007A7B49" w:rsidRDefault="00A65BEF" w:rsidP="00A65BEF">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A65BEF" w:rsidRPr="007A7B49" w14:paraId="2CE15978" w14:textId="77777777" w:rsidTr="00771FB3">
        <w:tc>
          <w:tcPr>
            <w:tcW w:w="1605" w:type="dxa"/>
            <w:vAlign w:val="center"/>
          </w:tcPr>
          <w:p w14:paraId="0FAB8A5C" w14:textId="732E34CA"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42E791E6" w14:textId="4EAC283C" w:rsidR="00A65BEF" w:rsidRPr="007A7B49" w:rsidRDefault="00A65BEF" w:rsidP="00A65BEF">
            <w:pPr>
              <w:jc w:val="center"/>
              <w:rPr>
                <w:rFonts w:ascii="Arial" w:eastAsiaTheme="minorEastAsia" w:hAnsi="Arial" w:cs="Arial"/>
                <w:lang w:val="en-US"/>
              </w:rPr>
            </w:pPr>
            <w:r>
              <w:rPr>
                <w:rFonts w:ascii="Arial" w:hAnsi="Arial" w:cs="Arial" w:hint="eastAsia"/>
                <w:lang w:eastAsia="ko-KR"/>
              </w:rPr>
              <w:t>Y</w:t>
            </w:r>
            <w:r>
              <w:rPr>
                <w:rFonts w:ascii="Arial" w:hAnsi="Arial" w:cs="Arial"/>
                <w:lang w:eastAsia="ko-KR"/>
              </w:rPr>
              <w:t>es</w:t>
            </w:r>
          </w:p>
        </w:tc>
        <w:tc>
          <w:tcPr>
            <w:tcW w:w="6740" w:type="dxa"/>
            <w:vAlign w:val="center"/>
          </w:tcPr>
          <w:p w14:paraId="48D4F5AA" w14:textId="77777777" w:rsidR="00A65BEF" w:rsidRPr="007A7B49" w:rsidRDefault="00A65BEF" w:rsidP="00A65BEF">
            <w:pPr>
              <w:rPr>
                <w:rFonts w:ascii="Arial" w:eastAsia="SimSun" w:hAnsi="Arial" w:cs="Arial"/>
                <w:lang w:val="en-US"/>
              </w:rPr>
            </w:pPr>
          </w:p>
        </w:tc>
      </w:tr>
      <w:tr w:rsidR="00A65BEF" w:rsidRPr="007A7B49" w14:paraId="53CA9D98" w14:textId="77777777" w:rsidTr="00771FB3">
        <w:tc>
          <w:tcPr>
            <w:tcW w:w="1605" w:type="dxa"/>
            <w:vAlign w:val="center"/>
          </w:tcPr>
          <w:p w14:paraId="5C321AD9" w14:textId="4EEFF0C3"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93CD0E6" w14:textId="698F2A4D"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7D26C7C4" w14:textId="77777777" w:rsidR="00A65BEF" w:rsidRPr="007A7B49" w:rsidRDefault="00A65BEF" w:rsidP="00A65BEF">
            <w:pPr>
              <w:rPr>
                <w:rFonts w:ascii="Arial" w:eastAsiaTheme="minorEastAsia" w:hAnsi="Arial" w:cs="Arial"/>
                <w:lang w:val="en-US"/>
              </w:rPr>
            </w:pPr>
          </w:p>
        </w:tc>
      </w:tr>
      <w:tr w:rsidR="00A65BEF" w:rsidRPr="007A7B49" w14:paraId="66E96981" w14:textId="77777777" w:rsidTr="00771FB3">
        <w:tc>
          <w:tcPr>
            <w:tcW w:w="1605" w:type="dxa"/>
            <w:vAlign w:val="center"/>
          </w:tcPr>
          <w:p w14:paraId="1F0C9F92"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4252653A"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6E023CF5" w14:textId="77777777" w:rsidR="00A65BEF" w:rsidRPr="007A7B49" w:rsidRDefault="00A65BEF" w:rsidP="00A65BEF">
            <w:pPr>
              <w:rPr>
                <w:rFonts w:ascii="Arial" w:eastAsiaTheme="minorEastAsia" w:hAnsi="Arial" w:cs="Arial"/>
                <w:lang w:val="en-US"/>
              </w:rPr>
            </w:pPr>
          </w:p>
        </w:tc>
      </w:tr>
      <w:tr w:rsidR="00A65BEF" w:rsidRPr="007A7B49" w14:paraId="30623067" w14:textId="77777777" w:rsidTr="00771FB3">
        <w:tc>
          <w:tcPr>
            <w:tcW w:w="1605" w:type="dxa"/>
            <w:vAlign w:val="center"/>
          </w:tcPr>
          <w:p w14:paraId="23816649" w14:textId="77777777" w:rsidR="00A65BEF" w:rsidRPr="007A7B49" w:rsidRDefault="00A65BEF" w:rsidP="00A65BEF">
            <w:pPr>
              <w:jc w:val="center"/>
              <w:rPr>
                <w:rFonts w:ascii="Arial" w:hAnsi="Arial" w:cs="Arial"/>
                <w:lang w:val="en-US" w:eastAsia="ko-KR"/>
              </w:rPr>
            </w:pPr>
          </w:p>
        </w:tc>
        <w:tc>
          <w:tcPr>
            <w:tcW w:w="1284" w:type="dxa"/>
            <w:vAlign w:val="center"/>
          </w:tcPr>
          <w:p w14:paraId="363DD1FE"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7CADBE15" w14:textId="77777777" w:rsidR="00A65BEF" w:rsidRPr="007A7B49" w:rsidRDefault="00A65BEF" w:rsidP="00A65BEF">
            <w:pPr>
              <w:rPr>
                <w:rFonts w:ascii="Arial" w:hAnsi="Arial" w:cs="Arial"/>
                <w:lang w:val="en-US" w:eastAsia="ko-KR"/>
              </w:rPr>
            </w:pPr>
          </w:p>
        </w:tc>
      </w:tr>
      <w:tr w:rsidR="00A65BEF" w:rsidRPr="007A7B49" w14:paraId="11901C2E" w14:textId="77777777" w:rsidTr="00771FB3">
        <w:tc>
          <w:tcPr>
            <w:tcW w:w="1605" w:type="dxa"/>
            <w:vAlign w:val="center"/>
          </w:tcPr>
          <w:p w14:paraId="41E7B429"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70F77371"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60149B21" w14:textId="77777777" w:rsidR="00A65BEF" w:rsidRPr="007A7B49" w:rsidRDefault="00A65BEF" w:rsidP="00A65BEF">
            <w:pPr>
              <w:rPr>
                <w:rFonts w:ascii="Arial" w:eastAsiaTheme="minorEastAsia" w:hAnsi="Arial" w:cs="Arial"/>
                <w:lang w:val="en-US"/>
              </w:rPr>
            </w:pPr>
          </w:p>
        </w:tc>
      </w:tr>
      <w:tr w:rsidR="00A65BEF" w:rsidRPr="007A7B49" w14:paraId="0D94A692" w14:textId="77777777" w:rsidTr="00771FB3">
        <w:tc>
          <w:tcPr>
            <w:tcW w:w="1605" w:type="dxa"/>
            <w:vAlign w:val="center"/>
          </w:tcPr>
          <w:p w14:paraId="6095C65C" w14:textId="77777777" w:rsidR="00A65BEF" w:rsidRPr="007A7B49" w:rsidRDefault="00A65BEF" w:rsidP="00A65BEF">
            <w:pPr>
              <w:jc w:val="center"/>
              <w:rPr>
                <w:rFonts w:ascii="Arial" w:hAnsi="Arial" w:cs="Arial"/>
                <w:lang w:val="en-US" w:eastAsia="ko-KR"/>
              </w:rPr>
            </w:pPr>
          </w:p>
        </w:tc>
        <w:tc>
          <w:tcPr>
            <w:tcW w:w="1284" w:type="dxa"/>
            <w:vAlign w:val="center"/>
          </w:tcPr>
          <w:p w14:paraId="6CE7935B" w14:textId="77777777" w:rsidR="00A65BEF" w:rsidRPr="007A7B49" w:rsidRDefault="00A65BEF" w:rsidP="00A65BEF">
            <w:pPr>
              <w:jc w:val="center"/>
              <w:rPr>
                <w:rFonts w:ascii="Arial" w:hAnsi="Arial" w:cs="Arial"/>
                <w:lang w:val="en-US" w:eastAsia="ko-KR"/>
              </w:rPr>
            </w:pPr>
          </w:p>
        </w:tc>
        <w:tc>
          <w:tcPr>
            <w:tcW w:w="6740" w:type="dxa"/>
            <w:vAlign w:val="center"/>
          </w:tcPr>
          <w:p w14:paraId="0B0D0565" w14:textId="77777777" w:rsidR="00A65BEF" w:rsidRPr="007A7B49" w:rsidRDefault="00A65BEF" w:rsidP="00A65BEF">
            <w:pPr>
              <w:rPr>
                <w:rFonts w:ascii="Arial" w:hAnsi="Arial" w:cs="Arial"/>
                <w:lang w:val="en-US" w:eastAsia="ko-KR"/>
              </w:rPr>
            </w:pPr>
          </w:p>
        </w:tc>
      </w:tr>
      <w:tr w:rsidR="00A65BEF" w:rsidRPr="007A7B49" w14:paraId="53CC5ADA" w14:textId="77777777" w:rsidTr="00771FB3">
        <w:tc>
          <w:tcPr>
            <w:tcW w:w="1605" w:type="dxa"/>
            <w:vAlign w:val="center"/>
          </w:tcPr>
          <w:p w14:paraId="1AC6EF55" w14:textId="77777777" w:rsidR="00A65BEF" w:rsidRPr="007A7B49" w:rsidRDefault="00A65BEF" w:rsidP="00A65BEF">
            <w:pPr>
              <w:jc w:val="center"/>
              <w:rPr>
                <w:rFonts w:ascii="Arial" w:hAnsi="Arial" w:cs="Arial"/>
                <w:lang w:eastAsia="sv-SE"/>
              </w:rPr>
            </w:pPr>
          </w:p>
        </w:tc>
        <w:tc>
          <w:tcPr>
            <w:tcW w:w="1284" w:type="dxa"/>
            <w:vAlign w:val="center"/>
          </w:tcPr>
          <w:p w14:paraId="5CD83D82" w14:textId="77777777" w:rsidR="00A65BEF" w:rsidRPr="007A7B49" w:rsidRDefault="00A65BEF" w:rsidP="00A65BEF">
            <w:pPr>
              <w:jc w:val="center"/>
              <w:rPr>
                <w:rFonts w:ascii="Arial" w:hAnsi="Arial" w:cs="Arial"/>
                <w:lang w:eastAsia="sv-SE"/>
              </w:rPr>
            </w:pPr>
          </w:p>
        </w:tc>
        <w:tc>
          <w:tcPr>
            <w:tcW w:w="6740" w:type="dxa"/>
            <w:vAlign w:val="center"/>
          </w:tcPr>
          <w:p w14:paraId="6EBC95D1" w14:textId="77777777" w:rsidR="00A65BEF" w:rsidRPr="007A7B49" w:rsidRDefault="00A65BEF" w:rsidP="00A65BEF">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lastRenderedPageBreak/>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gNB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r>
              <w:rPr>
                <w:rFonts w:ascii="Arial" w:eastAsia="DengXian" w:hAnsi="Arial" w:cs="Arial"/>
                <w:lang w:val="en-US" w:eastAsia="zh-CN"/>
              </w:rPr>
              <w:t>gNB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A65BEF" w:rsidRPr="007A7B49" w14:paraId="7027CE9E" w14:textId="77777777" w:rsidTr="00771FB3">
        <w:tc>
          <w:tcPr>
            <w:tcW w:w="1605" w:type="dxa"/>
            <w:vAlign w:val="center"/>
          </w:tcPr>
          <w:p w14:paraId="4AF45667" w14:textId="5C312CE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1AA38D7B" w14:textId="6594245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O</w:t>
            </w:r>
            <w:r>
              <w:rPr>
                <w:rFonts w:ascii="Arial" w:hAnsi="Arial" w:cs="Arial"/>
                <w:lang w:eastAsia="ko-KR"/>
              </w:rPr>
              <w:t>ption2</w:t>
            </w:r>
          </w:p>
        </w:tc>
        <w:tc>
          <w:tcPr>
            <w:tcW w:w="6740" w:type="dxa"/>
            <w:vAlign w:val="center"/>
          </w:tcPr>
          <w:p w14:paraId="0F7755EB" w14:textId="7F42B43B" w:rsidR="00A65BEF" w:rsidRPr="007A7B49" w:rsidRDefault="00A65BEF" w:rsidP="00A65BEF">
            <w:pPr>
              <w:rPr>
                <w:rFonts w:ascii="Arial" w:eastAsia="SimSun" w:hAnsi="Arial" w:cs="Arial"/>
                <w:lang w:val="en-US"/>
              </w:rPr>
            </w:pPr>
            <w:r>
              <w:rPr>
                <w:rFonts w:ascii="Arial" w:eastAsiaTheme="minorEastAsia" w:hAnsi="Arial" w:cs="Arial" w:hint="eastAsia"/>
                <w:lang w:eastAsia="ko-KR"/>
              </w:rPr>
              <w:t>See our responses in Discussion 1.</w:t>
            </w:r>
          </w:p>
        </w:tc>
      </w:tr>
      <w:tr w:rsidR="00A65BEF" w:rsidRPr="007A7B49" w14:paraId="56FB9467" w14:textId="77777777" w:rsidTr="00771FB3">
        <w:tc>
          <w:tcPr>
            <w:tcW w:w="1605" w:type="dxa"/>
            <w:vAlign w:val="center"/>
          </w:tcPr>
          <w:p w14:paraId="422E70B8" w14:textId="138A1552"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AA71D49" w14:textId="227C4171"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481B3636" w14:textId="1C1EA6F0" w:rsidR="00A65BEF" w:rsidRPr="007A7B49" w:rsidRDefault="00385E89" w:rsidP="00A65BEF">
            <w:pPr>
              <w:rPr>
                <w:rFonts w:ascii="Arial" w:eastAsiaTheme="minorEastAsia" w:hAnsi="Arial" w:cs="Arial"/>
                <w:lang w:val="en-US"/>
              </w:rPr>
            </w:pPr>
            <w:r>
              <w:rPr>
                <w:rFonts w:ascii="Arial" w:eastAsiaTheme="minorEastAsia" w:hAnsi="Arial" w:cs="Arial"/>
                <w:lang w:val="en-US"/>
              </w:rPr>
              <w:t>Or we include one sentence in RRC stating that NW can ensure the same feature combination is configured for both RO types.</w:t>
            </w:r>
          </w:p>
        </w:tc>
      </w:tr>
      <w:tr w:rsidR="00A65BEF" w:rsidRPr="007A7B49" w14:paraId="31040693" w14:textId="77777777" w:rsidTr="00771FB3">
        <w:tc>
          <w:tcPr>
            <w:tcW w:w="1605" w:type="dxa"/>
            <w:vAlign w:val="center"/>
          </w:tcPr>
          <w:p w14:paraId="0C7904A5"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19B3DD86"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24461E45" w14:textId="77777777" w:rsidR="00A65BEF" w:rsidRPr="007A7B49" w:rsidRDefault="00A65BEF" w:rsidP="00A65BEF">
            <w:pPr>
              <w:rPr>
                <w:rFonts w:ascii="Arial" w:eastAsiaTheme="minorEastAsia" w:hAnsi="Arial" w:cs="Arial"/>
                <w:lang w:val="en-US"/>
              </w:rPr>
            </w:pPr>
          </w:p>
        </w:tc>
      </w:tr>
      <w:tr w:rsidR="00A65BEF" w:rsidRPr="007A7B49" w14:paraId="35EB0AAB" w14:textId="77777777" w:rsidTr="00771FB3">
        <w:tc>
          <w:tcPr>
            <w:tcW w:w="1605" w:type="dxa"/>
            <w:vAlign w:val="center"/>
          </w:tcPr>
          <w:p w14:paraId="027CF026" w14:textId="77777777" w:rsidR="00A65BEF" w:rsidRPr="007A7B49" w:rsidRDefault="00A65BEF" w:rsidP="00A65BEF">
            <w:pPr>
              <w:jc w:val="center"/>
              <w:rPr>
                <w:rFonts w:ascii="Arial" w:hAnsi="Arial" w:cs="Arial"/>
                <w:lang w:val="en-US" w:eastAsia="ko-KR"/>
              </w:rPr>
            </w:pPr>
          </w:p>
        </w:tc>
        <w:tc>
          <w:tcPr>
            <w:tcW w:w="1284" w:type="dxa"/>
            <w:vAlign w:val="center"/>
          </w:tcPr>
          <w:p w14:paraId="0E15A4DE"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6F62A1EE" w14:textId="77777777" w:rsidR="00A65BEF" w:rsidRPr="007A7B49" w:rsidRDefault="00A65BEF" w:rsidP="00A65BEF">
            <w:pPr>
              <w:rPr>
                <w:rFonts w:ascii="Arial" w:hAnsi="Arial" w:cs="Arial"/>
                <w:lang w:val="en-US" w:eastAsia="ko-KR"/>
              </w:rPr>
            </w:pPr>
          </w:p>
        </w:tc>
      </w:tr>
      <w:tr w:rsidR="00A65BEF" w:rsidRPr="007A7B49" w14:paraId="775F82C2" w14:textId="77777777" w:rsidTr="00771FB3">
        <w:tc>
          <w:tcPr>
            <w:tcW w:w="1605" w:type="dxa"/>
            <w:vAlign w:val="center"/>
          </w:tcPr>
          <w:p w14:paraId="1505087B"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7D231FA9"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47829373" w14:textId="77777777" w:rsidR="00A65BEF" w:rsidRPr="007A7B49" w:rsidRDefault="00A65BEF" w:rsidP="00A65BEF">
            <w:pPr>
              <w:rPr>
                <w:rFonts w:ascii="Arial" w:eastAsiaTheme="minorEastAsia" w:hAnsi="Arial" w:cs="Arial"/>
                <w:lang w:val="en-US"/>
              </w:rPr>
            </w:pPr>
          </w:p>
        </w:tc>
      </w:tr>
      <w:tr w:rsidR="00A65BEF" w:rsidRPr="007A7B49" w14:paraId="52B19A19" w14:textId="77777777" w:rsidTr="00771FB3">
        <w:tc>
          <w:tcPr>
            <w:tcW w:w="1605" w:type="dxa"/>
            <w:vAlign w:val="center"/>
          </w:tcPr>
          <w:p w14:paraId="26284078" w14:textId="77777777" w:rsidR="00A65BEF" w:rsidRPr="007A7B49" w:rsidRDefault="00A65BEF" w:rsidP="00A65BEF">
            <w:pPr>
              <w:jc w:val="center"/>
              <w:rPr>
                <w:rFonts w:ascii="Arial" w:hAnsi="Arial" w:cs="Arial"/>
                <w:lang w:val="en-US" w:eastAsia="ko-KR"/>
              </w:rPr>
            </w:pPr>
          </w:p>
        </w:tc>
        <w:tc>
          <w:tcPr>
            <w:tcW w:w="1284" w:type="dxa"/>
            <w:vAlign w:val="center"/>
          </w:tcPr>
          <w:p w14:paraId="713DF5F6" w14:textId="77777777" w:rsidR="00A65BEF" w:rsidRPr="007A7B49" w:rsidRDefault="00A65BEF" w:rsidP="00A65BEF">
            <w:pPr>
              <w:jc w:val="center"/>
              <w:rPr>
                <w:rFonts w:ascii="Arial" w:hAnsi="Arial" w:cs="Arial"/>
                <w:lang w:val="en-US" w:eastAsia="ko-KR"/>
              </w:rPr>
            </w:pPr>
          </w:p>
        </w:tc>
        <w:tc>
          <w:tcPr>
            <w:tcW w:w="6740" w:type="dxa"/>
            <w:vAlign w:val="center"/>
          </w:tcPr>
          <w:p w14:paraId="7111CB4F" w14:textId="77777777" w:rsidR="00A65BEF" w:rsidRPr="007A7B49" w:rsidRDefault="00A65BEF" w:rsidP="00A65BEF">
            <w:pPr>
              <w:rPr>
                <w:rFonts w:ascii="Arial" w:hAnsi="Arial" w:cs="Arial"/>
                <w:lang w:val="en-US" w:eastAsia="ko-KR"/>
              </w:rPr>
            </w:pPr>
          </w:p>
        </w:tc>
      </w:tr>
      <w:tr w:rsidR="00A65BEF" w:rsidRPr="007A7B49" w14:paraId="657B2528" w14:textId="77777777" w:rsidTr="00771FB3">
        <w:tc>
          <w:tcPr>
            <w:tcW w:w="1605" w:type="dxa"/>
            <w:vAlign w:val="center"/>
          </w:tcPr>
          <w:p w14:paraId="0271896D" w14:textId="77777777" w:rsidR="00A65BEF" w:rsidRPr="007A7B49" w:rsidRDefault="00A65BEF" w:rsidP="00A65BEF">
            <w:pPr>
              <w:jc w:val="center"/>
              <w:rPr>
                <w:rFonts w:ascii="Arial" w:hAnsi="Arial" w:cs="Arial"/>
                <w:lang w:eastAsia="sv-SE"/>
              </w:rPr>
            </w:pPr>
          </w:p>
        </w:tc>
        <w:tc>
          <w:tcPr>
            <w:tcW w:w="1284" w:type="dxa"/>
            <w:vAlign w:val="center"/>
          </w:tcPr>
          <w:p w14:paraId="58B1D3FE" w14:textId="77777777" w:rsidR="00A65BEF" w:rsidRPr="007A7B49" w:rsidRDefault="00A65BEF" w:rsidP="00A65BEF">
            <w:pPr>
              <w:jc w:val="center"/>
              <w:rPr>
                <w:rFonts w:ascii="Arial" w:hAnsi="Arial" w:cs="Arial"/>
                <w:lang w:eastAsia="sv-SE"/>
              </w:rPr>
            </w:pPr>
          </w:p>
        </w:tc>
        <w:tc>
          <w:tcPr>
            <w:tcW w:w="6740" w:type="dxa"/>
            <w:vAlign w:val="center"/>
          </w:tcPr>
          <w:p w14:paraId="391E965C" w14:textId="77777777" w:rsidR="00A65BEF" w:rsidRPr="007A7B49" w:rsidRDefault="00A65BEF" w:rsidP="00A65BEF">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Please indicate which options (could be multiple) your company supports and provide your reasons. This will help clarify expected UE behavior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r w:rsidR="00D74A16">
              <w:rPr>
                <w:rFonts w:ascii="Arial" w:eastAsiaTheme="minorEastAsia" w:hAnsi="Arial" w:cs="Arial" w:hint="eastAsia"/>
                <w:lang w:eastAsia="ko-KR"/>
              </w:rPr>
              <w:t>s</w:t>
            </w:r>
            <w:r w:rsidR="00832F54">
              <w:rPr>
                <w:rFonts w:ascii="Arial" w:eastAsiaTheme="minorEastAsia" w:hAnsi="Arial" w:cs="Arial" w:hint="eastAsia"/>
                <w:lang w:eastAsia="ko-KR"/>
              </w:rPr>
              <w:t>only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lastRenderedPageBreak/>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TableGrid"/>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RACH-ConfigCommon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w:t>
            </w:r>
            <w:r w:rsidRPr="008F2D74">
              <w:rPr>
                <w:rFonts w:ascii="Arial" w:eastAsia="DengXian" w:hAnsi="Arial" w:cs="Arial"/>
                <w:lang w:val="en-US" w:eastAsia="zh-CN"/>
              </w:rPr>
              <w:lastRenderedPageBreak/>
              <w:t xml:space="preserve">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lastRenderedPageBreak/>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i.e.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consideration, we think it is desired to use same (if applicable) and higher msg1 repetition number rather than the lower msg1 repetition number. 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364402A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S</w:t>
            </w:r>
            <w:r>
              <w:rPr>
                <w:rFonts w:ascii="Arial" w:eastAsiaTheme="minorEastAsia" w:hAnsi="Arial" w:cs="Arial"/>
                <w:lang w:val="en-US" w:eastAsia="ko-KR"/>
              </w:rPr>
              <w:t>amsung</w:t>
            </w:r>
          </w:p>
        </w:tc>
        <w:tc>
          <w:tcPr>
            <w:tcW w:w="1284" w:type="dxa"/>
            <w:vAlign w:val="center"/>
          </w:tcPr>
          <w:p w14:paraId="63A73AE6" w14:textId="38D83EB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O</w:t>
            </w:r>
            <w:r>
              <w:rPr>
                <w:rFonts w:ascii="Arial" w:eastAsiaTheme="minorEastAsia" w:hAnsi="Arial" w:cs="Arial"/>
                <w:lang w:val="en-US" w:eastAsia="ko-KR"/>
              </w:rPr>
              <w:t>ption 1, 2</w:t>
            </w:r>
          </w:p>
        </w:tc>
        <w:tc>
          <w:tcPr>
            <w:tcW w:w="6740" w:type="dxa"/>
            <w:vAlign w:val="center"/>
          </w:tcPr>
          <w:p w14:paraId="72E98179" w14:textId="152D37F8" w:rsidR="008C01A2" w:rsidRDefault="00A65BEF" w:rsidP="008C01A2">
            <w:pPr>
              <w:rPr>
                <w:rFonts w:ascii="Arial" w:eastAsiaTheme="minorEastAsia" w:hAnsi="Arial" w:cs="Arial"/>
                <w:lang w:val="en-US" w:eastAsia="ko-KR"/>
              </w:rPr>
            </w:pPr>
            <w:r>
              <w:rPr>
                <w:rFonts w:ascii="Arial" w:eastAsiaTheme="minorEastAsia" w:hAnsi="Arial" w:cs="Arial" w:hint="eastAsia"/>
                <w:lang w:val="en-US" w:eastAsia="ko-KR"/>
              </w:rPr>
              <w:t>R</w:t>
            </w:r>
            <w:r>
              <w:rPr>
                <w:rFonts w:ascii="Arial" w:eastAsiaTheme="minorEastAsia" w:hAnsi="Arial" w:cs="Arial"/>
                <w:lang w:val="en-US" w:eastAsia="ko-KR"/>
              </w:rPr>
              <w:t xml:space="preserve">O type fallback </w:t>
            </w:r>
            <w:r w:rsidR="00A359FC">
              <w:rPr>
                <w:rFonts w:ascii="Arial" w:eastAsiaTheme="minorEastAsia" w:hAnsi="Arial" w:cs="Arial"/>
                <w:lang w:val="en-US" w:eastAsia="ko-KR"/>
              </w:rPr>
              <w:t>is</w:t>
            </w:r>
            <w:r>
              <w:rPr>
                <w:rFonts w:ascii="Arial" w:eastAsiaTheme="minorEastAsia" w:hAnsi="Arial" w:cs="Arial"/>
                <w:lang w:val="en-US" w:eastAsia="ko-KR"/>
              </w:rPr>
              <w:t xml:space="preserve"> not introduced for Msg1 repetition number fallback. So they should be operated independently, meaning that just keeping the current repetition number </w:t>
            </w:r>
            <w:r w:rsidR="00F54CA9">
              <w:rPr>
                <w:rFonts w:ascii="Arial" w:eastAsiaTheme="minorEastAsia" w:hAnsi="Arial" w:cs="Arial"/>
                <w:lang w:val="en-US" w:eastAsia="ko-KR"/>
              </w:rPr>
              <w:t>is more aligned with the intention of RO type fallback.</w:t>
            </w:r>
          </w:p>
          <w:p w14:paraId="6079EBAE" w14:textId="44909A1C" w:rsidR="00F54CA9" w:rsidRDefault="00F54CA9" w:rsidP="008C01A2">
            <w:pPr>
              <w:rPr>
                <w:rFonts w:ascii="Arial" w:eastAsiaTheme="minorEastAsia" w:hAnsi="Arial" w:cs="Arial"/>
                <w:lang w:val="en-US" w:eastAsia="ko-KR"/>
              </w:rPr>
            </w:pPr>
            <w:r>
              <w:rPr>
                <w:rFonts w:ascii="Arial" w:eastAsiaTheme="minorEastAsia" w:hAnsi="Arial" w:cs="Arial" w:hint="eastAsia"/>
                <w:lang w:val="en-US" w:eastAsia="ko-KR"/>
              </w:rPr>
              <w:t>I</w:t>
            </w:r>
            <w:r>
              <w:rPr>
                <w:rFonts w:ascii="Arial" w:eastAsiaTheme="minorEastAsia" w:hAnsi="Arial" w:cs="Arial"/>
                <w:lang w:val="en-US" w:eastAsia="ko-KR"/>
              </w:rPr>
              <w:t xml:space="preserve">f there is no RO resource configured with the same repetition number of the other RO type, it is more reasonable </w:t>
            </w:r>
            <w:r w:rsidR="00A359FC">
              <w:rPr>
                <w:rFonts w:ascii="Arial" w:eastAsiaTheme="minorEastAsia" w:hAnsi="Arial" w:cs="Arial"/>
                <w:lang w:val="en-US" w:eastAsia="ko-KR"/>
              </w:rPr>
              <w:t>to skip the</w:t>
            </w:r>
            <w:r>
              <w:rPr>
                <w:rFonts w:ascii="Arial" w:eastAsiaTheme="minorEastAsia" w:hAnsi="Arial" w:cs="Arial"/>
                <w:lang w:val="en-US" w:eastAsia="ko-KR"/>
              </w:rPr>
              <w:t xml:space="preserve"> RO type fallback.</w:t>
            </w:r>
            <w:r w:rsidR="00FB6113">
              <w:rPr>
                <w:rFonts w:ascii="Arial" w:eastAsiaTheme="minorEastAsia" w:hAnsi="Arial" w:cs="Arial"/>
                <w:lang w:val="en-US" w:eastAsia="ko-KR"/>
              </w:rPr>
              <w:t xml:space="preserve"> We don’t see any reason to mandate the RO type fallback if there is no corresponding RO resource of the other RO type, which would be the NW intention</w:t>
            </w:r>
            <w:r w:rsidR="004E1F85">
              <w:rPr>
                <w:rFonts w:ascii="Arial" w:eastAsiaTheme="minorEastAsia" w:hAnsi="Arial" w:cs="Arial"/>
                <w:lang w:val="en-US" w:eastAsia="ko-KR"/>
              </w:rPr>
              <w:t xml:space="preserve"> behind such NW configuration</w:t>
            </w:r>
            <w:r w:rsidR="00FB6113">
              <w:rPr>
                <w:rFonts w:ascii="Arial" w:eastAsiaTheme="minorEastAsia" w:hAnsi="Arial" w:cs="Arial"/>
                <w:lang w:val="en-US" w:eastAsia="ko-KR"/>
              </w:rPr>
              <w:t>.</w:t>
            </w:r>
          </w:p>
          <w:p w14:paraId="218B7288" w14:textId="1350C56A" w:rsidR="0081751B" w:rsidRPr="00A65BEF" w:rsidRDefault="0081751B" w:rsidP="008C01A2">
            <w:pPr>
              <w:rPr>
                <w:rFonts w:ascii="Arial" w:eastAsiaTheme="minorEastAsia" w:hAnsi="Arial" w:cs="Arial"/>
                <w:lang w:val="en-US" w:eastAsia="ko-KR"/>
              </w:rPr>
            </w:pPr>
            <w:r>
              <w:rPr>
                <w:rFonts w:ascii="Arial" w:eastAsiaTheme="minorEastAsia" w:hAnsi="Arial" w:cs="Arial" w:hint="eastAsia"/>
                <w:lang w:val="en-US" w:eastAsia="ko-KR"/>
              </w:rPr>
              <w:t>M</w:t>
            </w:r>
            <w:r>
              <w:rPr>
                <w:rFonts w:ascii="Arial" w:eastAsiaTheme="minorEastAsia" w:hAnsi="Arial" w:cs="Arial"/>
                <w:lang w:val="en-US" w:eastAsia="ko-KR"/>
              </w:rPr>
              <w:t xml:space="preserve">oreover, if Msg1 repetition </w:t>
            </w:r>
            <w:r w:rsidR="00A83078">
              <w:rPr>
                <w:rFonts w:ascii="Arial" w:eastAsiaTheme="minorEastAsia" w:hAnsi="Arial" w:cs="Arial"/>
                <w:lang w:val="en-US" w:eastAsia="ko-KR"/>
              </w:rPr>
              <w:t>number</w:t>
            </w:r>
            <w:r w:rsidR="000736A1">
              <w:rPr>
                <w:rFonts w:ascii="Arial" w:eastAsiaTheme="minorEastAsia" w:hAnsi="Arial" w:cs="Arial"/>
                <w:lang w:val="en-US" w:eastAsia="ko-KR"/>
              </w:rPr>
              <w:t>(s)</w:t>
            </w:r>
            <w:r w:rsidR="00A83078">
              <w:rPr>
                <w:rFonts w:ascii="Arial" w:eastAsiaTheme="minorEastAsia" w:hAnsi="Arial" w:cs="Arial"/>
                <w:lang w:val="en-US" w:eastAsia="ko-KR"/>
              </w:rPr>
              <w:t xml:space="preserve"> </w:t>
            </w:r>
            <w:r w:rsidR="000736A1">
              <w:rPr>
                <w:rFonts w:ascii="Arial" w:eastAsiaTheme="minorEastAsia" w:hAnsi="Arial" w:cs="Arial"/>
                <w:lang w:val="en-US" w:eastAsia="ko-KR"/>
              </w:rPr>
              <w:t>are</w:t>
            </w:r>
            <w:r>
              <w:rPr>
                <w:rFonts w:ascii="Arial" w:eastAsiaTheme="minorEastAsia" w:hAnsi="Arial" w:cs="Arial"/>
                <w:lang w:val="en-US" w:eastAsia="ko-KR"/>
              </w:rPr>
              <w:t xml:space="preserve"> re-evaluated with </w:t>
            </w:r>
            <w:r w:rsidR="00B41F43">
              <w:rPr>
                <w:rFonts w:ascii="Arial" w:eastAsiaTheme="minorEastAsia" w:hAnsi="Arial" w:cs="Arial"/>
                <w:lang w:val="en-US" w:eastAsia="ko-KR"/>
              </w:rPr>
              <w:t xml:space="preserve">the </w:t>
            </w:r>
            <w:r>
              <w:rPr>
                <w:rFonts w:ascii="Arial" w:eastAsiaTheme="minorEastAsia" w:hAnsi="Arial" w:cs="Arial"/>
                <w:lang w:val="en-US" w:eastAsia="ko-KR"/>
              </w:rPr>
              <w:t>threshold</w:t>
            </w:r>
            <w:r w:rsidR="00B41F43">
              <w:rPr>
                <w:rFonts w:ascii="Arial" w:eastAsiaTheme="minorEastAsia" w:hAnsi="Arial" w:cs="Arial"/>
                <w:lang w:val="en-US" w:eastAsia="ko-KR"/>
              </w:rPr>
              <w:t>s</w:t>
            </w:r>
            <w:r>
              <w:rPr>
                <w:rFonts w:ascii="Arial" w:eastAsiaTheme="minorEastAsia" w:hAnsi="Arial" w:cs="Arial"/>
                <w:lang w:val="en-US" w:eastAsia="ko-KR"/>
              </w:rPr>
              <w:t xml:space="preserve"> of the other </w:t>
            </w:r>
            <w:r w:rsidR="00DB0A2C">
              <w:rPr>
                <w:rFonts w:ascii="Arial" w:eastAsiaTheme="minorEastAsia" w:hAnsi="Arial" w:cs="Arial"/>
                <w:lang w:val="en-US" w:eastAsia="ko-KR"/>
              </w:rPr>
              <w:t xml:space="preserve">RO </w:t>
            </w:r>
            <w:r>
              <w:rPr>
                <w:rFonts w:ascii="Arial" w:eastAsiaTheme="minorEastAsia" w:hAnsi="Arial" w:cs="Arial"/>
                <w:lang w:val="en-US" w:eastAsia="ko-KR"/>
              </w:rPr>
              <w:t xml:space="preserve">type, the feature combination may </w:t>
            </w:r>
            <w:r w:rsidR="00ED4918">
              <w:rPr>
                <w:rFonts w:ascii="Arial" w:eastAsiaTheme="minorEastAsia" w:hAnsi="Arial" w:cs="Arial"/>
                <w:lang w:val="en-US" w:eastAsia="ko-KR"/>
              </w:rPr>
              <w:t xml:space="preserve">be </w:t>
            </w:r>
            <w:r>
              <w:rPr>
                <w:rFonts w:ascii="Arial" w:eastAsiaTheme="minorEastAsia" w:hAnsi="Arial" w:cs="Arial"/>
                <w:lang w:val="en-US" w:eastAsia="ko-KR"/>
              </w:rPr>
              <w:t>change</w:t>
            </w:r>
            <w:r w:rsidR="00ED4918">
              <w:rPr>
                <w:rFonts w:ascii="Arial" w:eastAsiaTheme="minorEastAsia" w:hAnsi="Arial" w:cs="Arial"/>
                <w:lang w:val="en-US" w:eastAsia="ko-KR"/>
              </w:rPr>
              <w:t>d</w:t>
            </w:r>
            <w:r>
              <w:rPr>
                <w:rFonts w:ascii="Arial" w:eastAsiaTheme="minorEastAsia" w:hAnsi="Arial" w:cs="Arial"/>
                <w:lang w:val="en-US" w:eastAsia="ko-KR"/>
              </w:rPr>
              <w:t xml:space="preserve"> due to, e.g., RSRP may be larger than all the repetition threshold of the other RO type, that one feature becomes invalid with the other RO type. So, if we agree to maintain the feature combination (which seems the </w:t>
            </w:r>
            <w:r>
              <w:rPr>
                <w:rFonts w:ascii="Arial" w:eastAsiaTheme="minorEastAsia" w:hAnsi="Arial" w:cs="Arial"/>
                <w:lang w:val="en-US" w:eastAsia="ko-KR"/>
              </w:rPr>
              <w:lastRenderedPageBreak/>
              <w:t>majority view</w:t>
            </w:r>
            <w:r w:rsidR="009A5833">
              <w:rPr>
                <w:rFonts w:ascii="Arial" w:eastAsiaTheme="minorEastAsia" w:hAnsi="Arial" w:cs="Arial"/>
                <w:lang w:val="en-US" w:eastAsia="ko-KR"/>
              </w:rPr>
              <w:t xml:space="preserve"> of Discussion 3</w:t>
            </w:r>
            <w:r>
              <w:rPr>
                <w:rFonts w:ascii="Arial" w:eastAsiaTheme="minorEastAsia" w:hAnsi="Arial" w:cs="Arial"/>
                <w:lang w:val="en-US" w:eastAsia="ko-KR"/>
              </w:rPr>
              <w:t>), re-evaluation is not compatible with the conclusion of Discussion 3.</w:t>
            </w:r>
          </w:p>
        </w:tc>
      </w:tr>
      <w:tr w:rsidR="008C01A2" w:rsidRPr="007A7B49" w14:paraId="0B025A81" w14:textId="77777777" w:rsidTr="00771FB3">
        <w:tc>
          <w:tcPr>
            <w:tcW w:w="1605" w:type="dxa"/>
            <w:vAlign w:val="center"/>
          </w:tcPr>
          <w:p w14:paraId="3991B617" w14:textId="4160ED02"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lastRenderedPageBreak/>
              <w:t>Ericsson</w:t>
            </w:r>
          </w:p>
        </w:tc>
        <w:tc>
          <w:tcPr>
            <w:tcW w:w="1284" w:type="dxa"/>
            <w:vAlign w:val="center"/>
          </w:tcPr>
          <w:p w14:paraId="26035D9C" w14:textId="3CCFFA41"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comment</w:t>
            </w:r>
          </w:p>
        </w:tc>
        <w:tc>
          <w:tcPr>
            <w:tcW w:w="6740" w:type="dxa"/>
            <w:vAlign w:val="center"/>
          </w:tcPr>
          <w:p w14:paraId="154F3FED" w14:textId="77777777" w:rsidR="008C01A2" w:rsidRDefault="00EB10DB" w:rsidP="008C01A2">
            <w:pPr>
              <w:rPr>
                <w:rFonts w:ascii="Arial" w:eastAsiaTheme="minorEastAsia" w:hAnsi="Arial" w:cs="Arial"/>
                <w:lang w:val="en-US"/>
              </w:rPr>
            </w:pPr>
            <w:r>
              <w:rPr>
                <w:rFonts w:ascii="Arial" w:eastAsiaTheme="minorEastAsia" w:hAnsi="Arial" w:cs="Arial"/>
                <w:lang w:val="en-US"/>
              </w:rPr>
              <w:t xml:space="preserve">Agree with CATT and Qualcomm that, the </w:t>
            </w:r>
            <w:r w:rsidR="007816FC">
              <w:rPr>
                <w:rFonts w:ascii="Arial" w:eastAsiaTheme="minorEastAsia" w:hAnsi="Arial" w:cs="Arial"/>
                <w:lang w:val="en-US"/>
              </w:rPr>
              <w:t>RSRP threshold for Msg1 repetition needs to be checked after the RO type switch, otherwise what is the point to configure different Msg1 repetition parameters for different RO types.</w:t>
            </w:r>
          </w:p>
          <w:p w14:paraId="6A2AE78F" w14:textId="54AF6118" w:rsidR="007816FC" w:rsidRPr="007A7B49" w:rsidRDefault="007816FC" w:rsidP="008C01A2">
            <w:pPr>
              <w:rPr>
                <w:rFonts w:ascii="Arial" w:eastAsiaTheme="minorEastAsia" w:hAnsi="Arial" w:cs="Arial"/>
                <w:lang w:val="en-US"/>
              </w:rPr>
            </w:pPr>
            <w:r>
              <w:rPr>
                <w:rFonts w:ascii="Arial" w:eastAsiaTheme="minorEastAsia" w:hAnsi="Arial" w:cs="Arial"/>
                <w:lang w:val="en-US"/>
              </w:rPr>
              <w:t xml:space="preserve">In addition, we also share the concern that the UE may start from lower repetition value in the new RO type, which may cause unnecessary Msg1 repetition. Given this, we </w:t>
            </w:r>
            <w:r w:rsidR="00011B07">
              <w:rPr>
                <w:rFonts w:ascii="Arial" w:eastAsiaTheme="minorEastAsia" w:hAnsi="Arial" w:cs="Arial"/>
                <w:lang w:val="en-US"/>
              </w:rPr>
              <w:t>think the UE can check both RSRP threshold of the new RO type ,and the Msg1 repetition number of the old RO type which the UE has conducted.</w:t>
            </w:r>
            <w:r w:rsidR="00212A49">
              <w:rPr>
                <w:rFonts w:ascii="Arial" w:eastAsiaTheme="minorEastAsia" w:hAnsi="Arial" w:cs="Arial"/>
                <w:lang w:val="en-US"/>
              </w:rPr>
              <w:t xml:space="preserve"> We don’t see much additional complexity by allowing this.</w:t>
            </w:r>
          </w:p>
        </w:tc>
      </w:tr>
      <w:tr w:rsidR="008C01A2" w:rsidRPr="007A7B49" w14:paraId="66CFCD0C" w14:textId="77777777" w:rsidTr="00771FB3">
        <w:tc>
          <w:tcPr>
            <w:tcW w:w="1605" w:type="dxa"/>
            <w:vAlign w:val="center"/>
          </w:tcPr>
          <w:p w14:paraId="7456BC82"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E8AC98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D621516" w14:textId="77777777" w:rsidR="008C01A2" w:rsidRPr="007A7B49" w:rsidRDefault="008C01A2" w:rsidP="008C01A2">
            <w:pPr>
              <w:rPr>
                <w:rFonts w:ascii="Arial" w:eastAsiaTheme="minorEastAsia" w:hAnsi="Arial" w:cs="Arial"/>
                <w:lang w:val="en-US"/>
              </w:rPr>
            </w:pPr>
          </w:p>
        </w:tc>
      </w:tr>
      <w:tr w:rsidR="008C01A2" w:rsidRPr="007A7B49" w14:paraId="12D3C9A1" w14:textId="77777777" w:rsidTr="00771FB3">
        <w:tc>
          <w:tcPr>
            <w:tcW w:w="1605" w:type="dxa"/>
            <w:vAlign w:val="center"/>
          </w:tcPr>
          <w:p w14:paraId="4CFA4077" w14:textId="77777777" w:rsidR="008C01A2" w:rsidRPr="007A7B49" w:rsidRDefault="008C01A2" w:rsidP="008C01A2">
            <w:pPr>
              <w:jc w:val="center"/>
              <w:rPr>
                <w:rFonts w:ascii="Arial" w:hAnsi="Arial" w:cs="Arial"/>
                <w:lang w:val="en-US" w:eastAsia="ko-KR"/>
              </w:rPr>
            </w:pPr>
          </w:p>
        </w:tc>
        <w:tc>
          <w:tcPr>
            <w:tcW w:w="1284" w:type="dxa"/>
            <w:vAlign w:val="center"/>
          </w:tcPr>
          <w:p w14:paraId="3787FFC8"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76C5A5E" w14:textId="77777777" w:rsidR="008C01A2" w:rsidRPr="007A7B49" w:rsidRDefault="008C01A2" w:rsidP="008C01A2">
            <w:pPr>
              <w:rPr>
                <w:rFonts w:ascii="Arial" w:hAnsi="Arial" w:cs="Arial"/>
                <w:lang w:val="en-US" w:eastAsia="ko-KR"/>
              </w:rPr>
            </w:pPr>
          </w:p>
        </w:tc>
      </w:tr>
      <w:tr w:rsidR="008C01A2" w:rsidRPr="007A7B49" w14:paraId="4DC56372" w14:textId="77777777" w:rsidTr="00771FB3">
        <w:tc>
          <w:tcPr>
            <w:tcW w:w="1605" w:type="dxa"/>
            <w:vAlign w:val="center"/>
          </w:tcPr>
          <w:p w14:paraId="61EAD42B"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DA55AF"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3B15C8CE" w14:textId="77777777" w:rsidR="008C01A2" w:rsidRPr="007A7B49" w:rsidRDefault="008C01A2" w:rsidP="008C01A2">
            <w:pPr>
              <w:rPr>
                <w:rFonts w:ascii="Arial" w:eastAsiaTheme="minorEastAsia" w:hAnsi="Arial" w:cs="Arial"/>
                <w:lang w:val="en-US"/>
              </w:rPr>
            </w:pPr>
          </w:p>
        </w:tc>
      </w:tr>
      <w:tr w:rsidR="008C01A2" w:rsidRPr="007A7B49" w14:paraId="21BCF797" w14:textId="77777777" w:rsidTr="00771FB3">
        <w:tc>
          <w:tcPr>
            <w:tcW w:w="1605" w:type="dxa"/>
            <w:vAlign w:val="center"/>
          </w:tcPr>
          <w:p w14:paraId="2884F9BC" w14:textId="77777777" w:rsidR="008C01A2" w:rsidRPr="007A7B49" w:rsidRDefault="008C01A2" w:rsidP="008C01A2">
            <w:pPr>
              <w:jc w:val="center"/>
              <w:rPr>
                <w:rFonts w:ascii="Arial" w:hAnsi="Arial" w:cs="Arial"/>
                <w:lang w:val="en-US" w:eastAsia="ko-KR"/>
              </w:rPr>
            </w:pPr>
          </w:p>
        </w:tc>
        <w:tc>
          <w:tcPr>
            <w:tcW w:w="1284" w:type="dxa"/>
            <w:vAlign w:val="center"/>
          </w:tcPr>
          <w:p w14:paraId="106D7BAA" w14:textId="77777777" w:rsidR="008C01A2" w:rsidRPr="007A7B49" w:rsidRDefault="008C01A2" w:rsidP="008C01A2">
            <w:pPr>
              <w:jc w:val="center"/>
              <w:rPr>
                <w:rFonts w:ascii="Arial" w:hAnsi="Arial" w:cs="Arial"/>
                <w:lang w:val="en-US" w:eastAsia="ko-KR"/>
              </w:rPr>
            </w:pPr>
          </w:p>
        </w:tc>
        <w:tc>
          <w:tcPr>
            <w:tcW w:w="6740" w:type="dxa"/>
            <w:vAlign w:val="center"/>
          </w:tcPr>
          <w:p w14:paraId="532DDE7B" w14:textId="77777777" w:rsidR="008C01A2" w:rsidRPr="007A7B49" w:rsidRDefault="008C01A2" w:rsidP="008C01A2">
            <w:pPr>
              <w:rPr>
                <w:rFonts w:ascii="Arial" w:hAnsi="Arial" w:cs="Arial"/>
                <w:lang w:val="en-US" w:eastAsia="ko-KR"/>
              </w:rPr>
            </w:pPr>
          </w:p>
        </w:tc>
      </w:tr>
      <w:tr w:rsidR="008C01A2" w:rsidRPr="007A7B49" w14:paraId="7550BFBF" w14:textId="77777777" w:rsidTr="00771FB3">
        <w:tc>
          <w:tcPr>
            <w:tcW w:w="1605" w:type="dxa"/>
            <w:vAlign w:val="center"/>
          </w:tcPr>
          <w:p w14:paraId="69732CB3" w14:textId="77777777" w:rsidR="008C01A2" w:rsidRPr="007A7B49" w:rsidRDefault="008C01A2" w:rsidP="008C01A2">
            <w:pPr>
              <w:jc w:val="center"/>
              <w:rPr>
                <w:rFonts w:ascii="Arial" w:hAnsi="Arial" w:cs="Arial"/>
                <w:lang w:eastAsia="sv-SE"/>
              </w:rPr>
            </w:pPr>
          </w:p>
        </w:tc>
        <w:tc>
          <w:tcPr>
            <w:tcW w:w="1284" w:type="dxa"/>
            <w:vAlign w:val="center"/>
          </w:tcPr>
          <w:p w14:paraId="0286CEDC" w14:textId="77777777" w:rsidR="008C01A2" w:rsidRPr="007A7B49" w:rsidRDefault="008C01A2" w:rsidP="008C01A2">
            <w:pPr>
              <w:jc w:val="center"/>
              <w:rPr>
                <w:rFonts w:ascii="Arial" w:hAnsi="Arial" w:cs="Arial"/>
                <w:b/>
                <w:bCs/>
                <w:lang w:eastAsia="ko-KR"/>
              </w:rPr>
            </w:pPr>
          </w:p>
        </w:tc>
        <w:tc>
          <w:tcPr>
            <w:tcW w:w="6740" w:type="dxa"/>
            <w:vAlign w:val="center"/>
          </w:tcPr>
          <w:p w14:paraId="08BA7CC1" w14:textId="77777777" w:rsidR="008C01A2" w:rsidRPr="007A7B49" w:rsidRDefault="008C01A2" w:rsidP="008C01A2">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Heading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BF8F" w14:textId="77777777" w:rsidR="00E178E7" w:rsidRDefault="00E178E7">
      <w:pPr>
        <w:spacing w:after="0" w:line="240" w:lineRule="auto"/>
      </w:pPr>
      <w:r>
        <w:separator/>
      </w:r>
    </w:p>
  </w:endnote>
  <w:endnote w:type="continuationSeparator" w:id="0">
    <w:p w14:paraId="6B1446F2" w14:textId="77777777" w:rsidR="00E178E7" w:rsidRDefault="00E178E7">
      <w:pPr>
        <w:spacing w:after="0" w:line="240" w:lineRule="auto"/>
      </w:pPr>
      <w:r>
        <w:continuationSeparator/>
      </w:r>
    </w:p>
  </w:endnote>
  <w:endnote w:type="continuationNotice" w:id="1">
    <w:p w14:paraId="105D3E03" w14:textId="77777777" w:rsidR="00E178E7" w:rsidRDefault="00E17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F0A7" w14:textId="77777777" w:rsidR="00E178E7" w:rsidRDefault="00E178E7">
      <w:pPr>
        <w:spacing w:after="0" w:line="240" w:lineRule="auto"/>
      </w:pPr>
      <w:r>
        <w:separator/>
      </w:r>
    </w:p>
  </w:footnote>
  <w:footnote w:type="continuationSeparator" w:id="0">
    <w:p w14:paraId="412FD125" w14:textId="77777777" w:rsidR="00E178E7" w:rsidRDefault="00E178E7">
      <w:pPr>
        <w:spacing w:after="0" w:line="240" w:lineRule="auto"/>
      </w:pPr>
      <w:r>
        <w:continuationSeparator/>
      </w:r>
    </w:p>
  </w:footnote>
  <w:footnote w:type="continuationNotice" w:id="1">
    <w:p w14:paraId="18DB4BF7" w14:textId="77777777" w:rsidR="00E178E7" w:rsidRDefault="00E17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796017947">
    <w:abstractNumId w:val="4"/>
  </w:num>
  <w:num w:numId="2" w16cid:durableId="214434502">
    <w:abstractNumId w:val="2"/>
  </w:num>
  <w:num w:numId="3" w16cid:durableId="411974466">
    <w:abstractNumId w:val="3"/>
  </w:num>
  <w:num w:numId="4" w16cid:durableId="419259277">
    <w:abstractNumId w:val="0"/>
  </w:num>
  <w:num w:numId="5" w16cid:durableId="1027440234">
    <w:abstractNumId w:val="5"/>
  </w:num>
  <w:num w:numId="6" w16cid:durableId="61919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386B"/>
    <w:rsid w:val="00011B07"/>
    <w:rsid w:val="000221EE"/>
    <w:rsid w:val="00037BCA"/>
    <w:rsid w:val="00064B7D"/>
    <w:rsid w:val="000736A1"/>
    <w:rsid w:val="000955AE"/>
    <w:rsid w:val="001010D1"/>
    <w:rsid w:val="00132B94"/>
    <w:rsid w:val="0019463E"/>
    <w:rsid w:val="00197150"/>
    <w:rsid w:val="0019756D"/>
    <w:rsid w:val="001A755C"/>
    <w:rsid w:val="001C300C"/>
    <w:rsid w:val="00212A49"/>
    <w:rsid w:val="002409FE"/>
    <w:rsid w:val="002F6314"/>
    <w:rsid w:val="00323063"/>
    <w:rsid w:val="00365323"/>
    <w:rsid w:val="00385E89"/>
    <w:rsid w:val="00396C4B"/>
    <w:rsid w:val="00417263"/>
    <w:rsid w:val="00474AD7"/>
    <w:rsid w:val="00480D86"/>
    <w:rsid w:val="004819D0"/>
    <w:rsid w:val="004E1F85"/>
    <w:rsid w:val="00523554"/>
    <w:rsid w:val="0053232D"/>
    <w:rsid w:val="0056599E"/>
    <w:rsid w:val="00594651"/>
    <w:rsid w:val="00614B7F"/>
    <w:rsid w:val="00692BE7"/>
    <w:rsid w:val="007816FC"/>
    <w:rsid w:val="007A7B49"/>
    <w:rsid w:val="007F2A3A"/>
    <w:rsid w:val="0081751B"/>
    <w:rsid w:val="008320A3"/>
    <w:rsid w:val="00832F54"/>
    <w:rsid w:val="00863DC7"/>
    <w:rsid w:val="008C01A2"/>
    <w:rsid w:val="008E65C1"/>
    <w:rsid w:val="008F467A"/>
    <w:rsid w:val="009166D4"/>
    <w:rsid w:val="009A5833"/>
    <w:rsid w:val="009B79CC"/>
    <w:rsid w:val="009D4F9A"/>
    <w:rsid w:val="00A02FA6"/>
    <w:rsid w:val="00A359FC"/>
    <w:rsid w:val="00A55F5E"/>
    <w:rsid w:val="00A65BEF"/>
    <w:rsid w:val="00A83078"/>
    <w:rsid w:val="00A93AAB"/>
    <w:rsid w:val="00AB0EB8"/>
    <w:rsid w:val="00AC2BA0"/>
    <w:rsid w:val="00B41F43"/>
    <w:rsid w:val="00B547AA"/>
    <w:rsid w:val="00B76A6D"/>
    <w:rsid w:val="00BC29E4"/>
    <w:rsid w:val="00C3714B"/>
    <w:rsid w:val="00CF5CF0"/>
    <w:rsid w:val="00D74A16"/>
    <w:rsid w:val="00DB0A2C"/>
    <w:rsid w:val="00DE2E22"/>
    <w:rsid w:val="00E178E7"/>
    <w:rsid w:val="00E40878"/>
    <w:rsid w:val="00E80395"/>
    <w:rsid w:val="00E95B29"/>
    <w:rsid w:val="00EB10DB"/>
    <w:rsid w:val="00EB3369"/>
    <w:rsid w:val="00ED3150"/>
    <w:rsid w:val="00ED4918"/>
    <w:rsid w:val="00EE115E"/>
    <w:rsid w:val="00EF1A8C"/>
    <w:rsid w:val="00F54CA9"/>
    <w:rsid w:val="00F83E3E"/>
    <w:rsid w:val="00FB6113"/>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customStyle="1" w:styleId="UnresolvedMention1">
    <w:name w:val="Unresolved Mention1"/>
    <w:basedOn w:val="DefaultParagraphFont"/>
    <w:uiPriority w:val="99"/>
    <w:semiHidden/>
    <w:unhideWhenUsed/>
    <w:rsid w:val="00DE2E22"/>
    <w:rPr>
      <w:color w:val="605E5C"/>
      <w:shd w:val="clear" w:color="auto" w:fill="E1DFDD"/>
    </w:rPr>
  </w:style>
  <w:style w:type="paragraph" w:styleId="Footer">
    <w:name w:val="footer"/>
    <w:basedOn w:val="Normal"/>
    <w:link w:val="FooterChar"/>
    <w:uiPriority w:val="99"/>
    <w:unhideWhenUsed/>
    <w:rsid w:val="0003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CA"/>
    <w:rPr>
      <w:rFonts w:ascii="Times New Roman" w:eastAsia="Malgun Gothic"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A208-0627-485D-850A-1D128811A5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44</TotalTime>
  <Pages>11</Pages>
  <Words>3649</Words>
  <Characters>20801</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Ericsson-Min</cp:lastModifiedBy>
  <cp:revision>33</cp:revision>
  <dcterms:created xsi:type="dcterms:W3CDTF">2025-05-22T09:49:00Z</dcterms:created>
  <dcterms:modified xsi:type="dcterms:W3CDTF">2025-05-22T12:08:00Z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D7CD2AB3B68862AE4F265887D2858C4ECD92A527B48030A328A2EE5B00ED48E178832E4FCE8CC305DDA7652E6584CD04FD902CB922459E2DDAAC40D0A1FF69D6</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