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9A1AD" w14:textId="42E718CD" w:rsidR="00004300" w:rsidRPr="00BB1767" w:rsidRDefault="00004300" w:rsidP="00004300">
      <w:pPr>
        <w:pStyle w:val="Comments"/>
        <w:rPr>
          <w:rFonts w:eastAsia="Times New Roman" w:cs="Arial"/>
          <w:b/>
          <w:bCs/>
          <w:i w:val="0"/>
          <w:noProof w:val="0"/>
          <w:sz w:val="24"/>
          <w:lang w:val="en-US" w:eastAsia="en-US"/>
        </w:rPr>
      </w:pPr>
      <w:r w:rsidRPr="00BB1767">
        <w:rPr>
          <w:rFonts w:eastAsia="Times New Roman" w:cs="Arial"/>
          <w:b/>
          <w:bCs/>
          <w:i w:val="0"/>
          <w:noProof w:val="0"/>
          <w:sz w:val="24"/>
          <w:lang w:val="en-US" w:eastAsia="en-US"/>
        </w:rPr>
        <w:t xml:space="preserve">3GPP TSG RAN WG2 Meeting #130                          </w:t>
      </w:r>
      <w:r w:rsidRPr="00BB1767">
        <w:rPr>
          <w:rFonts w:eastAsia="Times New Roman" w:cs="Arial"/>
          <w:b/>
          <w:bCs/>
          <w:i w:val="0"/>
          <w:noProof w:val="0"/>
          <w:sz w:val="24"/>
          <w:lang w:val="en-US" w:eastAsia="en-US"/>
        </w:rPr>
        <w:tab/>
        <w:t xml:space="preserve">   R2-250424</w:t>
      </w:r>
      <w:r>
        <w:rPr>
          <w:rFonts w:eastAsia="Times New Roman" w:cs="Arial"/>
          <w:b/>
          <w:bCs/>
          <w:i w:val="0"/>
          <w:noProof w:val="0"/>
          <w:sz w:val="24"/>
          <w:lang w:val="en-US" w:eastAsia="en-US"/>
        </w:rPr>
        <w:t>4</w:t>
      </w:r>
    </w:p>
    <w:p w14:paraId="76AC4A5A" w14:textId="77777777" w:rsidR="00004300" w:rsidRPr="00CE467D" w:rsidRDefault="00004300" w:rsidP="00004300">
      <w:pPr>
        <w:rPr>
          <w:rFonts w:ascii="Arial" w:eastAsia="Times New Roman" w:hAnsi="Arial" w:cs="Arial"/>
          <w:b/>
          <w:bCs/>
          <w:color w:val="auto"/>
          <w:sz w:val="24"/>
          <w:szCs w:val="24"/>
          <w:lang w:eastAsia="en-US"/>
        </w:rPr>
      </w:pPr>
      <w:r w:rsidRPr="00BB1767">
        <w:rPr>
          <w:rFonts w:ascii="Arial" w:eastAsia="Times New Roman" w:hAnsi="Arial" w:cs="Arial"/>
          <w:b/>
          <w:bCs/>
          <w:color w:val="auto"/>
          <w:sz w:val="24"/>
          <w:szCs w:val="24"/>
          <w:lang w:eastAsia="en-US"/>
        </w:rPr>
        <w:t>St. Julians, Malta, May 19th – 23rd, 2025</w:t>
      </w:r>
    </w:p>
    <w:p w14:paraId="2CDAA8D5" w14:textId="77777777" w:rsidR="00780297" w:rsidRPr="00192271" w:rsidRDefault="00780297" w:rsidP="00280751">
      <w:pPr>
        <w:pStyle w:val="CRCoverPage"/>
        <w:outlineLvl w:val="0"/>
        <w:rPr>
          <w:rFonts w:cs="Arial"/>
          <w:b/>
          <w:sz w:val="24"/>
          <w:lang w:val="en-US"/>
        </w:rPr>
      </w:pPr>
    </w:p>
    <w:p w14:paraId="5B9BF21E" w14:textId="35271C89"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8.5.</w:t>
      </w:r>
      <w:r w:rsidR="00192271">
        <w:rPr>
          <w:rFonts w:ascii="Arial" w:eastAsia="MS Mincho" w:hAnsi="Arial" w:cs="Arial"/>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71FAC137" w:rsidR="00BC10E1" w:rsidRPr="00192271" w:rsidRDefault="006D3016" w:rsidP="00192271">
      <w:pPr>
        <w:overflowPunct/>
        <w:autoSpaceDE/>
        <w:autoSpaceDN/>
        <w:adjustRightInd/>
        <w:ind w:left="1985" w:hanging="1985"/>
        <w:rPr>
          <w:rFonts w:ascii="Arial" w:hAnsi="Arial"/>
          <w:sz w:val="24"/>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92271" w:rsidRPr="00192271">
        <w:rPr>
          <w:rFonts w:ascii="Arial" w:hAnsi="Arial"/>
          <w:sz w:val="24"/>
        </w:rPr>
        <w:t xml:space="preserve">Discussion on Adaptation of Common </w:t>
      </w:r>
      <w:r w:rsidR="00192271">
        <w:rPr>
          <w:rFonts w:ascii="Arial" w:hAnsi="Arial"/>
          <w:sz w:val="24"/>
        </w:rPr>
        <w:t>S</w:t>
      </w:r>
      <w:r w:rsidR="00192271" w:rsidRPr="00192271">
        <w:rPr>
          <w:rFonts w:ascii="Arial" w:hAnsi="Arial"/>
          <w:sz w:val="24"/>
        </w:rPr>
        <w:t>ignal/</w:t>
      </w:r>
      <w:r w:rsidR="00192271">
        <w:rPr>
          <w:rFonts w:ascii="Arial" w:hAnsi="Arial"/>
          <w:sz w:val="24"/>
        </w:rPr>
        <w:t>C</w:t>
      </w:r>
      <w:r w:rsidR="00192271" w:rsidRPr="00192271">
        <w:rPr>
          <w:rFonts w:ascii="Arial" w:hAnsi="Arial"/>
          <w:sz w:val="24"/>
        </w:rPr>
        <w:t xml:space="preserve">hannel Transmissions  </w:t>
      </w:r>
    </w:p>
    <w:p w14:paraId="7989BFBD" w14:textId="1B935CD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8176F" w:rsidRPr="00C8176F">
        <w:rPr>
          <w:rFonts w:ascii="Arial" w:hAnsi="Arial" w:cs="Arial"/>
          <w:sz w:val="24"/>
          <w:szCs w:val="24"/>
          <w:lang w:eastAsia="en-US"/>
        </w:rPr>
        <w:t>Netw_Energy_NR_enh-Core</w:t>
      </w:r>
      <w:r w:rsidR="00C8176F"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3C31C3A9" w14:textId="6EA9E316" w:rsidR="009F6437" w:rsidRPr="00352BC2" w:rsidRDefault="0034666C" w:rsidP="007504D6">
      <w:pPr>
        <w:rPr>
          <w:color w:val="auto"/>
          <w:sz w:val="22"/>
          <w:szCs w:val="22"/>
        </w:rPr>
      </w:pPr>
      <w:r w:rsidRPr="0034666C">
        <w:rPr>
          <w:sz w:val="22"/>
          <w:szCs w:val="22"/>
        </w:rPr>
        <w:t xml:space="preserve">The </w:t>
      </w:r>
      <w:r w:rsidR="00F077E7">
        <w:rPr>
          <w:color w:val="auto"/>
          <w:sz w:val="22"/>
          <w:szCs w:val="22"/>
        </w:rPr>
        <w:t>objectives for adaptation of common signal and channel transmissions are outlined</w:t>
      </w:r>
      <w:r w:rsidRPr="00352BC2">
        <w:rPr>
          <w:color w:val="auto"/>
          <w:sz w:val="22"/>
          <w:szCs w:val="22"/>
        </w:rPr>
        <w:t xml:space="preserve"> with the follows</w:t>
      </w:r>
      <w:r w:rsidR="00004300">
        <w:rPr>
          <w:color w:val="auto"/>
          <w:sz w:val="22"/>
          <w:szCs w:val="22"/>
        </w:rPr>
        <w:t xml:space="preserve"> </w:t>
      </w:r>
      <w:r w:rsidR="00004300">
        <w:rPr>
          <w:color w:val="auto"/>
          <w:sz w:val="22"/>
          <w:szCs w:val="22"/>
        </w:rPr>
        <w:fldChar w:fldCharType="begin"/>
      </w:r>
      <w:r w:rsidR="00004300">
        <w:rPr>
          <w:color w:val="auto"/>
          <w:sz w:val="22"/>
          <w:szCs w:val="22"/>
        </w:rPr>
        <w:instrText xml:space="preserve"> REF _Ref197627317 \r \h </w:instrText>
      </w:r>
      <w:r w:rsidR="00004300">
        <w:rPr>
          <w:color w:val="auto"/>
          <w:sz w:val="22"/>
          <w:szCs w:val="22"/>
        </w:rPr>
      </w:r>
      <w:r w:rsidR="00004300">
        <w:rPr>
          <w:color w:val="auto"/>
          <w:sz w:val="22"/>
          <w:szCs w:val="22"/>
        </w:rPr>
        <w:fldChar w:fldCharType="separate"/>
      </w:r>
      <w:r w:rsidR="00004300">
        <w:rPr>
          <w:color w:val="auto"/>
          <w:sz w:val="22"/>
          <w:szCs w:val="22"/>
        </w:rPr>
        <w:t>[1]</w:t>
      </w:r>
      <w:r w:rsidR="00004300">
        <w:rPr>
          <w:color w:val="auto"/>
          <w:sz w:val="22"/>
          <w:szCs w:val="22"/>
        </w:rPr>
        <w:fldChar w:fldCharType="end"/>
      </w:r>
      <w:r w:rsidR="009F6437" w:rsidRPr="00352BC2">
        <w:rPr>
          <w:color w:val="auto"/>
          <w:sz w:val="22"/>
          <w:szCs w:val="22"/>
        </w:rPr>
        <w:t>.</w:t>
      </w:r>
    </w:p>
    <w:tbl>
      <w:tblPr>
        <w:tblW w:w="85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0"/>
      </w:tblGrid>
      <w:tr w:rsidR="0034666C" w:rsidRPr="00352BC2" w14:paraId="4C70884C" w14:textId="77777777" w:rsidTr="00FB0783">
        <w:trPr>
          <w:trHeight w:val="3167"/>
        </w:trPr>
        <w:tc>
          <w:tcPr>
            <w:tcW w:w="8550" w:type="dxa"/>
          </w:tcPr>
          <w:p w14:paraId="1429B7E2" w14:textId="77777777" w:rsidR="0034666C" w:rsidRPr="00352BC2" w:rsidRDefault="0034666C" w:rsidP="0034666C">
            <w:pPr>
              <w:spacing w:after="120"/>
              <w:ind w:left="75"/>
              <w:rPr>
                <w:bCs/>
                <w:i/>
                <w:iCs/>
                <w:color w:val="auto"/>
                <w:sz w:val="22"/>
                <w:szCs w:val="22"/>
              </w:rPr>
            </w:pPr>
            <w:r w:rsidRPr="00352BC2">
              <w:rPr>
                <w:bCs/>
                <w:i/>
                <w:iCs/>
                <w:color w:val="auto"/>
                <w:sz w:val="22"/>
                <w:szCs w:val="22"/>
              </w:rPr>
              <w:t>The</w:t>
            </w:r>
            <w:r w:rsidRPr="00352BC2">
              <w:rPr>
                <w:rFonts w:hint="eastAsia"/>
                <w:bCs/>
                <w:i/>
                <w:iCs/>
                <w:color w:val="auto"/>
                <w:sz w:val="22"/>
                <w:szCs w:val="22"/>
              </w:rPr>
              <w:t xml:space="preserve"> </w:t>
            </w:r>
            <w:r w:rsidRPr="00352BC2">
              <w:rPr>
                <w:bCs/>
                <w:i/>
                <w:iCs/>
                <w:color w:val="auto"/>
                <w:sz w:val="22"/>
                <w:szCs w:val="22"/>
              </w:rPr>
              <w:t>objectives of the work item are the following:</w:t>
            </w:r>
          </w:p>
          <w:p w14:paraId="40F4BE57" w14:textId="3368413D" w:rsidR="00B07C2B" w:rsidRPr="00B07C2B" w:rsidRDefault="00352BC2">
            <w:pPr>
              <w:numPr>
                <w:ilvl w:val="0"/>
                <w:numId w:val="16"/>
              </w:numPr>
              <w:spacing w:after="0"/>
              <w:textAlignment w:val="baseline"/>
              <w:rPr>
                <w:i/>
                <w:iCs/>
                <w:color w:val="auto"/>
                <w:sz w:val="22"/>
                <w:szCs w:val="22"/>
                <w:lang w:eastAsia="zh-CN"/>
              </w:rPr>
            </w:pPr>
            <w:r w:rsidRPr="00352BC2">
              <w:rPr>
                <w:i/>
                <w:iCs/>
                <w:color w:val="auto"/>
                <w:sz w:val="22"/>
                <w:szCs w:val="22"/>
                <w:lang w:eastAsia="zh-CN"/>
              </w:rPr>
              <w:t xml:space="preserve">Specify </w:t>
            </w:r>
            <w:r w:rsidR="00B07C2B" w:rsidRPr="00B07C2B">
              <w:rPr>
                <w:i/>
                <w:iCs/>
                <w:color w:val="auto"/>
                <w:sz w:val="22"/>
                <w:szCs w:val="22"/>
                <w:lang w:eastAsia="zh-CN"/>
              </w:rPr>
              <w:t>adaptation of common signal/channel transmissions. [RAN1/2/3/4]</w:t>
            </w:r>
          </w:p>
          <w:p w14:paraId="0836E2DB" w14:textId="2326BFD8"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 xml:space="preserve">Adaptation of SSB in time domain, </w:t>
            </w:r>
            <w:r w:rsidR="00A7099C" w:rsidRPr="00B07C2B">
              <w:rPr>
                <w:i/>
                <w:iCs/>
                <w:color w:val="auto"/>
                <w:sz w:val="22"/>
                <w:szCs w:val="22"/>
                <w:lang w:eastAsia="zh-CN"/>
              </w:rPr>
              <w:t>e.g.,</w:t>
            </w:r>
            <w:r w:rsidRPr="00B07C2B">
              <w:rPr>
                <w:i/>
                <w:iCs/>
                <w:color w:val="auto"/>
                <w:sz w:val="22"/>
                <w:szCs w:val="22"/>
                <w:lang w:eastAsia="zh-CN"/>
              </w:rPr>
              <w:t xml:space="preserve"> adapting periodicity </w:t>
            </w:r>
          </w:p>
          <w:p w14:paraId="3CA99778"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PRACH in time domain</w:t>
            </w:r>
          </w:p>
          <w:p w14:paraId="51249B01" w14:textId="77777777" w:rsidR="00B07C2B" w:rsidRPr="00B07C2B" w:rsidRDefault="00B07C2B">
            <w:pPr>
              <w:numPr>
                <w:ilvl w:val="1"/>
                <w:numId w:val="17"/>
              </w:numPr>
              <w:spacing w:beforeLines="50" w:before="120" w:afterLines="50" w:after="120"/>
              <w:ind w:left="698"/>
              <w:jc w:val="both"/>
              <w:textAlignment w:val="baseline"/>
              <w:rPr>
                <w:i/>
                <w:iCs/>
                <w:color w:val="auto"/>
                <w:sz w:val="22"/>
                <w:szCs w:val="22"/>
                <w:lang w:eastAsia="zh-CN"/>
              </w:rPr>
            </w:pPr>
            <w:r w:rsidRPr="00B07C2B">
              <w:rPr>
                <w:i/>
                <w:iCs/>
                <w:color w:val="auto"/>
                <w:sz w:val="22"/>
                <w:szCs w:val="22"/>
                <w:lang w:eastAsia="zh-CN"/>
              </w:rPr>
              <w:t>Adaptation of paging occasions including confining the paging occasions in the time domain</w:t>
            </w:r>
          </w:p>
          <w:p w14:paraId="045B48FD" w14:textId="77777777" w:rsidR="00B07C2B" w:rsidRPr="00B07C2B" w:rsidRDefault="00B07C2B">
            <w:pPr>
              <w:numPr>
                <w:ilvl w:val="2"/>
                <w:numId w:val="16"/>
              </w:numPr>
              <w:spacing w:beforeLines="50" w:before="120" w:afterLines="50" w:after="120"/>
              <w:jc w:val="both"/>
              <w:textAlignment w:val="baseline"/>
              <w:rPr>
                <w:i/>
                <w:iCs/>
                <w:color w:val="auto"/>
                <w:sz w:val="22"/>
                <w:szCs w:val="22"/>
                <w:lang w:eastAsia="zh-CN"/>
              </w:rPr>
            </w:pPr>
            <w:r w:rsidRPr="00B07C2B">
              <w:rPr>
                <w:i/>
                <w:iCs/>
                <w:color w:val="auto"/>
                <w:sz w:val="22"/>
                <w:szCs w:val="22"/>
                <w:lang w:eastAsia="zh-CN"/>
              </w:rPr>
              <w:t>Note: there shall be no paging latency increase</w:t>
            </w:r>
          </w:p>
          <w:p w14:paraId="58FF125E" w14:textId="3CB57E87" w:rsidR="0034666C" w:rsidRPr="00B07C2B" w:rsidRDefault="00B07C2B">
            <w:pPr>
              <w:numPr>
                <w:ilvl w:val="1"/>
                <w:numId w:val="16"/>
              </w:numPr>
              <w:spacing w:beforeLines="50" w:before="120" w:afterLines="50" w:after="120"/>
              <w:ind w:left="698"/>
              <w:jc w:val="both"/>
              <w:textAlignment w:val="baseline"/>
              <w:rPr>
                <w:lang w:eastAsia="zh-CN"/>
              </w:rPr>
            </w:pPr>
            <w:r w:rsidRPr="00B07C2B">
              <w:rPr>
                <w:i/>
                <w:iCs/>
                <w:color w:val="auto"/>
                <w:sz w:val="22"/>
                <w:szCs w:val="22"/>
                <w:lang w:eastAsia="zh-CN"/>
              </w:rPr>
              <w:t>Note: there</w:t>
            </w:r>
            <w:r w:rsidRPr="007563E2">
              <w:rPr>
                <w:lang w:eastAsia="zh-CN"/>
              </w:rPr>
              <w:t xml:space="preserve"> shall be </w:t>
            </w:r>
            <w:r w:rsidRPr="00A46B3A">
              <w:rPr>
                <w:u w:val="single"/>
                <w:lang w:eastAsia="zh-CN"/>
              </w:rPr>
              <w:t>no negative impact to legacy UEs</w:t>
            </w:r>
            <w:r w:rsidRPr="007563E2">
              <w:rPr>
                <w:lang w:eastAsia="zh-CN"/>
              </w:rPr>
              <w:t xml:space="preserve">, unless significant benefits are shown </w:t>
            </w:r>
          </w:p>
        </w:tc>
      </w:tr>
    </w:tbl>
    <w:p w14:paraId="3D5CBC6E" w14:textId="77777777" w:rsidR="00D02CC1" w:rsidRPr="00352BC2" w:rsidRDefault="00D02CC1" w:rsidP="0034666C">
      <w:pPr>
        <w:tabs>
          <w:tab w:val="left" w:pos="1080"/>
        </w:tabs>
        <w:snapToGrid w:val="0"/>
        <w:spacing w:after="120"/>
        <w:rPr>
          <w:color w:val="auto"/>
          <w:sz w:val="22"/>
          <w:szCs w:val="22"/>
        </w:rPr>
      </w:pPr>
    </w:p>
    <w:p w14:paraId="42761418" w14:textId="0A84D3FF" w:rsidR="002E0E47" w:rsidRDefault="00D02CC1" w:rsidP="00501FB7">
      <w:pPr>
        <w:spacing w:after="120"/>
        <w:rPr>
          <w:sz w:val="22"/>
          <w:szCs w:val="22"/>
        </w:rPr>
      </w:pPr>
      <w:r w:rsidRPr="0034666C">
        <w:rPr>
          <w:color w:val="auto"/>
          <w:sz w:val="22"/>
          <w:szCs w:val="22"/>
        </w:rPr>
        <w:t xml:space="preserve">In this contribution, we </w:t>
      </w:r>
      <w:r w:rsidRPr="00004300">
        <w:rPr>
          <w:color w:val="auto"/>
          <w:sz w:val="22"/>
          <w:szCs w:val="22"/>
        </w:rPr>
        <w:t xml:space="preserve">discuss </w:t>
      </w:r>
      <w:r w:rsidR="00CF7BCB">
        <w:rPr>
          <w:color w:val="auto"/>
          <w:sz w:val="22"/>
          <w:szCs w:val="22"/>
        </w:rPr>
        <w:t xml:space="preserve">PEI with paging adaptation in time and </w:t>
      </w:r>
      <w:r w:rsidR="006323E9">
        <w:rPr>
          <w:color w:val="auto"/>
          <w:sz w:val="22"/>
          <w:szCs w:val="22"/>
        </w:rPr>
        <w:t>BFR using additional ROs with PRACH adaptation in time.</w:t>
      </w:r>
    </w:p>
    <w:p w14:paraId="1F15DA54" w14:textId="77777777" w:rsidR="004C516F" w:rsidRDefault="004456F4" w:rsidP="00D02CC1">
      <w:pPr>
        <w:pStyle w:val="Heading1"/>
        <w:ind w:left="360" w:hanging="360"/>
        <w:rPr>
          <w:lang w:val="en-US"/>
        </w:rPr>
      </w:pPr>
      <w:r w:rsidRPr="008E2B40">
        <w:rPr>
          <w:lang w:val="en-US"/>
        </w:rPr>
        <w:t>Discussion</w:t>
      </w:r>
    </w:p>
    <w:p w14:paraId="611C40EE" w14:textId="77777777" w:rsidR="003F5C46" w:rsidRDefault="003F5C46" w:rsidP="003F5C46">
      <w:pPr>
        <w:pStyle w:val="Heading2"/>
        <w:rPr>
          <w:color w:val="000000" w:themeColor="text1"/>
        </w:rPr>
      </w:pPr>
      <w:r w:rsidRPr="00787BF5">
        <w:rPr>
          <w:color w:val="000000" w:themeColor="text1"/>
        </w:rPr>
        <w:t xml:space="preserve">Adaptation of </w:t>
      </w:r>
      <w:r>
        <w:rPr>
          <w:color w:val="000000" w:themeColor="text1"/>
        </w:rPr>
        <w:t>paging</w:t>
      </w:r>
      <w:r w:rsidRPr="00787BF5">
        <w:rPr>
          <w:color w:val="000000" w:themeColor="text1"/>
        </w:rPr>
        <w:t xml:space="preserve"> in time domain</w:t>
      </w:r>
    </w:p>
    <w:p w14:paraId="1A2C7463" w14:textId="4744E5F0" w:rsidR="003F5C46" w:rsidRPr="009B4971" w:rsidRDefault="003F5C46" w:rsidP="003F5C46">
      <w:pPr>
        <w:pStyle w:val="BodyText"/>
        <w:snapToGrid w:val="0"/>
        <w:spacing w:before="120" w:after="0"/>
        <w:rPr>
          <w:sz w:val="22"/>
          <w:szCs w:val="22"/>
        </w:rPr>
      </w:pPr>
      <w:r w:rsidRPr="009B4971">
        <w:rPr>
          <w:sz w:val="22"/>
          <w:szCs w:val="22"/>
        </w:rPr>
        <w:t xml:space="preserve">At RAN2 #129, the following agreements were made for paging adaptation in time </w:t>
      </w:r>
      <w:r w:rsidR="006323E9">
        <w:rPr>
          <w:sz w:val="22"/>
          <w:szCs w:val="22"/>
        </w:rPr>
        <w:fldChar w:fldCharType="begin"/>
      </w:r>
      <w:r w:rsidR="006323E9">
        <w:rPr>
          <w:sz w:val="22"/>
          <w:szCs w:val="22"/>
        </w:rPr>
        <w:instrText xml:space="preserve"> REF _Ref197648684 \r \h </w:instrText>
      </w:r>
      <w:r w:rsidR="006323E9">
        <w:rPr>
          <w:sz w:val="22"/>
          <w:szCs w:val="22"/>
        </w:rPr>
      </w:r>
      <w:r w:rsidR="006323E9">
        <w:rPr>
          <w:sz w:val="22"/>
          <w:szCs w:val="22"/>
        </w:rPr>
        <w:fldChar w:fldCharType="separate"/>
      </w:r>
      <w:r w:rsidR="006323E9">
        <w:rPr>
          <w:sz w:val="22"/>
          <w:szCs w:val="22"/>
        </w:rPr>
        <w:t>[2]</w:t>
      </w:r>
      <w:r w:rsidR="006323E9">
        <w:rPr>
          <w:sz w:val="22"/>
          <w:szCs w:val="22"/>
        </w:rPr>
        <w:fldChar w:fldCharType="end"/>
      </w:r>
      <w:r w:rsidRPr="009B4971">
        <w:rPr>
          <w:sz w:val="22"/>
          <w:szCs w:val="22"/>
        </w:rPr>
        <w:t>.</w:t>
      </w:r>
    </w:p>
    <w:p w14:paraId="3679CB7D" w14:textId="77777777" w:rsidR="003F5C46" w:rsidRPr="009B4971" w:rsidRDefault="003F5C46" w:rsidP="003F5C46">
      <w:pPr>
        <w:pStyle w:val="Doc-text2"/>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hanging="360"/>
        <w:rPr>
          <w:rFonts w:ascii="Times New Roman" w:eastAsia="SimSun" w:hAnsi="Times New Roman"/>
          <w:b/>
          <w:bCs/>
          <w:i/>
          <w:iCs/>
          <w:color w:val="000000" w:themeColor="text1"/>
          <w:sz w:val="22"/>
          <w:szCs w:val="22"/>
          <w:highlight w:val="green"/>
          <w:lang w:eastAsia="x-none"/>
        </w:rPr>
      </w:pPr>
      <w:r w:rsidRPr="009B4971">
        <w:rPr>
          <w:rFonts w:ascii="Times New Roman" w:eastAsia="SimSun" w:hAnsi="Times New Roman"/>
          <w:b/>
          <w:bCs/>
          <w:i/>
          <w:iCs/>
          <w:color w:val="000000" w:themeColor="text1"/>
          <w:sz w:val="22"/>
          <w:szCs w:val="22"/>
          <w:highlight w:val="green"/>
          <w:lang w:eastAsia="x-none"/>
        </w:rPr>
        <w:t xml:space="preserve">Agreements on paging adaptation </w:t>
      </w:r>
    </w:p>
    <w:p w14:paraId="798045DC"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For N, values smaller than T/32 are not supported.</w:t>
      </w:r>
    </w:p>
    <w:p w14:paraId="490505C1"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The maximum possible value for Ns is 8.</w:t>
      </w:r>
    </w:p>
    <w:p w14:paraId="60BA8844"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rPr>
        <w:t>Introduce a separate PEI configuration.</w:t>
      </w:r>
    </w:p>
    <w:p w14:paraId="6F0A79A8"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lang w:val="en-CA"/>
        </w:rPr>
        <w:t>Paging adaptations are configured semi-statically and updated via system information update notification.</w:t>
      </w:r>
    </w:p>
    <w:p w14:paraId="7FEA23E1" w14:textId="77777777" w:rsidR="003F5C46" w:rsidRPr="009B4971" w:rsidRDefault="003F5C46" w:rsidP="003F5C46">
      <w:pPr>
        <w:pStyle w:val="Doc-text2"/>
        <w:numPr>
          <w:ilvl w:val="0"/>
          <w:numId w:val="27"/>
        </w:numPr>
        <w:pBdr>
          <w:top w:val="single" w:sz="4" w:space="1" w:color="auto"/>
          <w:left w:val="single" w:sz="4" w:space="4" w:color="auto"/>
          <w:bottom w:val="single" w:sz="4" w:space="1" w:color="auto"/>
          <w:right w:val="single" w:sz="4" w:space="0" w:color="auto"/>
        </w:pBdr>
        <w:tabs>
          <w:tab w:val="clear" w:pos="1622"/>
          <w:tab w:val="left" w:pos="1080"/>
        </w:tabs>
        <w:snapToGrid w:val="0"/>
        <w:spacing w:before="120"/>
        <w:ind w:left="1080" w:right="450"/>
        <w:rPr>
          <w:rFonts w:ascii="Times New Roman" w:hAnsi="Times New Roman"/>
          <w:i/>
          <w:iCs/>
          <w:sz w:val="22"/>
          <w:szCs w:val="22"/>
        </w:rPr>
      </w:pPr>
      <w:r w:rsidRPr="009B4971">
        <w:rPr>
          <w:rFonts w:ascii="Times New Roman" w:hAnsi="Times New Roman"/>
          <w:i/>
          <w:iCs/>
          <w:sz w:val="22"/>
          <w:szCs w:val="22"/>
        </w:rPr>
        <w:t>A new UE capability is added for R19 NES paging enhancement, and the new capability is included in UE-RadioPagingInfo. FFS on whether we have a common capability for all NES features.</w:t>
      </w:r>
    </w:p>
    <w:p w14:paraId="4945003F" w14:textId="77777777" w:rsidR="00355EC3" w:rsidRDefault="00355EC3" w:rsidP="00355EC3">
      <w:pPr>
        <w:pStyle w:val="BodyText"/>
        <w:snapToGrid w:val="0"/>
        <w:spacing w:before="120" w:after="0"/>
        <w:rPr>
          <w:sz w:val="22"/>
          <w:szCs w:val="22"/>
        </w:rPr>
      </w:pPr>
    </w:p>
    <w:p w14:paraId="3B7C7651" w14:textId="2E92A501" w:rsidR="00355EC3" w:rsidRPr="009B4971" w:rsidRDefault="00355EC3" w:rsidP="00355EC3">
      <w:pPr>
        <w:pStyle w:val="BodyText"/>
        <w:snapToGrid w:val="0"/>
        <w:rPr>
          <w:sz w:val="22"/>
          <w:szCs w:val="22"/>
        </w:rPr>
      </w:pPr>
      <w:r w:rsidRPr="009B4971">
        <w:rPr>
          <w:sz w:val="22"/>
          <w:szCs w:val="22"/>
        </w:rPr>
        <w:t>At RAN2 #129</w:t>
      </w:r>
      <w:r>
        <w:rPr>
          <w:sz w:val="22"/>
          <w:szCs w:val="22"/>
        </w:rPr>
        <w:t>bis</w:t>
      </w:r>
      <w:r w:rsidRPr="009B4971">
        <w:rPr>
          <w:sz w:val="22"/>
          <w:szCs w:val="22"/>
        </w:rPr>
        <w:t xml:space="preserve">, the following agreements were made for paging adaptation in time </w:t>
      </w:r>
      <w:r>
        <w:rPr>
          <w:sz w:val="22"/>
          <w:szCs w:val="22"/>
        </w:rPr>
        <w:fldChar w:fldCharType="begin"/>
      </w:r>
      <w:r>
        <w:rPr>
          <w:sz w:val="22"/>
          <w:szCs w:val="22"/>
        </w:rPr>
        <w:instrText xml:space="preserve"> REF _Ref197622404 \r \h </w:instrText>
      </w:r>
      <w:r>
        <w:rPr>
          <w:sz w:val="22"/>
          <w:szCs w:val="22"/>
        </w:rPr>
      </w:r>
      <w:r>
        <w:rPr>
          <w:sz w:val="22"/>
          <w:szCs w:val="22"/>
        </w:rPr>
        <w:fldChar w:fldCharType="separate"/>
      </w:r>
      <w:r w:rsidR="006323E9">
        <w:rPr>
          <w:sz w:val="22"/>
          <w:szCs w:val="22"/>
        </w:rPr>
        <w:t>[4]</w:t>
      </w:r>
      <w:r>
        <w:rPr>
          <w:sz w:val="22"/>
          <w:szCs w:val="22"/>
        </w:rPr>
        <w:fldChar w:fldCharType="end"/>
      </w:r>
      <w:r w:rsidRPr="009B4971">
        <w:rPr>
          <w:sz w:val="22"/>
          <w:szCs w:val="22"/>
        </w:rPr>
        <w:t>.</w:t>
      </w:r>
    </w:p>
    <w:tbl>
      <w:tblPr>
        <w:tblW w:w="846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0"/>
      </w:tblGrid>
      <w:tr w:rsidR="00355EC3" w14:paraId="7DF8D78D" w14:textId="77777777" w:rsidTr="00355EC3">
        <w:trPr>
          <w:trHeight w:val="2789"/>
        </w:trPr>
        <w:tc>
          <w:tcPr>
            <w:tcW w:w="8460" w:type="dxa"/>
          </w:tcPr>
          <w:p w14:paraId="644D0FC1" w14:textId="7B624DB4" w:rsidR="00355EC3" w:rsidRPr="00355EC3" w:rsidRDefault="00355EC3" w:rsidP="00355EC3">
            <w:pPr>
              <w:pStyle w:val="Comments"/>
              <w:snapToGrid w:val="0"/>
              <w:spacing w:before="0" w:after="120"/>
              <w:ind w:left="431" w:hanging="360"/>
              <w:rPr>
                <w:rFonts w:ascii="Times New Roman" w:hAnsi="Times New Roman"/>
                <w:b/>
                <w:bCs/>
                <w:sz w:val="22"/>
                <w:szCs w:val="22"/>
                <w:lang w:val="en-US"/>
              </w:rPr>
            </w:pPr>
            <w:r w:rsidRPr="00355EC3">
              <w:rPr>
                <w:rFonts w:ascii="Times New Roman" w:hAnsi="Times New Roman"/>
                <w:b/>
                <w:bCs/>
                <w:sz w:val="22"/>
                <w:szCs w:val="22"/>
                <w:highlight w:val="green"/>
                <w:lang w:val="en-US"/>
              </w:rPr>
              <w:t>Agreements on common channel adaptation</w:t>
            </w:r>
          </w:p>
          <w:p w14:paraId="4E723DFF" w14:textId="4EE5E348" w:rsidR="00355EC3" w:rsidRPr="00355EC3" w:rsidRDefault="00355EC3" w:rsidP="00355EC3">
            <w:pPr>
              <w:pStyle w:val="Comments"/>
              <w:snapToGrid w:val="0"/>
              <w:spacing w:before="0" w:after="120"/>
              <w:ind w:left="431" w:hanging="360"/>
              <w:rPr>
                <w:rFonts w:ascii="Times New Roman" w:hAnsi="Times New Roman"/>
                <w:sz w:val="22"/>
                <w:szCs w:val="22"/>
                <w:lang w:val="en-US"/>
              </w:rPr>
            </w:pPr>
            <w:r w:rsidRPr="00355EC3">
              <w:rPr>
                <w:rFonts w:ascii="Times New Roman" w:hAnsi="Times New Roman"/>
                <w:sz w:val="22"/>
                <w:szCs w:val="22"/>
                <w:lang w:val="en-US"/>
              </w:rPr>
              <w:t>1.</w:t>
            </w:r>
            <w:r w:rsidRPr="00355EC3">
              <w:rPr>
                <w:rFonts w:ascii="Times New Roman" w:hAnsi="Times New Roman"/>
                <w:sz w:val="22"/>
                <w:szCs w:val="22"/>
                <w:lang w:val="en-US"/>
              </w:rPr>
              <w:tab/>
              <w:t>For the case when both pei-Config-r17 and pagingAdaptationPEI-Config-r19 are configured, R19 UE supporting paging adaption should monitor PEI according to pagingAdaptationPEI-Config-r19 while other UE should monitor PEI according to pei-Config-r17.</w:t>
            </w:r>
          </w:p>
          <w:p w14:paraId="0FC1508F" w14:textId="77777777" w:rsidR="00355EC3" w:rsidRPr="00355EC3" w:rsidRDefault="00355EC3" w:rsidP="00355EC3">
            <w:pPr>
              <w:pStyle w:val="Comments"/>
              <w:snapToGrid w:val="0"/>
              <w:spacing w:before="0" w:after="120"/>
              <w:ind w:left="431" w:hanging="360"/>
              <w:rPr>
                <w:rFonts w:ascii="Times New Roman" w:hAnsi="Times New Roman"/>
                <w:sz w:val="22"/>
                <w:szCs w:val="22"/>
                <w:lang w:val="en-US"/>
              </w:rPr>
            </w:pPr>
            <w:r w:rsidRPr="00355EC3">
              <w:rPr>
                <w:rFonts w:ascii="Times New Roman" w:hAnsi="Times New Roman"/>
                <w:sz w:val="22"/>
                <w:szCs w:val="22"/>
                <w:lang w:val="en-US"/>
              </w:rPr>
              <w:t>2.</w:t>
            </w:r>
            <w:r w:rsidRPr="00355EC3">
              <w:rPr>
                <w:rFonts w:ascii="Times New Roman" w:hAnsi="Times New Roman"/>
                <w:sz w:val="22"/>
                <w:szCs w:val="22"/>
                <w:lang w:val="en-US"/>
              </w:rPr>
              <w:tab/>
              <w:t>For the case when pei-Config-r17 is configured and pagingAdaptationPEI-Config-r19 is absent, both R19 UE supporting paging adaption and other UE should monitor PEI according to pei-Config-r17.</w:t>
            </w:r>
          </w:p>
          <w:p w14:paraId="1404247F" w14:textId="3B1D5A7A" w:rsidR="00355EC3" w:rsidRDefault="00355EC3" w:rsidP="00355EC3">
            <w:pPr>
              <w:pStyle w:val="Comments"/>
              <w:snapToGrid w:val="0"/>
              <w:spacing w:before="0" w:after="120"/>
              <w:ind w:left="431" w:hanging="360"/>
              <w:rPr>
                <w:rFonts w:ascii="Times New Roman" w:hAnsi="Times New Roman"/>
                <w:i w:val="0"/>
                <w:iCs/>
                <w:sz w:val="22"/>
                <w:szCs w:val="22"/>
                <w:lang w:val="en-US"/>
              </w:rPr>
            </w:pPr>
            <w:r w:rsidRPr="00355EC3">
              <w:rPr>
                <w:rFonts w:ascii="Times New Roman" w:hAnsi="Times New Roman"/>
                <w:sz w:val="22"/>
                <w:szCs w:val="22"/>
                <w:lang w:val="en-US"/>
              </w:rPr>
              <w:t>3.</w:t>
            </w:r>
            <w:r w:rsidRPr="00355EC3">
              <w:rPr>
                <w:rFonts w:ascii="Times New Roman" w:hAnsi="Times New Roman"/>
                <w:sz w:val="22"/>
                <w:szCs w:val="22"/>
                <w:lang w:val="en-US"/>
              </w:rPr>
              <w:tab/>
              <w:t>Paging clustering/bundling/adaptation is not supported/applied in RRC_CONNECTED.</w:t>
            </w:r>
          </w:p>
        </w:tc>
      </w:tr>
    </w:tbl>
    <w:p w14:paraId="3B00808D" w14:textId="77777777" w:rsidR="00355EC3" w:rsidRDefault="00355EC3" w:rsidP="00355EC3">
      <w:pPr>
        <w:pStyle w:val="Comments"/>
        <w:snapToGrid w:val="0"/>
        <w:spacing w:before="0" w:after="120"/>
        <w:rPr>
          <w:rFonts w:ascii="Times New Roman" w:hAnsi="Times New Roman"/>
          <w:i w:val="0"/>
          <w:iCs/>
          <w:sz w:val="22"/>
          <w:szCs w:val="22"/>
          <w:lang w:val="en-US"/>
        </w:rPr>
      </w:pPr>
    </w:p>
    <w:p w14:paraId="617F9DA6" w14:textId="60FBE802" w:rsidR="003F5C46" w:rsidRPr="00214020" w:rsidRDefault="003F5C46" w:rsidP="00355EC3">
      <w:pPr>
        <w:pStyle w:val="Comments"/>
        <w:snapToGrid w:val="0"/>
        <w:spacing w:before="0" w:after="120"/>
        <w:rPr>
          <w:rFonts w:ascii="Times New Roman" w:hAnsi="Times New Roman"/>
          <w:i w:val="0"/>
          <w:iCs/>
          <w:sz w:val="22"/>
          <w:szCs w:val="22"/>
          <w:lang w:val="en-US"/>
        </w:rPr>
      </w:pPr>
      <w:r w:rsidRPr="00214020">
        <w:rPr>
          <w:rFonts w:ascii="Times New Roman" w:hAnsi="Times New Roman"/>
          <w:i w:val="0"/>
          <w:iCs/>
          <w:sz w:val="22"/>
          <w:szCs w:val="22"/>
          <w:lang w:val="en-US"/>
        </w:rPr>
        <w:t>Based on RAN2’s agreement</w:t>
      </w:r>
      <w:r w:rsidR="00355EC3">
        <w:rPr>
          <w:rFonts w:ascii="Times New Roman" w:hAnsi="Times New Roman"/>
          <w:i w:val="0"/>
          <w:iCs/>
          <w:sz w:val="22"/>
          <w:szCs w:val="22"/>
          <w:lang w:val="en-US"/>
        </w:rPr>
        <w:t>s</w:t>
      </w:r>
      <w:r w:rsidRPr="00214020">
        <w:rPr>
          <w:rFonts w:ascii="Times New Roman" w:hAnsi="Times New Roman"/>
          <w:i w:val="0"/>
          <w:iCs/>
          <w:sz w:val="22"/>
          <w:szCs w:val="22"/>
          <w:lang w:val="en-US"/>
        </w:rPr>
        <w:t xml:space="preserve"> that a separate PEI configuration may be used for Release 19 paging adaptation, the following PEI parameters may be configured seperately for Release 19 paging adaptation. </w:t>
      </w:r>
    </w:p>
    <w:p w14:paraId="77CFC9BC" w14:textId="14F66A2F" w:rsidR="003F5C46" w:rsidRPr="00214020" w:rsidRDefault="003F5C46" w:rsidP="00355EC3">
      <w:pPr>
        <w:pStyle w:val="Default"/>
        <w:numPr>
          <w:ilvl w:val="0"/>
          <w:numId w:val="30"/>
        </w:numPr>
        <w:snapToGrid w:val="0"/>
        <w:spacing w:after="120"/>
        <w:rPr>
          <w:rFonts w:ascii="Times New Roman" w:hAnsi="Times New Roman" w:cs="Times New Roman"/>
          <w:color w:val="auto"/>
          <w:sz w:val="22"/>
          <w:szCs w:val="22"/>
        </w:rPr>
      </w:pPr>
      <w:r w:rsidRPr="00214020">
        <w:rPr>
          <w:rFonts w:ascii="Times New Roman" w:hAnsi="Times New Roman" w:cs="Times New Roman"/>
          <w:b/>
          <w:bCs/>
          <w:i/>
          <w:color w:val="auto"/>
          <w:sz w:val="22"/>
          <w:szCs w:val="22"/>
        </w:rPr>
        <w:t>po-NumPerPEI</w:t>
      </w:r>
      <w:r w:rsidRPr="00214020">
        <w:rPr>
          <w:rFonts w:ascii="Times New Roman" w:hAnsi="Times New Roman" w:cs="Times New Roman"/>
          <w:iCs/>
          <w:color w:val="auto"/>
          <w:sz w:val="22"/>
          <w:szCs w:val="22"/>
        </w:rPr>
        <w:t>:</w:t>
      </w:r>
      <w:r w:rsidRPr="00214020">
        <w:rPr>
          <w:rFonts w:ascii="Times New Roman" w:hAnsi="Times New Roman" w:cs="Times New Roman"/>
          <w:color w:val="auto"/>
          <w:sz w:val="22"/>
          <w:szCs w:val="22"/>
        </w:rPr>
        <w:t xml:space="preserve"> </w:t>
      </w:r>
      <w:r w:rsidR="00FB0783">
        <w:rPr>
          <w:rFonts w:ascii="Times New Roman" w:hAnsi="Times New Roman" w:cs="Times New Roman"/>
          <w:color w:val="auto"/>
          <w:sz w:val="22"/>
          <w:szCs w:val="22"/>
        </w:rPr>
        <w:t xml:space="preserve">is the </w:t>
      </w:r>
      <w:r w:rsidRPr="00214020">
        <w:rPr>
          <w:rFonts w:ascii="Times New Roman" w:hAnsi="Times New Roman" w:cs="Times New Roman"/>
          <w:color w:val="auto"/>
          <w:sz w:val="22"/>
          <w:szCs w:val="22"/>
        </w:rPr>
        <w:t xml:space="preserve">number of PO(s) associated with one PEI monitoring occasion. It is a factor of the total PO number in a paging cycle, i.e., </w:t>
      </w:r>
      <w:r w:rsidRPr="00FB0783">
        <w:rPr>
          <w:rFonts w:ascii="Times New Roman" w:hAnsi="Times New Roman" w:cs="Times New Roman"/>
          <w:i/>
          <w:iCs/>
          <w:color w:val="auto"/>
          <w:sz w:val="22"/>
          <w:szCs w:val="22"/>
        </w:rPr>
        <w:t>N</w:t>
      </w:r>
      <w:r w:rsidRPr="00214020">
        <w:rPr>
          <w:rFonts w:ascii="Times New Roman" w:hAnsi="Times New Roman" w:cs="Times New Roman"/>
          <w:color w:val="auto"/>
          <w:sz w:val="22"/>
          <w:szCs w:val="22"/>
        </w:rPr>
        <w:t xml:space="preserve"> x </w:t>
      </w:r>
      <w:r w:rsidRPr="00FB0783">
        <w:rPr>
          <w:rFonts w:ascii="Times New Roman" w:hAnsi="Times New Roman" w:cs="Times New Roman"/>
          <w:i/>
          <w:iCs/>
          <w:color w:val="auto"/>
          <w:sz w:val="22"/>
          <w:szCs w:val="22"/>
        </w:rPr>
        <w:t>Ns</w:t>
      </w:r>
      <w:r w:rsidRPr="00214020">
        <w:rPr>
          <w:rFonts w:ascii="Times New Roman" w:hAnsi="Times New Roman" w:cs="Times New Roman"/>
          <w:color w:val="auto"/>
          <w:sz w:val="22"/>
          <w:szCs w:val="22"/>
        </w:rPr>
        <w:t xml:space="preserve">. The maximum number of PF associated with one PEI monitoring occasion is 2. With </w:t>
      </w:r>
      <w:r w:rsidRPr="00FB0783">
        <w:rPr>
          <w:rFonts w:ascii="Times New Roman" w:hAnsi="Times New Roman" w:cs="Times New Roman"/>
          <w:i/>
          <w:iCs/>
          <w:color w:val="auto"/>
          <w:sz w:val="22"/>
          <w:szCs w:val="22"/>
        </w:rPr>
        <w:t>Ns</w:t>
      </w:r>
      <w:r w:rsidRPr="00214020">
        <w:rPr>
          <w:rFonts w:ascii="Times New Roman" w:hAnsi="Times New Roman" w:cs="Times New Roman"/>
          <w:color w:val="auto"/>
          <w:sz w:val="22"/>
          <w:szCs w:val="22"/>
        </w:rPr>
        <w:t xml:space="preserve"> increased to 8, the </w:t>
      </w:r>
      <w:r w:rsidRPr="00214020">
        <w:rPr>
          <w:rFonts w:ascii="Times New Roman" w:hAnsi="Times New Roman" w:cs="Times New Roman"/>
          <w:i/>
          <w:iCs/>
          <w:color w:val="auto"/>
          <w:sz w:val="22"/>
          <w:szCs w:val="22"/>
        </w:rPr>
        <w:t xml:space="preserve">po-NumPerPEI </w:t>
      </w:r>
      <w:r w:rsidRPr="00214020">
        <w:rPr>
          <w:rFonts w:ascii="Times New Roman" w:hAnsi="Times New Roman" w:cs="Times New Roman"/>
          <w:color w:val="auto"/>
          <w:sz w:val="22"/>
          <w:szCs w:val="22"/>
        </w:rPr>
        <w:t>may also be increase</w:t>
      </w:r>
      <w:r w:rsidR="00FB0783">
        <w:rPr>
          <w:rFonts w:ascii="Times New Roman" w:hAnsi="Times New Roman" w:cs="Times New Roman"/>
          <w:color w:val="auto"/>
          <w:sz w:val="22"/>
          <w:szCs w:val="22"/>
        </w:rPr>
        <w:t>d</w:t>
      </w:r>
      <w:r w:rsidRPr="00214020">
        <w:rPr>
          <w:rFonts w:ascii="Times New Roman" w:hAnsi="Times New Roman" w:cs="Times New Roman"/>
          <w:color w:val="auto"/>
          <w:sz w:val="22"/>
          <w:szCs w:val="22"/>
        </w:rPr>
        <w:t xml:space="preserve"> if </w:t>
      </w:r>
      <w:r w:rsidR="00CF7BCB" w:rsidRPr="00214020">
        <w:rPr>
          <w:rFonts w:ascii="Times New Roman" w:hAnsi="Times New Roman" w:cs="Times New Roman"/>
          <w:color w:val="auto"/>
          <w:sz w:val="22"/>
          <w:szCs w:val="22"/>
        </w:rPr>
        <w:t>the max</w:t>
      </w:r>
      <w:r w:rsidRPr="00214020">
        <w:rPr>
          <w:rFonts w:ascii="Times New Roman" w:hAnsi="Times New Roman" w:cs="Times New Roman"/>
          <w:color w:val="auto"/>
          <w:sz w:val="22"/>
          <w:szCs w:val="22"/>
        </w:rPr>
        <w:t xml:space="preserve"> number of 2 PFs</w:t>
      </w:r>
      <w:r w:rsidR="00FB0783">
        <w:rPr>
          <w:rFonts w:ascii="Times New Roman" w:hAnsi="Times New Roman" w:cs="Times New Roman"/>
          <w:color w:val="auto"/>
          <w:sz w:val="22"/>
          <w:szCs w:val="22"/>
        </w:rPr>
        <w:t xml:space="preserve"> is supported</w:t>
      </w:r>
      <w:r w:rsidRPr="00214020">
        <w:rPr>
          <w:rFonts w:ascii="Times New Roman" w:hAnsi="Times New Roman" w:cs="Times New Roman"/>
          <w:color w:val="auto"/>
          <w:sz w:val="22"/>
          <w:szCs w:val="22"/>
        </w:rPr>
        <w:t xml:space="preserve">. </w:t>
      </w:r>
    </w:p>
    <w:p w14:paraId="797B28BB" w14:textId="77777777" w:rsidR="003F5C46" w:rsidRPr="00214020" w:rsidRDefault="003F5C46" w:rsidP="00355EC3">
      <w:pPr>
        <w:pStyle w:val="Comments"/>
        <w:numPr>
          <w:ilvl w:val="0"/>
          <w:numId w:val="29"/>
        </w:numPr>
        <w:snapToGrid w:val="0"/>
        <w:spacing w:before="0" w:after="120"/>
        <w:rPr>
          <w:rFonts w:ascii="Times New Roman" w:hAnsi="Times New Roman"/>
          <w:i w:val="0"/>
          <w:iCs/>
          <w:sz w:val="22"/>
          <w:szCs w:val="22"/>
          <w:lang w:val="en-US"/>
        </w:rPr>
      </w:pPr>
      <w:r w:rsidRPr="00214020">
        <w:rPr>
          <w:rFonts w:ascii="Times New Roman" w:hAnsi="Times New Roman"/>
          <w:b/>
          <w:bCs/>
          <w:iCs/>
          <w:sz w:val="22"/>
          <w:szCs w:val="22"/>
          <w:lang w:val="en-US"/>
        </w:rPr>
        <w:t>firstPDCCH-MonitoringOccasionOfPEI-O:</w:t>
      </w:r>
      <w:r w:rsidRPr="00214020">
        <w:rPr>
          <w:rFonts w:ascii="Times New Roman" w:hAnsi="Times New Roman"/>
          <w:i w:val="0"/>
          <w:iCs/>
          <w:sz w:val="22"/>
          <w:szCs w:val="22"/>
          <w:lang w:val="en-US"/>
        </w:rPr>
        <w:t xml:space="preserve"> is the offset in number of symbols, from the start of the reference frame for PEI-O to the start of the first PDCCH monitoring occasion of PEI-O. When Release 19 paging adaptation is supported, a separate PEI-O may be needed for Release 19 paging adaptation. However, this can be RAN1’s final decision</w:t>
      </w:r>
    </w:p>
    <w:p w14:paraId="04D67C75" w14:textId="12009706" w:rsidR="003F5C46" w:rsidRPr="00FB0783" w:rsidRDefault="003F5C46" w:rsidP="00BA3C84">
      <w:pPr>
        <w:pStyle w:val="Comments"/>
        <w:snapToGrid w:val="0"/>
        <w:spacing w:before="120" w:after="120"/>
        <w:rPr>
          <w:rFonts w:ascii="Times New Roman" w:hAnsi="Times New Roman"/>
          <w:b/>
          <w:bCs/>
          <w:sz w:val="22"/>
          <w:szCs w:val="22"/>
          <w:lang w:val="en-US"/>
        </w:rPr>
      </w:pPr>
      <w:r w:rsidRPr="00214020">
        <w:rPr>
          <w:rFonts w:ascii="Times New Roman" w:hAnsi="Times New Roman"/>
          <w:b/>
          <w:bCs/>
          <w:sz w:val="22"/>
          <w:szCs w:val="22"/>
          <w:lang w:val="en-US"/>
        </w:rPr>
        <w:t xml:space="preserve">Proposal </w:t>
      </w:r>
      <w:r w:rsidR="00355EC3">
        <w:rPr>
          <w:rFonts w:ascii="Times New Roman" w:hAnsi="Times New Roman"/>
          <w:b/>
          <w:bCs/>
          <w:sz w:val="22"/>
          <w:szCs w:val="22"/>
          <w:lang w:val="en-US"/>
        </w:rPr>
        <w:t>1</w:t>
      </w:r>
      <w:r w:rsidRPr="00214020">
        <w:rPr>
          <w:rFonts w:ascii="Times New Roman" w:hAnsi="Times New Roman"/>
          <w:b/>
          <w:bCs/>
          <w:sz w:val="22"/>
          <w:szCs w:val="22"/>
          <w:lang w:val="en-US"/>
        </w:rPr>
        <w:t xml:space="preserve">. A new PEI configuration supporting Release 19 paging adaptation contains at least the following </w:t>
      </w:r>
      <w:r w:rsidRPr="00FB0783">
        <w:rPr>
          <w:rFonts w:ascii="Times New Roman" w:hAnsi="Times New Roman"/>
          <w:b/>
          <w:bCs/>
          <w:sz w:val="22"/>
          <w:szCs w:val="22"/>
          <w:lang w:val="en-US"/>
        </w:rPr>
        <w:t>parameters</w:t>
      </w:r>
    </w:p>
    <w:p w14:paraId="337144FC" w14:textId="77777777" w:rsidR="003F5C46" w:rsidRPr="00FB0783" w:rsidRDefault="003F5C46" w:rsidP="00355EC3">
      <w:pPr>
        <w:pStyle w:val="Comments"/>
        <w:numPr>
          <w:ilvl w:val="0"/>
          <w:numId w:val="25"/>
        </w:numPr>
        <w:snapToGrid w:val="0"/>
        <w:spacing w:before="0" w:after="120"/>
        <w:rPr>
          <w:rFonts w:ascii="Times New Roman" w:hAnsi="Times New Roman"/>
          <w:b/>
          <w:bCs/>
          <w:iCs/>
          <w:sz w:val="22"/>
          <w:szCs w:val="22"/>
        </w:rPr>
      </w:pPr>
      <w:r w:rsidRPr="00FB0783">
        <w:rPr>
          <w:rFonts w:ascii="Times New Roman" w:hAnsi="Times New Roman"/>
          <w:b/>
          <w:bCs/>
          <w:iCs/>
          <w:sz w:val="22"/>
          <w:szCs w:val="22"/>
        </w:rPr>
        <w:t>po-NumPerPEI-r19                         </w:t>
      </w:r>
    </w:p>
    <w:p w14:paraId="1B703F08" w14:textId="77777777" w:rsidR="003F5C46" w:rsidRPr="00FB0783" w:rsidRDefault="003F5C46" w:rsidP="00355EC3">
      <w:pPr>
        <w:pStyle w:val="Comments"/>
        <w:numPr>
          <w:ilvl w:val="0"/>
          <w:numId w:val="25"/>
        </w:numPr>
        <w:snapToGrid w:val="0"/>
        <w:spacing w:before="0" w:after="120"/>
        <w:rPr>
          <w:rFonts w:ascii="Times New Roman" w:hAnsi="Times New Roman"/>
          <w:b/>
          <w:bCs/>
          <w:sz w:val="22"/>
          <w:szCs w:val="22"/>
          <w:lang w:val="en-US"/>
        </w:rPr>
      </w:pPr>
      <w:r w:rsidRPr="00FB0783">
        <w:rPr>
          <w:rFonts w:ascii="Times New Roman" w:hAnsi="Times New Roman"/>
          <w:b/>
          <w:bCs/>
          <w:iCs/>
          <w:sz w:val="22"/>
          <w:szCs w:val="22"/>
          <w:lang w:val="en-US"/>
        </w:rPr>
        <w:t>firstPDCCH-MonitoringOccasionOfPEI-O-r19</w:t>
      </w:r>
    </w:p>
    <w:p w14:paraId="256186CA" w14:textId="77777777" w:rsidR="00355EC3" w:rsidRDefault="00355EC3" w:rsidP="003F5C46">
      <w:pPr>
        <w:pStyle w:val="Comments"/>
        <w:rPr>
          <w:rFonts w:ascii="Times New Roman" w:hAnsi="Times New Roman"/>
          <w:i w:val="0"/>
          <w:iCs/>
          <w:sz w:val="22"/>
          <w:szCs w:val="22"/>
          <w:lang w:val="en-US"/>
        </w:rPr>
      </w:pPr>
    </w:p>
    <w:p w14:paraId="3EA46EB9" w14:textId="06113A2A" w:rsidR="00BA3C84" w:rsidRDefault="00355EC3" w:rsidP="003F5C46">
      <w:pPr>
        <w:pStyle w:val="Comments"/>
        <w:rPr>
          <w:rFonts w:ascii="Times New Roman" w:hAnsi="Times New Roman"/>
          <w:i w:val="0"/>
          <w:iCs/>
          <w:sz w:val="22"/>
          <w:szCs w:val="22"/>
          <w:lang w:val="en-US"/>
        </w:rPr>
      </w:pPr>
      <w:r>
        <w:rPr>
          <w:rFonts w:ascii="Times New Roman" w:hAnsi="Times New Roman"/>
          <w:i w:val="0"/>
          <w:iCs/>
          <w:sz w:val="22"/>
          <w:szCs w:val="22"/>
          <w:lang w:val="en-US"/>
        </w:rPr>
        <w:t xml:space="preserve">Additionally, a new UE capability may be introduced for </w:t>
      </w:r>
      <w:r w:rsidR="00BA3C84">
        <w:rPr>
          <w:rFonts w:ascii="Times New Roman" w:hAnsi="Times New Roman"/>
          <w:i w:val="0"/>
          <w:iCs/>
          <w:sz w:val="22"/>
          <w:szCs w:val="22"/>
          <w:lang w:val="en-US"/>
        </w:rPr>
        <w:t>Release 19 PEI using Rel 19 paging adaptation in time.</w:t>
      </w:r>
    </w:p>
    <w:p w14:paraId="3A5A8AB2" w14:textId="0DE115C6" w:rsidR="00BA3C84" w:rsidRDefault="00BA3C84" w:rsidP="00BA3C84">
      <w:pPr>
        <w:pStyle w:val="Comments"/>
        <w:spacing w:before="120"/>
        <w:rPr>
          <w:rFonts w:ascii="Times New Roman" w:hAnsi="Times New Roman"/>
          <w:b/>
          <w:bCs/>
          <w:sz w:val="22"/>
          <w:szCs w:val="22"/>
          <w:lang w:val="en-US"/>
        </w:rPr>
      </w:pPr>
      <w:r w:rsidRPr="00214020">
        <w:rPr>
          <w:rFonts w:ascii="Times New Roman" w:hAnsi="Times New Roman"/>
          <w:b/>
          <w:bCs/>
          <w:sz w:val="22"/>
          <w:szCs w:val="22"/>
          <w:lang w:val="en-US"/>
        </w:rPr>
        <w:t xml:space="preserve">Proposal </w:t>
      </w:r>
      <w:r>
        <w:rPr>
          <w:rFonts w:ascii="Times New Roman" w:hAnsi="Times New Roman"/>
          <w:b/>
          <w:bCs/>
          <w:sz w:val="22"/>
          <w:szCs w:val="22"/>
          <w:lang w:val="en-US"/>
        </w:rPr>
        <w:t>2</w:t>
      </w:r>
      <w:r w:rsidRPr="00214020">
        <w:rPr>
          <w:rFonts w:ascii="Times New Roman" w:hAnsi="Times New Roman"/>
          <w:b/>
          <w:bCs/>
          <w:sz w:val="22"/>
          <w:szCs w:val="22"/>
          <w:lang w:val="en-US"/>
        </w:rPr>
        <w:t>. </w:t>
      </w:r>
      <w:r>
        <w:rPr>
          <w:rFonts w:ascii="Times New Roman" w:hAnsi="Times New Roman"/>
          <w:b/>
          <w:bCs/>
          <w:sz w:val="22"/>
          <w:szCs w:val="22"/>
          <w:lang w:val="en-US"/>
        </w:rPr>
        <w:t>RAN2 introduces a</w:t>
      </w:r>
      <w:r w:rsidRPr="00214020">
        <w:rPr>
          <w:rFonts w:ascii="Times New Roman" w:hAnsi="Times New Roman"/>
          <w:b/>
          <w:bCs/>
          <w:sz w:val="22"/>
          <w:szCs w:val="22"/>
          <w:lang w:val="en-US"/>
        </w:rPr>
        <w:t xml:space="preserve"> new </w:t>
      </w:r>
      <w:r>
        <w:rPr>
          <w:rFonts w:ascii="Times New Roman" w:hAnsi="Times New Roman"/>
          <w:b/>
          <w:bCs/>
          <w:sz w:val="22"/>
          <w:szCs w:val="22"/>
          <w:lang w:val="en-US"/>
        </w:rPr>
        <w:t xml:space="preserve">UE capability for Rel 19 </w:t>
      </w:r>
      <w:r w:rsidRPr="00214020">
        <w:rPr>
          <w:rFonts w:ascii="Times New Roman" w:hAnsi="Times New Roman"/>
          <w:b/>
          <w:bCs/>
          <w:sz w:val="22"/>
          <w:szCs w:val="22"/>
          <w:lang w:val="en-US"/>
        </w:rPr>
        <w:t xml:space="preserve">PEI </w:t>
      </w:r>
      <w:r>
        <w:rPr>
          <w:rFonts w:ascii="Times New Roman" w:hAnsi="Times New Roman"/>
          <w:b/>
          <w:bCs/>
          <w:sz w:val="22"/>
          <w:szCs w:val="22"/>
          <w:lang w:val="en-US"/>
        </w:rPr>
        <w:t>based on paging adaptation in time.</w:t>
      </w:r>
    </w:p>
    <w:p w14:paraId="034C5510" w14:textId="77777777" w:rsidR="00BA3C84" w:rsidRDefault="00BA3C84" w:rsidP="00BA3C84">
      <w:pPr>
        <w:pStyle w:val="Comments"/>
        <w:spacing w:before="120"/>
        <w:rPr>
          <w:rFonts w:ascii="Times New Roman" w:hAnsi="Times New Roman"/>
          <w:b/>
          <w:bCs/>
          <w:sz w:val="22"/>
          <w:szCs w:val="22"/>
          <w:lang w:val="en-US"/>
        </w:rPr>
      </w:pPr>
    </w:p>
    <w:p w14:paraId="65D0C995" w14:textId="6E1A445D" w:rsidR="00BA3C84" w:rsidRDefault="00BA3C84" w:rsidP="00BA3C84">
      <w:pPr>
        <w:pStyle w:val="Heading2"/>
      </w:pPr>
      <w:r w:rsidRPr="00787BF5">
        <w:t xml:space="preserve">Adaptation of </w:t>
      </w:r>
      <w:r w:rsidRPr="00BA3C84">
        <w:t>PRACH in time domain</w:t>
      </w:r>
    </w:p>
    <w:p w14:paraId="4C01A3C0" w14:textId="294074BD" w:rsidR="008719D8" w:rsidRPr="008719D8" w:rsidRDefault="008719D8" w:rsidP="008719D8">
      <w:pPr>
        <w:pStyle w:val="BodyText"/>
        <w:snapToGrid w:val="0"/>
        <w:rPr>
          <w:sz w:val="22"/>
          <w:szCs w:val="22"/>
        </w:rPr>
      </w:pPr>
      <w:r w:rsidRPr="009B4971">
        <w:rPr>
          <w:sz w:val="22"/>
          <w:szCs w:val="22"/>
        </w:rPr>
        <w:t>At RAN</w:t>
      </w:r>
      <w:r>
        <w:rPr>
          <w:sz w:val="22"/>
          <w:szCs w:val="22"/>
        </w:rPr>
        <w:t>1</w:t>
      </w:r>
      <w:r w:rsidRPr="009B4971">
        <w:rPr>
          <w:sz w:val="22"/>
          <w:szCs w:val="22"/>
        </w:rPr>
        <w:t xml:space="preserve"> #12</w:t>
      </w:r>
      <w:r>
        <w:rPr>
          <w:sz w:val="22"/>
          <w:szCs w:val="22"/>
        </w:rPr>
        <w:t>0bis</w:t>
      </w:r>
      <w:r w:rsidRPr="009B4971">
        <w:rPr>
          <w:sz w:val="22"/>
          <w:szCs w:val="22"/>
        </w:rPr>
        <w:t xml:space="preserve">, the following agreements were made for </w:t>
      </w:r>
      <w:r>
        <w:rPr>
          <w:sz w:val="22"/>
          <w:szCs w:val="22"/>
        </w:rPr>
        <w:t>PRACH</w:t>
      </w:r>
      <w:r w:rsidRPr="009B4971">
        <w:rPr>
          <w:sz w:val="22"/>
          <w:szCs w:val="22"/>
        </w:rPr>
        <w:t xml:space="preserve"> adaptation in time</w:t>
      </w:r>
      <w:r w:rsidR="006323E9">
        <w:rPr>
          <w:sz w:val="22"/>
          <w:szCs w:val="22"/>
        </w:rPr>
        <w:t xml:space="preserve"> </w:t>
      </w:r>
      <w:r w:rsidR="006323E9">
        <w:rPr>
          <w:sz w:val="22"/>
          <w:szCs w:val="22"/>
        </w:rPr>
        <w:fldChar w:fldCharType="begin"/>
      </w:r>
      <w:r w:rsidR="006323E9">
        <w:rPr>
          <w:sz w:val="22"/>
          <w:szCs w:val="22"/>
        </w:rPr>
        <w:instrText xml:space="preserve"> REF _Hlk193973158 \r \h </w:instrText>
      </w:r>
      <w:r w:rsidR="006323E9">
        <w:rPr>
          <w:sz w:val="22"/>
          <w:szCs w:val="22"/>
        </w:rPr>
      </w:r>
      <w:r w:rsidR="006323E9">
        <w:rPr>
          <w:sz w:val="22"/>
          <w:szCs w:val="22"/>
        </w:rPr>
        <w:fldChar w:fldCharType="separate"/>
      </w:r>
      <w:r w:rsidR="006323E9">
        <w:rPr>
          <w:sz w:val="22"/>
          <w:szCs w:val="22"/>
        </w:rPr>
        <w:t>[3]</w:t>
      </w:r>
      <w:r w:rsidR="006323E9">
        <w:rPr>
          <w:sz w:val="22"/>
          <w:szCs w:val="22"/>
        </w:rPr>
        <w:fldChar w:fldCharType="end"/>
      </w:r>
      <w:r w:rsidRPr="009B4971">
        <w:rPr>
          <w:sz w:val="22"/>
          <w:szCs w:val="22"/>
        </w:rPr>
        <w:t>.</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8719D8" w14:paraId="77660520" w14:textId="77777777" w:rsidTr="008719D8">
        <w:trPr>
          <w:trHeight w:val="2051"/>
        </w:trPr>
        <w:tc>
          <w:tcPr>
            <w:tcW w:w="8910" w:type="dxa"/>
          </w:tcPr>
          <w:p w14:paraId="18ACA7D6" w14:textId="77777777" w:rsidR="008719D8" w:rsidRPr="008719D8" w:rsidRDefault="008719D8" w:rsidP="008719D8">
            <w:pPr>
              <w:snapToGrid w:val="0"/>
              <w:spacing w:after="120"/>
              <w:rPr>
                <w:b/>
                <w:bCs/>
                <w:i/>
                <w:iCs/>
                <w:sz w:val="22"/>
                <w:szCs w:val="22"/>
                <w:lang w:eastAsia="x-none"/>
              </w:rPr>
            </w:pPr>
            <w:r w:rsidRPr="008719D8">
              <w:rPr>
                <w:b/>
                <w:bCs/>
                <w:i/>
                <w:iCs/>
                <w:sz w:val="22"/>
                <w:szCs w:val="22"/>
                <w:highlight w:val="green"/>
                <w:lang w:eastAsia="x-none"/>
              </w:rPr>
              <w:t>Agreement</w:t>
            </w:r>
          </w:p>
          <w:p w14:paraId="32AF8AE5" w14:textId="77777777" w:rsidR="008719D8" w:rsidRPr="008719D8" w:rsidRDefault="008719D8" w:rsidP="008719D8">
            <w:pPr>
              <w:snapToGrid w:val="0"/>
              <w:spacing w:after="120"/>
              <w:rPr>
                <w:rFonts w:cs="Times"/>
                <w:i/>
                <w:iCs/>
                <w:sz w:val="22"/>
                <w:szCs w:val="22"/>
              </w:rPr>
            </w:pPr>
            <w:r w:rsidRPr="008719D8">
              <w:rPr>
                <w:rFonts w:cs="Times"/>
                <w:i/>
                <w:iCs/>
                <w:sz w:val="22"/>
                <w:szCs w:val="22"/>
              </w:rPr>
              <w:t xml:space="preserve">For adaptation of PRACH in time-domain, </w:t>
            </w:r>
            <w:r w:rsidRPr="008719D8">
              <w:rPr>
                <w:i/>
                <w:iCs/>
                <w:sz w:val="22"/>
                <w:szCs w:val="22"/>
              </w:rPr>
              <w:t xml:space="preserve">at least for 4-step RACH, at least for </w:t>
            </w:r>
            <w:r w:rsidRPr="008719D8">
              <w:rPr>
                <w:b/>
                <w:bCs/>
                <w:i/>
                <w:iCs/>
                <w:sz w:val="22"/>
                <w:szCs w:val="22"/>
              </w:rPr>
              <w:t>DCI 1_0 with P-RNTI</w:t>
            </w:r>
            <w:r w:rsidRPr="008719D8">
              <w:rPr>
                <w:i/>
                <w:iCs/>
                <w:sz w:val="22"/>
                <w:szCs w:val="22"/>
              </w:rPr>
              <w:t xml:space="preserve">, </w:t>
            </w:r>
          </w:p>
          <w:p w14:paraId="137037FB" w14:textId="77777777" w:rsidR="008719D8" w:rsidRPr="008719D8" w:rsidRDefault="008719D8" w:rsidP="008719D8">
            <w:pPr>
              <w:pStyle w:val="ListParagraph"/>
              <w:numPr>
                <w:ilvl w:val="0"/>
                <w:numId w:val="32"/>
              </w:numPr>
              <w:overflowPunct/>
              <w:autoSpaceDE/>
              <w:autoSpaceDN/>
              <w:adjustRightInd/>
              <w:snapToGrid w:val="0"/>
              <w:spacing w:after="120"/>
              <w:ind w:firstLineChars="0"/>
              <w:jc w:val="both"/>
              <w:textAlignment w:val="auto"/>
              <w:rPr>
                <w:i/>
                <w:iCs/>
                <w:sz w:val="22"/>
                <w:szCs w:val="22"/>
              </w:rPr>
            </w:pPr>
            <w:r w:rsidRPr="008719D8">
              <w:rPr>
                <w:i/>
                <w:iCs/>
                <w:sz w:val="22"/>
                <w:szCs w:val="22"/>
              </w:rPr>
              <w:t xml:space="preserve">Support configuration of the additional PRACH resources within [the same] </w:t>
            </w:r>
            <w:r w:rsidRPr="008719D8">
              <w:rPr>
                <w:b/>
                <w:bCs/>
                <w:i/>
                <w:iCs/>
                <w:sz w:val="22"/>
                <w:szCs w:val="22"/>
              </w:rPr>
              <w:t>RACH-ConfigCommon</w:t>
            </w:r>
            <w:r w:rsidRPr="008719D8">
              <w:rPr>
                <w:i/>
                <w:iCs/>
                <w:sz w:val="22"/>
                <w:szCs w:val="22"/>
              </w:rPr>
              <w:t xml:space="preserve"> in SIB1 used to configure the legacy PRACH resources </w:t>
            </w:r>
          </w:p>
          <w:p w14:paraId="532041EB" w14:textId="77777777" w:rsidR="008719D8" w:rsidRPr="008719D8" w:rsidRDefault="008719D8" w:rsidP="008719D8">
            <w:pPr>
              <w:pStyle w:val="ListParagraph"/>
              <w:numPr>
                <w:ilvl w:val="1"/>
                <w:numId w:val="32"/>
              </w:numPr>
              <w:snapToGrid w:val="0"/>
              <w:spacing w:after="120"/>
              <w:ind w:firstLineChars="0"/>
              <w:jc w:val="both"/>
              <w:rPr>
                <w:i/>
                <w:iCs/>
                <w:sz w:val="22"/>
                <w:szCs w:val="22"/>
              </w:rPr>
            </w:pPr>
            <w:r w:rsidRPr="008719D8">
              <w:rPr>
                <w:i/>
                <w:iCs/>
                <w:sz w:val="22"/>
                <w:szCs w:val="22"/>
              </w:rPr>
              <w:t>the legacy PRACH resources used for ‘additional RO validation before the SSB-RO mapping’ are configured in the RACH-ConfigCommon</w:t>
            </w:r>
          </w:p>
          <w:p w14:paraId="178DB4E2" w14:textId="77777777" w:rsidR="008719D8" w:rsidRPr="008719D8" w:rsidRDefault="008719D8" w:rsidP="008719D8">
            <w:pPr>
              <w:snapToGrid w:val="0"/>
              <w:spacing w:after="120"/>
              <w:rPr>
                <w:b/>
                <w:bCs/>
                <w:i/>
                <w:iCs/>
                <w:sz w:val="22"/>
                <w:szCs w:val="22"/>
                <w:lang w:eastAsia="x-none"/>
              </w:rPr>
            </w:pPr>
            <w:r w:rsidRPr="008719D8">
              <w:rPr>
                <w:b/>
                <w:bCs/>
                <w:i/>
                <w:iCs/>
                <w:sz w:val="22"/>
                <w:szCs w:val="22"/>
                <w:highlight w:val="green"/>
                <w:lang w:eastAsia="x-none"/>
              </w:rPr>
              <w:t>Agreement</w:t>
            </w:r>
          </w:p>
          <w:p w14:paraId="3260F3C8" w14:textId="77777777" w:rsidR="008719D8" w:rsidRPr="008719D8" w:rsidRDefault="008719D8" w:rsidP="008719D8">
            <w:pPr>
              <w:pStyle w:val="BodyText"/>
              <w:snapToGrid w:val="0"/>
              <w:rPr>
                <w:i/>
                <w:iCs/>
                <w:sz w:val="22"/>
                <w:szCs w:val="22"/>
              </w:rPr>
            </w:pPr>
            <w:r w:rsidRPr="008719D8">
              <w:rPr>
                <w:i/>
                <w:iCs/>
                <w:sz w:val="22"/>
                <w:szCs w:val="22"/>
              </w:rPr>
              <w:t xml:space="preserve">For DCI-based adaptation for additional PRACH resources, the following 1-bit field is used for adaptation indication in </w:t>
            </w:r>
            <w:r w:rsidRPr="008719D8">
              <w:rPr>
                <w:b/>
                <w:bCs/>
                <w:i/>
                <w:iCs/>
                <w:sz w:val="22"/>
                <w:szCs w:val="22"/>
              </w:rPr>
              <w:t>DCI format 1_0 with P-RNTI</w:t>
            </w:r>
            <w:r w:rsidRPr="008719D8">
              <w:rPr>
                <w:i/>
                <w:iCs/>
                <w:sz w:val="22"/>
                <w:szCs w:val="22"/>
              </w:rPr>
              <w:t xml:space="preserve"> </w:t>
            </w:r>
          </w:p>
          <w:p w14:paraId="4C75038A" w14:textId="77777777" w:rsidR="008719D8" w:rsidRPr="008719D8" w:rsidRDefault="008719D8" w:rsidP="008719D8">
            <w:pPr>
              <w:pStyle w:val="BodyText"/>
              <w:numPr>
                <w:ilvl w:val="0"/>
                <w:numId w:val="9"/>
              </w:numPr>
              <w:snapToGrid w:val="0"/>
              <w:jc w:val="both"/>
              <w:textAlignment w:val="baseline"/>
              <w:rPr>
                <w:i/>
                <w:iCs/>
                <w:sz w:val="22"/>
                <w:szCs w:val="22"/>
              </w:rPr>
            </w:pPr>
            <w:r w:rsidRPr="008719D8">
              <w:rPr>
                <w:i/>
                <w:iCs/>
                <w:sz w:val="22"/>
                <w:szCs w:val="22"/>
              </w:rPr>
              <w:lastRenderedPageBreak/>
              <w:t>Use one bit from the Bits 5-8 within the Short Message field (from upper layers)</w:t>
            </w:r>
          </w:p>
          <w:p w14:paraId="4015B4B4" w14:textId="77777777" w:rsidR="008719D8" w:rsidRPr="00934698" w:rsidRDefault="008719D8" w:rsidP="00934698">
            <w:pPr>
              <w:pStyle w:val="BodyText"/>
              <w:numPr>
                <w:ilvl w:val="0"/>
                <w:numId w:val="9"/>
              </w:numPr>
              <w:snapToGrid w:val="0"/>
              <w:jc w:val="both"/>
              <w:textAlignment w:val="baseline"/>
              <w:rPr>
                <w:i/>
                <w:iCs/>
                <w:sz w:val="22"/>
                <w:szCs w:val="22"/>
              </w:rPr>
            </w:pPr>
            <w:r w:rsidRPr="00934698">
              <w:rPr>
                <w:i/>
                <w:iCs/>
                <w:sz w:val="22"/>
                <w:szCs w:val="22"/>
              </w:rPr>
              <w:t>Send LS to RAN2 to confirm the use of this bit.</w:t>
            </w:r>
          </w:p>
          <w:p w14:paraId="1BC222A0" w14:textId="77777777" w:rsidR="008719D8" w:rsidRPr="00934698" w:rsidRDefault="008719D8" w:rsidP="00934698">
            <w:pPr>
              <w:pStyle w:val="BodyText"/>
              <w:snapToGrid w:val="0"/>
              <w:textAlignment w:val="baseline"/>
              <w:rPr>
                <w:i/>
                <w:iCs/>
                <w:sz w:val="22"/>
                <w:szCs w:val="22"/>
              </w:rPr>
            </w:pPr>
            <w:r w:rsidRPr="00934698">
              <w:rPr>
                <w:i/>
                <w:iCs/>
                <w:sz w:val="22"/>
                <w:szCs w:val="22"/>
              </w:rPr>
              <w:t>Above applies for cell that transmits the DCI for connected UEs and IDLE/INACTIVE mode UEs</w:t>
            </w:r>
          </w:p>
          <w:p w14:paraId="3D4DFCF6" w14:textId="77777777" w:rsidR="00934698" w:rsidRPr="00934698" w:rsidRDefault="00934698" w:rsidP="00934698">
            <w:pPr>
              <w:snapToGrid w:val="0"/>
              <w:spacing w:after="120"/>
              <w:rPr>
                <w:b/>
                <w:bCs/>
                <w:i/>
                <w:iCs/>
                <w:sz w:val="22"/>
                <w:szCs w:val="22"/>
                <w:lang w:eastAsia="x-none"/>
              </w:rPr>
            </w:pPr>
            <w:r w:rsidRPr="00934698">
              <w:rPr>
                <w:b/>
                <w:bCs/>
                <w:i/>
                <w:iCs/>
                <w:sz w:val="22"/>
                <w:szCs w:val="22"/>
                <w:highlight w:val="green"/>
                <w:lang w:eastAsia="x-none"/>
              </w:rPr>
              <w:t>Agreement</w:t>
            </w:r>
          </w:p>
          <w:p w14:paraId="73EE4E38" w14:textId="77777777" w:rsidR="00934698" w:rsidRPr="00934698" w:rsidRDefault="00934698" w:rsidP="00934698">
            <w:pPr>
              <w:pStyle w:val="BodyText"/>
              <w:snapToGrid w:val="0"/>
              <w:rPr>
                <w:i/>
                <w:iCs/>
                <w:sz w:val="22"/>
                <w:szCs w:val="22"/>
              </w:rPr>
            </w:pPr>
            <w:r w:rsidRPr="00934698">
              <w:rPr>
                <w:i/>
                <w:iCs/>
                <w:sz w:val="22"/>
                <w:szCs w:val="22"/>
              </w:rPr>
              <w:t xml:space="preserve">For DCI-based adaptation for additional PRACH resources, for the </w:t>
            </w:r>
            <w:r w:rsidRPr="00934698">
              <w:rPr>
                <w:b/>
                <w:bCs/>
                <w:i/>
                <w:iCs/>
                <w:sz w:val="22"/>
                <w:szCs w:val="22"/>
              </w:rPr>
              <w:t>availability information</w:t>
            </w:r>
            <w:r w:rsidRPr="00934698">
              <w:rPr>
                <w:i/>
                <w:iCs/>
                <w:sz w:val="22"/>
                <w:szCs w:val="22"/>
              </w:rPr>
              <w:t xml:space="preserve"> of additional PRACH resources indicated by DCI 1_0 with P-RNTI </w:t>
            </w:r>
          </w:p>
          <w:p w14:paraId="183BA6EB" w14:textId="77777777" w:rsidR="00934698" w:rsidRPr="00934698" w:rsidRDefault="00934698" w:rsidP="00934698">
            <w:pPr>
              <w:pStyle w:val="BodyText"/>
              <w:numPr>
                <w:ilvl w:val="0"/>
                <w:numId w:val="9"/>
              </w:numPr>
              <w:snapToGrid w:val="0"/>
              <w:jc w:val="both"/>
              <w:textAlignment w:val="baseline"/>
              <w:rPr>
                <w:i/>
                <w:iCs/>
                <w:sz w:val="22"/>
                <w:szCs w:val="22"/>
              </w:rPr>
            </w:pPr>
            <w:r w:rsidRPr="00934698">
              <w:rPr>
                <w:i/>
                <w:iCs/>
                <w:sz w:val="22"/>
                <w:szCs w:val="22"/>
              </w:rPr>
              <w:t xml:space="preserve">the </w:t>
            </w:r>
            <w:r w:rsidRPr="00934698">
              <w:rPr>
                <w:b/>
                <w:bCs/>
                <w:i/>
                <w:iCs/>
                <w:sz w:val="22"/>
                <w:szCs w:val="22"/>
              </w:rPr>
              <w:t>validity duration is configured via higher layer signalling</w:t>
            </w:r>
            <w:r w:rsidRPr="00934698">
              <w:rPr>
                <w:i/>
                <w:iCs/>
                <w:sz w:val="22"/>
                <w:szCs w:val="22"/>
              </w:rPr>
              <w:t>.</w:t>
            </w:r>
          </w:p>
          <w:p w14:paraId="09F36163" w14:textId="2CA0469B" w:rsidR="00934698" w:rsidRPr="00934698" w:rsidRDefault="00934698" w:rsidP="00934698">
            <w:pPr>
              <w:snapToGrid w:val="0"/>
              <w:spacing w:after="120"/>
              <w:rPr>
                <w:b/>
                <w:bCs/>
                <w:i/>
                <w:iCs/>
                <w:sz w:val="22"/>
                <w:szCs w:val="22"/>
                <w:lang w:eastAsia="x-none"/>
              </w:rPr>
            </w:pPr>
            <w:r w:rsidRPr="00934698">
              <w:rPr>
                <w:b/>
                <w:bCs/>
                <w:i/>
                <w:iCs/>
                <w:sz w:val="22"/>
                <w:szCs w:val="22"/>
                <w:highlight w:val="green"/>
                <w:lang w:eastAsia="x-none"/>
              </w:rPr>
              <w:t>Agreement</w:t>
            </w:r>
          </w:p>
          <w:p w14:paraId="58EBD6B3" w14:textId="77777777" w:rsidR="00934698" w:rsidRPr="00934698" w:rsidRDefault="00934698" w:rsidP="00934698">
            <w:pPr>
              <w:snapToGrid w:val="0"/>
              <w:spacing w:after="120"/>
              <w:rPr>
                <w:rFonts w:cs="Times"/>
                <w:i/>
                <w:iCs/>
                <w:sz w:val="22"/>
                <w:szCs w:val="22"/>
              </w:rPr>
            </w:pPr>
            <w:r w:rsidRPr="00934698">
              <w:rPr>
                <w:rFonts w:cs="Times"/>
                <w:i/>
                <w:iCs/>
                <w:sz w:val="22"/>
                <w:szCs w:val="22"/>
              </w:rPr>
              <w:t xml:space="preserve">For DCI-based adaptation for additional PRACH resources, </w:t>
            </w:r>
            <w:r w:rsidRPr="00934698">
              <w:rPr>
                <w:rFonts w:cs="Times"/>
                <w:b/>
                <w:bCs/>
                <w:i/>
                <w:iCs/>
                <w:sz w:val="22"/>
                <w:szCs w:val="22"/>
              </w:rPr>
              <w:t>PRACH mask</w:t>
            </w:r>
            <w:r w:rsidRPr="00934698">
              <w:rPr>
                <w:rFonts w:cs="Times"/>
                <w:i/>
                <w:iCs/>
                <w:sz w:val="22"/>
                <w:szCs w:val="22"/>
              </w:rPr>
              <w:t xml:space="preserve"> that identifies the subset of the additional PRACH resources is applicable at unit of</w:t>
            </w:r>
          </w:p>
          <w:p w14:paraId="6A9872A8" w14:textId="77777777" w:rsidR="00934698" w:rsidRPr="00934698" w:rsidRDefault="00934698" w:rsidP="00934698">
            <w:pPr>
              <w:pStyle w:val="ListParagraph"/>
              <w:numPr>
                <w:ilvl w:val="0"/>
                <w:numId w:val="9"/>
              </w:numPr>
              <w:overflowPunct/>
              <w:autoSpaceDE/>
              <w:autoSpaceDN/>
              <w:adjustRightInd/>
              <w:snapToGrid w:val="0"/>
              <w:spacing w:after="120"/>
              <w:ind w:firstLineChars="0"/>
              <w:textAlignment w:val="auto"/>
              <w:rPr>
                <w:rFonts w:cs="Times"/>
                <w:i/>
                <w:iCs/>
                <w:color w:val="000000"/>
                <w:sz w:val="22"/>
                <w:szCs w:val="22"/>
              </w:rPr>
            </w:pPr>
            <w:r w:rsidRPr="00934698">
              <w:rPr>
                <w:rFonts w:cs="Times"/>
                <w:i/>
                <w:iCs/>
                <w:color w:val="000000"/>
                <w:sz w:val="22"/>
                <w:szCs w:val="22"/>
              </w:rPr>
              <w:t xml:space="preserve">PRACH association period </w:t>
            </w:r>
          </w:p>
          <w:p w14:paraId="1F36875B" w14:textId="0AE0E076" w:rsidR="00934698" w:rsidRPr="00934698" w:rsidRDefault="00934698" w:rsidP="00934698">
            <w:pPr>
              <w:pStyle w:val="ListParagraph"/>
              <w:numPr>
                <w:ilvl w:val="0"/>
                <w:numId w:val="9"/>
              </w:numPr>
              <w:overflowPunct/>
              <w:autoSpaceDE/>
              <w:autoSpaceDN/>
              <w:adjustRightInd/>
              <w:snapToGrid w:val="0"/>
              <w:spacing w:after="120"/>
              <w:ind w:firstLineChars="0"/>
              <w:textAlignment w:val="auto"/>
              <w:rPr>
                <w:rFonts w:cs="Times"/>
                <w:i/>
                <w:iCs/>
                <w:color w:val="000000"/>
                <w:sz w:val="22"/>
                <w:szCs w:val="22"/>
              </w:rPr>
            </w:pPr>
            <w:r w:rsidRPr="00934698">
              <w:rPr>
                <w:rFonts w:cs="Times"/>
                <w:i/>
                <w:iCs/>
                <w:color w:val="000000"/>
                <w:sz w:val="22"/>
                <w:szCs w:val="22"/>
              </w:rPr>
              <w:t>This PRACH mask applies to every [configured] K SSB RO association pattern period(s)</w:t>
            </w:r>
          </w:p>
          <w:p w14:paraId="01B727AD" w14:textId="2257D942" w:rsidR="008719D8" w:rsidRPr="00934698" w:rsidRDefault="008719D8" w:rsidP="00934698">
            <w:pPr>
              <w:snapToGrid w:val="0"/>
              <w:spacing w:after="120"/>
              <w:rPr>
                <w:rFonts w:cs="Times"/>
                <w:i/>
                <w:iCs/>
                <w:sz w:val="22"/>
                <w:szCs w:val="22"/>
                <w:lang w:eastAsia="x-none"/>
              </w:rPr>
            </w:pPr>
            <w:r w:rsidRPr="00934698">
              <w:rPr>
                <w:rFonts w:cs="Times"/>
                <w:b/>
                <w:i/>
                <w:iCs/>
                <w:sz w:val="22"/>
                <w:szCs w:val="22"/>
                <w:highlight w:val="green"/>
              </w:rPr>
              <w:t>Agreement</w:t>
            </w:r>
          </w:p>
          <w:p w14:paraId="6A79B943" w14:textId="77777777" w:rsidR="008719D8" w:rsidRPr="00934698" w:rsidRDefault="008719D8" w:rsidP="00934698">
            <w:pPr>
              <w:snapToGrid w:val="0"/>
              <w:spacing w:after="120"/>
              <w:rPr>
                <w:i/>
                <w:iCs/>
                <w:sz w:val="22"/>
                <w:szCs w:val="22"/>
              </w:rPr>
            </w:pPr>
            <w:r w:rsidRPr="00934698">
              <w:rPr>
                <w:i/>
                <w:iCs/>
                <w:sz w:val="22"/>
                <w:szCs w:val="22"/>
              </w:rPr>
              <w:t xml:space="preserve">For adaptation of PRACH in time-domain, for a </w:t>
            </w:r>
            <w:r w:rsidRPr="00934698">
              <w:rPr>
                <w:b/>
                <w:bCs/>
                <w:i/>
                <w:iCs/>
                <w:sz w:val="22"/>
                <w:szCs w:val="22"/>
              </w:rPr>
              <w:t>connected mode UE</w:t>
            </w:r>
            <w:r w:rsidRPr="00934698">
              <w:rPr>
                <w:i/>
                <w:iCs/>
                <w:sz w:val="22"/>
                <w:szCs w:val="22"/>
              </w:rPr>
              <w:t xml:space="preserve">, </w:t>
            </w:r>
          </w:p>
          <w:p w14:paraId="7C417D04" w14:textId="650C9160" w:rsidR="008719D8" w:rsidRPr="008719D8" w:rsidRDefault="008719D8" w:rsidP="00934698">
            <w:pPr>
              <w:pStyle w:val="ListParagraph"/>
              <w:numPr>
                <w:ilvl w:val="0"/>
                <w:numId w:val="33"/>
              </w:numPr>
              <w:overflowPunct/>
              <w:autoSpaceDE/>
              <w:autoSpaceDN/>
              <w:adjustRightInd/>
              <w:snapToGrid w:val="0"/>
              <w:spacing w:after="120"/>
              <w:ind w:firstLineChars="0"/>
              <w:textAlignment w:val="auto"/>
              <w:rPr>
                <w:i/>
                <w:iCs/>
                <w:sz w:val="22"/>
                <w:szCs w:val="22"/>
              </w:rPr>
            </w:pPr>
            <w:r w:rsidRPr="00934698">
              <w:rPr>
                <w:i/>
                <w:iCs/>
                <w:sz w:val="22"/>
                <w:szCs w:val="22"/>
              </w:rPr>
              <w:t>One of the reserved</w:t>
            </w:r>
            <w:r w:rsidRPr="008719D8">
              <w:rPr>
                <w:i/>
                <w:iCs/>
                <w:sz w:val="22"/>
                <w:szCs w:val="22"/>
              </w:rPr>
              <w:t xml:space="preserve"> bits of </w:t>
            </w:r>
            <w:r w:rsidRPr="008719D8">
              <w:rPr>
                <w:b/>
                <w:bCs/>
                <w:i/>
                <w:iCs/>
                <w:sz w:val="22"/>
                <w:szCs w:val="22"/>
              </w:rPr>
              <w:t>PDCCH order</w:t>
            </w:r>
            <w:r w:rsidRPr="008719D8">
              <w:rPr>
                <w:i/>
                <w:iCs/>
                <w:sz w:val="22"/>
                <w:szCs w:val="22"/>
              </w:rPr>
              <w:t xml:space="preserve"> </w:t>
            </w:r>
            <w:bookmarkStart w:id="0" w:name="_Hlk194857485"/>
            <w:r w:rsidRPr="008719D8">
              <w:rPr>
                <w:i/>
                <w:iCs/>
                <w:sz w:val="22"/>
                <w:szCs w:val="22"/>
              </w:rPr>
              <w:t>(</w:t>
            </w:r>
            <w:r w:rsidRPr="008719D8">
              <w:rPr>
                <w:b/>
                <w:bCs/>
                <w:i/>
                <w:iCs/>
                <w:sz w:val="22"/>
                <w:szCs w:val="22"/>
              </w:rPr>
              <w:t>DCI 1_0 with C-RNTI</w:t>
            </w:r>
            <w:r w:rsidRPr="008719D8">
              <w:rPr>
                <w:i/>
                <w:iCs/>
                <w:sz w:val="22"/>
                <w:szCs w:val="22"/>
              </w:rPr>
              <w:t xml:space="preserve">) </w:t>
            </w:r>
            <w:bookmarkEnd w:id="0"/>
            <w:r w:rsidRPr="008719D8">
              <w:rPr>
                <w:i/>
                <w:iCs/>
                <w:sz w:val="22"/>
                <w:szCs w:val="22"/>
              </w:rPr>
              <w:t>is used for the new DCI field that indicates the availability of additional PRACH resources.</w:t>
            </w:r>
          </w:p>
        </w:tc>
      </w:tr>
    </w:tbl>
    <w:p w14:paraId="7F018CE7" w14:textId="77777777" w:rsidR="00BA3C84" w:rsidRPr="008719D8" w:rsidRDefault="00BA3C84" w:rsidP="00BA3C84">
      <w:pPr>
        <w:pStyle w:val="Comments"/>
        <w:spacing w:before="120"/>
        <w:rPr>
          <w:rFonts w:ascii="Times New Roman" w:hAnsi="Times New Roman"/>
          <w:b/>
          <w:bCs/>
          <w:sz w:val="22"/>
          <w:szCs w:val="22"/>
          <w:lang w:val="en-US"/>
        </w:rPr>
      </w:pPr>
    </w:p>
    <w:p w14:paraId="5B982EE3" w14:textId="53CC6FB1" w:rsidR="008719D8" w:rsidRDefault="008719D8" w:rsidP="008719D8">
      <w:pPr>
        <w:pStyle w:val="BodyText"/>
        <w:snapToGrid w:val="0"/>
        <w:rPr>
          <w:sz w:val="22"/>
          <w:szCs w:val="22"/>
        </w:rPr>
      </w:pPr>
      <w:r>
        <w:rPr>
          <w:sz w:val="22"/>
          <w:szCs w:val="22"/>
        </w:rPr>
        <w:t>After</w:t>
      </w:r>
      <w:r w:rsidRPr="009B4971">
        <w:rPr>
          <w:sz w:val="22"/>
          <w:szCs w:val="22"/>
        </w:rPr>
        <w:t xml:space="preserve"> RAN </w:t>
      </w:r>
      <w:r>
        <w:rPr>
          <w:sz w:val="22"/>
          <w:szCs w:val="22"/>
        </w:rPr>
        <w:t xml:space="preserve">2 </w:t>
      </w:r>
      <w:r w:rsidRPr="009B4971">
        <w:rPr>
          <w:sz w:val="22"/>
          <w:szCs w:val="22"/>
        </w:rPr>
        <w:t>#12</w:t>
      </w:r>
      <w:r>
        <w:rPr>
          <w:sz w:val="22"/>
          <w:szCs w:val="22"/>
        </w:rPr>
        <w:t>9bis</w:t>
      </w:r>
      <w:r w:rsidRPr="009B4971">
        <w:rPr>
          <w:sz w:val="22"/>
          <w:szCs w:val="22"/>
        </w:rPr>
        <w:t xml:space="preserve">, </w:t>
      </w:r>
      <w:r w:rsidR="00190E1E">
        <w:rPr>
          <w:sz w:val="22"/>
          <w:szCs w:val="22"/>
        </w:rPr>
        <w:t xml:space="preserve">offline email discussion </w:t>
      </w:r>
      <w:r w:rsidR="00A47073">
        <w:rPr>
          <w:sz w:val="22"/>
          <w:szCs w:val="22"/>
        </w:rPr>
        <w:t>(</w:t>
      </w:r>
      <w:r w:rsidR="00190E1E" w:rsidRPr="00190E1E">
        <w:rPr>
          <w:sz w:val="22"/>
          <w:szCs w:val="22"/>
        </w:rPr>
        <w:t>[POST129b][</w:t>
      </w:r>
      <w:proofErr w:type="gramStart"/>
      <w:r w:rsidR="00190E1E" w:rsidRPr="00190E1E">
        <w:rPr>
          <w:sz w:val="22"/>
          <w:szCs w:val="22"/>
        </w:rPr>
        <w:t>122][</w:t>
      </w:r>
      <w:proofErr w:type="gramEnd"/>
      <w:r w:rsidR="00190E1E" w:rsidRPr="00190E1E">
        <w:rPr>
          <w:sz w:val="22"/>
          <w:szCs w:val="22"/>
        </w:rPr>
        <w:t>NES] (OPPO)</w:t>
      </w:r>
      <w:r w:rsidR="00A47073">
        <w:rPr>
          <w:sz w:val="22"/>
          <w:szCs w:val="22"/>
        </w:rPr>
        <w:t>)</w:t>
      </w:r>
      <w:r w:rsidR="00190E1E">
        <w:rPr>
          <w:sz w:val="22"/>
          <w:szCs w:val="22"/>
        </w:rPr>
        <w:t xml:space="preserve"> was</w:t>
      </w:r>
      <w:r w:rsidRPr="009B4971">
        <w:rPr>
          <w:sz w:val="22"/>
          <w:szCs w:val="22"/>
        </w:rPr>
        <w:t xml:space="preserve"> made </w:t>
      </w:r>
      <w:r w:rsidR="00190E1E">
        <w:rPr>
          <w:sz w:val="22"/>
          <w:szCs w:val="22"/>
        </w:rPr>
        <w:t>on the following proposal</w:t>
      </w:r>
      <w:r w:rsidR="006323E9">
        <w:rPr>
          <w:sz w:val="22"/>
          <w:szCs w:val="22"/>
        </w:rPr>
        <w:t xml:space="preserve"> </w:t>
      </w:r>
      <w:r w:rsidR="006323E9">
        <w:rPr>
          <w:sz w:val="22"/>
          <w:szCs w:val="22"/>
        </w:rPr>
        <w:fldChar w:fldCharType="begin"/>
      </w:r>
      <w:r w:rsidR="006323E9">
        <w:rPr>
          <w:sz w:val="22"/>
          <w:szCs w:val="22"/>
        </w:rPr>
        <w:instrText xml:space="preserve"> REF _Ref197622404 \r \h </w:instrText>
      </w:r>
      <w:r w:rsidR="006323E9">
        <w:rPr>
          <w:sz w:val="22"/>
          <w:szCs w:val="22"/>
        </w:rPr>
      </w:r>
      <w:r w:rsidR="006323E9">
        <w:rPr>
          <w:sz w:val="22"/>
          <w:szCs w:val="22"/>
        </w:rPr>
        <w:fldChar w:fldCharType="separate"/>
      </w:r>
      <w:r w:rsidR="006323E9">
        <w:rPr>
          <w:sz w:val="22"/>
          <w:szCs w:val="22"/>
        </w:rPr>
        <w:t>[4]</w:t>
      </w:r>
      <w:r w:rsidR="006323E9">
        <w:rPr>
          <w:sz w:val="22"/>
          <w:szCs w:val="22"/>
        </w:rPr>
        <w:fldChar w:fldCharType="end"/>
      </w:r>
      <w:r w:rsidRPr="009B4971">
        <w:rPr>
          <w:sz w:val="22"/>
          <w:szCs w:val="22"/>
        </w:rPr>
        <w:t>.</w:t>
      </w:r>
    </w:p>
    <w:p w14:paraId="34BC6F0D" w14:textId="1FFC4B20" w:rsidR="00190E1E" w:rsidRPr="008719D8" w:rsidRDefault="00190E1E" w:rsidP="008719D8">
      <w:pPr>
        <w:pStyle w:val="BodyText"/>
        <w:snapToGrid w:val="0"/>
        <w:rPr>
          <w:sz w:val="22"/>
          <w:szCs w:val="22"/>
        </w:rPr>
      </w:pPr>
      <w:r w:rsidRPr="00190E1E">
        <w:rPr>
          <w:noProof/>
          <w:sz w:val="22"/>
          <w:szCs w:val="22"/>
        </w:rPr>
        <w:drawing>
          <wp:inline distT="0" distB="0" distL="0" distR="0" wp14:anchorId="2CDAD9D3" wp14:editId="272471F0">
            <wp:extent cx="6040120" cy="617855"/>
            <wp:effectExtent l="19050" t="19050" r="17780" b="10795"/>
            <wp:docPr id="513245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24591" name=""/>
                    <pic:cNvPicPr/>
                  </pic:nvPicPr>
                  <pic:blipFill>
                    <a:blip r:embed="rId8"/>
                    <a:stretch>
                      <a:fillRect/>
                    </a:stretch>
                  </pic:blipFill>
                  <pic:spPr>
                    <a:xfrm>
                      <a:off x="0" y="0"/>
                      <a:ext cx="6040120" cy="617855"/>
                    </a:xfrm>
                    <a:prstGeom prst="rect">
                      <a:avLst/>
                    </a:prstGeom>
                    <a:ln>
                      <a:solidFill>
                        <a:schemeClr val="tx1"/>
                      </a:solidFill>
                    </a:ln>
                  </pic:spPr>
                </pic:pic>
              </a:graphicData>
            </a:graphic>
          </wp:inline>
        </w:drawing>
      </w:r>
    </w:p>
    <w:p w14:paraId="682E8459" w14:textId="3240844D" w:rsidR="008719D8" w:rsidRPr="00A14AA0" w:rsidRDefault="00A14AA0" w:rsidP="00C4723C">
      <w:pPr>
        <w:pStyle w:val="Comments"/>
        <w:snapToGrid w:val="0"/>
        <w:spacing w:before="120" w:after="120"/>
        <w:rPr>
          <w:rFonts w:ascii="Times New Roman" w:eastAsia="SimSun" w:hAnsi="Times New Roman"/>
          <w:i w:val="0"/>
          <w:noProof w:val="0"/>
          <w:color w:val="000000"/>
          <w:sz w:val="22"/>
          <w:szCs w:val="22"/>
          <w:lang w:val="en-US" w:eastAsia="ja-JP"/>
        </w:rPr>
      </w:pPr>
      <w:r w:rsidRPr="00A14AA0">
        <w:rPr>
          <w:rFonts w:ascii="Times New Roman" w:eastAsia="SimSun" w:hAnsi="Times New Roman"/>
          <w:i w:val="0"/>
          <w:noProof w:val="0"/>
          <w:color w:val="000000"/>
          <w:sz w:val="22"/>
          <w:szCs w:val="22"/>
          <w:lang w:val="en-US" w:eastAsia="ja-JP"/>
        </w:rPr>
        <w:t>The following proposals were made from the email discussion</w:t>
      </w:r>
      <w:r>
        <w:rPr>
          <w:rFonts w:ascii="Times New Roman" w:eastAsia="SimSun" w:hAnsi="Times New Roman"/>
          <w:i w:val="0"/>
          <w:noProof w:val="0"/>
          <w:color w:val="000000"/>
          <w:sz w:val="22"/>
          <w:szCs w:val="22"/>
          <w:lang w:val="en-US" w:eastAsia="ja-JP"/>
        </w:rPr>
        <w:t xml:space="preserve"> </w:t>
      </w:r>
      <w:r>
        <w:rPr>
          <w:rFonts w:ascii="Times New Roman" w:eastAsia="SimSun" w:hAnsi="Times New Roman"/>
          <w:i w:val="0"/>
          <w:noProof w:val="0"/>
          <w:color w:val="000000"/>
          <w:sz w:val="22"/>
          <w:szCs w:val="22"/>
          <w:lang w:val="en-US" w:eastAsia="ja-JP"/>
        </w:rPr>
        <w:fldChar w:fldCharType="begin"/>
      </w:r>
      <w:r>
        <w:rPr>
          <w:rFonts w:ascii="Times New Roman" w:eastAsia="SimSun" w:hAnsi="Times New Roman"/>
          <w:i w:val="0"/>
          <w:noProof w:val="0"/>
          <w:color w:val="000000"/>
          <w:sz w:val="22"/>
          <w:szCs w:val="22"/>
          <w:lang w:val="en-US" w:eastAsia="ja-JP"/>
        </w:rPr>
        <w:instrText xml:space="preserve"> REF _Ref197643201 \r \h </w:instrText>
      </w:r>
      <w:r>
        <w:rPr>
          <w:rFonts w:ascii="Times New Roman" w:eastAsia="SimSun" w:hAnsi="Times New Roman"/>
          <w:i w:val="0"/>
          <w:noProof w:val="0"/>
          <w:color w:val="000000"/>
          <w:sz w:val="22"/>
          <w:szCs w:val="22"/>
          <w:lang w:val="en-US" w:eastAsia="ja-JP"/>
        </w:rPr>
      </w:r>
      <w:r>
        <w:rPr>
          <w:rFonts w:ascii="Times New Roman" w:eastAsia="SimSun" w:hAnsi="Times New Roman"/>
          <w:i w:val="0"/>
          <w:noProof w:val="0"/>
          <w:color w:val="000000"/>
          <w:sz w:val="22"/>
          <w:szCs w:val="22"/>
          <w:lang w:val="en-US" w:eastAsia="ja-JP"/>
        </w:rPr>
        <w:fldChar w:fldCharType="separate"/>
      </w:r>
      <w:r w:rsidR="006323E9">
        <w:rPr>
          <w:rFonts w:ascii="Times New Roman" w:eastAsia="SimSun" w:hAnsi="Times New Roman"/>
          <w:i w:val="0"/>
          <w:noProof w:val="0"/>
          <w:color w:val="000000"/>
          <w:sz w:val="22"/>
          <w:szCs w:val="22"/>
          <w:lang w:val="en-US" w:eastAsia="ja-JP"/>
        </w:rPr>
        <w:t>[5]</w:t>
      </w:r>
      <w:r>
        <w:rPr>
          <w:rFonts w:ascii="Times New Roman" w:eastAsia="SimSun" w:hAnsi="Times New Roman"/>
          <w:i w:val="0"/>
          <w:noProof w:val="0"/>
          <w:color w:val="000000"/>
          <w:sz w:val="22"/>
          <w:szCs w:val="22"/>
          <w:lang w:val="en-US" w:eastAsia="ja-JP"/>
        </w:rPr>
        <w:fldChar w:fldCharType="end"/>
      </w:r>
      <w:r w:rsidRPr="00A14AA0">
        <w:rPr>
          <w:rFonts w:ascii="Times New Roman" w:eastAsia="SimSun" w:hAnsi="Times New Roman"/>
          <w:i w:val="0"/>
          <w:noProof w:val="0"/>
          <w:color w:val="000000"/>
          <w:sz w:val="22"/>
          <w:szCs w:val="22"/>
          <w:lang w:val="en-US" w:eastAsia="ja-JP"/>
        </w:rPr>
        <w:t>:</w:t>
      </w:r>
    </w:p>
    <w:tbl>
      <w:tblPr>
        <w:tblW w:w="891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A14AA0" w14:paraId="4C2C2BE2" w14:textId="77777777" w:rsidTr="00A14AA0">
        <w:trPr>
          <w:trHeight w:val="3944"/>
        </w:trPr>
        <w:tc>
          <w:tcPr>
            <w:tcW w:w="8910" w:type="dxa"/>
          </w:tcPr>
          <w:p w14:paraId="559C5391" w14:textId="403B80A4" w:rsidR="00A14AA0" w:rsidRPr="00A14AA0" w:rsidRDefault="00A14AA0" w:rsidP="00A14AA0">
            <w:pPr>
              <w:snapToGrid w:val="0"/>
              <w:spacing w:before="120" w:after="120"/>
              <w:ind w:left="130"/>
              <w:textAlignment w:val="baseline"/>
              <w:rPr>
                <w:i/>
                <w:iCs/>
                <w:sz w:val="22"/>
                <w:szCs w:val="22"/>
              </w:rPr>
            </w:pPr>
            <w:r w:rsidRPr="00A14AA0">
              <w:rPr>
                <w:rFonts w:hint="eastAsia"/>
                <w:b/>
                <w:bCs/>
                <w:i/>
                <w:iCs/>
                <w:sz w:val="22"/>
                <w:szCs w:val="22"/>
              </w:rPr>
              <w:t>Proposal 1</w:t>
            </w:r>
            <w:r w:rsidRPr="00A14AA0">
              <w:rPr>
                <w:i/>
                <w:iCs/>
                <w:sz w:val="22"/>
                <w:szCs w:val="22"/>
              </w:rPr>
              <w:tab/>
              <w:t xml:space="preserve">R2 not pursue spec impact specifically for the usage of R19 additional RACH resources for CFRA initiated by </w:t>
            </w:r>
          </w:p>
          <w:p w14:paraId="693ED30A" w14:textId="77777777" w:rsidR="00A14AA0" w:rsidRPr="00A14AA0" w:rsidRDefault="00A14AA0" w:rsidP="00A14AA0">
            <w:pPr>
              <w:pStyle w:val="ListParagraph"/>
              <w:numPr>
                <w:ilvl w:val="0"/>
                <w:numId w:val="34"/>
              </w:numPr>
              <w:snapToGrid w:val="0"/>
              <w:spacing w:after="120"/>
              <w:ind w:left="493" w:firstLineChars="0"/>
              <w:rPr>
                <w:rFonts w:eastAsia="SimSun"/>
                <w:i/>
                <w:iCs/>
                <w:color w:val="000000"/>
                <w:sz w:val="22"/>
                <w:szCs w:val="22"/>
                <w:lang w:eastAsia="ja-JP"/>
              </w:rPr>
            </w:pPr>
            <w:r w:rsidRPr="00A14AA0">
              <w:rPr>
                <w:rFonts w:eastAsia="SimSun"/>
                <w:i/>
                <w:iCs/>
                <w:color w:val="000000"/>
                <w:sz w:val="22"/>
                <w:szCs w:val="22"/>
                <w:lang w:eastAsia="ja-JP"/>
              </w:rPr>
              <w:t>PDCCH order for additional RACH;</w:t>
            </w:r>
          </w:p>
          <w:p w14:paraId="2A332005" w14:textId="77777777" w:rsidR="00A14AA0" w:rsidRPr="00A14AA0" w:rsidRDefault="00A14AA0" w:rsidP="00A14AA0">
            <w:pPr>
              <w:pStyle w:val="ListParagraph"/>
              <w:numPr>
                <w:ilvl w:val="0"/>
                <w:numId w:val="34"/>
              </w:numPr>
              <w:snapToGrid w:val="0"/>
              <w:spacing w:after="120"/>
              <w:ind w:left="493" w:firstLineChars="0"/>
              <w:rPr>
                <w:rFonts w:eastAsia="SimSun"/>
                <w:i/>
                <w:iCs/>
                <w:color w:val="000000"/>
                <w:sz w:val="22"/>
                <w:szCs w:val="22"/>
                <w:lang w:eastAsia="ja-JP"/>
              </w:rPr>
            </w:pPr>
            <w:r w:rsidRPr="00A14AA0">
              <w:rPr>
                <w:rFonts w:eastAsia="SimSun"/>
                <w:i/>
                <w:iCs/>
                <w:color w:val="000000"/>
                <w:sz w:val="22"/>
                <w:szCs w:val="22"/>
                <w:lang w:eastAsia="ja-JP"/>
              </w:rPr>
              <w:t>L3 HO command.</w:t>
            </w:r>
          </w:p>
          <w:p w14:paraId="06601D30" w14:textId="77777777" w:rsidR="00A14AA0" w:rsidRPr="00A14AA0" w:rsidRDefault="00A14AA0" w:rsidP="00A14AA0">
            <w:pPr>
              <w:pStyle w:val="ListParagraph"/>
              <w:numPr>
                <w:ilvl w:val="0"/>
                <w:numId w:val="34"/>
              </w:numPr>
              <w:snapToGrid w:val="0"/>
              <w:spacing w:after="120"/>
              <w:ind w:left="493" w:firstLineChars="0"/>
              <w:rPr>
                <w:rFonts w:eastAsia="SimSun"/>
                <w:i/>
                <w:iCs/>
                <w:color w:val="000000"/>
                <w:sz w:val="22"/>
                <w:szCs w:val="22"/>
                <w:lang w:eastAsia="ja-JP"/>
              </w:rPr>
            </w:pPr>
            <w:r w:rsidRPr="00A14AA0">
              <w:rPr>
                <w:rFonts w:eastAsia="SimSun"/>
                <w:i/>
                <w:iCs/>
                <w:color w:val="000000"/>
                <w:sz w:val="22"/>
                <w:szCs w:val="22"/>
                <w:lang w:eastAsia="ja-JP"/>
              </w:rPr>
              <w:t>LTM CSC MAC-CE;</w:t>
            </w:r>
          </w:p>
          <w:p w14:paraId="7DC5AB53" w14:textId="60B3E486" w:rsidR="00A14AA0" w:rsidRPr="00A14AA0" w:rsidRDefault="00A14AA0" w:rsidP="00A14AA0">
            <w:pPr>
              <w:pStyle w:val="ListParagraph"/>
              <w:numPr>
                <w:ilvl w:val="0"/>
                <w:numId w:val="34"/>
              </w:numPr>
              <w:snapToGrid w:val="0"/>
              <w:spacing w:after="120"/>
              <w:ind w:left="493" w:firstLineChars="0"/>
              <w:rPr>
                <w:rFonts w:eastAsia="SimSun"/>
                <w:i/>
                <w:iCs/>
                <w:color w:val="000000"/>
                <w:sz w:val="22"/>
                <w:szCs w:val="22"/>
                <w:lang w:eastAsia="ja-JP"/>
              </w:rPr>
            </w:pPr>
            <w:r w:rsidRPr="00A14AA0">
              <w:rPr>
                <w:rFonts w:eastAsia="SimSun"/>
                <w:i/>
                <w:iCs/>
                <w:color w:val="000000"/>
                <w:sz w:val="22"/>
                <w:szCs w:val="22"/>
                <w:lang w:eastAsia="ja-JP"/>
              </w:rPr>
              <w:t>PDCCH order for LTM early UL sync;</w:t>
            </w:r>
          </w:p>
          <w:p w14:paraId="234A8ED5" w14:textId="77777777" w:rsidR="00A14AA0" w:rsidRPr="00A14AA0" w:rsidRDefault="00A14AA0" w:rsidP="00A14AA0">
            <w:pPr>
              <w:snapToGrid w:val="0"/>
              <w:spacing w:before="120" w:after="120"/>
              <w:ind w:left="130"/>
              <w:textAlignment w:val="baseline"/>
              <w:rPr>
                <w:i/>
                <w:iCs/>
                <w:sz w:val="22"/>
                <w:szCs w:val="22"/>
              </w:rPr>
            </w:pPr>
            <w:r w:rsidRPr="00A14AA0">
              <w:rPr>
                <w:rFonts w:hint="eastAsia"/>
                <w:b/>
                <w:bCs/>
                <w:i/>
                <w:iCs/>
                <w:sz w:val="22"/>
                <w:szCs w:val="22"/>
              </w:rPr>
              <w:t>Proposal 2</w:t>
            </w:r>
            <w:r w:rsidRPr="00A14AA0">
              <w:rPr>
                <w:i/>
                <w:iCs/>
                <w:sz w:val="22"/>
                <w:szCs w:val="22"/>
              </w:rPr>
              <w:tab/>
              <w:t xml:space="preserve">R2 not pursue spec impact specifically for the usage for R19 additional RACH resources for </w:t>
            </w:r>
            <w:r w:rsidRPr="00A14AA0">
              <w:rPr>
                <w:b/>
                <w:bCs/>
                <w:i/>
                <w:iCs/>
                <w:sz w:val="22"/>
                <w:szCs w:val="22"/>
              </w:rPr>
              <w:t>CFRA initiated by BFR</w:t>
            </w:r>
            <w:r w:rsidRPr="00A14AA0">
              <w:rPr>
                <w:rFonts w:hint="eastAsia"/>
                <w:i/>
                <w:iCs/>
                <w:sz w:val="22"/>
                <w:szCs w:val="22"/>
              </w:rPr>
              <w:t xml:space="preserve">. And taking that as a premise, </w:t>
            </w:r>
            <w:r w:rsidRPr="00A14AA0">
              <w:rPr>
                <w:rFonts w:hint="eastAsia"/>
                <w:b/>
                <w:bCs/>
                <w:i/>
                <w:iCs/>
                <w:sz w:val="22"/>
                <w:szCs w:val="22"/>
                <w:highlight w:val="yellow"/>
              </w:rPr>
              <w:t xml:space="preserve">R2 discuss whether </w:t>
            </w:r>
            <w:r w:rsidRPr="00A14AA0">
              <w:rPr>
                <w:b/>
                <w:bCs/>
                <w:i/>
                <w:iCs/>
                <w:sz w:val="22"/>
                <w:szCs w:val="22"/>
                <w:highlight w:val="yellow"/>
              </w:rPr>
              <w:t>UE does not base on DCI 1_0 of P-RNTI to know the availability of RACH resource indicated in rach-configGeneric for BFR</w:t>
            </w:r>
            <w:r w:rsidRPr="00A14AA0">
              <w:rPr>
                <w:rFonts w:hint="eastAsia"/>
                <w:b/>
                <w:bCs/>
                <w:i/>
                <w:iCs/>
                <w:sz w:val="22"/>
                <w:szCs w:val="22"/>
                <w:highlight w:val="yellow"/>
              </w:rPr>
              <w:t>.</w:t>
            </w:r>
          </w:p>
          <w:p w14:paraId="03F43F47" w14:textId="4F2D6516" w:rsidR="00A14AA0" w:rsidRDefault="00A14AA0" w:rsidP="00A14AA0">
            <w:pPr>
              <w:snapToGrid w:val="0"/>
              <w:spacing w:before="120" w:after="120"/>
              <w:ind w:left="130"/>
              <w:textAlignment w:val="baseline"/>
              <w:rPr>
                <w:sz w:val="22"/>
                <w:szCs w:val="22"/>
              </w:rPr>
            </w:pPr>
            <w:r w:rsidRPr="00A14AA0">
              <w:rPr>
                <w:rFonts w:hint="eastAsia"/>
                <w:b/>
                <w:bCs/>
                <w:i/>
                <w:iCs/>
                <w:sz w:val="22"/>
                <w:szCs w:val="22"/>
              </w:rPr>
              <w:t>Proposal 3</w:t>
            </w:r>
            <w:r w:rsidRPr="00A14AA0">
              <w:rPr>
                <w:rFonts w:hint="eastAsia"/>
                <w:i/>
                <w:iCs/>
                <w:sz w:val="22"/>
                <w:szCs w:val="22"/>
              </w:rPr>
              <w:tab/>
              <w:t xml:space="preserve">R2 confirms the newly introduced </w:t>
            </w:r>
            <w:r w:rsidRPr="00A14AA0">
              <w:rPr>
                <w:i/>
                <w:iCs/>
                <w:sz w:val="22"/>
                <w:szCs w:val="22"/>
              </w:rPr>
              <w:t>1-bit indication in DCI 1_0 for C-RNTI, i.e., PDCCH order, applies to both CBRA and CFRA.</w:t>
            </w:r>
          </w:p>
        </w:tc>
      </w:tr>
    </w:tbl>
    <w:p w14:paraId="6B6E2397" w14:textId="77777777" w:rsidR="00A14AA0" w:rsidRPr="00A14AA0" w:rsidRDefault="00A14AA0" w:rsidP="00BA3C84">
      <w:pPr>
        <w:pStyle w:val="Comments"/>
        <w:rPr>
          <w:b/>
          <w:bCs/>
          <w:i w:val="0"/>
          <w:iCs/>
          <w:u w:val="single"/>
        </w:rPr>
      </w:pPr>
    </w:p>
    <w:p w14:paraId="04044AA3" w14:textId="228CAC9D" w:rsidR="002A71A1" w:rsidRDefault="002A71A1" w:rsidP="002A71A1">
      <w:pPr>
        <w:snapToGrid w:val="0"/>
        <w:spacing w:after="120"/>
        <w:rPr>
          <w:i/>
          <w:iCs/>
          <w:sz w:val="22"/>
          <w:szCs w:val="22"/>
        </w:rPr>
      </w:pPr>
      <w:r w:rsidRPr="002A71A1">
        <w:rPr>
          <w:sz w:val="22"/>
          <w:szCs w:val="22"/>
        </w:rPr>
        <w:t xml:space="preserve">The </w:t>
      </w:r>
      <w:r w:rsidRPr="002A71A1">
        <w:rPr>
          <w:i/>
          <w:iCs/>
          <w:sz w:val="22"/>
          <w:szCs w:val="22"/>
        </w:rPr>
        <w:t xml:space="preserve">BeamFailureRecoveryConfig </w:t>
      </w:r>
      <w:r w:rsidRPr="002A71A1">
        <w:rPr>
          <w:sz w:val="22"/>
          <w:szCs w:val="22"/>
        </w:rPr>
        <w:t>is used to configure the UE with RACH resources and candidate beams for beam failure recovery in case of beam failure detection</w:t>
      </w:r>
      <w:r>
        <w:rPr>
          <w:sz w:val="22"/>
          <w:szCs w:val="22"/>
        </w:rPr>
        <w:t xml:space="preserve">, </w:t>
      </w:r>
      <w:r w:rsidR="005E2376">
        <w:rPr>
          <w:sz w:val="22"/>
          <w:szCs w:val="22"/>
        </w:rPr>
        <w:t>which includes</w:t>
      </w:r>
      <w:r w:rsidR="005E2376" w:rsidRPr="005E2376">
        <w:rPr>
          <w:sz w:val="24"/>
          <w:szCs w:val="24"/>
          <w:lang w:eastAsia="en-US"/>
        </w:rPr>
        <w:t xml:space="preserve"> </w:t>
      </w:r>
      <w:r w:rsidR="005E2376" w:rsidRPr="005E2376">
        <w:rPr>
          <w:i/>
          <w:iCs/>
          <w:sz w:val="22"/>
          <w:szCs w:val="22"/>
        </w:rPr>
        <w:t>rach-ConfigBFR</w:t>
      </w:r>
      <w:r w:rsidR="005E2376">
        <w:rPr>
          <w:sz w:val="22"/>
          <w:szCs w:val="22"/>
        </w:rPr>
        <w:t xml:space="preserve"> with</w:t>
      </w:r>
      <w:r>
        <w:rPr>
          <w:sz w:val="22"/>
          <w:szCs w:val="22"/>
        </w:rPr>
        <w:t xml:space="preserve"> </w:t>
      </w:r>
      <w:r w:rsidRPr="005E2376">
        <w:rPr>
          <w:i/>
          <w:iCs/>
          <w:sz w:val="22"/>
          <w:szCs w:val="22"/>
        </w:rPr>
        <w:t>RACH-ConfigGeneric</w:t>
      </w:r>
      <w:r w:rsidR="005E2376">
        <w:rPr>
          <w:i/>
          <w:iCs/>
          <w:sz w:val="22"/>
          <w:szCs w:val="22"/>
        </w:rPr>
        <w:t>,</w:t>
      </w:r>
      <w:r>
        <w:rPr>
          <w:sz w:val="22"/>
          <w:szCs w:val="22"/>
        </w:rPr>
        <w:t xml:space="preserve"> </w:t>
      </w:r>
      <w:r w:rsidR="005E2376" w:rsidRPr="005E2376">
        <w:rPr>
          <w:i/>
          <w:iCs/>
          <w:sz w:val="22"/>
          <w:szCs w:val="22"/>
        </w:rPr>
        <w:t>ssb-perRACH-Occasion</w:t>
      </w:r>
      <w:r w:rsidR="005E2376">
        <w:rPr>
          <w:sz w:val="22"/>
          <w:szCs w:val="22"/>
        </w:rPr>
        <w:t xml:space="preserve"> and </w:t>
      </w:r>
      <w:r w:rsidR="005E2376" w:rsidRPr="005E2376">
        <w:rPr>
          <w:i/>
          <w:iCs/>
          <w:sz w:val="22"/>
          <w:szCs w:val="22"/>
        </w:rPr>
        <w:t>ra-ssb-OccasionMaskIndex</w:t>
      </w:r>
      <w:r w:rsidR="005E2376">
        <w:rPr>
          <w:i/>
          <w:iCs/>
          <w:sz w:val="22"/>
          <w:szCs w:val="22"/>
        </w:rPr>
        <w:t>.</w:t>
      </w:r>
    </w:p>
    <w:p w14:paraId="2654C01E" w14:textId="77777777" w:rsidR="00CF7BCB" w:rsidRDefault="005E2376" w:rsidP="00CF7BCB">
      <w:pPr>
        <w:snapToGrid w:val="0"/>
        <w:spacing w:after="120"/>
        <w:rPr>
          <w:sz w:val="22"/>
          <w:szCs w:val="22"/>
        </w:rPr>
      </w:pPr>
      <w:r w:rsidRPr="00186A9B">
        <w:rPr>
          <w:sz w:val="22"/>
          <w:szCs w:val="22"/>
        </w:rPr>
        <w:t>Based on RAN1’s agreements</w:t>
      </w:r>
      <w:r w:rsidR="00186A9B" w:rsidRPr="00186A9B">
        <w:rPr>
          <w:sz w:val="22"/>
          <w:szCs w:val="22"/>
        </w:rPr>
        <w:t>,</w:t>
      </w:r>
      <w:r w:rsidRPr="00186A9B">
        <w:rPr>
          <w:sz w:val="22"/>
          <w:szCs w:val="22"/>
        </w:rPr>
        <w:t xml:space="preserve"> </w:t>
      </w:r>
      <w:r w:rsidRPr="00C4723C">
        <w:rPr>
          <w:sz w:val="22"/>
          <w:szCs w:val="22"/>
        </w:rPr>
        <w:t>PRACH adaptation in time</w:t>
      </w:r>
      <w:r w:rsidR="00186A9B">
        <w:rPr>
          <w:sz w:val="22"/>
          <w:szCs w:val="22"/>
        </w:rPr>
        <w:t xml:space="preserve"> can be dynamically activated with </w:t>
      </w:r>
      <w:r w:rsidR="00186A9B" w:rsidRPr="00EB7E54">
        <w:rPr>
          <w:b/>
          <w:bCs/>
          <w:sz w:val="22"/>
          <w:szCs w:val="22"/>
        </w:rPr>
        <w:t>DCI 1_0 with P-RNTI</w:t>
      </w:r>
      <w:r w:rsidR="00186A9B" w:rsidRPr="00C4723C">
        <w:rPr>
          <w:sz w:val="22"/>
          <w:szCs w:val="22"/>
        </w:rPr>
        <w:t xml:space="preserve"> (i.e., short message DCI) </w:t>
      </w:r>
      <w:r w:rsidR="00186A9B">
        <w:rPr>
          <w:sz w:val="22"/>
          <w:szCs w:val="22"/>
        </w:rPr>
        <w:t xml:space="preserve">for a </w:t>
      </w:r>
      <w:r w:rsidR="00186A9B" w:rsidRPr="00186A9B">
        <w:rPr>
          <w:sz w:val="22"/>
          <w:szCs w:val="22"/>
        </w:rPr>
        <w:t>validity duration configured</w:t>
      </w:r>
      <w:r w:rsidR="00186A9B">
        <w:rPr>
          <w:sz w:val="22"/>
          <w:szCs w:val="22"/>
        </w:rPr>
        <w:t xml:space="preserve">. For a UE intended to use the </w:t>
      </w:r>
      <w:r w:rsidR="00186A9B">
        <w:rPr>
          <w:sz w:val="22"/>
          <w:szCs w:val="22"/>
        </w:rPr>
        <w:lastRenderedPageBreak/>
        <w:t xml:space="preserve">additional ROs with PRACH adaptation in time for BFR, the UE needs to monitor the </w:t>
      </w:r>
      <w:r w:rsidR="00186A9B" w:rsidRPr="00C4723C">
        <w:rPr>
          <w:sz w:val="22"/>
          <w:szCs w:val="22"/>
        </w:rPr>
        <w:t>DCI 1_0 with P-RNTI</w:t>
      </w:r>
      <w:r w:rsidR="00186A9B">
        <w:rPr>
          <w:sz w:val="22"/>
          <w:szCs w:val="22"/>
        </w:rPr>
        <w:t xml:space="preserve"> in order to know if the additional ROs are valid or not.</w:t>
      </w:r>
      <w:r w:rsidR="00EB7E54">
        <w:rPr>
          <w:sz w:val="22"/>
          <w:szCs w:val="22"/>
        </w:rPr>
        <w:t xml:space="preserve"> </w:t>
      </w:r>
    </w:p>
    <w:p w14:paraId="76F9930C" w14:textId="64283298" w:rsidR="00CF7BCB" w:rsidRPr="00CF7BCB" w:rsidRDefault="00CF7BCB" w:rsidP="00CF7BCB">
      <w:pPr>
        <w:snapToGrid w:val="0"/>
        <w:spacing w:before="120" w:after="120"/>
        <w:rPr>
          <w:b/>
          <w:bCs/>
          <w:i/>
          <w:iCs/>
          <w:sz w:val="22"/>
          <w:szCs w:val="22"/>
        </w:rPr>
      </w:pPr>
      <w:r w:rsidRPr="00CF7BCB">
        <w:rPr>
          <w:b/>
          <w:bCs/>
          <w:i/>
          <w:iCs/>
          <w:sz w:val="22"/>
          <w:szCs w:val="22"/>
        </w:rPr>
        <w:t>Observation 1. For BFR, a UE needs to monitor DCI 1_0 with P-RNTI in order to use the additional ROs with PRACH adaptation in time.</w:t>
      </w:r>
    </w:p>
    <w:p w14:paraId="4D8DFA3D" w14:textId="4679206A" w:rsidR="00CF7BCB" w:rsidRDefault="00EB7E54" w:rsidP="00CF7BCB">
      <w:pPr>
        <w:snapToGrid w:val="0"/>
        <w:spacing w:after="120"/>
        <w:rPr>
          <w:sz w:val="22"/>
          <w:szCs w:val="22"/>
        </w:rPr>
      </w:pPr>
      <w:r>
        <w:rPr>
          <w:sz w:val="22"/>
          <w:szCs w:val="22"/>
        </w:rPr>
        <w:t xml:space="preserve">Additionally, </w:t>
      </w:r>
      <w:r w:rsidRPr="008719D8">
        <w:rPr>
          <w:b/>
          <w:bCs/>
          <w:i/>
          <w:iCs/>
          <w:sz w:val="22"/>
          <w:szCs w:val="22"/>
          <w:lang w:eastAsia="en-US"/>
        </w:rPr>
        <w:t>PDCCH order</w:t>
      </w:r>
      <w:r w:rsidRPr="008719D8">
        <w:rPr>
          <w:i/>
          <w:iCs/>
          <w:sz w:val="22"/>
          <w:szCs w:val="22"/>
          <w:lang w:eastAsia="en-US"/>
        </w:rPr>
        <w:t xml:space="preserve"> (</w:t>
      </w:r>
      <w:r w:rsidRPr="008719D8">
        <w:rPr>
          <w:b/>
          <w:bCs/>
          <w:i/>
          <w:iCs/>
          <w:sz w:val="22"/>
          <w:szCs w:val="22"/>
          <w:lang w:eastAsia="en-US"/>
        </w:rPr>
        <w:t>DCI 1_0 with C-RNTI</w:t>
      </w:r>
      <w:r w:rsidRPr="008719D8">
        <w:rPr>
          <w:i/>
          <w:iCs/>
          <w:sz w:val="22"/>
          <w:szCs w:val="22"/>
          <w:lang w:eastAsia="en-US"/>
        </w:rPr>
        <w:t>)</w:t>
      </w:r>
      <w:r>
        <w:rPr>
          <w:i/>
          <w:iCs/>
          <w:sz w:val="22"/>
          <w:szCs w:val="22"/>
          <w:lang w:eastAsia="en-US"/>
        </w:rPr>
        <w:t xml:space="preserve"> with a</w:t>
      </w:r>
      <w:r w:rsidRPr="00EB7E54">
        <w:rPr>
          <w:i/>
          <w:iCs/>
          <w:sz w:val="22"/>
          <w:szCs w:val="22"/>
          <w:lang w:eastAsia="en-US"/>
        </w:rPr>
        <w:t xml:space="preserve"> </w:t>
      </w:r>
      <w:r w:rsidRPr="008719D8">
        <w:rPr>
          <w:i/>
          <w:iCs/>
          <w:sz w:val="22"/>
          <w:szCs w:val="22"/>
          <w:lang w:eastAsia="en-US"/>
        </w:rPr>
        <w:t xml:space="preserve">new DCI field </w:t>
      </w:r>
      <w:r>
        <w:rPr>
          <w:i/>
          <w:iCs/>
          <w:sz w:val="22"/>
          <w:szCs w:val="22"/>
          <w:lang w:eastAsia="en-US"/>
        </w:rPr>
        <w:t>can be</w:t>
      </w:r>
      <w:r w:rsidRPr="008719D8">
        <w:rPr>
          <w:i/>
          <w:iCs/>
          <w:sz w:val="22"/>
          <w:szCs w:val="22"/>
          <w:lang w:eastAsia="en-US"/>
        </w:rPr>
        <w:t xml:space="preserve"> used </w:t>
      </w:r>
      <w:r>
        <w:rPr>
          <w:i/>
          <w:iCs/>
          <w:sz w:val="22"/>
          <w:szCs w:val="22"/>
          <w:lang w:eastAsia="en-US"/>
        </w:rPr>
        <w:t>to</w:t>
      </w:r>
      <w:r w:rsidRPr="008719D8">
        <w:rPr>
          <w:i/>
          <w:iCs/>
          <w:sz w:val="22"/>
          <w:szCs w:val="22"/>
          <w:lang w:eastAsia="en-US"/>
        </w:rPr>
        <w:t xml:space="preserve"> </w:t>
      </w:r>
      <w:r>
        <w:rPr>
          <w:i/>
          <w:iCs/>
          <w:sz w:val="22"/>
          <w:szCs w:val="22"/>
          <w:lang w:eastAsia="en-US"/>
        </w:rPr>
        <w:t>indicate RRC Connected UEs</w:t>
      </w:r>
      <w:r w:rsidRPr="008719D8">
        <w:rPr>
          <w:i/>
          <w:iCs/>
          <w:sz w:val="22"/>
          <w:szCs w:val="22"/>
          <w:lang w:eastAsia="en-US"/>
        </w:rPr>
        <w:t xml:space="preserve"> the availability of additional </w:t>
      </w:r>
      <w:r>
        <w:rPr>
          <w:i/>
          <w:iCs/>
          <w:sz w:val="22"/>
          <w:szCs w:val="22"/>
          <w:lang w:eastAsia="en-US"/>
        </w:rPr>
        <w:t>ROs</w:t>
      </w:r>
      <w:r>
        <w:rPr>
          <w:sz w:val="22"/>
          <w:szCs w:val="22"/>
        </w:rPr>
        <w:t xml:space="preserve"> associated with </w:t>
      </w:r>
      <w:r w:rsidRPr="00C4723C">
        <w:rPr>
          <w:sz w:val="22"/>
          <w:szCs w:val="22"/>
        </w:rPr>
        <w:t>PRACH adaptation in time</w:t>
      </w:r>
      <w:r>
        <w:rPr>
          <w:sz w:val="22"/>
          <w:szCs w:val="22"/>
        </w:rPr>
        <w:t>.</w:t>
      </w:r>
      <w:r w:rsidR="00CF7BCB">
        <w:rPr>
          <w:sz w:val="22"/>
          <w:szCs w:val="22"/>
        </w:rPr>
        <w:t xml:space="preserve"> In this case, the UE needs PDCCH order for using the additional ROs with PRACH adaptation in time.</w:t>
      </w:r>
    </w:p>
    <w:p w14:paraId="1E43DF2A" w14:textId="5B2259A4" w:rsidR="00CF7BCB" w:rsidRPr="00CF7BCB" w:rsidRDefault="00CF7BCB" w:rsidP="00CF7BCB">
      <w:pPr>
        <w:snapToGrid w:val="0"/>
        <w:spacing w:before="120" w:after="120"/>
        <w:rPr>
          <w:b/>
          <w:bCs/>
          <w:i/>
          <w:iCs/>
          <w:sz w:val="22"/>
          <w:szCs w:val="22"/>
        </w:rPr>
      </w:pPr>
      <w:r w:rsidRPr="00CF7BCB">
        <w:rPr>
          <w:b/>
          <w:bCs/>
          <w:i/>
          <w:iCs/>
          <w:sz w:val="22"/>
          <w:szCs w:val="22"/>
        </w:rPr>
        <w:t>Observation 2. For BFR, a UE needs to receive PDCCH order to use the additional ROs with PRACH adaptation in time.</w:t>
      </w:r>
    </w:p>
    <w:p w14:paraId="6B943364" w14:textId="77777777" w:rsidR="003F5C46" w:rsidRPr="00692DEB" w:rsidRDefault="003F5C46" w:rsidP="003F5C46">
      <w:pPr>
        <w:pStyle w:val="Heading1"/>
        <w:spacing w:before="360"/>
        <w:ind w:left="360" w:hanging="360"/>
        <w:rPr>
          <w:b/>
          <w:lang w:val="en-US"/>
        </w:rPr>
      </w:pPr>
      <w:r>
        <w:rPr>
          <w:lang w:val="en-US"/>
        </w:rPr>
        <w:t>Conclusion</w:t>
      </w:r>
    </w:p>
    <w:p w14:paraId="2F8468DB" w14:textId="6C28540B" w:rsidR="003F5C46" w:rsidRPr="00394AA3" w:rsidRDefault="003F5C46" w:rsidP="006323E9">
      <w:pPr>
        <w:spacing w:after="120"/>
        <w:rPr>
          <w:sz w:val="22"/>
          <w:szCs w:val="22"/>
        </w:rPr>
      </w:pPr>
      <w:r w:rsidRPr="00394AA3">
        <w:rPr>
          <w:sz w:val="22"/>
          <w:szCs w:val="22"/>
        </w:rPr>
        <w:t xml:space="preserve">In this contribution, we </w:t>
      </w:r>
      <w:bookmarkStart w:id="1" w:name="_Hlk92772570"/>
      <w:r w:rsidRPr="00394AA3">
        <w:rPr>
          <w:sz w:val="22"/>
          <w:szCs w:val="22"/>
        </w:rPr>
        <w:t xml:space="preserve">discussed </w:t>
      </w:r>
      <w:r w:rsidR="006323E9">
        <w:rPr>
          <w:color w:val="auto"/>
          <w:sz w:val="22"/>
          <w:szCs w:val="22"/>
        </w:rPr>
        <w:t xml:space="preserve">PEI with paging adaptation in time and BFR using additional ROs with PRACH adaptation in time and </w:t>
      </w:r>
      <w:r w:rsidRPr="00394AA3">
        <w:rPr>
          <w:sz w:val="22"/>
          <w:szCs w:val="22"/>
        </w:rPr>
        <w:t>concluded with the following observations and proposal</w:t>
      </w:r>
      <w:bookmarkEnd w:id="1"/>
      <w:r w:rsidRPr="00394AA3">
        <w:rPr>
          <w:sz w:val="22"/>
          <w:szCs w:val="22"/>
        </w:rPr>
        <w:t>s.</w:t>
      </w:r>
    </w:p>
    <w:p w14:paraId="49B11709" w14:textId="3BC32D38" w:rsidR="003F5C46" w:rsidRDefault="003F5C46" w:rsidP="006323E9">
      <w:pPr>
        <w:pStyle w:val="paragraph"/>
        <w:snapToGrid w:val="0"/>
        <w:spacing w:before="0" w:beforeAutospacing="0" w:after="120" w:afterAutospacing="0"/>
        <w:textAlignment w:val="baseline"/>
        <w:rPr>
          <w:rFonts w:eastAsia="SimSun"/>
          <w:b/>
          <w:bCs/>
          <w:sz w:val="22"/>
          <w:szCs w:val="22"/>
          <w:u w:val="single"/>
          <w:lang w:eastAsia="ja-JP"/>
        </w:rPr>
      </w:pPr>
      <w:r w:rsidRPr="00394AA3">
        <w:rPr>
          <w:rFonts w:eastAsia="SimSun"/>
          <w:b/>
          <w:bCs/>
          <w:sz w:val="22"/>
          <w:szCs w:val="22"/>
          <w:u w:val="single"/>
          <w:lang w:eastAsia="ja-JP"/>
        </w:rPr>
        <w:t xml:space="preserve">Adaptation of </w:t>
      </w:r>
      <w:r w:rsidR="00394AA3" w:rsidRPr="00394AA3">
        <w:rPr>
          <w:rFonts w:eastAsia="SimSun"/>
          <w:b/>
          <w:bCs/>
          <w:sz w:val="22"/>
          <w:szCs w:val="22"/>
          <w:u w:val="single"/>
          <w:lang w:eastAsia="ja-JP"/>
        </w:rPr>
        <w:t>paging</w:t>
      </w:r>
      <w:r w:rsidRPr="00394AA3">
        <w:rPr>
          <w:rFonts w:eastAsia="SimSun"/>
          <w:b/>
          <w:bCs/>
          <w:sz w:val="22"/>
          <w:szCs w:val="22"/>
          <w:u w:val="single"/>
          <w:lang w:eastAsia="ja-JP"/>
        </w:rPr>
        <w:t xml:space="preserve"> in time domain</w:t>
      </w:r>
    </w:p>
    <w:p w14:paraId="729A2F05" w14:textId="77777777" w:rsidR="006323E9" w:rsidRPr="006323E9" w:rsidRDefault="006323E9" w:rsidP="006323E9">
      <w:pPr>
        <w:pStyle w:val="Comments"/>
        <w:snapToGrid w:val="0"/>
        <w:spacing w:before="0" w:after="120"/>
        <w:rPr>
          <w:rFonts w:ascii="Times New Roman" w:hAnsi="Times New Roman"/>
          <w:i w:val="0"/>
          <w:iCs/>
          <w:sz w:val="22"/>
          <w:szCs w:val="22"/>
          <w:lang w:val="en-US"/>
        </w:rPr>
      </w:pPr>
      <w:r w:rsidRPr="006323E9">
        <w:rPr>
          <w:rFonts w:ascii="Times New Roman" w:hAnsi="Times New Roman"/>
          <w:b/>
          <w:bCs/>
          <w:i w:val="0"/>
          <w:iCs/>
          <w:sz w:val="22"/>
          <w:szCs w:val="22"/>
          <w:lang w:val="en-US"/>
        </w:rPr>
        <w:t>Proposal 1.</w:t>
      </w:r>
      <w:r w:rsidRPr="006323E9">
        <w:rPr>
          <w:rFonts w:ascii="Times New Roman" w:hAnsi="Times New Roman"/>
          <w:i w:val="0"/>
          <w:iCs/>
          <w:sz w:val="22"/>
          <w:szCs w:val="22"/>
          <w:lang w:val="en-US"/>
        </w:rPr>
        <w:t> A new PEI configuration supporting Release 19 paging adaptation contains at least the following parameters</w:t>
      </w:r>
    </w:p>
    <w:p w14:paraId="200ACD1A" w14:textId="77777777" w:rsidR="006323E9" w:rsidRPr="006323E9" w:rsidRDefault="006323E9" w:rsidP="006323E9">
      <w:pPr>
        <w:pStyle w:val="Comments"/>
        <w:numPr>
          <w:ilvl w:val="0"/>
          <w:numId w:val="25"/>
        </w:numPr>
        <w:snapToGrid w:val="0"/>
        <w:spacing w:before="0" w:after="120"/>
        <w:rPr>
          <w:rFonts w:ascii="Times New Roman" w:hAnsi="Times New Roman"/>
          <w:i w:val="0"/>
          <w:iCs/>
          <w:sz w:val="22"/>
          <w:szCs w:val="22"/>
        </w:rPr>
      </w:pPr>
      <w:r w:rsidRPr="006323E9">
        <w:rPr>
          <w:rFonts w:ascii="Times New Roman" w:hAnsi="Times New Roman"/>
          <w:i w:val="0"/>
          <w:iCs/>
          <w:sz w:val="22"/>
          <w:szCs w:val="22"/>
        </w:rPr>
        <w:t>po-NumPerPEI-r19                         </w:t>
      </w:r>
    </w:p>
    <w:p w14:paraId="596B22B4" w14:textId="77777777" w:rsidR="006323E9" w:rsidRPr="006323E9" w:rsidRDefault="006323E9" w:rsidP="006323E9">
      <w:pPr>
        <w:pStyle w:val="Comments"/>
        <w:numPr>
          <w:ilvl w:val="0"/>
          <w:numId w:val="25"/>
        </w:numPr>
        <w:snapToGrid w:val="0"/>
        <w:spacing w:before="0" w:after="120"/>
        <w:rPr>
          <w:rFonts w:ascii="Times New Roman" w:hAnsi="Times New Roman"/>
          <w:i w:val="0"/>
          <w:iCs/>
          <w:sz w:val="22"/>
          <w:szCs w:val="22"/>
          <w:lang w:val="en-US"/>
        </w:rPr>
      </w:pPr>
      <w:r w:rsidRPr="006323E9">
        <w:rPr>
          <w:rFonts w:ascii="Times New Roman" w:hAnsi="Times New Roman"/>
          <w:i w:val="0"/>
          <w:iCs/>
          <w:sz w:val="22"/>
          <w:szCs w:val="22"/>
          <w:lang w:val="en-US"/>
        </w:rPr>
        <w:t>firstPDCCH-MonitoringOccasionOfPEI-O-r19</w:t>
      </w:r>
    </w:p>
    <w:p w14:paraId="5F7F9FE2" w14:textId="738F22B4" w:rsidR="00CF7BCB" w:rsidRPr="006323E9" w:rsidRDefault="006323E9" w:rsidP="006323E9">
      <w:pPr>
        <w:pStyle w:val="paragraph"/>
        <w:snapToGrid w:val="0"/>
        <w:spacing w:before="120" w:beforeAutospacing="0" w:after="120" w:afterAutospacing="0"/>
        <w:textAlignment w:val="baseline"/>
        <w:rPr>
          <w:iCs/>
          <w:sz w:val="22"/>
          <w:szCs w:val="22"/>
        </w:rPr>
      </w:pPr>
      <w:r w:rsidRPr="006323E9">
        <w:rPr>
          <w:b/>
          <w:bCs/>
          <w:iCs/>
          <w:sz w:val="22"/>
          <w:szCs w:val="22"/>
        </w:rPr>
        <w:t>Proposal 2.</w:t>
      </w:r>
      <w:r w:rsidRPr="006323E9">
        <w:rPr>
          <w:iCs/>
          <w:sz w:val="22"/>
          <w:szCs w:val="22"/>
        </w:rPr>
        <w:t> RAN2 introduces a new UE capability for Rel 19 PEI based on paging adaptation in time.</w:t>
      </w:r>
    </w:p>
    <w:p w14:paraId="1065FAE0" w14:textId="77777777" w:rsidR="006323E9" w:rsidRDefault="006323E9" w:rsidP="006323E9">
      <w:pPr>
        <w:pStyle w:val="paragraph"/>
        <w:snapToGrid w:val="0"/>
        <w:spacing w:before="0" w:beforeAutospacing="0" w:after="120" w:afterAutospacing="0"/>
        <w:textAlignment w:val="baseline"/>
        <w:rPr>
          <w:rFonts w:eastAsia="SimSun"/>
          <w:b/>
          <w:bCs/>
          <w:sz w:val="22"/>
          <w:szCs w:val="22"/>
          <w:u w:val="single"/>
          <w:lang w:eastAsia="ja-JP"/>
        </w:rPr>
      </w:pPr>
    </w:p>
    <w:p w14:paraId="42F6246A" w14:textId="77449561" w:rsidR="00CF7BCB" w:rsidRDefault="00CF7BCB" w:rsidP="006323E9">
      <w:pPr>
        <w:snapToGrid w:val="0"/>
        <w:spacing w:after="120"/>
        <w:rPr>
          <w:b/>
          <w:bCs/>
          <w:sz w:val="22"/>
          <w:szCs w:val="22"/>
          <w:u w:val="single"/>
        </w:rPr>
      </w:pPr>
      <w:r w:rsidRPr="00394AA3">
        <w:rPr>
          <w:b/>
          <w:bCs/>
          <w:sz w:val="22"/>
          <w:szCs w:val="22"/>
          <w:u w:val="single"/>
        </w:rPr>
        <w:t xml:space="preserve">Adaptation of </w:t>
      </w:r>
      <w:r>
        <w:rPr>
          <w:b/>
          <w:bCs/>
          <w:sz w:val="22"/>
          <w:szCs w:val="22"/>
          <w:u w:val="single"/>
        </w:rPr>
        <w:t>PRACH</w:t>
      </w:r>
      <w:r w:rsidRPr="00394AA3">
        <w:rPr>
          <w:b/>
          <w:bCs/>
          <w:sz w:val="22"/>
          <w:szCs w:val="22"/>
          <w:u w:val="single"/>
        </w:rPr>
        <w:t xml:space="preserve"> in time domain</w:t>
      </w:r>
    </w:p>
    <w:p w14:paraId="6A3B7F8A" w14:textId="77777777" w:rsidR="006323E9" w:rsidRPr="006323E9" w:rsidRDefault="006323E9" w:rsidP="006323E9">
      <w:pPr>
        <w:snapToGrid w:val="0"/>
        <w:spacing w:after="120"/>
        <w:rPr>
          <w:sz w:val="22"/>
          <w:szCs w:val="22"/>
        </w:rPr>
      </w:pPr>
      <w:r w:rsidRPr="006323E9">
        <w:rPr>
          <w:b/>
          <w:bCs/>
          <w:sz w:val="22"/>
          <w:szCs w:val="22"/>
        </w:rPr>
        <w:t>Observation 1.</w:t>
      </w:r>
      <w:r w:rsidRPr="006323E9">
        <w:rPr>
          <w:sz w:val="22"/>
          <w:szCs w:val="22"/>
        </w:rPr>
        <w:t xml:space="preserve"> For BFR, a UE needs to monitor DCI 1_0 with P-RNTI </w:t>
      </w:r>
      <w:proofErr w:type="gramStart"/>
      <w:r w:rsidRPr="006323E9">
        <w:rPr>
          <w:sz w:val="22"/>
          <w:szCs w:val="22"/>
        </w:rPr>
        <w:t>in order to</w:t>
      </w:r>
      <w:proofErr w:type="gramEnd"/>
      <w:r w:rsidRPr="006323E9">
        <w:rPr>
          <w:sz w:val="22"/>
          <w:szCs w:val="22"/>
        </w:rPr>
        <w:t xml:space="preserve"> use the additional ROs with PRACH adaptation in time.</w:t>
      </w:r>
    </w:p>
    <w:p w14:paraId="496CDE0B" w14:textId="08CA8B88" w:rsidR="00394AA3" w:rsidRPr="006323E9" w:rsidRDefault="006323E9" w:rsidP="006323E9">
      <w:pPr>
        <w:overflowPunct/>
        <w:autoSpaceDE/>
        <w:autoSpaceDN/>
        <w:adjustRightInd/>
        <w:snapToGrid w:val="0"/>
        <w:spacing w:before="120" w:after="120"/>
        <w:textAlignment w:val="baseline"/>
        <w:rPr>
          <w:sz w:val="22"/>
          <w:szCs w:val="22"/>
        </w:rPr>
      </w:pPr>
      <w:r w:rsidRPr="006323E9">
        <w:rPr>
          <w:b/>
          <w:bCs/>
          <w:sz w:val="22"/>
          <w:szCs w:val="22"/>
        </w:rPr>
        <w:t>Observation 2.</w:t>
      </w:r>
      <w:r w:rsidRPr="006323E9">
        <w:rPr>
          <w:sz w:val="22"/>
          <w:szCs w:val="22"/>
        </w:rPr>
        <w:t xml:space="preserve"> For BFR, a UE needs to receive PDCCH order to use the additional ROs with PRACH adaptation in time.</w:t>
      </w:r>
    </w:p>
    <w:p w14:paraId="510A94BA" w14:textId="77777777" w:rsidR="003F5C46" w:rsidRPr="00D02CC1" w:rsidRDefault="003F5C46" w:rsidP="003F5C46">
      <w:pPr>
        <w:pStyle w:val="Heading1"/>
        <w:ind w:left="360" w:hanging="360"/>
        <w:rPr>
          <w:lang w:val="en-US"/>
        </w:rPr>
      </w:pPr>
      <w:r w:rsidRPr="00692DEB">
        <w:rPr>
          <w:lang w:val="en-US"/>
        </w:rPr>
        <w:t>References</w:t>
      </w:r>
    </w:p>
    <w:p w14:paraId="3D0084A0" w14:textId="77777777" w:rsidR="006323E9" w:rsidRDefault="00004300" w:rsidP="006323E9">
      <w:pPr>
        <w:pStyle w:val="ListParagraph"/>
        <w:numPr>
          <w:ilvl w:val="0"/>
          <w:numId w:val="31"/>
        </w:numPr>
        <w:tabs>
          <w:tab w:val="center" w:pos="4536"/>
          <w:tab w:val="right" w:pos="7938"/>
          <w:tab w:val="right" w:pos="9639"/>
        </w:tabs>
        <w:snapToGrid w:val="0"/>
        <w:spacing w:after="120"/>
        <w:ind w:firstLineChars="0"/>
        <w:rPr>
          <w:color w:val="000000" w:themeColor="text1"/>
          <w:sz w:val="22"/>
          <w:szCs w:val="22"/>
        </w:rPr>
      </w:pPr>
      <w:bookmarkStart w:id="2" w:name="_Ref197627317"/>
      <w:r w:rsidRPr="006B04F9">
        <w:rPr>
          <w:color w:val="000000" w:themeColor="text1"/>
          <w:sz w:val="22"/>
          <w:szCs w:val="22"/>
        </w:rPr>
        <w:t>RP-242354 “Revised WID: Enhancements of network energy savings for NR”, RAN Meeting #105, Melbourne, Australia, Sep 9-12, 2024.</w:t>
      </w:r>
      <w:bookmarkEnd w:id="2"/>
    </w:p>
    <w:p w14:paraId="57850996" w14:textId="37C934EF" w:rsidR="00004300" w:rsidRPr="006323E9" w:rsidRDefault="00004300" w:rsidP="006323E9">
      <w:pPr>
        <w:pStyle w:val="ListParagraph"/>
        <w:numPr>
          <w:ilvl w:val="0"/>
          <w:numId w:val="31"/>
        </w:numPr>
        <w:tabs>
          <w:tab w:val="center" w:pos="4536"/>
          <w:tab w:val="right" w:pos="7938"/>
          <w:tab w:val="right" w:pos="9639"/>
        </w:tabs>
        <w:snapToGrid w:val="0"/>
        <w:spacing w:after="120"/>
        <w:ind w:firstLineChars="0"/>
        <w:rPr>
          <w:color w:val="000000" w:themeColor="text1"/>
          <w:sz w:val="22"/>
          <w:szCs w:val="22"/>
        </w:rPr>
      </w:pPr>
      <w:bookmarkStart w:id="3" w:name="_Ref197648684"/>
      <w:r w:rsidRPr="006323E9">
        <w:rPr>
          <w:sz w:val="22"/>
          <w:szCs w:val="22"/>
        </w:rPr>
        <w:t>“R2_129_R17R18 SL_R18R19 MOB_R19 NES_Session Notes_EoM”, RAN2 #129, Athens, Greece, February 17</w:t>
      </w:r>
      <w:r w:rsidRPr="006323E9">
        <w:rPr>
          <w:sz w:val="22"/>
          <w:szCs w:val="22"/>
          <w:vertAlign w:val="superscript"/>
        </w:rPr>
        <w:t>th</w:t>
      </w:r>
      <w:r w:rsidRPr="006323E9">
        <w:rPr>
          <w:sz w:val="22"/>
          <w:szCs w:val="22"/>
        </w:rPr>
        <w:t xml:space="preserve"> – 21</w:t>
      </w:r>
      <w:r w:rsidRPr="006323E9">
        <w:rPr>
          <w:sz w:val="22"/>
          <w:szCs w:val="22"/>
          <w:vertAlign w:val="superscript"/>
        </w:rPr>
        <w:t>st</w:t>
      </w:r>
      <w:r w:rsidRPr="006323E9">
        <w:rPr>
          <w:sz w:val="22"/>
          <w:szCs w:val="22"/>
        </w:rPr>
        <w:t>, 2025</w:t>
      </w:r>
      <w:bookmarkEnd w:id="3"/>
    </w:p>
    <w:p w14:paraId="284B9F9F" w14:textId="77777777" w:rsidR="00004300" w:rsidRPr="00DA3C50" w:rsidRDefault="00004300" w:rsidP="00004300">
      <w:pPr>
        <w:pStyle w:val="ListParagraph"/>
        <w:numPr>
          <w:ilvl w:val="0"/>
          <w:numId w:val="31"/>
        </w:numPr>
        <w:tabs>
          <w:tab w:val="center" w:pos="4536"/>
          <w:tab w:val="right" w:pos="7938"/>
          <w:tab w:val="right" w:pos="9639"/>
        </w:tabs>
        <w:snapToGrid w:val="0"/>
        <w:spacing w:after="120"/>
        <w:ind w:firstLineChars="0"/>
        <w:rPr>
          <w:sz w:val="22"/>
          <w:szCs w:val="22"/>
        </w:rPr>
      </w:pPr>
      <w:bookmarkStart w:id="4" w:name="_Hlk193973158"/>
      <w:bookmarkStart w:id="5" w:name="_Ref197621911"/>
      <w:r w:rsidRPr="00DA3C50">
        <w:rPr>
          <w:sz w:val="22"/>
          <w:szCs w:val="22"/>
        </w:rPr>
        <w:t xml:space="preserve">“Chair notes RAN1#120bis eom0”, RAN1 #120bis, Wuhan, China, </w:t>
      </w:r>
      <w:r w:rsidRPr="00DA3C50">
        <w:rPr>
          <w:rFonts w:eastAsia="SimSun"/>
          <w:color w:val="000000"/>
          <w:sz w:val="22"/>
          <w:szCs w:val="22"/>
          <w:lang w:eastAsia="ja-JP"/>
        </w:rPr>
        <w:t>Apr. 7th – 11th, 2025</w:t>
      </w:r>
      <w:bookmarkEnd w:id="4"/>
      <w:bookmarkEnd w:id="5"/>
    </w:p>
    <w:p w14:paraId="7837510E" w14:textId="77777777" w:rsidR="00004300" w:rsidRPr="00A14AA0" w:rsidRDefault="00004300" w:rsidP="00004300">
      <w:pPr>
        <w:pStyle w:val="ListParagraph"/>
        <w:numPr>
          <w:ilvl w:val="0"/>
          <w:numId w:val="31"/>
        </w:numPr>
        <w:tabs>
          <w:tab w:val="center" w:pos="4536"/>
          <w:tab w:val="right" w:pos="7938"/>
          <w:tab w:val="right" w:pos="9639"/>
        </w:tabs>
        <w:snapToGrid w:val="0"/>
        <w:spacing w:after="120"/>
        <w:ind w:firstLineChars="0"/>
        <w:rPr>
          <w:sz w:val="22"/>
          <w:szCs w:val="22"/>
        </w:rPr>
      </w:pPr>
      <w:bookmarkStart w:id="6" w:name="_Ref197622404"/>
      <w:r w:rsidRPr="00DA3C50">
        <w:rPr>
          <w:sz w:val="22"/>
          <w:szCs w:val="22"/>
        </w:rPr>
        <w:t xml:space="preserve">“R2_129bis_R18 SL_R18R19 MOB_R19 NES_Session Notes_EoM”, RAN2 #129bis, Wuhan, China, </w:t>
      </w:r>
      <w:r w:rsidRPr="00DA3C50">
        <w:rPr>
          <w:rFonts w:eastAsia="SimSun"/>
          <w:color w:val="000000"/>
          <w:sz w:val="22"/>
          <w:szCs w:val="22"/>
          <w:lang w:eastAsia="ja-JP"/>
        </w:rPr>
        <w:t>Apr. 7th – 11th, 2025</w:t>
      </w:r>
      <w:bookmarkEnd w:id="6"/>
    </w:p>
    <w:p w14:paraId="226D73F1" w14:textId="573D1530" w:rsidR="00A14AA0" w:rsidRPr="00A14AA0" w:rsidRDefault="00A14AA0" w:rsidP="00A14AA0">
      <w:pPr>
        <w:pStyle w:val="ListParagraph"/>
        <w:numPr>
          <w:ilvl w:val="0"/>
          <w:numId w:val="31"/>
        </w:numPr>
        <w:tabs>
          <w:tab w:val="center" w:pos="4536"/>
          <w:tab w:val="right" w:pos="7938"/>
          <w:tab w:val="right" w:pos="9639"/>
        </w:tabs>
        <w:snapToGrid w:val="0"/>
        <w:spacing w:after="120"/>
        <w:ind w:firstLineChars="0"/>
        <w:rPr>
          <w:sz w:val="22"/>
          <w:szCs w:val="22"/>
        </w:rPr>
      </w:pPr>
      <w:bookmarkStart w:id="7" w:name="_Ref197643201"/>
      <w:r>
        <w:rPr>
          <w:sz w:val="22"/>
          <w:szCs w:val="22"/>
        </w:rPr>
        <w:t>“</w:t>
      </w:r>
      <w:r w:rsidRPr="00A14AA0">
        <w:rPr>
          <w:sz w:val="22"/>
          <w:szCs w:val="22"/>
        </w:rPr>
        <w:t>R2-250xxxx - Summary of [POST129b][</w:t>
      </w:r>
      <w:r w:rsidR="00CF7BCB" w:rsidRPr="00A14AA0">
        <w:rPr>
          <w:sz w:val="22"/>
          <w:szCs w:val="22"/>
        </w:rPr>
        <w:t>122] [</w:t>
      </w:r>
      <w:r w:rsidRPr="00A14AA0">
        <w:rPr>
          <w:sz w:val="22"/>
          <w:szCs w:val="22"/>
        </w:rPr>
        <w:t>NES] (OPPO)_V20_Rapp</w:t>
      </w:r>
      <w:r>
        <w:rPr>
          <w:sz w:val="22"/>
          <w:szCs w:val="22"/>
        </w:rPr>
        <w:t xml:space="preserve">”, </w:t>
      </w:r>
      <w:r w:rsidRPr="00DA3C50">
        <w:rPr>
          <w:sz w:val="22"/>
          <w:szCs w:val="22"/>
        </w:rPr>
        <w:t xml:space="preserve">RAN2 #129bis, Wuhan, China, </w:t>
      </w:r>
      <w:r w:rsidRPr="00DA3C50">
        <w:rPr>
          <w:rFonts w:eastAsia="SimSun"/>
          <w:color w:val="000000"/>
          <w:sz w:val="22"/>
          <w:szCs w:val="22"/>
          <w:lang w:eastAsia="ja-JP"/>
        </w:rPr>
        <w:t>Apr. 7th – 11th, 2025</w:t>
      </w:r>
      <w:bookmarkEnd w:id="7"/>
    </w:p>
    <w:p w14:paraId="4884F36C" w14:textId="77777777" w:rsidR="00004300" w:rsidRPr="00004300" w:rsidRDefault="00004300" w:rsidP="00004300"/>
    <w:sectPr w:rsidR="00004300" w:rsidRPr="00004300" w:rsidSect="00FF6989">
      <w:headerReference w:type="even" r:id="rId9"/>
      <w:footerReference w:type="default" r:id="rId10"/>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B066D" w14:textId="77777777" w:rsidR="00AA1397" w:rsidRDefault="00AA1397">
      <w:r>
        <w:separator/>
      </w:r>
    </w:p>
    <w:p w14:paraId="41823A98" w14:textId="77777777" w:rsidR="00AA1397" w:rsidRDefault="00AA1397"/>
  </w:endnote>
  <w:endnote w:type="continuationSeparator" w:id="0">
    <w:p w14:paraId="1CD542A8" w14:textId="77777777" w:rsidR="00AA1397" w:rsidRDefault="00AA1397">
      <w:r>
        <w:continuationSeparator/>
      </w:r>
    </w:p>
    <w:p w14:paraId="3C6AE080" w14:textId="77777777" w:rsidR="00AA1397" w:rsidRDefault="00AA13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87D82" w14:textId="77777777" w:rsidR="00AA1397" w:rsidRDefault="00AA1397">
      <w:r>
        <w:separator/>
      </w:r>
    </w:p>
    <w:p w14:paraId="1543C723" w14:textId="77777777" w:rsidR="00AA1397" w:rsidRDefault="00AA1397"/>
  </w:footnote>
  <w:footnote w:type="continuationSeparator" w:id="0">
    <w:p w14:paraId="4E4E61FE" w14:textId="77777777" w:rsidR="00AA1397" w:rsidRDefault="00AA1397">
      <w:r>
        <w:continuationSeparator/>
      </w:r>
    </w:p>
    <w:p w14:paraId="30122278" w14:textId="77777777" w:rsidR="00AA1397" w:rsidRDefault="00AA13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E73A86"/>
    <w:multiLevelType w:val="hybridMultilevel"/>
    <w:tmpl w:val="B6B24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5BBC"/>
    <w:multiLevelType w:val="hybridMultilevel"/>
    <w:tmpl w:val="9F5AC5BA"/>
    <w:lvl w:ilvl="0" w:tplc="FFFFFFFF">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981B20"/>
    <w:multiLevelType w:val="hybridMultilevel"/>
    <w:tmpl w:val="95C0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BC1846"/>
    <w:multiLevelType w:val="hybridMultilevel"/>
    <w:tmpl w:val="FB28D8BC"/>
    <w:lvl w:ilvl="0" w:tplc="5484BA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6448D0"/>
    <w:multiLevelType w:val="hybridMultilevel"/>
    <w:tmpl w:val="1DD6182E"/>
    <w:lvl w:ilvl="0" w:tplc="04D22FCA">
      <w:start w:val="1"/>
      <w:numFmt w:val="bullet"/>
      <w:lvlText w:val=""/>
      <w:lvlJc w:val="left"/>
      <w:pPr>
        <w:tabs>
          <w:tab w:val="num" w:pos="720"/>
        </w:tabs>
        <w:ind w:left="720" w:hanging="360"/>
      </w:pPr>
      <w:rPr>
        <w:rFonts w:ascii="Symbol" w:hAnsi="Symbol" w:hint="default"/>
      </w:rPr>
    </w:lvl>
    <w:lvl w:ilvl="1" w:tplc="BBC61EAC">
      <w:numFmt w:val="bullet"/>
      <w:lvlText w:val="o"/>
      <w:lvlJc w:val="left"/>
      <w:pPr>
        <w:tabs>
          <w:tab w:val="num" w:pos="1440"/>
        </w:tabs>
        <w:ind w:left="1440" w:hanging="360"/>
      </w:pPr>
      <w:rPr>
        <w:rFonts w:ascii="Courier New" w:hAnsi="Courier New" w:hint="default"/>
      </w:rPr>
    </w:lvl>
    <w:lvl w:ilvl="2" w:tplc="07E4222E">
      <w:numFmt w:val="bullet"/>
      <w:lvlText w:val=""/>
      <w:lvlJc w:val="left"/>
      <w:pPr>
        <w:tabs>
          <w:tab w:val="num" w:pos="2160"/>
        </w:tabs>
        <w:ind w:left="2160" w:hanging="360"/>
      </w:pPr>
      <w:rPr>
        <w:rFonts w:ascii="Wingdings" w:hAnsi="Wingdings" w:hint="default"/>
      </w:rPr>
    </w:lvl>
    <w:lvl w:ilvl="3" w:tplc="AF7A8CAC" w:tentative="1">
      <w:start w:val="1"/>
      <w:numFmt w:val="bullet"/>
      <w:lvlText w:val=""/>
      <w:lvlJc w:val="left"/>
      <w:pPr>
        <w:tabs>
          <w:tab w:val="num" w:pos="2880"/>
        </w:tabs>
        <w:ind w:left="2880" w:hanging="360"/>
      </w:pPr>
      <w:rPr>
        <w:rFonts w:ascii="Symbol" w:hAnsi="Symbol" w:hint="default"/>
      </w:rPr>
    </w:lvl>
    <w:lvl w:ilvl="4" w:tplc="2C506CB4" w:tentative="1">
      <w:start w:val="1"/>
      <w:numFmt w:val="bullet"/>
      <w:lvlText w:val=""/>
      <w:lvlJc w:val="left"/>
      <w:pPr>
        <w:tabs>
          <w:tab w:val="num" w:pos="3600"/>
        </w:tabs>
        <w:ind w:left="3600" w:hanging="360"/>
      </w:pPr>
      <w:rPr>
        <w:rFonts w:ascii="Symbol" w:hAnsi="Symbol" w:hint="default"/>
      </w:rPr>
    </w:lvl>
    <w:lvl w:ilvl="5" w:tplc="CA5CA986" w:tentative="1">
      <w:start w:val="1"/>
      <w:numFmt w:val="bullet"/>
      <w:lvlText w:val=""/>
      <w:lvlJc w:val="left"/>
      <w:pPr>
        <w:tabs>
          <w:tab w:val="num" w:pos="4320"/>
        </w:tabs>
        <w:ind w:left="4320" w:hanging="360"/>
      </w:pPr>
      <w:rPr>
        <w:rFonts w:ascii="Symbol" w:hAnsi="Symbol" w:hint="default"/>
      </w:rPr>
    </w:lvl>
    <w:lvl w:ilvl="6" w:tplc="217A877E" w:tentative="1">
      <w:start w:val="1"/>
      <w:numFmt w:val="bullet"/>
      <w:lvlText w:val=""/>
      <w:lvlJc w:val="left"/>
      <w:pPr>
        <w:tabs>
          <w:tab w:val="num" w:pos="5040"/>
        </w:tabs>
        <w:ind w:left="5040" w:hanging="360"/>
      </w:pPr>
      <w:rPr>
        <w:rFonts w:ascii="Symbol" w:hAnsi="Symbol" w:hint="default"/>
      </w:rPr>
    </w:lvl>
    <w:lvl w:ilvl="7" w:tplc="6A5498DA" w:tentative="1">
      <w:start w:val="1"/>
      <w:numFmt w:val="bullet"/>
      <w:lvlText w:val=""/>
      <w:lvlJc w:val="left"/>
      <w:pPr>
        <w:tabs>
          <w:tab w:val="num" w:pos="5760"/>
        </w:tabs>
        <w:ind w:left="5760" w:hanging="360"/>
      </w:pPr>
      <w:rPr>
        <w:rFonts w:ascii="Symbol" w:hAnsi="Symbol" w:hint="default"/>
      </w:rPr>
    </w:lvl>
    <w:lvl w:ilvl="8" w:tplc="520AE3C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F6F7AC6"/>
    <w:multiLevelType w:val="hybridMultilevel"/>
    <w:tmpl w:val="902687C0"/>
    <w:lvl w:ilvl="0" w:tplc="6DDCF6D8">
      <w:start w:val="1"/>
      <w:numFmt w:val="bullet"/>
      <w:lvlText w:val=""/>
      <w:lvlJc w:val="left"/>
      <w:pPr>
        <w:tabs>
          <w:tab w:val="num" w:pos="720"/>
        </w:tabs>
        <w:ind w:left="720" w:hanging="360"/>
      </w:pPr>
      <w:rPr>
        <w:rFonts w:ascii="Symbol" w:hAnsi="Symbol" w:hint="default"/>
      </w:rPr>
    </w:lvl>
    <w:lvl w:ilvl="1" w:tplc="8562960C">
      <w:start w:val="1"/>
      <w:numFmt w:val="bullet"/>
      <w:lvlText w:val=""/>
      <w:lvlJc w:val="left"/>
      <w:pPr>
        <w:tabs>
          <w:tab w:val="num" w:pos="1440"/>
        </w:tabs>
        <w:ind w:left="1440" w:hanging="360"/>
      </w:pPr>
      <w:rPr>
        <w:rFonts w:ascii="Symbol" w:hAnsi="Symbol" w:hint="default"/>
      </w:rPr>
    </w:lvl>
    <w:lvl w:ilvl="2" w:tplc="C87E2EC6">
      <w:start w:val="1"/>
      <w:numFmt w:val="bullet"/>
      <w:lvlText w:val=""/>
      <w:lvlJc w:val="left"/>
      <w:pPr>
        <w:tabs>
          <w:tab w:val="num" w:pos="2160"/>
        </w:tabs>
        <w:ind w:left="2160" w:hanging="360"/>
      </w:pPr>
      <w:rPr>
        <w:rFonts w:ascii="Symbol" w:hAnsi="Symbol" w:hint="default"/>
      </w:rPr>
    </w:lvl>
    <w:lvl w:ilvl="3" w:tplc="C37872BA">
      <w:start w:val="1"/>
      <w:numFmt w:val="bullet"/>
      <w:lvlText w:val=""/>
      <w:lvlJc w:val="left"/>
      <w:pPr>
        <w:tabs>
          <w:tab w:val="num" w:pos="2880"/>
        </w:tabs>
        <w:ind w:left="2880" w:hanging="360"/>
      </w:pPr>
      <w:rPr>
        <w:rFonts w:ascii="Symbol" w:hAnsi="Symbol" w:hint="default"/>
      </w:rPr>
    </w:lvl>
    <w:lvl w:ilvl="4" w:tplc="AB4AD928" w:tentative="1">
      <w:start w:val="1"/>
      <w:numFmt w:val="bullet"/>
      <w:lvlText w:val=""/>
      <w:lvlJc w:val="left"/>
      <w:pPr>
        <w:tabs>
          <w:tab w:val="num" w:pos="3600"/>
        </w:tabs>
        <w:ind w:left="3600" w:hanging="360"/>
      </w:pPr>
      <w:rPr>
        <w:rFonts w:ascii="Symbol" w:hAnsi="Symbol" w:hint="default"/>
      </w:rPr>
    </w:lvl>
    <w:lvl w:ilvl="5" w:tplc="808CE13A" w:tentative="1">
      <w:start w:val="1"/>
      <w:numFmt w:val="bullet"/>
      <w:lvlText w:val=""/>
      <w:lvlJc w:val="left"/>
      <w:pPr>
        <w:tabs>
          <w:tab w:val="num" w:pos="4320"/>
        </w:tabs>
        <w:ind w:left="4320" w:hanging="360"/>
      </w:pPr>
      <w:rPr>
        <w:rFonts w:ascii="Symbol" w:hAnsi="Symbol" w:hint="default"/>
      </w:rPr>
    </w:lvl>
    <w:lvl w:ilvl="6" w:tplc="19589064" w:tentative="1">
      <w:start w:val="1"/>
      <w:numFmt w:val="bullet"/>
      <w:lvlText w:val=""/>
      <w:lvlJc w:val="left"/>
      <w:pPr>
        <w:tabs>
          <w:tab w:val="num" w:pos="5040"/>
        </w:tabs>
        <w:ind w:left="5040" w:hanging="360"/>
      </w:pPr>
      <w:rPr>
        <w:rFonts w:ascii="Symbol" w:hAnsi="Symbol" w:hint="default"/>
      </w:rPr>
    </w:lvl>
    <w:lvl w:ilvl="7" w:tplc="BE58BA9C" w:tentative="1">
      <w:start w:val="1"/>
      <w:numFmt w:val="bullet"/>
      <w:lvlText w:val=""/>
      <w:lvlJc w:val="left"/>
      <w:pPr>
        <w:tabs>
          <w:tab w:val="num" w:pos="5760"/>
        </w:tabs>
        <w:ind w:left="5760" w:hanging="360"/>
      </w:pPr>
      <w:rPr>
        <w:rFonts w:ascii="Symbol" w:hAnsi="Symbol" w:hint="default"/>
      </w:rPr>
    </w:lvl>
    <w:lvl w:ilvl="8" w:tplc="67242EC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D6556"/>
    <w:multiLevelType w:val="hybridMultilevel"/>
    <w:tmpl w:val="060C397A"/>
    <w:lvl w:ilvl="0" w:tplc="3834AF00">
      <w:start w:val="3"/>
      <w:numFmt w:val="decimal"/>
      <w:lvlText w:val="%1."/>
      <w:lvlJc w:val="left"/>
      <w:pPr>
        <w:ind w:left="420" w:hanging="420"/>
      </w:pPr>
      <w:rPr>
        <w:rFonts w:hint="default"/>
      </w:rPr>
    </w:lvl>
    <w:lvl w:ilvl="1" w:tplc="04090001">
      <w:start w:val="1"/>
      <w:numFmt w:val="bullet"/>
      <w:lvlText w:val=""/>
      <w:lvlJc w:val="left"/>
      <w:pPr>
        <w:ind w:left="1440" w:hanging="360"/>
      </w:pPr>
      <w:rPr>
        <w:rFonts w:ascii="Symbol" w:hAnsi="Symbol" w:hint="default"/>
        <w:sz w:val="20"/>
      </w:rPr>
    </w:lvl>
    <w:lvl w:ilvl="2" w:tplc="8E3ACC30">
      <w:numFmt w:val="bullet"/>
      <w:lvlText w:val="-"/>
      <w:lvlJc w:val="left"/>
      <w:pPr>
        <w:ind w:left="1440" w:hanging="360"/>
      </w:pPr>
      <w:rPr>
        <w:rFonts w:ascii="Arial" w:eastAsia="DengXian"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079C6"/>
    <w:multiLevelType w:val="hybridMultilevel"/>
    <w:tmpl w:val="C6345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AC4099"/>
    <w:multiLevelType w:val="hybridMultilevel"/>
    <w:tmpl w:val="D6340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26036F"/>
    <w:multiLevelType w:val="multilevel"/>
    <w:tmpl w:val="EF982FFE"/>
    <w:lvl w:ilvl="0">
      <w:numFmt w:val="bullet"/>
      <w:lvlText w:val=""/>
      <w:lvlJc w:val="left"/>
      <w:pPr>
        <w:tabs>
          <w:tab w:val="num" w:pos="720"/>
        </w:tabs>
        <w:ind w:left="720" w:hanging="360"/>
      </w:pPr>
      <w:rPr>
        <w:rFonts w:ascii="Symbol" w:eastAsia="Malgun Gothic" w:hAnsi="Symbol"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E054F"/>
    <w:multiLevelType w:val="hybridMultilevel"/>
    <w:tmpl w:val="A8961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8750F"/>
    <w:multiLevelType w:val="multilevel"/>
    <w:tmpl w:val="C94E5D20"/>
    <w:lvl w:ilvl="0">
      <w:start w:val="1"/>
      <w:numFmt w:val="decimal"/>
      <w:pStyle w:val="Heading1"/>
      <w:lvlText w:val="%1"/>
      <w:lvlJc w:val="left"/>
      <w:pPr>
        <w:ind w:left="1602" w:hanging="432"/>
      </w:pPr>
    </w:lvl>
    <w:lvl w:ilvl="1">
      <w:start w:val="1"/>
      <w:numFmt w:val="decimal"/>
      <w:pStyle w:val="Heading2"/>
      <w:lvlText w:val="%1.%2"/>
      <w:lvlJc w:val="left"/>
      <w:pPr>
        <w:ind w:left="1296" w:hanging="576"/>
      </w:pPr>
      <w:rPr>
        <w:lang w:val="en-US"/>
      </w:r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B462EC"/>
    <w:multiLevelType w:val="hybridMultilevel"/>
    <w:tmpl w:val="ABC64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270820">
    <w:abstractNumId w:val="32"/>
  </w:num>
  <w:num w:numId="2" w16cid:durableId="1542982269">
    <w:abstractNumId w:val="31"/>
  </w:num>
  <w:num w:numId="3" w16cid:durableId="89743588">
    <w:abstractNumId w:val="21"/>
  </w:num>
  <w:num w:numId="4" w16cid:durableId="545223178">
    <w:abstractNumId w:val="29"/>
  </w:num>
  <w:num w:numId="5" w16cid:durableId="423693691">
    <w:abstractNumId w:val="0"/>
  </w:num>
  <w:num w:numId="6" w16cid:durableId="1419671084">
    <w:abstractNumId w:val="16"/>
  </w:num>
  <w:num w:numId="7" w16cid:durableId="650253530">
    <w:abstractNumId w:val="23"/>
  </w:num>
  <w:num w:numId="8" w16cid:durableId="1295909628">
    <w:abstractNumId w:val="24"/>
  </w:num>
  <w:num w:numId="9" w16cid:durableId="1648894261">
    <w:abstractNumId w:val="10"/>
  </w:num>
  <w:num w:numId="10" w16cid:durableId="1076050550">
    <w:abstractNumId w:val="3"/>
  </w:num>
  <w:num w:numId="11" w16cid:durableId="1897549091">
    <w:abstractNumId w:val="4"/>
  </w:num>
  <w:num w:numId="12" w16cid:durableId="85809046">
    <w:abstractNumId w:val="28"/>
  </w:num>
  <w:num w:numId="13" w16cid:durableId="1230846665">
    <w:abstractNumId w:val="30"/>
  </w:num>
  <w:num w:numId="14" w16cid:durableId="143591701">
    <w:abstractNumId w:val="9"/>
  </w:num>
  <w:num w:numId="15" w16cid:durableId="1684673897">
    <w:abstractNumId w:val="8"/>
  </w:num>
  <w:num w:numId="16" w16cid:durableId="874001739">
    <w:abstractNumId w:val="15"/>
  </w:num>
  <w:num w:numId="17" w16cid:durableId="130830780">
    <w:abstractNumId w:val="7"/>
  </w:num>
  <w:num w:numId="18" w16cid:durableId="76632079">
    <w:abstractNumId w:val="12"/>
  </w:num>
  <w:num w:numId="19" w16cid:durableId="280498539">
    <w:abstractNumId w:val="13"/>
  </w:num>
  <w:num w:numId="20" w16cid:durableId="1681660167">
    <w:abstractNumId w:val="19"/>
  </w:num>
  <w:num w:numId="21" w16cid:durableId="1217158318">
    <w:abstractNumId w:val="25"/>
  </w:num>
  <w:num w:numId="22" w16cid:durableId="308559733">
    <w:abstractNumId w:val="18"/>
  </w:num>
  <w:num w:numId="23" w16cid:durableId="39131542">
    <w:abstractNumId w:val="20"/>
  </w:num>
  <w:num w:numId="24" w16cid:durableId="517081364">
    <w:abstractNumId w:val="27"/>
  </w:num>
  <w:num w:numId="25" w16cid:durableId="1139300976">
    <w:abstractNumId w:val="22"/>
  </w:num>
  <w:num w:numId="26" w16cid:durableId="1619294686">
    <w:abstractNumId w:val="14"/>
  </w:num>
  <w:num w:numId="27" w16cid:durableId="478230913">
    <w:abstractNumId w:val="5"/>
  </w:num>
  <w:num w:numId="28" w16cid:durableId="1795978326">
    <w:abstractNumId w:val="2"/>
  </w:num>
  <w:num w:numId="29" w16cid:durableId="875242661">
    <w:abstractNumId w:val="33"/>
  </w:num>
  <w:num w:numId="30" w16cid:durableId="1933735473">
    <w:abstractNumId w:val="6"/>
  </w:num>
  <w:num w:numId="31" w16cid:durableId="681862082">
    <w:abstractNumId w:val="26"/>
  </w:num>
  <w:num w:numId="32" w16cid:durableId="1240141283">
    <w:abstractNumId w:val="1"/>
  </w:num>
  <w:num w:numId="33" w16cid:durableId="1269584371">
    <w:abstractNumId w:val="17"/>
  </w:num>
  <w:num w:numId="34" w16cid:durableId="53165128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300"/>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2D37"/>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1A10"/>
    <w:rsid w:val="000425C4"/>
    <w:rsid w:val="00042BA3"/>
    <w:rsid w:val="00042DA9"/>
    <w:rsid w:val="00043174"/>
    <w:rsid w:val="00044267"/>
    <w:rsid w:val="0004454C"/>
    <w:rsid w:val="0004454D"/>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13A"/>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1EC4"/>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07"/>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8CF"/>
    <w:rsid w:val="000A5904"/>
    <w:rsid w:val="000A63E6"/>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0C3"/>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188F"/>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842"/>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ABC"/>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DA4"/>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A9B"/>
    <w:rsid w:val="00186C20"/>
    <w:rsid w:val="00187019"/>
    <w:rsid w:val="001873AB"/>
    <w:rsid w:val="0018775D"/>
    <w:rsid w:val="00187F01"/>
    <w:rsid w:val="00187F56"/>
    <w:rsid w:val="00190E1E"/>
    <w:rsid w:val="00191196"/>
    <w:rsid w:val="00191A2C"/>
    <w:rsid w:val="00191A91"/>
    <w:rsid w:val="0019227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2F9"/>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707"/>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DA"/>
    <w:rsid w:val="00240EFA"/>
    <w:rsid w:val="002416E1"/>
    <w:rsid w:val="002418B0"/>
    <w:rsid w:val="00241A1E"/>
    <w:rsid w:val="00241CAD"/>
    <w:rsid w:val="00241DCC"/>
    <w:rsid w:val="00241F29"/>
    <w:rsid w:val="00241F6D"/>
    <w:rsid w:val="00241FF4"/>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1F6"/>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299C"/>
    <w:rsid w:val="00283131"/>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7E1"/>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6F4E"/>
    <w:rsid w:val="002A71A1"/>
    <w:rsid w:val="002A74C3"/>
    <w:rsid w:val="002A7676"/>
    <w:rsid w:val="002A784A"/>
    <w:rsid w:val="002A7FA0"/>
    <w:rsid w:val="002B0755"/>
    <w:rsid w:val="002B0F35"/>
    <w:rsid w:val="002B1393"/>
    <w:rsid w:val="002B167B"/>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6D83"/>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0E47"/>
    <w:rsid w:val="002E1197"/>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2BC2"/>
    <w:rsid w:val="0035319E"/>
    <w:rsid w:val="00353C45"/>
    <w:rsid w:val="00353ED0"/>
    <w:rsid w:val="003540E8"/>
    <w:rsid w:val="0035461A"/>
    <w:rsid w:val="00354AAA"/>
    <w:rsid w:val="0035535F"/>
    <w:rsid w:val="0035554B"/>
    <w:rsid w:val="003556D8"/>
    <w:rsid w:val="00355BC9"/>
    <w:rsid w:val="00355EC3"/>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4AA3"/>
    <w:rsid w:val="0039555F"/>
    <w:rsid w:val="00395970"/>
    <w:rsid w:val="00395B97"/>
    <w:rsid w:val="00395CAA"/>
    <w:rsid w:val="00396172"/>
    <w:rsid w:val="0039640F"/>
    <w:rsid w:val="003968C9"/>
    <w:rsid w:val="00396967"/>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557"/>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689"/>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7F5"/>
    <w:rsid w:val="003F5A3E"/>
    <w:rsid w:val="003F5C46"/>
    <w:rsid w:val="003F5C95"/>
    <w:rsid w:val="003F63F3"/>
    <w:rsid w:val="003F6721"/>
    <w:rsid w:val="003F73B4"/>
    <w:rsid w:val="003F7AF5"/>
    <w:rsid w:val="003F7C2E"/>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0FA7"/>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B10"/>
    <w:rsid w:val="00474C69"/>
    <w:rsid w:val="00474DDF"/>
    <w:rsid w:val="00474E82"/>
    <w:rsid w:val="00475226"/>
    <w:rsid w:val="004755E2"/>
    <w:rsid w:val="00475C8C"/>
    <w:rsid w:val="004768DB"/>
    <w:rsid w:val="00476B5F"/>
    <w:rsid w:val="0047740E"/>
    <w:rsid w:val="00477895"/>
    <w:rsid w:val="00477D5F"/>
    <w:rsid w:val="0048037E"/>
    <w:rsid w:val="00480428"/>
    <w:rsid w:val="00480743"/>
    <w:rsid w:val="00480A7C"/>
    <w:rsid w:val="004812E7"/>
    <w:rsid w:val="0048137D"/>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59F"/>
    <w:rsid w:val="004A69D5"/>
    <w:rsid w:val="004A6A9A"/>
    <w:rsid w:val="004A6C65"/>
    <w:rsid w:val="004A75B8"/>
    <w:rsid w:val="004A7669"/>
    <w:rsid w:val="004A7BC3"/>
    <w:rsid w:val="004B026E"/>
    <w:rsid w:val="004B0524"/>
    <w:rsid w:val="004B0716"/>
    <w:rsid w:val="004B0FD0"/>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D39"/>
    <w:rsid w:val="004C1F99"/>
    <w:rsid w:val="004C242E"/>
    <w:rsid w:val="004C2E56"/>
    <w:rsid w:val="004C34C5"/>
    <w:rsid w:val="004C3880"/>
    <w:rsid w:val="004C3FC3"/>
    <w:rsid w:val="004C468F"/>
    <w:rsid w:val="004C4DDA"/>
    <w:rsid w:val="004C4F7D"/>
    <w:rsid w:val="004C5089"/>
    <w:rsid w:val="004C516F"/>
    <w:rsid w:val="004C52E5"/>
    <w:rsid w:val="004C5714"/>
    <w:rsid w:val="004C5B96"/>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4BB"/>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56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C9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E3"/>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5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376"/>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0B3"/>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0C6E"/>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23E9"/>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BA"/>
    <w:rsid w:val="00642559"/>
    <w:rsid w:val="006428B1"/>
    <w:rsid w:val="00643155"/>
    <w:rsid w:val="00643296"/>
    <w:rsid w:val="00643375"/>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1C1"/>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2DF9"/>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194"/>
    <w:rsid w:val="006B1246"/>
    <w:rsid w:val="006B145D"/>
    <w:rsid w:val="006B17C3"/>
    <w:rsid w:val="006B1DA3"/>
    <w:rsid w:val="006B2550"/>
    <w:rsid w:val="006B25B4"/>
    <w:rsid w:val="006B29D5"/>
    <w:rsid w:val="006B2C27"/>
    <w:rsid w:val="006B2EDC"/>
    <w:rsid w:val="006B2F6B"/>
    <w:rsid w:val="006B2FC8"/>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6FD2"/>
    <w:rsid w:val="006C7E61"/>
    <w:rsid w:val="006C7E89"/>
    <w:rsid w:val="006D0077"/>
    <w:rsid w:val="006D008D"/>
    <w:rsid w:val="006D042D"/>
    <w:rsid w:val="006D0507"/>
    <w:rsid w:val="006D05BC"/>
    <w:rsid w:val="006D0733"/>
    <w:rsid w:val="006D0DA1"/>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2D6"/>
    <w:rsid w:val="00702AC4"/>
    <w:rsid w:val="00702C5A"/>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4"/>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59C9"/>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5AF"/>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297"/>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87BF5"/>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1EC4"/>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5E"/>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A11"/>
    <w:rsid w:val="007D3DDA"/>
    <w:rsid w:val="007D47BE"/>
    <w:rsid w:val="007D487E"/>
    <w:rsid w:val="007D4DCF"/>
    <w:rsid w:val="007D53EE"/>
    <w:rsid w:val="007D5488"/>
    <w:rsid w:val="007D5C21"/>
    <w:rsid w:val="007D6297"/>
    <w:rsid w:val="007D6780"/>
    <w:rsid w:val="007D6A2D"/>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598"/>
    <w:rsid w:val="007E364E"/>
    <w:rsid w:val="007E3881"/>
    <w:rsid w:val="007E39A9"/>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81F"/>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C8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0D3"/>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0D8F"/>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19D8"/>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E38"/>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A23"/>
    <w:rsid w:val="008E1D80"/>
    <w:rsid w:val="008E1FF4"/>
    <w:rsid w:val="008E235A"/>
    <w:rsid w:val="008E243B"/>
    <w:rsid w:val="008E25F9"/>
    <w:rsid w:val="008E29BF"/>
    <w:rsid w:val="008E2B40"/>
    <w:rsid w:val="008E364C"/>
    <w:rsid w:val="008E3795"/>
    <w:rsid w:val="008E3C7D"/>
    <w:rsid w:val="008E3EC6"/>
    <w:rsid w:val="008E4000"/>
    <w:rsid w:val="008E4559"/>
    <w:rsid w:val="008E45C4"/>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0CA"/>
    <w:rsid w:val="00911B65"/>
    <w:rsid w:val="00911F6A"/>
    <w:rsid w:val="00912400"/>
    <w:rsid w:val="00912749"/>
    <w:rsid w:val="00912D6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698"/>
    <w:rsid w:val="00934D23"/>
    <w:rsid w:val="00934EB4"/>
    <w:rsid w:val="00935F14"/>
    <w:rsid w:val="00935FAE"/>
    <w:rsid w:val="00936EC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2DEA"/>
    <w:rsid w:val="00963263"/>
    <w:rsid w:val="00963931"/>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079"/>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41E"/>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CEB"/>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B39"/>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4AA0"/>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3C76"/>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73"/>
    <w:rsid w:val="00A47083"/>
    <w:rsid w:val="00A478C8"/>
    <w:rsid w:val="00A47B89"/>
    <w:rsid w:val="00A47F99"/>
    <w:rsid w:val="00A50382"/>
    <w:rsid w:val="00A50621"/>
    <w:rsid w:val="00A50EA8"/>
    <w:rsid w:val="00A52083"/>
    <w:rsid w:val="00A52737"/>
    <w:rsid w:val="00A534D5"/>
    <w:rsid w:val="00A5359C"/>
    <w:rsid w:val="00A53DE8"/>
    <w:rsid w:val="00A54393"/>
    <w:rsid w:val="00A544F2"/>
    <w:rsid w:val="00A545BB"/>
    <w:rsid w:val="00A54701"/>
    <w:rsid w:val="00A54900"/>
    <w:rsid w:val="00A54902"/>
    <w:rsid w:val="00A54EA2"/>
    <w:rsid w:val="00A5526F"/>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804"/>
    <w:rsid w:val="00A67C1F"/>
    <w:rsid w:val="00A67C63"/>
    <w:rsid w:val="00A67C9B"/>
    <w:rsid w:val="00A67CFB"/>
    <w:rsid w:val="00A701B3"/>
    <w:rsid w:val="00A701CA"/>
    <w:rsid w:val="00A701E2"/>
    <w:rsid w:val="00A701F2"/>
    <w:rsid w:val="00A705CD"/>
    <w:rsid w:val="00A70616"/>
    <w:rsid w:val="00A7099C"/>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0C"/>
    <w:rsid w:val="00A807CD"/>
    <w:rsid w:val="00A807D1"/>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B2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397"/>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A71"/>
    <w:rsid w:val="00AC3CF7"/>
    <w:rsid w:val="00AC3D70"/>
    <w:rsid w:val="00AC418E"/>
    <w:rsid w:val="00AC45E1"/>
    <w:rsid w:val="00AC4E21"/>
    <w:rsid w:val="00AC4F39"/>
    <w:rsid w:val="00AC5328"/>
    <w:rsid w:val="00AC533B"/>
    <w:rsid w:val="00AC561E"/>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7CF"/>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268"/>
    <w:rsid w:val="00AE0301"/>
    <w:rsid w:val="00AE04F4"/>
    <w:rsid w:val="00AE126B"/>
    <w:rsid w:val="00AE1572"/>
    <w:rsid w:val="00AE1745"/>
    <w:rsid w:val="00AE1D0A"/>
    <w:rsid w:val="00AE1E2A"/>
    <w:rsid w:val="00AE2860"/>
    <w:rsid w:val="00AE2BAB"/>
    <w:rsid w:val="00AE325C"/>
    <w:rsid w:val="00AE381D"/>
    <w:rsid w:val="00AE3C5C"/>
    <w:rsid w:val="00AE3CB8"/>
    <w:rsid w:val="00AE3E14"/>
    <w:rsid w:val="00AE4425"/>
    <w:rsid w:val="00AE58E8"/>
    <w:rsid w:val="00AE5AB2"/>
    <w:rsid w:val="00AE5D5B"/>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451"/>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07C2B"/>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A12"/>
    <w:rsid w:val="00B16414"/>
    <w:rsid w:val="00B16CF8"/>
    <w:rsid w:val="00B16F5C"/>
    <w:rsid w:val="00B17438"/>
    <w:rsid w:val="00B17EF9"/>
    <w:rsid w:val="00B17F33"/>
    <w:rsid w:val="00B20ACA"/>
    <w:rsid w:val="00B21501"/>
    <w:rsid w:val="00B228F5"/>
    <w:rsid w:val="00B229D9"/>
    <w:rsid w:val="00B23580"/>
    <w:rsid w:val="00B23B1C"/>
    <w:rsid w:val="00B2421F"/>
    <w:rsid w:val="00B2433F"/>
    <w:rsid w:val="00B24679"/>
    <w:rsid w:val="00B24B75"/>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0CE2"/>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8C"/>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2C74"/>
    <w:rsid w:val="00B737A8"/>
    <w:rsid w:val="00B737D9"/>
    <w:rsid w:val="00B7412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3078"/>
    <w:rsid w:val="00BA33B5"/>
    <w:rsid w:val="00BA3518"/>
    <w:rsid w:val="00BA3C84"/>
    <w:rsid w:val="00BA47C6"/>
    <w:rsid w:val="00BA484A"/>
    <w:rsid w:val="00BA4CBE"/>
    <w:rsid w:val="00BA524E"/>
    <w:rsid w:val="00BA562A"/>
    <w:rsid w:val="00BA6668"/>
    <w:rsid w:val="00BA66B6"/>
    <w:rsid w:val="00BA66D1"/>
    <w:rsid w:val="00BA6721"/>
    <w:rsid w:val="00BA6BE8"/>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1D0"/>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9C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973"/>
    <w:rsid w:val="00BF1B0D"/>
    <w:rsid w:val="00BF20A7"/>
    <w:rsid w:val="00BF2533"/>
    <w:rsid w:val="00BF2634"/>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940"/>
    <w:rsid w:val="00C05964"/>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23C"/>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7F3"/>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8BA"/>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506"/>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973E1"/>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EFE"/>
    <w:rsid w:val="00CA6FF3"/>
    <w:rsid w:val="00CA77FE"/>
    <w:rsid w:val="00CA7836"/>
    <w:rsid w:val="00CB003B"/>
    <w:rsid w:val="00CB0370"/>
    <w:rsid w:val="00CB08A0"/>
    <w:rsid w:val="00CB1089"/>
    <w:rsid w:val="00CB13B3"/>
    <w:rsid w:val="00CB1816"/>
    <w:rsid w:val="00CB19BE"/>
    <w:rsid w:val="00CB23E6"/>
    <w:rsid w:val="00CB2516"/>
    <w:rsid w:val="00CB2C6E"/>
    <w:rsid w:val="00CB2D65"/>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366"/>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BCB"/>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2B5B"/>
    <w:rsid w:val="00D332BD"/>
    <w:rsid w:val="00D332E2"/>
    <w:rsid w:val="00D34211"/>
    <w:rsid w:val="00D3432E"/>
    <w:rsid w:val="00D347FB"/>
    <w:rsid w:val="00D34CFB"/>
    <w:rsid w:val="00D34E94"/>
    <w:rsid w:val="00D34F52"/>
    <w:rsid w:val="00D3515C"/>
    <w:rsid w:val="00D35C88"/>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E97"/>
    <w:rsid w:val="00D54FA8"/>
    <w:rsid w:val="00D55481"/>
    <w:rsid w:val="00D557CC"/>
    <w:rsid w:val="00D559B8"/>
    <w:rsid w:val="00D55A8C"/>
    <w:rsid w:val="00D55ACA"/>
    <w:rsid w:val="00D55C4A"/>
    <w:rsid w:val="00D55CF1"/>
    <w:rsid w:val="00D55F03"/>
    <w:rsid w:val="00D56030"/>
    <w:rsid w:val="00D56CF9"/>
    <w:rsid w:val="00D56FB0"/>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0FC"/>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AE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929"/>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73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502"/>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7F2"/>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A9"/>
    <w:rsid w:val="00E273FC"/>
    <w:rsid w:val="00E27586"/>
    <w:rsid w:val="00E275B9"/>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54A8"/>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1F85"/>
    <w:rsid w:val="00E522A9"/>
    <w:rsid w:val="00E52D27"/>
    <w:rsid w:val="00E53263"/>
    <w:rsid w:val="00E533AC"/>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95E"/>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50B"/>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78A"/>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B7E54"/>
    <w:rsid w:val="00EC0C29"/>
    <w:rsid w:val="00EC1007"/>
    <w:rsid w:val="00EC1690"/>
    <w:rsid w:val="00EC1DD4"/>
    <w:rsid w:val="00EC237F"/>
    <w:rsid w:val="00EC26E6"/>
    <w:rsid w:val="00EC2916"/>
    <w:rsid w:val="00EC29ED"/>
    <w:rsid w:val="00EC2FB6"/>
    <w:rsid w:val="00EC37A3"/>
    <w:rsid w:val="00EC38B1"/>
    <w:rsid w:val="00EC39EF"/>
    <w:rsid w:val="00EC3A9E"/>
    <w:rsid w:val="00EC4147"/>
    <w:rsid w:val="00EC47FD"/>
    <w:rsid w:val="00EC4D01"/>
    <w:rsid w:val="00EC5069"/>
    <w:rsid w:val="00EC52DB"/>
    <w:rsid w:val="00EC54D8"/>
    <w:rsid w:val="00EC5753"/>
    <w:rsid w:val="00EC5A4F"/>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9A"/>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230"/>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6A96"/>
    <w:rsid w:val="00F0727B"/>
    <w:rsid w:val="00F0774D"/>
    <w:rsid w:val="00F077E7"/>
    <w:rsid w:val="00F07BB9"/>
    <w:rsid w:val="00F07D89"/>
    <w:rsid w:val="00F07FD8"/>
    <w:rsid w:val="00F10EDD"/>
    <w:rsid w:val="00F1112E"/>
    <w:rsid w:val="00F11212"/>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045"/>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18"/>
    <w:rsid w:val="00FA03DB"/>
    <w:rsid w:val="00FA050E"/>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783"/>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294"/>
    <w:rsid w:val="00FB63D8"/>
    <w:rsid w:val="00FB68AD"/>
    <w:rsid w:val="00FB699B"/>
    <w:rsid w:val="00FB7271"/>
    <w:rsid w:val="00FB75BD"/>
    <w:rsid w:val="00FB7AC8"/>
    <w:rsid w:val="00FC1170"/>
    <w:rsid w:val="00FC1534"/>
    <w:rsid w:val="00FC1C2B"/>
    <w:rsid w:val="00FC23EB"/>
    <w:rsid w:val="00FC25A5"/>
    <w:rsid w:val="00FC290E"/>
    <w:rsid w:val="00FC33BF"/>
    <w:rsid w:val="00FC41B2"/>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9DC"/>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989"/>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4DE7DCD1-9B13-48DA-97D0-D07FFF993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character" w:customStyle="1" w:styleId="0MaintextChar">
    <w:name w:val="0 Main text Char"/>
    <w:basedOn w:val="DefaultParagraphFont"/>
    <w:link w:val="0Maintext"/>
    <w:qFormat/>
    <w:locked/>
    <w:rsid w:val="007725AF"/>
    <w:rPr>
      <w:rFonts w:eastAsia="Times New Roman" w:cs="Batang"/>
      <w:lang w:val="en-GB"/>
    </w:rPr>
  </w:style>
  <w:style w:type="paragraph" w:customStyle="1" w:styleId="0Maintext">
    <w:name w:val="0 Main text"/>
    <w:basedOn w:val="Normal"/>
    <w:link w:val="0MaintextChar"/>
    <w:qFormat/>
    <w:rsid w:val="007725AF"/>
    <w:pPr>
      <w:overflowPunct/>
      <w:autoSpaceDE/>
      <w:autoSpaceDN/>
      <w:adjustRightInd/>
      <w:spacing w:after="100" w:afterAutospacing="1" w:line="288" w:lineRule="auto"/>
      <w:ind w:firstLine="360"/>
      <w:jc w:val="both"/>
    </w:pPr>
    <w:rPr>
      <w:rFonts w:eastAsia="Times New Roman" w:cs="Batang"/>
      <w:color w:val="auto"/>
      <w:lang w:val="en-GB" w:eastAsia="en-US"/>
    </w:rPr>
  </w:style>
  <w:style w:type="character" w:styleId="PlaceholderText">
    <w:name w:val="Placeholder Text"/>
    <w:basedOn w:val="DefaultParagraphFont"/>
    <w:uiPriority w:val="99"/>
    <w:semiHidden/>
    <w:rsid w:val="00643375"/>
    <w:rPr>
      <w:color w:val="666666"/>
    </w:rPr>
  </w:style>
  <w:style w:type="paragraph" w:customStyle="1" w:styleId="ComeBack">
    <w:name w:val="ComeBack"/>
    <w:basedOn w:val="Doc-text2"/>
    <w:next w:val="Doc-text2"/>
    <w:rsid w:val="002E0E47"/>
    <w:pPr>
      <w:numPr>
        <w:numId w:val="15"/>
      </w:numPr>
      <w:tabs>
        <w:tab w:val="clear" w:pos="1622"/>
      </w:tabs>
    </w:pPr>
    <w:rPr>
      <w:lang w:val="en-GB"/>
    </w:rPr>
  </w:style>
  <w:style w:type="character" w:customStyle="1" w:styleId="NOChar1">
    <w:name w:val="NO Char1"/>
    <w:qFormat/>
    <w:rsid w:val="007E3598"/>
  </w:style>
  <w:style w:type="paragraph" w:customStyle="1" w:styleId="Default">
    <w:name w:val="Default"/>
    <w:rsid w:val="003F5C4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8080198">
      <w:bodyDiv w:val="1"/>
      <w:marLeft w:val="0"/>
      <w:marRight w:val="0"/>
      <w:marTop w:val="0"/>
      <w:marBottom w:val="0"/>
      <w:divBdr>
        <w:top w:val="none" w:sz="0" w:space="0" w:color="auto"/>
        <w:left w:val="none" w:sz="0" w:space="0" w:color="auto"/>
        <w:bottom w:val="none" w:sz="0" w:space="0" w:color="auto"/>
        <w:right w:val="none" w:sz="0" w:space="0" w:color="auto"/>
      </w:divBdr>
      <w:divsChild>
        <w:div w:id="676539508">
          <w:marLeft w:val="0"/>
          <w:marRight w:val="0"/>
          <w:marTop w:val="0"/>
          <w:marBottom w:val="0"/>
          <w:divBdr>
            <w:top w:val="none" w:sz="0" w:space="0" w:color="auto"/>
            <w:left w:val="none" w:sz="0" w:space="0" w:color="auto"/>
            <w:bottom w:val="none" w:sz="0" w:space="0" w:color="auto"/>
            <w:right w:val="none" w:sz="0" w:space="0" w:color="auto"/>
          </w:divBdr>
        </w:div>
        <w:div w:id="1628320738">
          <w:marLeft w:val="0"/>
          <w:marRight w:val="0"/>
          <w:marTop w:val="0"/>
          <w:marBottom w:val="0"/>
          <w:divBdr>
            <w:top w:val="none" w:sz="0" w:space="0" w:color="auto"/>
            <w:left w:val="none" w:sz="0" w:space="0" w:color="auto"/>
            <w:bottom w:val="none" w:sz="0" w:space="0" w:color="auto"/>
            <w:right w:val="none" w:sz="0" w:space="0" w:color="auto"/>
          </w:divBdr>
        </w:div>
        <w:div w:id="1850749665">
          <w:marLeft w:val="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46110088">
      <w:bodyDiv w:val="1"/>
      <w:marLeft w:val="0"/>
      <w:marRight w:val="0"/>
      <w:marTop w:val="0"/>
      <w:marBottom w:val="0"/>
      <w:divBdr>
        <w:top w:val="none" w:sz="0" w:space="0" w:color="auto"/>
        <w:left w:val="none" w:sz="0" w:space="0" w:color="auto"/>
        <w:bottom w:val="none" w:sz="0" w:space="0" w:color="auto"/>
        <w:right w:val="none" w:sz="0" w:space="0" w:color="auto"/>
      </w:divBdr>
      <w:divsChild>
        <w:div w:id="189028652">
          <w:marLeft w:val="0"/>
          <w:marRight w:val="0"/>
          <w:marTop w:val="0"/>
          <w:marBottom w:val="0"/>
          <w:divBdr>
            <w:top w:val="none" w:sz="0" w:space="0" w:color="auto"/>
            <w:left w:val="none" w:sz="0" w:space="0" w:color="auto"/>
            <w:bottom w:val="none" w:sz="0" w:space="0" w:color="auto"/>
            <w:right w:val="none" w:sz="0" w:space="0" w:color="auto"/>
          </w:divBdr>
        </w:div>
        <w:div w:id="616911068">
          <w:marLeft w:val="0"/>
          <w:marRight w:val="0"/>
          <w:marTop w:val="0"/>
          <w:marBottom w:val="0"/>
          <w:divBdr>
            <w:top w:val="none" w:sz="0" w:space="0" w:color="auto"/>
            <w:left w:val="none" w:sz="0" w:space="0" w:color="auto"/>
            <w:bottom w:val="none" w:sz="0" w:space="0" w:color="auto"/>
            <w:right w:val="none" w:sz="0" w:space="0" w:color="auto"/>
          </w:divBdr>
        </w:div>
        <w:div w:id="943538878">
          <w:marLeft w:val="0"/>
          <w:marRight w:val="0"/>
          <w:marTop w:val="0"/>
          <w:marBottom w:val="0"/>
          <w:divBdr>
            <w:top w:val="none" w:sz="0" w:space="0" w:color="auto"/>
            <w:left w:val="none" w:sz="0" w:space="0" w:color="auto"/>
            <w:bottom w:val="none" w:sz="0" w:space="0" w:color="auto"/>
            <w:right w:val="none" w:sz="0" w:space="0" w:color="auto"/>
          </w:divBdr>
        </w:div>
      </w:divsChild>
    </w:div>
    <w:div w:id="252209798">
      <w:bodyDiv w:val="1"/>
      <w:marLeft w:val="0"/>
      <w:marRight w:val="0"/>
      <w:marTop w:val="0"/>
      <w:marBottom w:val="0"/>
      <w:divBdr>
        <w:top w:val="none" w:sz="0" w:space="0" w:color="auto"/>
        <w:left w:val="none" w:sz="0" w:space="0" w:color="auto"/>
        <w:bottom w:val="none" w:sz="0" w:space="0" w:color="auto"/>
        <w:right w:val="none" w:sz="0" w:space="0" w:color="auto"/>
      </w:divBdr>
      <w:divsChild>
        <w:div w:id="1550455236">
          <w:marLeft w:val="0"/>
          <w:marRight w:val="0"/>
          <w:marTop w:val="0"/>
          <w:marBottom w:val="0"/>
          <w:divBdr>
            <w:top w:val="none" w:sz="0" w:space="0" w:color="auto"/>
            <w:left w:val="none" w:sz="0" w:space="0" w:color="auto"/>
            <w:bottom w:val="none" w:sz="0" w:space="0" w:color="auto"/>
            <w:right w:val="none" w:sz="0" w:space="0" w:color="auto"/>
          </w:divBdr>
        </w:div>
        <w:div w:id="1681158248">
          <w:marLeft w:val="0"/>
          <w:marRight w:val="0"/>
          <w:marTop w:val="0"/>
          <w:marBottom w:val="0"/>
          <w:divBdr>
            <w:top w:val="none" w:sz="0" w:space="0" w:color="auto"/>
            <w:left w:val="none" w:sz="0" w:space="0" w:color="auto"/>
            <w:bottom w:val="none" w:sz="0" w:space="0" w:color="auto"/>
            <w:right w:val="none" w:sz="0" w:space="0" w:color="auto"/>
          </w:divBdr>
          <w:divsChild>
            <w:div w:id="127359923">
              <w:marLeft w:val="0"/>
              <w:marRight w:val="0"/>
              <w:marTop w:val="0"/>
              <w:marBottom w:val="0"/>
              <w:divBdr>
                <w:top w:val="none" w:sz="0" w:space="0" w:color="auto"/>
                <w:left w:val="none" w:sz="0" w:space="0" w:color="auto"/>
                <w:bottom w:val="none" w:sz="0" w:space="0" w:color="auto"/>
                <w:right w:val="none" w:sz="0" w:space="0" w:color="auto"/>
              </w:divBdr>
            </w:div>
            <w:div w:id="250314481">
              <w:marLeft w:val="0"/>
              <w:marRight w:val="0"/>
              <w:marTop w:val="0"/>
              <w:marBottom w:val="0"/>
              <w:divBdr>
                <w:top w:val="none" w:sz="0" w:space="0" w:color="auto"/>
                <w:left w:val="none" w:sz="0" w:space="0" w:color="auto"/>
                <w:bottom w:val="none" w:sz="0" w:space="0" w:color="auto"/>
                <w:right w:val="none" w:sz="0" w:space="0" w:color="auto"/>
              </w:divBdr>
            </w:div>
            <w:div w:id="419837734">
              <w:marLeft w:val="0"/>
              <w:marRight w:val="0"/>
              <w:marTop w:val="0"/>
              <w:marBottom w:val="0"/>
              <w:divBdr>
                <w:top w:val="none" w:sz="0" w:space="0" w:color="auto"/>
                <w:left w:val="none" w:sz="0" w:space="0" w:color="auto"/>
                <w:bottom w:val="none" w:sz="0" w:space="0" w:color="auto"/>
                <w:right w:val="none" w:sz="0" w:space="0" w:color="auto"/>
              </w:divBdr>
            </w:div>
            <w:div w:id="627319139">
              <w:marLeft w:val="0"/>
              <w:marRight w:val="0"/>
              <w:marTop w:val="0"/>
              <w:marBottom w:val="0"/>
              <w:divBdr>
                <w:top w:val="none" w:sz="0" w:space="0" w:color="auto"/>
                <w:left w:val="none" w:sz="0" w:space="0" w:color="auto"/>
                <w:bottom w:val="none" w:sz="0" w:space="0" w:color="auto"/>
                <w:right w:val="none" w:sz="0" w:space="0" w:color="auto"/>
              </w:divBdr>
            </w:div>
            <w:div w:id="682246903">
              <w:marLeft w:val="0"/>
              <w:marRight w:val="0"/>
              <w:marTop w:val="0"/>
              <w:marBottom w:val="0"/>
              <w:divBdr>
                <w:top w:val="none" w:sz="0" w:space="0" w:color="auto"/>
                <w:left w:val="none" w:sz="0" w:space="0" w:color="auto"/>
                <w:bottom w:val="none" w:sz="0" w:space="0" w:color="auto"/>
                <w:right w:val="none" w:sz="0" w:space="0" w:color="auto"/>
              </w:divBdr>
            </w:div>
            <w:div w:id="700741568">
              <w:marLeft w:val="0"/>
              <w:marRight w:val="0"/>
              <w:marTop w:val="0"/>
              <w:marBottom w:val="0"/>
              <w:divBdr>
                <w:top w:val="none" w:sz="0" w:space="0" w:color="auto"/>
                <w:left w:val="none" w:sz="0" w:space="0" w:color="auto"/>
                <w:bottom w:val="none" w:sz="0" w:space="0" w:color="auto"/>
                <w:right w:val="none" w:sz="0" w:space="0" w:color="auto"/>
              </w:divBdr>
            </w:div>
            <w:div w:id="733434393">
              <w:marLeft w:val="0"/>
              <w:marRight w:val="0"/>
              <w:marTop w:val="0"/>
              <w:marBottom w:val="0"/>
              <w:divBdr>
                <w:top w:val="none" w:sz="0" w:space="0" w:color="auto"/>
                <w:left w:val="none" w:sz="0" w:space="0" w:color="auto"/>
                <w:bottom w:val="none" w:sz="0" w:space="0" w:color="auto"/>
                <w:right w:val="none" w:sz="0" w:space="0" w:color="auto"/>
              </w:divBdr>
            </w:div>
            <w:div w:id="810906539">
              <w:marLeft w:val="0"/>
              <w:marRight w:val="0"/>
              <w:marTop w:val="0"/>
              <w:marBottom w:val="0"/>
              <w:divBdr>
                <w:top w:val="none" w:sz="0" w:space="0" w:color="auto"/>
                <w:left w:val="none" w:sz="0" w:space="0" w:color="auto"/>
                <w:bottom w:val="none" w:sz="0" w:space="0" w:color="auto"/>
                <w:right w:val="none" w:sz="0" w:space="0" w:color="auto"/>
              </w:divBdr>
            </w:div>
            <w:div w:id="815731380">
              <w:marLeft w:val="0"/>
              <w:marRight w:val="0"/>
              <w:marTop w:val="0"/>
              <w:marBottom w:val="0"/>
              <w:divBdr>
                <w:top w:val="none" w:sz="0" w:space="0" w:color="auto"/>
                <w:left w:val="none" w:sz="0" w:space="0" w:color="auto"/>
                <w:bottom w:val="none" w:sz="0" w:space="0" w:color="auto"/>
                <w:right w:val="none" w:sz="0" w:space="0" w:color="auto"/>
              </w:divBdr>
            </w:div>
            <w:div w:id="840387302">
              <w:marLeft w:val="0"/>
              <w:marRight w:val="0"/>
              <w:marTop w:val="0"/>
              <w:marBottom w:val="0"/>
              <w:divBdr>
                <w:top w:val="none" w:sz="0" w:space="0" w:color="auto"/>
                <w:left w:val="none" w:sz="0" w:space="0" w:color="auto"/>
                <w:bottom w:val="none" w:sz="0" w:space="0" w:color="auto"/>
                <w:right w:val="none" w:sz="0" w:space="0" w:color="auto"/>
              </w:divBdr>
            </w:div>
            <w:div w:id="918247852">
              <w:marLeft w:val="0"/>
              <w:marRight w:val="0"/>
              <w:marTop w:val="0"/>
              <w:marBottom w:val="0"/>
              <w:divBdr>
                <w:top w:val="none" w:sz="0" w:space="0" w:color="auto"/>
                <w:left w:val="none" w:sz="0" w:space="0" w:color="auto"/>
                <w:bottom w:val="none" w:sz="0" w:space="0" w:color="auto"/>
                <w:right w:val="none" w:sz="0" w:space="0" w:color="auto"/>
              </w:divBdr>
            </w:div>
            <w:div w:id="1001200940">
              <w:marLeft w:val="0"/>
              <w:marRight w:val="0"/>
              <w:marTop w:val="0"/>
              <w:marBottom w:val="0"/>
              <w:divBdr>
                <w:top w:val="none" w:sz="0" w:space="0" w:color="auto"/>
                <w:left w:val="none" w:sz="0" w:space="0" w:color="auto"/>
                <w:bottom w:val="none" w:sz="0" w:space="0" w:color="auto"/>
                <w:right w:val="none" w:sz="0" w:space="0" w:color="auto"/>
              </w:divBdr>
            </w:div>
            <w:div w:id="1032921961">
              <w:marLeft w:val="0"/>
              <w:marRight w:val="0"/>
              <w:marTop w:val="0"/>
              <w:marBottom w:val="0"/>
              <w:divBdr>
                <w:top w:val="none" w:sz="0" w:space="0" w:color="auto"/>
                <w:left w:val="none" w:sz="0" w:space="0" w:color="auto"/>
                <w:bottom w:val="none" w:sz="0" w:space="0" w:color="auto"/>
                <w:right w:val="none" w:sz="0" w:space="0" w:color="auto"/>
              </w:divBdr>
            </w:div>
            <w:div w:id="1152602427">
              <w:marLeft w:val="0"/>
              <w:marRight w:val="0"/>
              <w:marTop w:val="0"/>
              <w:marBottom w:val="0"/>
              <w:divBdr>
                <w:top w:val="none" w:sz="0" w:space="0" w:color="auto"/>
                <w:left w:val="none" w:sz="0" w:space="0" w:color="auto"/>
                <w:bottom w:val="none" w:sz="0" w:space="0" w:color="auto"/>
                <w:right w:val="none" w:sz="0" w:space="0" w:color="auto"/>
              </w:divBdr>
            </w:div>
            <w:div w:id="1291547001">
              <w:marLeft w:val="0"/>
              <w:marRight w:val="0"/>
              <w:marTop w:val="0"/>
              <w:marBottom w:val="0"/>
              <w:divBdr>
                <w:top w:val="none" w:sz="0" w:space="0" w:color="auto"/>
                <w:left w:val="none" w:sz="0" w:space="0" w:color="auto"/>
                <w:bottom w:val="none" w:sz="0" w:space="0" w:color="auto"/>
                <w:right w:val="none" w:sz="0" w:space="0" w:color="auto"/>
              </w:divBdr>
            </w:div>
            <w:div w:id="1310554290">
              <w:marLeft w:val="0"/>
              <w:marRight w:val="0"/>
              <w:marTop w:val="0"/>
              <w:marBottom w:val="0"/>
              <w:divBdr>
                <w:top w:val="none" w:sz="0" w:space="0" w:color="auto"/>
                <w:left w:val="none" w:sz="0" w:space="0" w:color="auto"/>
                <w:bottom w:val="none" w:sz="0" w:space="0" w:color="auto"/>
                <w:right w:val="none" w:sz="0" w:space="0" w:color="auto"/>
              </w:divBdr>
            </w:div>
            <w:div w:id="1491365703">
              <w:marLeft w:val="0"/>
              <w:marRight w:val="0"/>
              <w:marTop w:val="0"/>
              <w:marBottom w:val="0"/>
              <w:divBdr>
                <w:top w:val="none" w:sz="0" w:space="0" w:color="auto"/>
                <w:left w:val="none" w:sz="0" w:space="0" w:color="auto"/>
                <w:bottom w:val="none" w:sz="0" w:space="0" w:color="auto"/>
                <w:right w:val="none" w:sz="0" w:space="0" w:color="auto"/>
              </w:divBdr>
            </w:div>
            <w:div w:id="1507133215">
              <w:marLeft w:val="0"/>
              <w:marRight w:val="0"/>
              <w:marTop w:val="0"/>
              <w:marBottom w:val="0"/>
              <w:divBdr>
                <w:top w:val="none" w:sz="0" w:space="0" w:color="auto"/>
                <w:left w:val="none" w:sz="0" w:space="0" w:color="auto"/>
                <w:bottom w:val="none" w:sz="0" w:space="0" w:color="auto"/>
                <w:right w:val="none" w:sz="0" w:space="0" w:color="auto"/>
              </w:divBdr>
            </w:div>
            <w:div w:id="1548102006">
              <w:marLeft w:val="0"/>
              <w:marRight w:val="0"/>
              <w:marTop w:val="0"/>
              <w:marBottom w:val="0"/>
              <w:divBdr>
                <w:top w:val="none" w:sz="0" w:space="0" w:color="auto"/>
                <w:left w:val="none" w:sz="0" w:space="0" w:color="auto"/>
                <w:bottom w:val="none" w:sz="0" w:space="0" w:color="auto"/>
                <w:right w:val="none" w:sz="0" w:space="0" w:color="auto"/>
              </w:divBdr>
            </w:div>
            <w:div w:id="1738283807">
              <w:marLeft w:val="0"/>
              <w:marRight w:val="0"/>
              <w:marTop w:val="0"/>
              <w:marBottom w:val="0"/>
              <w:divBdr>
                <w:top w:val="none" w:sz="0" w:space="0" w:color="auto"/>
                <w:left w:val="none" w:sz="0" w:space="0" w:color="auto"/>
                <w:bottom w:val="none" w:sz="0" w:space="0" w:color="auto"/>
                <w:right w:val="none" w:sz="0" w:space="0" w:color="auto"/>
              </w:divBdr>
            </w:div>
            <w:div w:id="1788625173">
              <w:marLeft w:val="0"/>
              <w:marRight w:val="0"/>
              <w:marTop w:val="0"/>
              <w:marBottom w:val="0"/>
              <w:divBdr>
                <w:top w:val="none" w:sz="0" w:space="0" w:color="auto"/>
                <w:left w:val="none" w:sz="0" w:space="0" w:color="auto"/>
                <w:bottom w:val="none" w:sz="0" w:space="0" w:color="auto"/>
                <w:right w:val="none" w:sz="0" w:space="0" w:color="auto"/>
              </w:divBdr>
            </w:div>
            <w:div w:id="1990817338">
              <w:marLeft w:val="0"/>
              <w:marRight w:val="0"/>
              <w:marTop w:val="0"/>
              <w:marBottom w:val="0"/>
              <w:divBdr>
                <w:top w:val="none" w:sz="0" w:space="0" w:color="auto"/>
                <w:left w:val="none" w:sz="0" w:space="0" w:color="auto"/>
                <w:bottom w:val="none" w:sz="0" w:space="0" w:color="auto"/>
                <w:right w:val="none" w:sz="0" w:space="0" w:color="auto"/>
              </w:divBdr>
            </w:div>
            <w:div w:id="2041078433">
              <w:marLeft w:val="0"/>
              <w:marRight w:val="0"/>
              <w:marTop w:val="0"/>
              <w:marBottom w:val="0"/>
              <w:divBdr>
                <w:top w:val="none" w:sz="0" w:space="0" w:color="auto"/>
                <w:left w:val="none" w:sz="0" w:space="0" w:color="auto"/>
                <w:bottom w:val="none" w:sz="0" w:space="0" w:color="auto"/>
                <w:right w:val="none" w:sz="0" w:space="0" w:color="auto"/>
              </w:divBdr>
            </w:div>
            <w:div w:id="2137290056">
              <w:marLeft w:val="0"/>
              <w:marRight w:val="0"/>
              <w:marTop w:val="0"/>
              <w:marBottom w:val="0"/>
              <w:divBdr>
                <w:top w:val="none" w:sz="0" w:space="0" w:color="auto"/>
                <w:left w:val="none" w:sz="0" w:space="0" w:color="auto"/>
                <w:bottom w:val="none" w:sz="0" w:space="0" w:color="auto"/>
                <w:right w:val="none" w:sz="0" w:space="0" w:color="auto"/>
              </w:divBdr>
            </w:div>
          </w:divsChild>
        </w:div>
        <w:div w:id="1687823656">
          <w:marLeft w:val="0"/>
          <w:marRight w:val="0"/>
          <w:marTop w:val="0"/>
          <w:marBottom w:val="0"/>
          <w:divBdr>
            <w:top w:val="none" w:sz="0" w:space="0" w:color="auto"/>
            <w:left w:val="none" w:sz="0" w:space="0" w:color="auto"/>
            <w:bottom w:val="none" w:sz="0" w:space="0" w:color="auto"/>
            <w:right w:val="none" w:sz="0" w:space="0" w:color="auto"/>
          </w:divBdr>
        </w:div>
      </w:divsChild>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15575935">
      <w:bodyDiv w:val="1"/>
      <w:marLeft w:val="0"/>
      <w:marRight w:val="0"/>
      <w:marTop w:val="0"/>
      <w:marBottom w:val="0"/>
      <w:divBdr>
        <w:top w:val="none" w:sz="0" w:space="0" w:color="auto"/>
        <w:left w:val="none" w:sz="0" w:space="0" w:color="auto"/>
        <w:bottom w:val="none" w:sz="0" w:space="0" w:color="auto"/>
        <w:right w:val="none" w:sz="0" w:space="0" w:color="auto"/>
      </w:divBdr>
      <w:divsChild>
        <w:div w:id="31535647">
          <w:marLeft w:val="0"/>
          <w:marRight w:val="0"/>
          <w:marTop w:val="0"/>
          <w:marBottom w:val="0"/>
          <w:divBdr>
            <w:top w:val="none" w:sz="0" w:space="0" w:color="auto"/>
            <w:left w:val="none" w:sz="0" w:space="0" w:color="auto"/>
            <w:bottom w:val="none" w:sz="0" w:space="0" w:color="auto"/>
            <w:right w:val="none" w:sz="0" w:space="0" w:color="auto"/>
          </w:divBdr>
          <w:divsChild>
            <w:div w:id="1597590343">
              <w:marLeft w:val="0"/>
              <w:marRight w:val="0"/>
              <w:marTop w:val="0"/>
              <w:marBottom w:val="0"/>
              <w:divBdr>
                <w:top w:val="none" w:sz="0" w:space="0" w:color="auto"/>
                <w:left w:val="none" w:sz="0" w:space="0" w:color="auto"/>
                <w:bottom w:val="none" w:sz="0" w:space="0" w:color="auto"/>
                <w:right w:val="none" w:sz="0" w:space="0" w:color="auto"/>
              </w:divBdr>
            </w:div>
          </w:divsChild>
        </w:div>
        <w:div w:id="178617974">
          <w:marLeft w:val="0"/>
          <w:marRight w:val="0"/>
          <w:marTop w:val="0"/>
          <w:marBottom w:val="0"/>
          <w:divBdr>
            <w:top w:val="none" w:sz="0" w:space="0" w:color="auto"/>
            <w:left w:val="none" w:sz="0" w:space="0" w:color="auto"/>
            <w:bottom w:val="none" w:sz="0" w:space="0" w:color="auto"/>
            <w:right w:val="none" w:sz="0" w:space="0" w:color="auto"/>
          </w:divBdr>
          <w:divsChild>
            <w:div w:id="296105274">
              <w:marLeft w:val="0"/>
              <w:marRight w:val="0"/>
              <w:marTop w:val="0"/>
              <w:marBottom w:val="0"/>
              <w:divBdr>
                <w:top w:val="none" w:sz="0" w:space="0" w:color="auto"/>
                <w:left w:val="none" w:sz="0" w:space="0" w:color="auto"/>
                <w:bottom w:val="none" w:sz="0" w:space="0" w:color="auto"/>
                <w:right w:val="none" w:sz="0" w:space="0" w:color="auto"/>
              </w:divBdr>
            </w:div>
          </w:divsChild>
        </w:div>
        <w:div w:id="291787237">
          <w:marLeft w:val="0"/>
          <w:marRight w:val="0"/>
          <w:marTop w:val="0"/>
          <w:marBottom w:val="0"/>
          <w:divBdr>
            <w:top w:val="none" w:sz="0" w:space="0" w:color="auto"/>
            <w:left w:val="none" w:sz="0" w:space="0" w:color="auto"/>
            <w:bottom w:val="none" w:sz="0" w:space="0" w:color="auto"/>
            <w:right w:val="none" w:sz="0" w:space="0" w:color="auto"/>
          </w:divBdr>
        </w:div>
        <w:div w:id="333724128">
          <w:marLeft w:val="0"/>
          <w:marRight w:val="0"/>
          <w:marTop w:val="0"/>
          <w:marBottom w:val="0"/>
          <w:divBdr>
            <w:top w:val="none" w:sz="0" w:space="0" w:color="auto"/>
            <w:left w:val="none" w:sz="0" w:space="0" w:color="auto"/>
            <w:bottom w:val="none" w:sz="0" w:space="0" w:color="auto"/>
            <w:right w:val="none" w:sz="0" w:space="0" w:color="auto"/>
          </w:divBdr>
          <w:divsChild>
            <w:div w:id="125244011">
              <w:marLeft w:val="0"/>
              <w:marRight w:val="0"/>
              <w:marTop w:val="0"/>
              <w:marBottom w:val="0"/>
              <w:divBdr>
                <w:top w:val="none" w:sz="0" w:space="0" w:color="auto"/>
                <w:left w:val="none" w:sz="0" w:space="0" w:color="auto"/>
                <w:bottom w:val="none" w:sz="0" w:space="0" w:color="auto"/>
                <w:right w:val="none" w:sz="0" w:space="0" w:color="auto"/>
              </w:divBdr>
            </w:div>
          </w:divsChild>
        </w:div>
        <w:div w:id="465196847">
          <w:marLeft w:val="0"/>
          <w:marRight w:val="0"/>
          <w:marTop w:val="0"/>
          <w:marBottom w:val="0"/>
          <w:divBdr>
            <w:top w:val="none" w:sz="0" w:space="0" w:color="auto"/>
            <w:left w:val="none" w:sz="0" w:space="0" w:color="auto"/>
            <w:bottom w:val="none" w:sz="0" w:space="0" w:color="auto"/>
            <w:right w:val="none" w:sz="0" w:space="0" w:color="auto"/>
          </w:divBdr>
        </w:div>
        <w:div w:id="713114999">
          <w:marLeft w:val="0"/>
          <w:marRight w:val="0"/>
          <w:marTop w:val="0"/>
          <w:marBottom w:val="0"/>
          <w:divBdr>
            <w:top w:val="none" w:sz="0" w:space="0" w:color="auto"/>
            <w:left w:val="none" w:sz="0" w:space="0" w:color="auto"/>
            <w:bottom w:val="none" w:sz="0" w:space="0" w:color="auto"/>
            <w:right w:val="none" w:sz="0" w:space="0" w:color="auto"/>
          </w:divBdr>
        </w:div>
        <w:div w:id="872957211">
          <w:marLeft w:val="0"/>
          <w:marRight w:val="0"/>
          <w:marTop w:val="0"/>
          <w:marBottom w:val="0"/>
          <w:divBdr>
            <w:top w:val="none" w:sz="0" w:space="0" w:color="auto"/>
            <w:left w:val="none" w:sz="0" w:space="0" w:color="auto"/>
            <w:bottom w:val="none" w:sz="0" w:space="0" w:color="auto"/>
            <w:right w:val="none" w:sz="0" w:space="0" w:color="auto"/>
          </w:divBdr>
        </w:div>
        <w:div w:id="976185553">
          <w:marLeft w:val="0"/>
          <w:marRight w:val="0"/>
          <w:marTop w:val="0"/>
          <w:marBottom w:val="0"/>
          <w:divBdr>
            <w:top w:val="none" w:sz="0" w:space="0" w:color="auto"/>
            <w:left w:val="none" w:sz="0" w:space="0" w:color="auto"/>
            <w:bottom w:val="none" w:sz="0" w:space="0" w:color="auto"/>
            <w:right w:val="none" w:sz="0" w:space="0" w:color="auto"/>
          </w:divBdr>
        </w:div>
        <w:div w:id="979455194">
          <w:marLeft w:val="0"/>
          <w:marRight w:val="0"/>
          <w:marTop w:val="0"/>
          <w:marBottom w:val="0"/>
          <w:divBdr>
            <w:top w:val="none" w:sz="0" w:space="0" w:color="auto"/>
            <w:left w:val="none" w:sz="0" w:space="0" w:color="auto"/>
            <w:bottom w:val="none" w:sz="0" w:space="0" w:color="auto"/>
            <w:right w:val="none" w:sz="0" w:space="0" w:color="auto"/>
          </w:divBdr>
        </w:div>
        <w:div w:id="1158114686">
          <w:marLeft w:val="0"/>
          <w:marRight w:val="0"/>
          <w:marTop w:val="0"/>
          <w:marBottom w:val="0"/>
          <w:divBdr>
            <w:top w:val="none" w:sz="0" w:space="0" w:color="auto"/>
            <w:left w:val="none" w:sz="0" w:space="0" w:color="auto"/>
            <w:bottom w:val="none" w:sz="0" w:space="0" w:color="auto"/>
            <w:right w:val="none" w:sz="0" w:space="0" w:color="auto"/>
          </w:divBdr>
        </w:div>
        <w:div w:id="1416631531">
          <w:marLeft w:val="0"/>
          <w:marRight w:val="0"/>
          <w:marTop w:val="0"/>
          <w:marBottom w:val="0"/>
          <w:divBdr>
            <w:top w:val="none" w:sz="0" w:space="0" w:color="auto"/>
            <w:left w:val="none" w:sz="0" w:space="0" w:color="auto"/>
            <w:bottom w:val="none" w:sz="0" w:space="0" w:color="auto"/>
            <w:right w:val="none" w:sz="0" w:space="0" w:color="auto"/>
          </w:divBdr>
        </w:div>
        <w:div w:id="1512835232">
          <w:marLeft w:val="0"/>
          <w:marRight w:val="0"/>
          <w:marTop w:val="0"/>
          <w:marBottom w:val="0"/>
          <w:divBdr>
            <w:top w:val="none" w:sz="0" w:space="0" w:color="auto"/>
            <w:left w:val="none" w:sz="0" w:space="0" w:color="auto"/>
            <w:bottom w:val="none" w:sz="0" w:space="0" w:color="auto"/>
            <w:right w:val="none" w:sz="0" w:space="0" w:color="auto"/>
          </w:divBdr>
        </w:div>
        <w:div w:id="1874733931">
          <w:marLeft w:val="0"/>
          <w:marRight w:val="0"/>
          <w:marTop w:val="0"/>
          <w:marBottom w:val="0"/>
          <w:divBdr>
            <w:top w:val="none" w:sz="0" w:space="0" w:color="auto"/>
            <w:left w:val="none" w:sz="0" w:space="0" w:color="auto"/>
            <w:bottom w:val="none" w:sz="0" w:space="0" w:color="auto"/>
            <w:right w:val="none" w:sz="0" w:space="0" w:color="auto"/>
          </w:divBdr>
        </w:div>
        <w:div w:id="1897281210">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582109333">
          <w:marLeft w:val="274"/>
          <w:marRight w:val="0"/>
          <w:marTop w:val="240"/>
          <w:marBottom w:val="120"/>
          <w:divBdr>
            <w:top w:val="none" w:sz="0" w:space="0" w:color="auto"/>
            <w:left w:val="none" w:sz="0" w:space="0" w:color="auto"/>
            <w:bottom w:val="none" w:sz="0" w:space="0" w:color="auto"/>
            <w:right w:val="none" w:sz="0" w:space="0" w:color="auto"/>
          </w:divBdr>
        </w:div>
        <w:div w:id="1876195479">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2767099">
      <w:bodyDiv w:val="1"/>
      <w:marLeft w:val="0"/>
      <w:marRight w:val="0"/>
      <w:marTop w:val="0"/>
      <w:marBottom w:val="0"/>
      <w:divBdr>
        <w:top w:val="none" w:sz="0" w:space="0" w:color="auto"/>
        <w:left w:val="none" w:sz="0" w:space="0" w:color="auto"/>
        <w:bottom w:val="none" w:sz="0" w:space="0" w:color="auto"/>
        <w:right w:val="none" w:sz="0" w:space="0" w:color="auto"/>
      </w:divBdr>
      <w:divsChild>
        <w:div w:id="49229107">
          <w:marLeft w:val="0"/>
          <w:marRight w:val="0"/>
          <w:marTop w:val="0"/>
          <w:marBottom w:val="0"/>
          <w:divBdr>
            <w:top w:val="none" w:sz="0" w:space="0" w:color="auto"/>
            <w:left w:val="none" w:sz="0" w:space="0" w:color="auto"/>
            <w:bottom w:val="none" w:sz="0" w:space="0" w:color="auto"/>
            <w:right w:val="none" w:sz="0" w:space="0" w:color="auto"/>
          </w:divBdr>
        </w:div>
        <w:div w:id="109785844">
          <w:marLeft w:val="0"/>
          <w:marRight w:val="0"/>
          <w:marTop w:val="0"/>
          <w:marBottom w:val="0"/>
          <w:divBdr>
            <w:top w:val="none" w:sz="0" w:space="0" w:color="auto"/>
            <w:left w:val="none" w:sz="0" w:space="0" w:color="auto"/>
            <w:bottom w:val="none" w:sz="0" w:space="0" w:color="auto"/>
            <w:right w:val="none" w:sz="0" w:space="0" w:color="auto"/>
          </w:divBdr>
        </w:div>
        <w:div w:id="166020248">
          <w:marLeft w:val="0"/>
          <w:marRight w:val="0"/>
          <w:marTop w:val="0"/>
          <w:marBottom w:val="0"/>
          <w:divBdr>
            <w:top w:val="none" w:sz="0" w:space="0" w:color="auto"/>
            <w:left w:val="none" w:sz="0" w:space="0" w:color="auto"/>
            <w:bottom w:val="none" w:sz="0" w:space="0" w:color="auto"/>
            <w:right w:val="none" w:sz="0" w:space="0" w:color="auto"/>
          </w:divBdr>
          <w:divsChild>
            <w:div w:id="1377436989">
              <w:marLeft w:val="0"/>
              <w:marRight w:val="0"/>
              <w:marTop w:val="0"/>
              <w:marBottom w:val="0"/>
              <w:divBdr>
                <w:top w:val="none" w:sz="0" w:space="0" w:color="auto"/>
                <w:left w:val="none" w:sz="0" w:space="0" w:color="auto"/>
                <w:bottom w:val="none" w:sz="0" w:space="0" w:color="auto"/>
                <w:right w:val="none" w:sz="0" w:space="0" w:color="auto"/>
              </w:divBdr>
            </w:div>
          </w:divsChild>
        </w:div>
        <w:div w:id="171263029">
          <w:marLeft w:val="0"/>
          <w:marRight w:val="0"/>
          <w:marTop w:val="0"/>
          <w:marBottom w:val="0"/>
          <w:divBdr>
            <w:top w:val="none" w:sz="0" w:space="0" w:color="auto"/>
            <w:left w:val="none" w:sz="0" w:space="0" w:color="auto"/>
            <w:bottom w:val="none" w:sz="0" w:space="0" w:color="auto"/>
            <w:right w:val="none" w:sz="0" w:space="0" w:color="auto"/>
          </w:divBdr>
        </w:div>
        <w:div w:id="326372313">
          <w:marLeft w:val="0"/>
          <w:marRight w:val="0"/>
          <w:marTop w:val="0"/>
          <w:marBottom w:val="0"/>
          <w:divBdr>
            <w:top w:val="none" w:sz="0" w:space="0" w:color="auto"/>
            <w:left w:val="none" w:sz="0" w:space="0" w:color="auto"/>
            <w:bottom w:val="none" w:sz="0" w:space="0" w:color="auto"/>
            <w:right w:val="none" w:sz="0" w:space="0" w:color="auto"/>
          </w:divBdr>
        </w:div>
        <w:div w:id="359208762">
          <w:marLeft w:val="0"/>
          <w:marRight w:val="0"/>
          <w:marTop w:val="0"/>
          <w:marBottom w:val="0"/>
          <w:divBdr>
            <w:top w:val="none" w:sz="0" w:space="0" w:color="auto"/>
            <w:left w:val="none" w:sz="0" w:space="0" w:color="auto"/>
            <w:bottom w:val="none" w:sz="0" w:space="0" w:color="auto"/>
            <w:right w:val="none" w:sz="0" w:space="0" w:color="auto"/>
          </w:divBdr>
        </w:div>
        <w:div w:id="478690060">
          <w:marLeft w:val="0"/>
          <w:marRight w:val="0"/>
          <w:marTop w:val="0"/>
          <w:marBottom w:val="0"/>
          <w:divBdr>
            <w:top w:val="none" w:sz="0" w:space="0" w:color="auto"/>
            <w:left w:val="none" w:sz="0" w:space="0" w:color="auto"/>
            <w:bottom w:val="none" w:sz="0" w:space="0" w:color="auto"/>
            <w:right w:val="none" w:sz="0" w:space="0" w:color="auto"/>
          </w:divBdr>
          <w:divsChild>
            <w:div w:id="1872380079">
              <w:marLeft w:val="0"/>
              <w:marRight w:val="0"/>
              <w:marTop w:val="0"/>
              <w:marBottom w:val="0"/>
              <w:divBdr>
                <w:top w:val="none" w:sz="0" w:space="0" w:color="auto"/>
                <w:left w:val="none" w:sz="0" w:space="0" w:color="auto"/>
                <w:bottom w:val="none" w:sz="0" w:space="0" w:color="auto"/>
                <w:right w:val="none" w:sz="0" w:space="0" w:color="auto"/>
              </w:divBdr>
            </w:div>
          </w:divsChild>
        </w:div>
        <w:div w:id="521675659">
          <w:marLeft w:val="0"/>
          <w:marRight w:val="0"/>
          <w:marTop w:val="0"/>
          <w:marBottom w:val="0"/>
          <w:divBdr>
            <w:top w:val="none" w:sz="0" w:space="0" w:color="auto"/>
            <w:left w:val="none" w:sz="0" w:space="0" w:color="auto"/>
            <w:bottom w:val="none" w:sz="0" w:space="0" w:color="auto"/>
            <w:right w:val="none" w:sz="0" w:space="0" w:color="auto"/>
          </w:divBdr>
        </w:div>
        <w:div w:id="843784260">
          <w:marLeft w:val="0"/>
          <w:marRight w:val="0"/>
          <w:marTop w:val="0"/>
          <w:marBottom w:val="0"/>
          <w:divBdr>
            <w:top w:val="none" w:sz="0" w:space="0" w:color="auto"/>
            <w:left w:val="none" w:sz="0" w:space="0" w:color="auto"/>
            <w:bottom w:val="none" w:sz="0" w:space="0" w:color="auto"/>
            <w:right w:val="none" w:sz="0" w:space="0" w:color="auto"/>
          </w:divBdr>
        </w:div>
        <w:div w:id="850223024">
          <w:marLeft w:val="0"/>
          <w:marRight w:val="0"/>
          <w:marTop w:val="0"/>
          <w:marBottom w:val="0"/>
          <w:divBdr>
            <w:top w:val="none" w:sz="0" w:space="0" w:color="auto"/>
            <w:left w:val="none" w:sz="0" w:space="0" w:color="auto"/>
            <w:bottom w:val="none" w:sz="0" w:space="0" w:color="auto"/>
            <w:right w:val="none" w:sz="0" w:space="0" w:color="auto"/>
          </w:divBdr>
        </w:div>
        <w:div w:id="1360856469">
          <w:marLeft w:val="0"/>
          <w:marRight w:val="0"/>
          <w:marTop w:val="0"/>
          <w:marBottom w:val="0"/>
          <w:divBdr>
            <w:top w:val="none" w:sz="0" w:space="0" w:color="auto"/>
            <w:left w:val="none" w:sz="0" w:space="0" w:color="auto"/>
            <w:bottom w:val="none" w:sz="0" w:space="0" w:color="auto"/>
            <w:right w:val="none" w:sz="0" w:space="0" w:color="auto"/>
          </w:divBdr>
        </w:div>
        <w:div w:id="1449737562">
          <w:marLeft w:val="0"/>
          <w:marRight w:val="0"/>
          <w:marTop w:val="0"/>
          <w:marBottom w:val="0"/>
          <w:divBdr>
            <w:top w:val="none" w:sz="0" w:space="0" w:color="auto"/>
            <w:left w:val="none" w:sz="0" w:space="0" w:color="auto"/>
            <w:bottom w:val="none" w:sz="0" w:space="0" w:color="auto"/>
            <w:right w:val="none" w:sz="0" w:space="0" w:color="auto"/>
          </w:divBdr>
          <w:divsChild>
            <w:div w:id="417487894">
              <w:marLeft w:val="0"/>
              <w:marRight w:val="0"/>
              <w:marTop w:val="0"/>
              <w:marBottom w:val="0"/>
              <w:divBdr>
                <w:top w:val="none" w:sz="0" w:space="0" w:color="auto"/>
                <w:left w:val="none" w:sz="0" w:space="0" w:color="auto"/>
                <w:bottom w:val="none" w:sz="0" w:space="0" w:color="auto"/>
                <w:right w:val="none" w:sz="0" w:space="0" w:color="auto"/>
              </w:divBdr>
            </w:div>
          </w:divsChild>
        </w:div>
        <w:div w:id="1540556628">
          <w:marLeft w:val="0"/>
          <w:marRight w:val="0"/>
          <w:marTop w:val="0"/>
          <w:marBottom w:val="0"/>
          <w:divBdr>
            <w:top w:val="none" w:sz="0" w:space="0" w:color="auto"/>
            <w:left w:val="none" w:sz="0" w:space="0" w:color="auto"/>
            <w:bottom w:val="none" w:sz="0" w:space="0" w:color="auto"/>
            <w:right w:val="none" w:sz="0" w:space="0" w:color="auto"/>
          </w:divBdr>
        </w:div>
        <w:div w:id="1693341251">
          <w:marLeft w:val="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55465248">
      <w:bodyDiv w:val="1"/>
      <w:marLeft w:val="0"/>
      <w:marRight w:val="0"/>
      <w:marTop w:val="0"/>
      <w:marBottom w:val="0"/>
      <w:divBdr>
        <w:top w:val="none" w:sz="0" w:space="0" w:color="auto"/>
        <w:left w:val="none" w:sz="0" w:space="0" w:color="auto"/>
        <w:bottom w:val="none" w:sz="0" w:space="0" w:color="auto"/>
        <w:right w:val="none" w:sz="0" w:space="0" w:color="auto"/>
      </w:divBdr>
      <w:divsChild>
        <w:div w:id="162748773">
          <w:marLeft w:val="0"/>
          <w:marRight w:val="0"/>
          <w:marTop w:val="0"/>
          <w:marBottom w:val="0"/>
          <w:divBdr>
            <w:top w:val="none" w:sz="0" w:space="0" w:color="auto"/>
            <w:left w:val="none" w:sz="0" w:space="0" w:color="auto"/>
            <w:bottom w:val="none" w:sz="0" w:space="0" w:color="auto"/>
            <w:right w:val="none" w:sz="0" w:space="0" w:color="auto"/>
          </w:divBdr>
        </w:div>
        <w:div w:id="211573654">
          <w:marLeft w:val="0"/>
          <w:marRight w:val="0"/>
          <w:marTop w:val="0"/>
          <w:marBottom w:val="0"/>
          <w:divBdr>
            <w:top w:val="none" w:sz="0" w:space="0" w:color="auto"/>
            <w:left w:val="none" w:sz="0" w:space="0" w:color="auto"/>
            <w:bottom w:val="none" w:sz="0" w:space="0" w:color="auto"/>
            <w:right w:val="none" w:sz="0" w:space="0" w:color="auto"/>
          </w:divBdr>
        </w:div>
        <w:div w:id="1649170628">
          <w:marLeft w:val="0"/>
          <w:marRight w:val="0"/>
          <w:marTop w:val="0"/>
          <w:marBottom w:val="0"/>
          <w:divBdr>
            <w:top w:val="none" w:sz="0" w:space="0" w:color="auto"/>
            <w:left w:val="none" w:sz="0" w:space="0" w:color="auto"/>
            <w:bottom w:val="none" w:sz="0" w:space="0" w:color="auto"/>
            <w:right w:val="none" w:sz="0" w:space="0" w:color="auto"/>
          </w:divBdr>
        </w:div>
      </w:divsChild>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39993363">
      <w:bodyDiv w:val="1"/>
      <w:marLeft w:val="0"/>
      <w:marRight w:val="0"/>
      <w:marTop w:val="0"/>
      <w:marBottom w:val="0"/>
      <w:divBdr>
        <w:top w:val="none" w:sz="0" w:space="0" w:color="auto"/>
        <w:left w:val="none" w:sz="0" w:space="0" w:color="auto"/>
        <w:bottom w:val="none" w:sz="0" w:space="0" w:color="auto"/>
        <w:right w:val="none" w:sz="0" w:space="0" w:color="auto"/>
      </w:divBdr>
      <w:divsChild>
        <w:div w:id="9992444">
          <w:marLeft w:val="0"/>
          <w:marRight w:val="0"/>
          <w:marTop w:val="0"/>
          <w:marBottom w:val="0"/>
          <w:divBdr>
            <w:top w:val="none" w:sz="0" w:space="0" w:color="auto"/>
            <w:left w:val="none" w:sz="0" w:space="0" w:color="auto"/>
            <w:bottom w:val="none" w:sz="0" w:space="0" w:color="auto"/>
            <w:right w:val="none" w:sz="0" w:space="0" w:color="auto"/>
          </w:divBdr>
        </w:div>
        <w:div w:id="50429734">
          <w:marLeft w:val="0"/>
          <w:marRight w:val="0"/>
          <w:marTop w:val="0"/>
          <w:marBottom w:val="0"/>
          <w:divBdr>
            <w:top w:val="none" w:sz="0" w:space="0" w:color="auto"/>
            <w:left w:val="none" w:sz="0" w:space="0" w:color="auto"/>
            <w:bottom w:val="none" w:sz="0" w:space="0" w:color="auto"/>
            <w:right w:val="none" w:sz="0" w:space="0" w:color="auto"/>
          </w:divBdr>
          <w:divsChild>
            <w:div w:id="348527237">
              <w:marLeft w:val="0"/>
              <w:marRight w:val="0"/>
              <w:marTop w:val="0"/>
              <w:marBottom w:val="0"/>
              <w:divBdr>
                <w:top w:val="none" w:sz="0" w:space="0" w:color="auto"/>
                <w:left w:val="none" w:sz="0" w:space="0" w:color="auto"/>
                <w:bottom w:val="none" w:sz="0" w:space="0" w:color="auto"/>
                <w:right w:val="none" w:sz="0" w:space="0" w:color="auto"/>
              </w:divBdr>
            </w:div>
          </w:divsChild>
        </w:div>
        <w:div w:id="260840543">
          <w:marLeft w:val="0"/>
          <w:marRight w:val="0"/>
          <w:marTop w:val="0"/>
          <w:marBottom w:val="0"/>
          <w:divBdr>
            <w:top w:val="none" w:sz="0" w:space="0" w:color="auto"/>
            <w:left w:val="none" w:sz="0" w:space="0" w:color="auto"/>
            <w:bottom w:val="none" w:sz="0" w:space="0" w:color="auto"/>
            <w:right w:val="none" w:sz="0" w:space="0" w:color="auto"/>
          </w:divBdr>
        </w:div>
        <w:div w:id="323972551">
          <w:marLeft w:val="0"/>
          <w:marRight w:val="0"/>
          <w:marTop w:val="0"/>
          <w:marBottom w:val="0"/>
          <w:divBdr>
            <w:top w:val="none" w:sz="0" w:space="0" w:color="auto"/>
            <w:left w:val="none" w:sz="0" w:space="0" w:color="auto"/>
            <w:bottom w:val="none" w:sz="0" w:space="0" w:color="auto"/>
            <w:right w:val="none" w:sz="0" w:space="0" w:color="auto"/>
          </w:divBdr>
        </w:div>
        <w:div w:id="387850307">
          <w:marLeft w:val="0"/>
          <w:marRight w:val="0"/>
          <w:marTop w:val="0"/>
          <w:marBottom w:val="0"/>
          <w:divBdr>
            <w:top w:val="none" w:sz="0" w:space="0" w:color="auto"/>
            <w:left w:val="none" w:sz="0" w:space="0" w:color="auto"/>
            <w:bottom w:val="none" w:sz="0" w:space="0" w:color="auto"/>
            <w:right w:val="none" w:sz="0" w:space="0" w:color="auto"/>
          </w:divBdr>
        </w:div>
        <w:div w:id="452359491">
          <w:marLeft w:val="0"/>
          <w:marRight w:val="0"/>
          <w:marTop w:val="0"/>
          <w:marBottom w:val="0"/>
          <w:divBdr>
            <w:top w:val="none" w:sz="0" w:space="0" w:color="auto"/>
            <w:left w:val="none" w:sz="0" w:space="0" w:color="auto"/>
            <w:bottom w:val="none" w:sz="0" w:space="0" w:color="auto"/>
            <w:right w:val="none" w:sz="0" w:space="0" w:color="auto"/>
          </w:divBdr>
        </w:div>
        <w:div w:id="588082332">
          <w:marLeft w:val="0"/>
          <w:marRight w:val="0"/>
          <w:marTop w:val="0"/>
          <w:marBottom w:val="0"/>
          <w:divBdr>
            <w:top w:val="none" w:sz="0" w:space="0" w:color="auto"/>
            <w:left w:val="none" w:sz="0" w:space="0" w:color="auto"/>
            <w:bottom w:val="none" w:sz="0" w:space="0" w:color="auto"/>
            <w:right w:val="none" w:sz="0" w:space="0" w:color="auto"/>
          </w:divBdr>
        </w:div>
        <w:div w:id="716005646">
          <w:marLeft w:val="0"/>
          <w:marRight w:val="0"/>
          <w:marTop w:val="0"/>
          <w:marBottom w:val="0"/>
          <w:divBdr>
            <w:top w:val="none" w:sz="0" w:space="0" w:color="auto"/>
            <w:left w:val="none" w:sz="0" w:space="0" w:color="auto"/>
            <w:bottom w:val="none" w:sz="0" w:space="0" w:color="auto"/>
            <w:right w:val="none" w:sz="0" w:space="0" w:color="auto"/>
          </w:divBdr>
        </w:div>
        <w:div w:id="897933970">
          <w:marLeft w:val="0"/>
          <w:marRight w:val="0"/>
          <w:marTop w:val="0"/>
          <w:marBottom w:val="0"/>
          <w:divBdr>
            <w:top w:val="none" w:sz="0" w:space="0" w:color="auto"/>
            <w:left w:val="none" w:sz="0" w:space="0" w:color="auto"/>
            <w:bottom w:val="none" w:sz="0" w:space="0" w:color="auto"/>
            <w:right w:val="none" w:sz="0" w:space="0" w:color="auto"/>
          </w:divBdr>
        </w:div>
        <w:div w:id="1378701522">
          <w:marLeft w:val="0"/>
          <w:marRight w:val="0"/>
          <w:marTop w:val="0"/>
          <w:marBottom w:val="0"/>
          <w:divBdr>
            <w:top w:val="none" w:sz="0" w:space="0" w:color="auto"/>
            <w:left w:val="none" w:sz="0" w:space="0" w:color="auto"/>
            <w:bottom w:val="none" w:sz="0" w:space="0" w:color="auto"/>
            <w:right w:val="none" w:sz="0" w:space="0" w:color="auto"/>
          </w:divBdr>
          <w:divsChild>
            <w:div w:id="842203889">
              <w:marLeft w:val="0"/>
              <w:marRight w:val="0"/>
              <w:marTop w:val="0"/>
              <w:marBottom w:val="0"/>
              <w:divBdr>
                <w:top w:val="none" w:sz="0" w:space="0" w:color="auto"/>
                <w:left w:val="none" w:sz="0" w:space="0" w:color="auto"/>
                <w:bottom w:val="none" w:sz="0" w:space="0" w:color="auto"/>
                <w:right w:val="none" w:sz="0" w:space="0" w:color="auto"/>
              </w:divBdr>
            </w:div>
          </w:divsChild>
        </w:div>
        <w:div w:id="1827700533">
          <w:marLeft w:val="0"/>
          <w:marRight w:val="0"/>
          <w:marTop w:val="0"/>
          <w:marBottom w:val="0"/>
          <w:divBdr>
            <w:top w:val="none" w:sz="0" w:space="0" w:color="auto"/>
            <w:left w:val="none" w:sz="0" w:space="0" w:color="auto"/>
            <w:bottom w:val="none" w:sz="0" w:space="0" w:color="auto"/>
            <w:right w:val="none" w:sz="0" w:space="0" w:color="auto"/>
          </w:divBdr>
        </w:div>
        <w:div w:id="1862477640">
          <w:marLeft w:val="0"/>
          <w:marRight w:val="0"/>
          <w:marTop w:val="0"/>
          <w:marBottom w:val="0"/>
          <w:divBdr>
            <w:top w:val="none" w:sz="0" w:space="0" w:color="auto"/>
            <w:left w:val="none" w:sz="0" w:space="0" w:color="auto"/>
            <w:bottom w:val="none" w:sz="0" w:space="0" w:color="auto"/>
            <w:right w:val="none" w:sz="0" w:space="0" w:color="auto"/>
          </w:divBdr>
        </w:div>
        <w:div w:id="1979407693">
          <w:marLeft w:val="0"/>
          <w:marRight w:val="0"/>
          <w:marTop w:val="0"/>
          <w:marBottom w:val="0"/>
          <w:divBdr>
            <w:top w:val="none" w:sz="0" w:space="0" w:color="auto"/>
            <w:left w:val="none" w:sz="0" w:space="0" w:color="auto"/>
            <w:bottom w:val="none" w:sz="0" w:space="0" w:color="auto"/>
            <w:right w:val="none" w:sz="0" w:space="0" w:color="auto"/>
          </w:divBdr>
        </w:div>
        <w:div w:id="2131512062">
          <w:marLeft w:val="0"/>
          <w:marRight w:val="0"/>
          <w:marTop w:val="0"/>
          <w:marBottom w:val="0"/>
          <w:divBdr>
            <w:top w:val="none" w:sz="0" w:space="0" w:color="auto"/>
            <w:left w:val="none" w:sz="0" w:space="0" w:color="auto"/>
            <w:bottom w:val="none" w:sz="0" w:space="0" w:color="auto"/>
            <w:right w:val="none" w:sz="0" w:space="0" w:color="auto"/>
          </w:divBdr>
          <w:divsChild>
            <w:div w:id="529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59133966">
      <w:bodyDiv w:val="1"/>
      <w:marLeft w:val="0"/>
      <w:marRight w:val="0"/>
      <w:marTop w:val="0"/>
      <w:marBottom w:val="0"/>
      <w:divBdr>
        <w:top w:val="none" w:sz="0" w:space="0" w:color="auto"/>
        <w:left w:val="none" w:sz="0" w:space="0" w:color="auto"/>
        <w:bottom w:val="none" w:sz="0" w:space="0" w:color="auto"/>
        <w:right w:val="none" w:sz="0" w:space="0" w:color="auto"/>
      </w:divBdr>
      <w:divsChild>
        <w:div w:id="459148921">
          <w:marLeft w:val="0"/>
          <w:marRight w:val="0"/>
          <w:marTop w:val="0"/>
          <w:marBottom w:val="0"/>
          <w:divBdr>
            <w:top w:val="none" w:sz="0" w:space="0" w:color="auto"/>
            <w:left w:val="none" w:sz="0" w:space="0" w:color="auto"/>
            <w:bottom w:val="none" w:sz="0" w:space="0" w:color="auto"/>
            <w:right w:val="none" w:sz="0" w:space="0" w:color="auto"/>
          </w:divBdr>
        </w:div>
        <w:div w:id="866069094">
          <w:marLeft w:val="0"/>
          <w:marRight w:val="0"/>
          <w:marTop w:val="0"/>
          <w:marBottom w:val="0"/>
          <w:divBdr>
            <w:top w:val="none" w:sz="0" w:space="0" w:color="auto"/>
            <w:left w:val="none" w:sz="0" w:space="0" w:color="auto"/>
            <w:bottom w:val="none" w:sz="0" w:space="0" w:color="auto"/>
            <w:right w:val="none" w:sz="0" w:space="0" w:color="auto"/>
          </w:divBdr>
          <w:divsChild>
            <w:div w:id="56512678">
              <w:marLeft w:val="0"/>
              <w:marRight w:val="0"/>
              <w:marTop w:val="0"/>
              <w:marBottom w:val="0"/>
              <w:divBdr>
                <w:top w:val="none" w:sz="0" w:space="0" w:color="auto"/>
                <w:left w:val="none" w:sz="0" w:space="0" w:color="auto"/>
                <w:bottom w:val="none" w:sz="0" w:space="0" w:color="auto"/>
                <w:right w:val="none" w:sz="0" w:space="0" w:color="auto"/>
              </w:divBdr>
            </w:div>
            <w:div w:id="254676542">
              <w:marLeft w:val="0"/>
              <w:marRight w:val="0"/>
              <w:marTop w:val="0"/>
              <w:marBottom w:val="0"/>
              <w:divBdr>
                <w:top w:val="none" w:sz="0" w:space="0" w:color="auto"/>
                <w:left w:val="none" w:sz="0" w:space="0" w:color="auto"/>
                <w:bottom w:val="none" w:sz="0" w:space="0" w:color="auto"/>
                <w:right w:val="none" w:sz="0" w:space="0" w:color="auto"/>
              </w:divBdr>
            </w:div>
            <w:div w:id="307561805">
              <w:marLeft w:val="0"/>
              <w:marRight w:val="0"/>
              <w:marTop w:val="0"/>
              <w:marBottom w:val="0"/>
              <w:divBdr>
                <w:top w:val="none" w:sz="0" w:space="0" w:color="auto"/>
                <w:left w:val="none" w:sz="0" w:space="0" w:color="auto"/>
                <w:bottom w:val="none" w:sz="0" w:space="0" w:color="auto"/>
                <w:right w:val="none" w:sz="0" w:space="0" w:color="auto"/>
              </w:divBdr>
            </w:div>
            <w:div w:id="315768052">
              <w:marLeft w:val="0"/>
              <w:marRight w:val="0"/>
              <w:marTop w:val="0"/>
              <w:marBottom w:val="0"/>
              <w:divBdr>
                <w:top w:val="none" w:sz="0" w:space="0" w:color="auto"/>
                <w:left w:val="none" w:sz="0" w:space="0" w:color="auto"/>
                <w:bottom w:val="none" w:sz="0" w:space="0" w:color="auto"/>
                <w:right w:val="none" w:sz="0" w:space="0" w:color="auto"/>
              </w:divBdr>
            </w:div>
            <w:div w:id="385760802">
              <w:marLeft w:val="0"/>
              <w:marRight w:val="0"/>
              <w:marTop w:val="0"/>
              <w:marBottom w:val="0"/>
              <w:divBdr>
                <w:top w:val="none" w:sz="0" w:space="0" w:color="auto"/>
                <w:left w:val="none" w:sz="0" w:space="0" w:color="auto"/>
                <w:bottom w:val="none" w:sz="0" w:space="0" w:color="auto"/>
                <w:right w:val="none" w:sz="0" w:space="0" w:color="auto"/>
              </w:divBdr>
            </w:div>
            <w:div w:id="392588124">
              <w:marLeft w:val="0"/>
              <w:marRight w:val="0"/>
              <w:marTop w:val="0"/>
              <w:marBottom w:val="0"/>
              <w:divBdr>
                <w:top w:val="none" w:sz="0" w:space="0" w:color="auto"/>
                <w:left w:val="none" w:sz="0" w:space="0" w:color="auto"/>
                <w:bottom w:val="none" w:sz="0" w:space="0" w:color="auto"/>
                <w:right w:val="none" w:sz="0" w:space="0" w:color="auto"/>
              </w:divBdr>
            </w:div>
            <w:div w:id="393967563">
              <w:marLeft w:val="0"/>
              <w:marRight w:val="0"/>
              <w:marTop w:val="0"/>
              <w:marBottom w:val="0"/>
              <w:divBdr>
                <w:top w:val="none" w:sz="0" w:space="0" w:color="auto"/>
                <w:left w:val="none" w:sz="0" w:space="0" w:color="auto"/>
                <w:bottom w:val="none" w:sz="0" w:space="0" w:color="auto"/>
                <w:right w:val="none" w:sz="0" w:space="0" w:color="auto"/>
              </w:divBdr>
            </w:div>
            <w:div w:id="416438830">
              <w:marLeft w:val="0"/>
              <w:marRight w:val="0"/>
              <w:marTop w:val="0"/>
              <w:marBottom w:val="0"/>
              <w:divBdr>
                <w:top w:val="none" w:sz="0" w:space="0" w:color="auto"/>
                <w:left w:val="none" w:sz="0" w:space="0" w:color="auto"/>
                <w:bottom w:val="none" w:sz="0" w:space="0" w:color="auto"/>
                <w:right w:val="none" w:sz="0" w:space="0" w:color="auto"/>
              </w:divBdr>
            </w:div>
            <w:div w:id="441802976">
              <w:marLeft w:val="0"/>
              <w:marRight w:val="0"/>
              <w:marTop w:val="0"/>
              <w:marBottom w:val="0"/>
              <w:divBdr>
                <w:top w:val="none" w:sz="0" w:space="0" w:color="auto"/>
                <w:left w:val="none" w:sz="0" w:space="0" w:color="auto"/>
                <w:bottom w:val="none" w:sz="0" w:space="0" w:color="auto"/>
                <w:right w:val="none" w:sz="0" w:space="0" w:color="auto"/>
              </w:divBdr>
            </w:div>
            <w:div w:id="707296548">
              <w:marLeft w:val="0"/>
              <w:marRight w:val="0"/>
              <w:marTop w:val="0"/>
              <w:marBottom w:val="0"/>
              <w:divBdr>
                <w:top w:val="none" w:sz="0" w:space="0" w:color="auto"/>
                <w:left w:val="none" w:sz="0" w:space="0" w:color="auto"/>
                <w:bottom w:val="none" w:sz="0" w:space="0" w:color="auto"/>
                <w:right w:val="none" w:sz="0" w:space="0" w:color="auto"/>
              </w:divBdr>
            </w:div>
            <w:div w:id="790706884">
              <w:marLeft w:val="0"/>
              <w:marRight w:val="0"/>
              <w:marTop w:val="0"/>
              <w:marBottom w:val="0"/>
              <w:divBdr>
                <w:top w:val="none" w:sz="0" w:space="0" w:color="auto"/>
                <w:left w:val="none" w:sz="0" w:space="0" w:color="auto"/>
                <w:bottom w:val="none" w:sz="0" w:space="0" w:color="auto"/>
                <w:right w:val="none" w:sz="0" w:space="0" w:color="auto"/>
              </w:divBdr>
            </w:div>
            <w:div w:id="808278485">
              <w:marLeft w:val="0"/>
              <w:marRight w:val="0"/>
              <w:marTop w:val="0"/>
              <w:marBottom w:val="0"/>
              <w:divBdr>
                <w:top w:val="none" w:sz="0" w:space="0" w:color="auto"/>
                <w:left w:val="none" w:sz="0" w:space="0" w:color="auto"/>
                <w:bottom w:val="none" w:sz="0" w:space="0" w:color="auto"/>
                <w:right w:val="none" w:sz="0" w:space="0" w:color="auto"/>
              </w:divBdr>
            </w:div>
            <w:div w:id="835075763">
              <w:marLeft w:val="0"/>
              <w:marRight w:val="0"/>
              <w:marTop w:val="0"/>
              <w:marBottom w:val="0"/>
              <w:divBdr>
                <w:top w:val="none" w:sz="0" w:space="0" w:color="auto"/>
                <w:left w:val="none" w:sz="0" w:space="0" w:color="auto"/>
                <w:bottom w:val="none" w:sz="0" w:space="0" w:color="auto"/>
                <w:right w:val="none" w:sz="0" w:space="0" w:color="auto"/>
              </w:divBdr>
            </w:div>
            <w:div w:id="918448006">
              <w:marLeft w:val="0"/>
              <w:marRight w:val="0"/>
              <w:marTop w:val="0"/>
              <w:marBottom w:val="0"/>
              <w:divBdr>
                <w:top w:val="none" w:sz="0" w:space="0" w:color="auto"/>
                <w:left w:val="none" w:sz="0" w:space="0" w:color="auto"/>
                <w:bottom w:val="none" w:sz="0" w:space="0" w:color="auto"/>
                <w:right w:val="none" w:sz="0" w:space="0" w:color="auto"/>
              </w:divBdr>
            </w:div>
            <w:div w:id="1028027906">
              <w:marLeft w:val="0"/>
              <w:marRight w:val="0"/>
              <w:marTop w:val="0"/>
              <w:marBottom w:val="0"/>
              <w:divBdr>
                <w:top w:val="none" w:sz="0" w:space="0" w:color="auto"/>
                <w:left w:val="none" w:sz="0" w:space="0" w:color="auto"/>
                <w:bottom w:val="none" w:sz="0" w:space="0" w:color="auto"/>
                <w:right w:val="none" w:sz="0" w:space="0" w:color="auto"/>
              </w:divBdr>
            </w:div>
            <w:div w:id="1229346967">
              <w:marLeft w:val="0"/>
              <w:marRight w:val="0"/>
              <w:marTop w:val="0"/>
              <w:marBottom w:val="0"/>
              <w:divBdr>
                <w:top w:val="none" w:sz="0" w:space="0" w:color="auto"/>
                <w:left w:val="none" w:sz="0" w:space="0" w:color="auto"/>
                <w:bottom w:val="none" w:sz="0" w:space="0" w:color="auto"/>
                <w:right w:val="none" w:sz="0" w:space="0" w:color="auto"/>
              </w:divBdr>
            </w:div>
            <w:div w:id="1243831452">
              <w:marLeft w:val="0"/>
              <w:marRight w:val="0"/>
              <w:marTop w:val="0"/>
              <w:marBottom w:val="0"/>
              <w:divBdr>
                <w:top w:val="none" w:sz="0" w:space="0" w:color="auto"/>
                <w:left w:val="none" w:sz="0" w:space="0" w:color="auto"/>
                <w:bottom w:val="none" w:sz="0" w:space="0" w:color="auto"/>
                <w:right w:val="none" w:sz="0" w:space="0" w:color="auto"/>
              </w:divBdr>
            </w:div>
            <w:div w:id="1382707504">
              <w:marLeft w:val="0"/>
              <w:marRight w:val="0"/>
              <w:marTop w:val="0"/>
              <w:marBottom w:val="0"/>
              <w:divBdr>
                <w:top w:val="none" w:sz="0" w:space="0" w:color="auto"/>
                <w:left w:val="none" w:sz="0" w:space="0" w:color="auto"/>
                <w:bottom w:val="none" w:sz="0" w:space="0" w:color="auto"/>
                <w:right w:val="none" w:sz="0" w:space="0" w:color="auto"/>
              </w:divBdr>
            </w:div>
            <w:div w:id="1403329155">
              <w:marLeft w:val="0"/>
              <w:marRight w:val="0"/>
              <w:marTop w:val="0"/>
              <w:marBottom w:val="0"/>
              <w:divBdr>
                <w:top w:val="none" w:sz="0" w:space="0" w:color="auto"/>
                <w:left w:val="none" w:sz="0" w:space="0" w:color="auto"/>
                <w:bottom w:val="none" w:sz="0" w:space="0" w:color="auto"/>
                <w:right w:val="none" w:sz="0" w:space="0" w:color="auto"/>
              </w:divBdr>
            </w:div>
            <w:div w:id="1407801715">
              <w:marLeft w:val="0"/>
              <w:marRight w:val="0"/>
              <w:marTop w:val="0"/>
              <w:marBottom w:val="0"/>
              <w:divBdr>
                <w:top w:val="none" w:sz="0" w:space="0" w:color="auto"/>
                <w:left w:val="none" w:sz="0" w:space="0" w:color="auto"/>
                <w:bottom w:val="none" w:sz="0" w:space="0" w:color="auto"/>
                <w:right w:val="none" w:sz="0" w:space="0" w:color="auto"/>
              </w:divBdr>
            </w:div>
            <w:div w:id="1586913036">
              <w:marLeft w:val="0"/>
              <w:marRight w:val="0"/>
              <w:marTop w:val="0"/>
              <w:marBottom w:val="0"/>
              <w:divBdr>
                <w:top w:val="none" w:sz="0" w:space="0" w:color="auto"/>
                <w:left w:val="none" w:sz="0" w:space="0" w:color="auto"/>
                <w:bottom w:val="none" w:sz="0" w:space="0" w:color="auto"/>
                <w:right w:val="none" w:sz="0" w:space="0" w:color="auto"/>
              </w:divBdr>
            </w:div>
            <w:div w:id="1617785964">
              <w:marLeft w:val="0"/>
              <w:marRight w:val="0"/>
              <w:marTop w:val="0"/>
              <w:marBottom w:val="0"/>
              <w:divBdr>
                <w:top w:val="none" w:sz="0" w:space="0" w:color="auto"/>
                <w:left w:val="none" w:sz="0" w:space="0" w:color="auto"/>
                <w:bottom w:val="none" w:sz="0" w:space="0" w:color="auto"/>
                <w:right w:val="none" w:sz="0" w:space="0" w:color="auto"/>
              </w:divBdr>
            </w:div>
            <w:div w:id="1668900665">
              <w:marLeft w:val="0"/>
              <w:marRight w:val="0"/>
              <w:marTop w:val="0"/>
              <w:marBottom w:val="0"/>
              <w:divBdr>
                <w:top w:val="none" w:sz="0" w:space="0" w:color="auto"/>
                <w:left w:val="none" w:sz="0" w:space="0" w:color="auto"/>
                <w:bottom w:val="none" w:sz="0" w:space="0" w:color="auto"/>
                <w:right w:val="none" w:sz="0" w:space="0" w:color="auto"/>
              </w:divBdr>
            </w:div>
            <w:div w:id="1781996728">
              <w:marLeft w:val="0"/>
              <w:marRight w:val="0"/>
              <w:marTop w:val="0"/>
              <w:marBottom w:val="0"/>
              <w:divBdr>
                <w:top w:val="none" w:sz="0" w:space="0" w:color="auto"/>
                <w:left w:val="none" w:sz="0" w:space="0" w:color="auto"/>
                <w:bottom w:val="none" w:sz="0" w:space="0" w:color="auto"/>
                <w:right w:val="none" w:sz="0" w:space="0" w:color="auto"/>
              </w:divBdr>
            </w:div>
          </w:divsChild>
        </w:div>
        <w:div w:id="1726683471">
          <w:marLeft w:val="0"/>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61776500">
      <w:bodyDiv w:val="1"/>
      <w:marLeft w:val="0"/>
      <w:marRight w:val="0"/>
      <w:marTop w:val="0"/>
      <w:marBottom w:val="0"/>
      <w:divBdr>
        <w:top w:val="none" w:sz="0" w:space="0" w:color="auto"/>
        <w:left w:val="none" w:sz="0" w:space="0" w:color="auto"/>
        <w:bottom w:val="none" w:sz="0" w:space="0" w:color="auto"/>
        <w:right w:val="none" w:sz="0" w:space="0" w:color="auto"/>
      </w:divBdr>
      <w:divsChild>
        <w:div w:id="348795896">
          <w:marLeft w:val="0"/>
          <w:marRight w:val="0"/>
          <w:marTop w:val="0"/>
          <w:marBottom w:val="0"/>
          <w:divBdr>
            <w:top w:val="none" w:sz="0" w:space="0" w:color="auto"/>
            <w:left w:val="none" w:sz="0" w:space="0" w:color="auto"/>
            <w:bottom w:val="none" w:sz="0" w:space="0" w:color="auto"/>
            <w:right w:val="none" w:sz="0" w:space="0" w:color="auto"/>
          </w:divBdr>
        </w:div>
        <w:div w:id="433324704">
          <w:marLeft w:val="0"/>
          <w:marRight w:val="0"/>
          <w:marTop w:val="0"/>
          <w:marBottom w:val="0"/>
          <w:divBdr>
            <w:top w:val="none" w:sz="0" w:space="0" w:color="auto"/>
            <w:left w:val="none" w:sz="0" w:space="0" w:color="auto"/>
            <w:bottom w:val="none" w:sz="0" w:space="0" w:color="auto"/>
            <w:right w:val="none" w:sz="0" w:space="0" w:color="auto"/>
          </w:divBdr>
        </w:div>
        <w:div w:id="1041055001">
          <w:marLeft w:val="0"/>
          <w:marRight w:val="0"/>
          <w:marTop w:val="0"/>
          <w:marBottom w:val="0"/>
          <w:divBdr>
            <w:top w:val="none" w:sz="0" w:space="0" w:color="auto"/>
            <w:left w:val="none" w:sz="0" w:space="0" w:color="auto"/>
            <w:bottom w:val="none" w:sz="0" w:space="0" w:color="auto"/>
            <w:right w:val="none" w:sz="0" w:space="0" w:color="auto"/>
          </w:divBdr>
        </w:div>
      </w:divsChild>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94038185">
      <w:bodyDiv w:val="1"/>
      <w:marLeft w:val="0"/>
      <w:marRight w:val="0"/>
      <w:marTop w:val="0"/>
      <w:marBottom w:val="0"/>
      <w:divBdr>
        <w:top w:val="none" w:sz="0" w:space="0" w:color="auto"/>
        <w:left w:val="none" w:sz="0" w:space="0" w:color="auto"/>
        <w:bottom w:val="none" w:sz="0" w:space="0" w:color="auto"/>
        <w:right w:val="none" w:sz="0" w:space="0" w:color="auto"/>
      </w:divBdr>
      <w:divsChild>
        <w:div w:id="964772624">
          <w:marLeft w:val="0"/>
          <w:marRight w:val="0"/>
          <w:marTop w:val="0"/>
          <w:marBottom w:val="0"/>
          <w:divBdr>
            <w:top w:val="none" w:sz="0" w:space="0" w:color="auto"/>
            <w:left w:val="none" w:sz="0" w:space="0" w:color="auto"/>
            <w:bottom w:val="none" w:sz="0" w:space="0" w:color="auto"/>
            <w:right w:val="none" w:sz="0" w:space="0" w:color="auto"/>
          </w:divBdr>
        </w:div>
        <w:div w:id="1359769290">
          <w:marLeft w:val="0"/>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865949">
      <w:bodyDiv w:val="1"/>
      <w:marLeft w:val="0"/>
      <w:marRight w:val="0"/>
      <w:marTop w:val="0"/>
      <w:marBottom w:val="0"/>
      <w:divBdr>
        <w:top w:val="none" w:sz="0" w:space="0" w:color="auto"/>
        <w:left w:val="none" w:sz="0" w:space="0" w:color="auto"/>
        <w:bottom w:val="none" w:sz="0" w:space="0" w:color="auto"/>
        <w:right w:val="none" w:sz="0" w:space="0" w:color="auto"/>
      </w:divBdr>
      <w:divsChild>
        <w:div w:id="786966206">
          <w:marLeft w:val="0"/>
          <w:marRight w:val="0"/>
          <w:marTop w:val="0"/>
          <w:marBottom w:val="0"/>
          <w:divBdr>
            <w:top w:val="none" w:sz="0" w:space="0" w:color="auto"/>
            <w:left w:val="none" w:sz="0" w:space="0" w:color="auto"/>
            <w:bottom w:val="none" w:sz="0" w:space="0" w:color="auto"/>
            <w:right w:val="none" w:sz="0" w:space="0" w:color="auto"/>
          </w:divBdr>
        </w:div>
        <w:div w:id="1472092606">
          <w:marLeft w:val="0"/>
          <w:marRight w:val="0"/>
          <w:marTop w:val="0"/>
          <w:marBottom w:val="0"/>
          <w:divBdr>
            <w:top w:val="none" w:sz="0" w:space="0" w:color="auto"/>
            <w:left w:val="none" w:sz="0" w:space="0" w:color="auto"/>
            <w:bottom w:val="none" w:sz="0" w:space="0" w:color="auto"/>
            <w:right w:val="none" w:sz="0" w:space="0" w:color="auto"/>
          </w:divBdr>
        </w:div>
        <w:div w:id="1687242793">
          <w:marLeft w:val="0"/>
          <w:marRight w:val="0"/>
          <w:marTop w:val="0"/>
          <w:marBottom w:val="0"/>
          <w:divBdr>
            <w:top w:val="none" w:sz="0" w:space="0" w:color="auto"/>
            <w:left w:val="none" w:sz="0" w:space="0" w:color="auto"/>
            <w:bottom w:val="none" w:sz="0" w:space="0" w:color="auto"/>
            <w:right w:val="none" w:sz="0" w:space="0" w:color="auto"/>
          </w:divBdr>
          <w:divsChild>
            <w:div w:id="44914156">
              <w:marLeft w:val="0"/>
              <w:marRight w:val="0"/>
              <w:marTop w:val="0"/>
              <w:marBottom w:val="0"/>
              <w:divBdr>
                <w:top w:val="none" w:sz="0" w:space="0" w:color="auto"/>
                <w:left w:val="none" w:sz="0" w:space="0" w:color="auto"/>
                <w:bottom w:val="none" w:sz="0" w:space="0" w:color="auto"/>
                <w:right w:val="none" w:sz="0" w:space="0" w:color="auto"/>
              </w:divBdr>
            </w:div>
            <w:div w:id="151995440">
              <w:marLeft w:val="0"/>
              <w:marRight w:val="0"/>
              <w:marTop w:val="0"/>
              <w:marBottom w:val="0"/>
              <w:divBdr>
                <w:top w:val="none" w:sz="0" w:space="0" w:color="auto"/>
                <w:left w:val="none" w:sz="0" w:space="0" w:color="auto"/>
                <w:bottom w:val="none" w:sz="0" w:space="0" w:color="auto"/>
                <w:right w:val="none" w:sz="0" w:space="0" w:color="auto"/>
              </w:divBdr>
            </w:div>
            <w:div w:id="174996703">
              <w:marLeft w:val="0"/>
              <w:marRight w:val="0"/>
              <w:marTop w:val="0"/>
              <w:marBottom w:val="0"/>
              <w:divBdr>
                <w:top w:val="none" w:sz="0" w:space="0" w:color="auto"/>
                <w:left w:val="none" w:sz="0" w:space="0" w:color="auto"/>
                <w:bottom w:val="none" w:sz="0" w:space="0" w:color="auto"/>
                <w:right w:val="none" w:sz="0" w:space="0" w:color="auto"/>
              </w:divBdr>
            </w:div>
            <w:div w:id="364183814">
              <w:marLeft w:val="0"/>
              <w:marRight w:val="0"/>
              <w:marTop w:val="0"/>
              <w:marBottom w:val="0"/>
              <w:divBdr>
                <w:top w:val="none" w:sz="0" w:space="0" w:color="auto"/>
                <w:left w:val="none" w:sz="0" w:space="0" w:color="auto"/>
                <w:bottom w:val="none" w:sz="0" w:space="0" w:color="auto"/>
                <w:right w:val="none" w:sz="0" w:space="0" w:color="auto"/>
              </w:divBdr>
            </w:div>
            <w:div w:id="412169672">
              <w:marLeft w:val="0"/>
              <w:marRight w:val="0"/>
              <w:marTop w:val="0"/>
              <w:marBottom w:val="0"/>
              <w:divBdr>
                <w:top w:val="none" w:sz="0" w:space="0" w:color="auto"/>
                <w:left w:val="none" w:sz="0" w:space="0" w:color="auto"/>
                <w:bottom w:val="none" w:sz="0" w:space="0" w:color="auto"/>
                <w:right w:val="none" w:sz="0" w:space="0" w:color="auto"/>
              </w:divBdr>
            </w:div>
            <w:div w:id="425351306">
              <w:marLeft w:val="0"/>
              <w:marRight w:val="0"/>
              <w:marTop w:val="0"/>
              <w:marBottom w:val="0"/>
              <w:divBdr>
                <w:top w:val="none" w:sz="0" w:space="0" w:color="auto"/>
                <w:left w:val="none" w:sz="0" w:space="0" w:color="auto"/>
                <w:bottom w:val="none" w:sz="0" w:space="0" w:color="auto"/>
                <w:right w:val="none" w:sz="0" w:space="0" w:color="auto"/>
              </w:divBdr>
            </w:div>
            <w:div w:id="557984546">
              <w:marLeft w:val="0"/>
              <w:marRight w:val="0"/>
              <w:marTop w:val="0"/>
              <w:marBottom w:val="0"/>
              <w:divBdr>
                <w:top w:val="none" w:sz="0" w:space="0" w:color="auto"/>
                <w:left w:val="none" w:sz="0" w:space="0" w:color="auto"/>
                <w:bottom w:val="none" w:sz="0" w:space="0" w:color="auto"/>
                <w:right w:val="none" w:sz="0" w:space="0" w:color="auto"/>
              </w:divBdr>
            </w:div>
            <w:div w:id="906259569">
              <w:marLeft w:val="0"/>
              <w:marRight w:val="0"/>
              <w:marTop w:val="0"/>
              <w:marBottom w:val="0"/>
              <w:divBdr>
                <w:top w:val="none" w:sz="0" w:space="0" w:color="auto"/>
                <w:left w:val="none" w:sz="0" w:space="0" w:color="auto"/>
                <w:bottom w:val="none" w:sz="0" w:space="0" w:color="auto"/>
                <w:right w:val="none" w:sz="0" w:space="0" w:color="auto"/>
              </w:divBdr>
            </w:div>
            <w:div w:id="929773033">
              <w:marLeft w:val="0"/>
              <w:marRight w:val="0"/>
              <w:marTop w:val="0"/>
              <w:marBottom w:val="0"/>
              <w:divBdr>
                <w:top w:val="none" w:sz="0" w:space="0" w:color="auto"/>
                <w:left w:val="none" w:sz="0" w:space="0" w:color="auto"/>
                <w:bottom w:val="none" w:sz="0" w:space="0" w:color="auto"/>
                <w:right w:val="none" w:sz="0" w:space="0" w:color="auto"/>
              </w:divBdr>
            </w:div>
            <w:div w:id="1035816299">
              <w:marLeft w:val="0"/>
              <w:marRight w:val="0"/>
              <w:marTop w:val="0"/>
              <w:marBottom w:val="0"/>
              <w:divBdr>
                <w:top w:val="none" w:sz="0" w:space="0" w:color="auto"/>
                <w:left w:val="none" w:sz="0" w:space="0" w:color="auto"/>
                <w:bottom w:val="none" w:sz="0" w:space="0" w:color="auto"/>
                <w:right w:val="none" w:sz="0" w:space="0" w:color="auto"/>
              </w:divBdr>
            </w:div>
            <w:div w:id="1149051331">
              <w:marLeft w:val="0"/>
              <w:marRight w:val="0"/>
              <w:marTop w:val="0"/>
              <w:marBottom w:val="0"/>
              <w:divBdr>
                <w:top w:val="none" w:sz="0" w:space="0" w:color="auto"/>
                <w:left w:val="none" w:sz="0" w:space="0" w:color="auto"/>
                <w:bottom w:val="none" w:sz="0" w:space="0" w:color="auto"/>
                <w:right w:val="none" w:sz="0" w:space="0" w:color="auto"/>
              </w:divBdr>
            </w:div>
            <w:div w:id="1270313224">
              <w:marLeft w:val="0"/>
              <w:marRight w:val="0"/>
              <w:marTop w:val="0"/>
              <w:marBottom w:val="0"/>
              <w:divBdr>
                <w:top w:val="none" w:sz="0" w:space="0" w:color="auto"/>
                <w:left w:val="none" w:sz="0" w:space="0" w:color="auto"/>
                <w:bottom w:val="none" w:sz="0" w:space="0" w:color="auto"/>
                <w:right w:val="none" w:sz="0" w:space="0" w:color="auto"/>
              </w:divBdr>
            </w:div>
            <w:div w:id="1295872831">
              <w:marLeft w:val="0"/>
              <w:marRight w:val="0"/>
              <w:marTop w:val="0"/>
              <w:marBottom w:val="0"/>
              <w:divBdr>
                <w:top w:val="none" w:sz="0" w:space="0" w:color="auto"/>
                <w:left w:val="none" w:sz="0" w:space="0" w:color="auto"/>
                <w:bottom w:val="none" w:sz="0" w:space="0" w:color="auto"/>
                <w:right w:val="none" w:sz="0" w:space="0" w:color="auto"/>
              </w:divBdr>
            </w:div>
            <w:div w:id="1315570867">
              <w:marLeft w:val="0"/>
              <w:marRight w:val="0"/>
              <w:marTop w:val="0"/>
              <w:marBottom w:val="0"/>
              <w:divBdr>
                <w:top w:val="none" w:sz="0" w:space="0" w:color="auto"/>
                <w:left w:val="none" w:sz="0" w:space="0" w:color="auto"/>
                <w:bottom w:val="none" w:sz="0" w:space="0" w:color="auto"/>
                <w:right w:val="none" w:sz="0" w:space="0" w:color="auto"/>
              </w:divBdr>
            </w:div>
            <w:div w:id="1428193191">
              <w:marLeft w:val="0"/>
              <w:marRight w:val="0"/>
              <w:marTop w:val="0"/>
              <w:marBottom w:val="0"/>
              <w:divBdr>
                <w:top w:val="none" w:sz="0" w:space="0" w:color="auto"/>
                <w:left w:val="none" w:sz="0" w:space="0" w:color="auto"/>
                <w:bottom w:val="none" w:sz="0" w:space="0" w:color="auto"/>
                <w:right w:val="none" w:sz="0" w:space="0" w:color="auto"/>
              </w:divBdr>
            </w:div>
            <w:div w:id="1435980479">
              <w:marLeft w:val="0"/>
              <w:marRight w:val="0"/>
              <w:marTop w:val="0"/>
              <w:marBottom w:val="0"/>
              <w:divBdr>
                <w:top w:val="none" w:sz="0" w:space="0" w:color="auto"/>
                <w:left w:val="none" w:sz="0" w:space="0" w:color="auto"/>
                <w:bottom w:val="none" w:sz="0" w:space="0" w:color="auto"/>
                <w:right w:val="none" w:sz="0" w:space="0" w:color="auto"/>
              </w:divBdr>
            </w:div>
            <w:div w:id="1568951543">
              <w:marLeft w:val="0"/>
              <w:marRight w:val="0"/>
              <w:marTop w:val="0"/>
              <w:marBottom w:val="0"/>
              <w:divBdr>
                <w:top w:val="none" w:sz="0" w:space="0" w:color="auto"/>
                <w:left w:val="none" w:sz="0" w:space="0" w:color="auto"/>
                <w:bottom w:val="none" w:sz="0" w:space="0" w:color="auto"/>
                <w:right w:val="none" w:sz="0" w:space="0" w:color="auto"/>
              </w:divBdr>
            </w:div>
            <w:div w:id="1745298287">
              <w:marLeft w:val="0"/>
              <w:marRight w:val="0"/>
              <w:marTop w:val="0"/>
              <w:marBottom w:val="0"/>
              <w:divBdr>
                <w:top w:val="none" w:sz="0" w:space="0" w:color="auto"/>
                <w:left w:val="none" w:sz="0" w:space="0" w:color="auto"/>
                <w:bottom w:val="none" w:sz="0" w:space="0" w:color="auto"/>
                <w:right w:val="none" w:sz="0" w:space="0" w:color="auto"/>
              </w:divBdr>
            </w:div>
            <w:div w:id="1896702456">
              <w:marLeft w:val="0"/>
              <w:marRight w:val="0"/>
              <w:marTop w:val="0"/>
              <w:marBottom w:val="0"/>
              <w:divBdr>
                <w:top w:val="none" w:sz="0" w:space="0" w:color="auto"/>
                <w:left w:val="none" w:sz="0" w:space="0" w:color="auto"/>
                <w:bottom w:val="none" w:sz="0" w:space="0" w:color="auto"/>
                <w:right w:val="none" w:sz="0" w:space="0" w:color="auto"/>
              </w:divBdr>
            </w:div>
            <w:div w:id="1898737878">
              <w:marLeft w:val="0"/>
              <w:marRight w:val="0"/>
              <w:marTop w:val="0"/>
              <w:marBottom w:val="0"/>
              <w:divBdr>
                <w:top w:val="none" w:sz="0" w:space="0" w:color="auto"/>
                <w:left w:val="none" w:sz="0" w:space="0" w:color="auto"/>
                <w:bottom w:val="none" w:sz="0" w:space="0" w:color="auto"/>
                <w:right w:val="none" w:sz="0" w:space="0" w:color="auto"/>
              </w:divBdr>
            </w:div>
            <w:div w:id="1900289299">
              <w:marLeft w:val="0"/>
              <w:marRight w:val="0"/>
              <w:marTop w:val="0"/>
              <w:marBottom w:val="0"/>
              <w:divBdr>
                <w:top w:val="none" w:sz="0" w:space="0" w:color="auto"/>
                <w:left w:val="none" w:sz="0" w:space="0" w:color="auto"/>
                <w:bottom w:val="none" w:sz="0" w:space="0" w:color="auto"/>
                <w:right w:val="none" w:sz="0" w:space="0" w:color="auto"/>
              </w:divBdr>
            </w:div>
            <w:div w:id="1925992792">
              <w:marLeft w:val="0"/>
              <w:marRight w:val="0"/>
              <w:marTop w:val="0"/>
              <w:marBottom w:val="0"/>
              <w:divBdr>
                <w:top w:val="none" w:sz="0" w:space="0" w:color="auto"/>
                <w:left w:val="none" w:sz="0" w:space="0" w:color="auto"/>
                <w:bottom w:val="none" w:sz="0" w:space="0" w:color="auto"/>
                <w:right w:val="none" w:sz="0" w:space="0" w:color="auto"/>
              </w:divBdr>
            </w:div>
            <w:div w:id="2025394918">
              <w:marLeft w:val="0"/>
              <w:marRight w:val="0"/>
              <w:marTop w:val="0"/>
              <w:marBottom w:val="0"/>
              <w:divBdr>
                <w:top w:val="none" w:sz="0" w:space="0" w:color="auto"/>
                <w:left w:val="none" w:sz="0" w:space="0" w:color="auto"/>
                <w:bottom w:val="none" w:sz="0" w:space="0" w:color="auto"/>
                <w:right w:val="none" w:sz="0" w:space="0" w:color="auto"/>
              </w:divBdr>
            </w:div>
            <w:div w:id="206950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3314478">
      <w:bodyDiv w:val="1"/>
      <w:marLeft w:val="0"/>
      <w:marRight w:val="0"/>
      <w:marTop w:val="0"/>
      <w:marBottom w:val="0"/>
      <w:divBdr>
        <w:top w:val="none" w:sz="0" w:space="0" w:color="auto"/>
        <w:left w:val="none" w:sz="0" w:space="0" w:color="auto"/>
        <w:bottom w:val="none" w:sz="0" w:space="0" w:color="auto"/>
        <w:right w:val="none" w:sz="0" w:space="0" w:color="auto"/>
      </w:divBdr>
      <w:divsChild>
        <w:div w:id="49809036">
          <w:marLeft w:val="0"/>
          <w:marRight w:val="0"/>
          <w:marTop w:val="0"/>
          <w:marBottom w:val="0"/>
          <w:divBdr>
            <w:top w:val="none" w:sz="0" w:space="0" w:color="auto"/>
            <w:left w:val="none" w:sz="0" w:space="0" w:color="auto"/>
            <w:bottom w:val="none" w:sz="0" w:space="0" w:color="auto"/>
            <w:right w:val="none" w:sz="0" w:space="0" w:color="auto"/>
          </w:divBdr>
        </w:div>
        <w:div w:id="60756945">
          <w:marLeft w:val="0"/>
          <w:marRight w:val="0"/>
          <w:marTop w:val="0"/>
          <w:marBottom w:val="0"/>
          <w:divBdr>
            <w:top w:val="none" w:sz="0" w:space="0" w:color="auto"/>
            <w:left w:val="none" w:sz="0" w:space="0" w:color="auto"/>
            <w:bottom w:val="none" w:sz="0" w:space="0" w:color="auto"/>
            <w:right w:val="none" w:sz="0" w:space="0" w:color="auto"/>
          </w:divBdr>
        </w:div>
        <w:div w:id="162279829">
          <w:marLeft w:val="0"/>
          <w:marRight w:val="0"/>
          <w:marTop w:val="0"/>
          <w:marBottom w:val="0"/>
          <w:divBdr>
            <w:top w:val="none" w:sz="0" w:space="0" w:color="auto"/>
            <w:left w:val="none" w:sz="0" w:space="0" w:color="auto"/>
            <w:bottom w:val="none" w:sz="0" w:space="0" w:color="auto"/>
            <w:right w:val="none" w:sz="0" w:space="0" w:color="auto"/>
          </w:divBdr>
        </w:div>
        <w:div w:id="338508813">
          <w:marLeft w:val="0"/>
          <w:marRight w:val="0"/>
          <w:marTop w:val="0"/>
          <w:marBottom w:val="0"/>
          <w:divBdr>
            <w:top w:val="none" w:sz="0" w:space="0" w:color="auto"/>
            <w:left w:val="none" w:sz="0" w:space="0" w:color="auto"/>
            <w:bottom w:val="none" w:sz="0" w:space="0" w:color="auto"/>
            <w:right w:val="none" w:sz="0" w:space="0" w:color="auto"/>
          </w:divBdr>
        </w:div>
        <w:div w:id="472603716">
          <w:marLeft w:val="0"/>
          <w:marRight w:val="0"/>
          <w:marTop w:val="0"/>
          <w:marBottom w:val="0"/>
          <w:divBdr>
            <w:top w:val="none" w:sz="0" w:space="0" w:color="auto"/>
            <w:left w:val="none" w:sz="0" w:space="0" w:color="auto"/>
            <w:bottom w:val="none" w:sz="0" w:space="0" w:color="auto"/>
            <w:right w:val="none" w:sz="0" w:space="0" w:color="auto"/>
          </w:divBdr>
        </w:div>
        <w:div w:id="639069676">
          <w:marLeft w:val="0"/>
          <w:marRight w:val="0"/>
          <w:marTop w:val="0"/>
          <w:marBottom w:val="0"/>
          <w:divBdr>
            <w:top w:val="none" w:sz="0" w:space="0" w:color="auto"/>
            <w:left w:val="none" w:sz="0" w:space="0" w:color="auto"/>
            <w:bottom w:val="none" w:sz="0" w:space="0" w:color="auto"/>
            <w:right w:val="none" w:sz="0" w:space="0" w:color="auto"/>
          </w:divBdr>
          <w:divsChild>
            <w:div w:id="105084430">
              <w:marLeft w:val="0"/>
              <w:marRight w:val="0"/>
              <w:marTop w:val="0"/>
              <w:marBottom w:val="0"/>
              <w:divBdr>
                <w:top w:val="none" w:sz="0" w:space="0" w:color="auto"/>
                <w:left w:val="none" w:sz="0" w:space="0" w:color="auto"/>
                <w:bottom w:val="none" w:sz="0" w:space="0" w:color="auto"/>
                <w:right w:val="none" w:sz="0" w:space="0" w:color="auto"/>
              </w:divBdr>
            </w:div>
          </w:divsChild>
        </w:div>
        <w:div w:id="766468473">
          <w:marLeft w:val="0"/>
          <w:marRight w:val="0"/>
          <w:marTop w:val="0"/>
          <w:marBottom w:val="0"/>
          <w:divBdr>
            <w:top w:val="none" w:sz="0" w:space="0" w:color="auto"/>
            <w:left w:val="none" w:sz="0" w:space="0" w:color="auto"/>
            <w:bottom w:val="none" w:sz="0" w:space="0" w:color="auto"/>
            <w:right w:val="none" w:sz="0" w:space="0" w:color="auto"/>
          </w:divBdr>
        </w:div>
        <w:div w:id="897743746">
          <w:marLeft w:val="0"/>
          <w:marRight w:val="0"/>
          <w:marTop w:val="0"/>
          <w:marBottom w:val="0"/>
          <w:divBdr>
            <w:top w:val="none" w:sz="0" w:space="0" w:color="auto"/>
            <w:left w:val="none" w:sz="0" w:space="0" w:color="auto"/>
            <w:bottom w:val="none" w:sz="0" w:space="0" w:color="auto"/>
            <w:right w:val="none" w:sz="0" w:space="0" w:color="auto"/>
          </w:divBdr>
        </w:div>
        <w:div w:id="1018003278">
          <w:marLeft w:val="0"/>
          <w:marRight w:val="0"/>
          <w:marTop w:val="0"/>
          <w:marBottom w:val="0"/>
          <w:divBdr>
            <w:top w:val="none" w:sz="0" w:space="0" w:color="auto"/>
            <w:left w:val="none" w:sz="0" w:space="0" w:color="auto"/>
            <w:bottom w:val="none" w:sz="0" w:space="0" w:color="auto"/>
            <w:right w:val="none" w:sz="0" w:space="0" w:color="auto"/>
          </w:divBdr>
        </w:div>
        <w:div w:id="1118916655">
          <w:marLeft w:val="0"/>
          <w:marRight w:val="0"/>
          <w:marTop w:val="0"/>
          <w:marBottom w:val="0"/>
          <w:divBdr>
            <w:top w:val="none" w:sz="0" w:space="0" w:color="auto"/>
            <w:left w:val="none" w:sz="0" w:space="0" w:color="auto"/>
            <w:bottom w:val="none" w:sz="0" w:space="0" w:color="auto"/>
            <w:right w:val="none" w:sz="0" w:space="0" w:color="auto"/>
          </w:divBdr>
          <w:divsChild>
            <w:div w:id="888615097">
              <w:marLeft w:val="0"/>
              <w:marRight w:val="0"/>
              <w:marTop w:val="0"/>
              <w:marBottom w:val="0"/>
              <w:divBdr>
                <w:top w:val="none" w:sz="0" w:space="0" w:color="auto"/>
                <w:left w:val="none" w:sz="0" w:space="0" w:color="auto"/>
                <w:bottom w:val="none" w:sz="0" w:space="0" w:color="auto"/>
                <w:right w:val="none" w:sz="0" w:space="0" w:color="auto"/>
              </w:divBdr>
            </w:div>
          </w:divsChild>
        </w:div>
        <w:div w:id="1138957718">
          <w:marLeft w:val="0"/>
          <w:marRight w:val="0"/>
          <w:marTop w:val="0"/>
          <w:marBottom w:val="0"/>
          <w:divBdr>
            <w:top w:val="none" w:sz="0" w:space="0" w:color="auto"/>
            <w:left w:val="none" w:sz="0" w:space="0" w:color="auto"/>
            <w:bottom w:val="none" w:sz="0" w:space="0" w:color="auto"/>
            <w:right w:val="none" w:sz="0" w:space="0" w:color="auto"/>
          </w:divBdr>
        </w:div>
        <w:div w:id="1198201948">
          <w:marLeft w:val="0"/>
          <w:marRight w:val="0"/>
          <w:marTop w:val="0"/>
          <w:marBottom w:val="0"/>
          <w:divBdr>
            <w:top w:val="none" w:sz="0" w:space="0" w:color="auto"/>
            <w:left w:val="none" w:sz="0" w:space="0" w:color="auto"/>
            <w:bottom w:val="none" w:sz="0" w:space="0" w:color="auto"/>
            <w:right w:val="none" w:sz="0" w:space="0" w:color="auto"/>
          </w:divBdr>
          <w:divsChild>
            <w:div w:id="1519466889">
              <w:marLeft w:val="0"/>
              <w:marRight w:val="0"/>
              <w:marTop w:val="0"/>
              <w:marBottom w:val="0"/>
              <w:divBdr>
                <w:top w:val="none" w:sz="0" w:space="0" w:color="auto"/>
                <w:left w:val="none" w:sz="0" w:space="0" w:color="auto"/>
                <w:bottom w:val="none" w:sz="0" w:space="0" w:color="auto"/>
                <w:right w:val="none" w:sz="0" w:space="0" w:color="auto"/>
              </w:divBdr>
            </w:div>
          </w:divsChild>
        </w:div>
        <w:div w:id="1300575769">
          <w:marLeft w:val="0"/>
          <w:marRight w:val="0"/>
          <w:marTop w:val="0"/>
          <w:marBottom w:val="0"/>
          <w:divBdr>
            <w:top w:val="none" w:sz="0" w:space="0" w:color="auto"/>
            <w:left w:val="none" w:sz="0" w:space="0" w:color="auto"/>
            <w:bottom w:val="none" w:sz="0" w:space="0" w:color="auto"/>
            <w:right w:val="none" w:sz="0" w:space="0" w:color="auto"/>
          </w:divBdr>
        </w:div>
        <w:div w:id="1932347866">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 w:id="1372340165">
          <w:marLeft w:val="0"/>
          <w:marRight w:val="0"/>
          <w:marTop w:val="0"/>
          <w:marBottom w:val="0"/>
          <w:divBdr>
            <w:top w:val="none" w:sz="0" w:space="0" w:color="auto"/>
            <w:left w:val="none" w:sz="0" w:space="0" w:color="auto"/>
            <w:bottom w:val="none" w:sz="0" w:space="0" w:color="auto"/>
            <w:right w:val="none" w:sz="0" w:space="0" w:color="auto"/>
          </w:divBdr>
        </w:div>
      </w:divsChild>
    </w:div>
    <w:div w:id="1766686567">
      <w:bodyDiv w:val="1"/>
      <w:marLeft w:val="0"/>
      <w:marRight w:val="0"/>
      <w:marTop w:val="0"/>
      <w:marBottom w:val="0"/>
      <w:divBdr>
        <w:top w:val="none" w:sz="0" w:space="0" w:color="auto"/>
        <w:left w:val="none" w:sz="0" w:space="0" w:color="auto"/>
        <w:bottom w:val="none" w:sz="0" w:space="0" w:color="auto"/>
        <w:right w:val="none" w:sz="0" w:space="0" w:color="auto"/>
      </w:divBdr>
      <w:divsChild>
        <w:div w:id="1163084460">
          <w:marLeft w:val="0"/>
          <w:marRight w:val="0"/>
          <w:marTop w:val="0"/>
          <w:marBottom w:val="0"/>
          <w:divBdr>
            <w:top w:val="none" w:sz="0" w:space="0" w:color="auto"/>
            <w:left w:val="none" w:sz="0" w:space="0" w:color="auto"/>
            <w:bottom w:val="none" w:sz="0" w:space="0" w:color="auto"/>
            <w:right w:val="none" w:sz="0" w:space="0" w:color="auto"/>
          </w:divBdr>
        </w:div>
        <w:div w:id="1260598674">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36653556">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1826703205">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QC (Qing)</cp:lastModifiedBy>
  <cp:revision>3</cp:revision>
  <cp:lastPrinted>2017-03-22T20:13:00Z</cp:lastPrinted>
  <dcterms:created xsi:type="dcterms:W3CDTF">2025-05-09T06:07:00Z</dcterms:created>
  <dcterms:modified xsi:type="dcterms:W3CDTF">2025-05-09T09:00:00Z</dcterms:modified>
</cp:coreProperties>
</file>