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AEE06" w14:textId="65755491" w:rsidR="000629E3" w:rsidRPr="00DE6CB9" w:rsidRDefault="000629E3" w:rsidP="000629E3">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bookmarkStart w:id="1" w:name="_Hlk101780234"/>
      <w:r w:rsidRPr="00DE6CB9">
        <w:rPr>
          <w:rFonts w:eastAsia="SimSun" w:cs="Arial"/>
          <w:b/>
          <w:kern w:val="0"/>
          <w:sz w:val="28"/>
          <w:szCs w:val="28"/>
          <w:lang w:val="en-US" w:eastAsia="en-US"/>
        </w:rPr>
        <w:t>3GPP TSG-RAN WG2 Meeting #12</w:t>
      </w:r>
      <w:r w:rsidR="00892E0E">
        <w:rPr>
          <w:rFonts w:eastAsia="SimSun" w:cs="Arial"/>
          <w:b/>
          <w:kern w:val="0"/>
          <w:sz w:val="28"/>
          <w:szCs w:val="28"/>
          <w:lang w:val="en-US" w:eastAsia="en-US"/>
        </w:rPr>
        <w:t>9</w:t>
      </w:r>
      <w:r w:rsidRPr="00DE6CB9">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892E0E">
        <w:rPr>
          <w:rFonts w:eastAsia="SimSun" w:cs="Arial"/>
          <w:b/>
          <w:kern w:val="0"/>
          <w:sz w:val="28"/>
          <w:szCs w:val="28"/>
          <w:lang w:val="en-US" w:eastAsia="en-US"/>
        </w:rPr>
        <w:t xml:space="preserve">     </w:t>
      </w:r>
      <w:r w:rsidR="00C4587E" w:rsidRPr="00C4587E">
        <w:rPr>
          <w:rFonts w:eastAsia="SimSun" w:cs="Arial"/>
          <w:b/>
          <w:bCs/>
          <w:kern w:val="0"/>
          <w:sz w:val="28"/>
          <w:szCs w:val="28"/>
          <w:lang w:eastAsia="en-US"/>
        </w:rPr>
        <w:t>R2-2500778</w:t>
      </w:r>
    </w:p>
    <w:p w14:paraId="42078546" w14:textId="3282D5CC" w:rsidR="000232B7" w:rsidRDefault="00892E0E" w:rsidP="000629E3">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b/>
          <w:kern w:val="0"/>
          <w:sz w:val="28"/>
          <w:szCs w:val="28"/>
          <w:lang w:val="en-US" w:eastAsia="en-US"/>
        </w:rPr>
        <w:t>Athens</w:t>
      </w:r>
      <w:r w:rsidR="000629E3" w:rsidRPr="00DE6CB9">
        <w:rPr>
          <w:rFonts w:eastAsia="SimSun" w:cs="Arial"/>
          <w:b/>
          <w:kern w:val="0"/>
          <w:sz w:val="28"/>
          <w:szCs w:val="28"/>
          <w:lang w:val="en-US" w:eastAsia="en-US"/>
        </w:rPr>
        <w:t xml:space="preserve">, </w:t>
      </w:r>
      <w:r>
        <w:rPr>
          <w:rFonts w:eastAsia="SimSun" w:cs="Arial"/>
          <w:b/>
          <w:kern w:val="0"/>
          <w:sz w:val="28"/>
          <w:szCs w:val="28"/>
          <w:lang w:val="en-US" w:eastAsia="en-US"/>
        </w:rPr>
        <w:t>Greece</w:t>
      </w:r>
      <w:r w:rsidR="000629E3" w:rsidRPr="00DE6CB9">
        <w:rPr>
          <w:rFonts w:eastAsia="SimSun" w:cs="Arial"/>
          <w:b/>
          <w:kern w:val="0"/>
          <w:sz w:val="28"/>
          <w:szCs w:val="28"/>
          <w:lang w:val="en-US" w:eastAsia="en-US"/>
        </w:rPr>
        <w:t xml:space="preserve">, </w:t>
      </w:r>
      <w:r w:rsidR="00A73396">
        <w:rPr>
          <w:rFonts w:eastAsia="SimSun" w:cs="Arial"/>
          <w:b/>
          <w:kern w:val="0"/>
          <w:sz w:val="28"/>
          <w:szCs w:val="28"/>
          <w:lang w:val="en-US" w:eastAsia="en-US"/>
        </w:rPr>
        <w:t xml:space="preserve">17 – 21 </w:t>
      </w:r>
      <w:r>
        <w:rPr>
          <w:rFonts w:eastAsia="SimSun" w:cs="Arial"/>
          <w:b/>
          <w:kern w:val="0"/>
          <w:sz w:val="28"/>
          <w:szCs w:val="28"/>
          <w:lang w:val="en-US" w:eastAsia="en-US"/>
        </w:rPr>
        <w:t>Feb</w:t>
      </w:r>
      <w:r w:rsidR="000629E3" w:rsidRPr="00DE6CB9">
        <w:rPr>
          <w:rFonts w:eastAsia="SimSun" w:cs="Arial"/>
          <w:b/>
          <w:kern w:val="0"/>
          <w:sz w:val="28"/>
          <w:szCs w:val="28"/>
          <w:lang w:val="en-US" w:eastAsia="en-US"/>
        </w:rPr>
        <w:t>, 202</w:t>
      </w:r>
      <w:r>
        <w:rPr>
          <w:rFonts w:eastAsia="SimSun" w:cs="Arial"/>
          <w:b/>
          <w:kern w:val="0"/>
          <w:sz w:val="28"/>
          <w:szCs w:val="28"/>
          <w:lang w:val="en-US" w:eastAsia="en-US"/>
        </w:rPr>
        <w:t>5</w:t>
      </w:r>
      <w:r w:rsidR="000629E3">
        <w:rPr>
          <w:rFonts w:eastAsia="SimSun" w:cs="Arial"/>
          <w:b/>
          <w:kern w:val="0"/>
          <w:sz w:val="28"/>
          <w:szCs w:val="28"/>
          <w:lang w:val="en-US" w:eastAsia="en-US"/>
        </w:rPr>
        <w:tab/>
      </w:r>
      <w:bookmarkEnd w:id="0"/>
      <w:r w:rsidR="009964D3">
        <w:rPr>
          <w:rFonts w:eastAsia="SimSun" w:cs="Arial"/>
          <w:b/>
          <w:kern w:val="0"/>
          <w:sz w:val="28"/>
          <w:szCs w:val="28"/>
          <w:lang w:val="en-US" w:eastAsia="en-US"/>
        </w:rPr>
        <w:tab/>
      </w:r>
      <w:r w:rsidR="009964D3">
        <w:rPr>
          <w:rFonts w:cs="Arial"/>
          <w:b/>
          <w:bCs/>
          <w:kern w:val="0"/>
          <w:sz w:val="28"/>
          <w:szCs w:val="28"/>
        </w:rPr>
        <w:tab/>
        <w:t xml:space="preserve"> </w:t>
      </w:r>
    </w:p>
    <w:p w14:paraId="3590A6EC" w14:textId="77777777" w:rsidR="000232B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9607312" w14:textId="1FAB6F36" w:rsidR="000232B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6233F">
        <w:rPr>
          <w:rFonts w:cs="Arial"/>
          <w:b/>
          <w:bCs/>
          <w:snapToGrid w:val="0"/>
          <w:kern w:val="0"/>
          <w:sz w:val="28"/>
          <w:szCs w:val="28"/>
          <w:lang w:val="en-US" w:eastAsia="zh-CN"/>
        </w:rPr>
        <w:t>Random</w:t>
      </w:r>
      <w:r>
        <w:rPr>
          <w:rFonts w:cs="Arial"/>
          <w:b/>
          <w:bCs/>
          <w:snapToGrid w:val="0"/>
          <w:kern w:val="0"/>
          <w:sz w:val="28"/>
          <w:szCs w:val="28"/>
          <w:lang w:val="en-US" w:eastAsia="zh-CN"/>
        </w:rPr>
        <w:t>-access procedure for A-IoT</w:t>
      </w:r>
    </w:p>
    <w:p w14:paraId="542B2A04" w14:textId="378B867D" w:rsidR="000232B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2" w:name="Source"/>
      <w:bookmarkEnd w:id="2"/>
      <w:r w:rsidRPr="00A43175">
        <w:rPr>
          <w:rFonts w:cs="Arial" w:hint="eastAsia"/>
          <w:b/>
          <w:bCs/>
          <w:snapToGrid w:val="0"/>
          <w:kern w:val="0"/>
          <w:sz w:val="28"/>
          <w:szCs w:val="28"/>
          <w:lang w:val="en-US" w:eastAsia="zh-CN"/>
        </w:rPr>
        <w:t>8.2.</w:t>
      </w:r>
      <w:r w:rsidR="00892E0E">
        <w:rPr>
          <w:rFonts w:cs="Arial"/>
          <w:b/>
          <w:bCs/>
          <w:snapToGrid w:val="0"/>
          <w:kern w:val="0"/>
          <w:sz w:val="28"/>
          <w:szCs w:val="28"/>
          <w:lang w:val="en-US" w:eastAsia="zh-CN"/>
        </w:rPr>
        <w:t>3</w:t>
      </w:r>
    </w:p>
    <w:p w14:paraId="16F7C94D" w14:textId="77777777" w:rsidR="000232B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3" w:name="DocumentFor"/>
      <w:bookmarkEnd w:id="3"/>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AF24D63"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33"/>
      <w:bookmarkStart w:id="5" w:name="_Toc18413600"/>
      <w:bookmarkStart w:id="6" w:name="_Toc18403966"/>
      <w:bookmarkEnd w:id="1"/>
      <w:r>
        <w:rPr>
          <w:rFonts w:cs="Arial"/>
          <w:b w:val="0"/>
          <w:bCs w:val="0"/>
          <w:kern w:val="0"/>
          <w:sz w:val="32"/>
          <w:szCs w:val="36"/>
        </w:rPr>
        <w:t>Introduction</w:t>
      </w:r>
      <w:bookmarkEnd w:id="4"/>
      <w:bookmarkEnd w:id="5"/>
      <w:bookmarkEnd w:id="6"/>
    </w:p>
    <w:p w14:paraId="1DA3B5E5" w14:textId="7D62D7D3" w:rsidR="006C37AB" w:rsidRDefault="006C37AB" w:rsidP="00701A60">
      <w:pPr>
        <w:pStyle w:val="BodyText"/>
        <w:rPr>
          <w:lang w:val="en-US" w:eastAsia="zh-CN"/>
        </w:rPr>
      </w:pPr>
      <w:r>
        <w:rPr>
          <w:lang w:val="en-US" w:eastAsia="zh-CN"/>
        </w:rPr>
        <w:t xml:space="preserve">A-IoT </w:t>
      </w:r>
      <w:r w:rsidR="00A73396">
        <w:rPr>
          <w:lang w:val="en-US" w:eastAsia="zh-CN"/>
        </w:rPr>
        <w:t>WI</w:t>
      </w:r>
      <w:r>
        <w:rPr>
          <w:lang w:val="en-US" w:eastAsia="zh-CN"/>
        </w:rPr>
        <w:t xml:space="preserve"> </w:t>
      </w:r>
      <w:r w:rsidR="00A73396">
        <w:rPr>
          <w:lang w:val="en-US" w:eastAsia="zh-CN"/>
        </w:rPr>
        <w:t>has the following objective for to specify random access procedure in MAC</w:t>
      </w:r>
      <w:r>
        <w:rPr>
          <w:lang w:val="en-US" w:eastAsia="zh-CN"/>
        </w:rPr>
        <w:t xml:space="preserve">: </w:t>
      </w:r>
    </w:p>
    <w:p w14:paraId="4E737F3C" w14:textId="77777777" w:rsidR="00A73396" w:rsidRPr="00A73396" w:rsidRDefault="00A73396" w:rsidP="00A73396">
      <w:pPr>
        <w:ind w:left="360"/>
        <w:rPr>
          <w:rFonts w:eastAsia="MS Mincho"/>
          <w:i/>
          <w:iCs/>
          <w:kern w:val="0"/>
          <w:sz w:val="20"/>
          <w:lang w:val="en-US" w:eastAsia="zh-CN"/>
        </w:rPr>
      </w:pPr>
      <w:r w:rsidRPr="00A73396">
        <w:rPr>
          <w:rFonts w:eastAsia="MS Mincho"/>
          <w:i/>
          <w:iCs/>
          <w:kern w:val="0"/>
          <w:sz w:val="20"/>
          <w:lang w:val="en-US" w:eastAsia="zh-CN"/>
        </w:rPr>
        <w:t>A-IoT Random access, including re-access for failure handling. Contention-based and contention-free cases are supported. For the contention-based random access, only Solution 1 (3-step only) is included (unless RAN2 decides to use Solution 3 (unified solution) by RAN2#129).</w:t>
      </w:r>
    </w:p>
    <w:p w14:paraId="1873457A" w14:textId="2D659657" w:rsidR="00701A60" w:rsidRPr="00701A60" w:rsidRDefault="00801E2D" w:rsidP="00701A60">
      <w:pPr>
        <w:pStyle w:val="BodyText"/>
        <w:rPr>
          <w:lang w:val="en-US" w:eastAsia="zh-CN"/>
        </w:rPr>
      </w:pPr>
      <w:r>
        <w:rPr>
          <w:lang w:val="en-US" w:eastAsia="zh-CN"/>
        </w:rPr>
        <w:t xml:space="preserve">In this paper, we discuss the </w:t>
      </w:r>
      <w:r w:rsidR="0006233F">
        <w:rPr>
          <w:lang w:val="en-US" w:eastAsia="zh-CN"/>
        </w:rPr>
        <w:t>details of random</w:t>
      </w:r>
      <w:r>
        <w:rPr>
          <w:lang w:val="en-US" w:eastAsia="zh-CN"/>
        </w:rPr>
        <w:t>-</w:t>
      </w:r>
      <w:r w:rsidR="0006233F">
        <w:rPr>
          <w:lang w:val="en-US" w:eastAsia="zh-CN"/>
        </w:rPr>
        <w:t>access procedure</w:t>
      </w:r>
      <w:r w:rsidR="00763218">
        <w:rPr>
          <w:lang w:val="en-US" w:eastAsia="zh-CN"/>
        </w:rPr>
        <w:t xml:space="preserve"> for A-IoT. </w:t>
      </w:r>
    </w:p>
    <w:p w14:paraId="300F0434" w14:textId="249E5C61" w:rsidR="000232B7" w:rsidRDefault="00331C64">
      <w:pPr>
        <w:pStyle w:val="Heading1"/>
        <w:widowControl/>
        <w:numPr>
          <w:ilvl w:val="0"/>
          <w:numId w:val="6"/>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RACH solution</w:t>
      </w:r>
    </w:p>
    <w:p w14:paraId="26FAF496" w14:textId="73EA820A" w:rsidR="004E4026" w:rsidRDefault="00331C64" w:rsidP="00421444">
      <w:pPr>
        <w:pStyle w:val="BodyText"/>
        <w:rPr>
          <w:szCs w:val="20"/>
          <w:lang w:val="en-US" w:eastAsia="zh-CN"/>
        </w:rPr>
      </w:pPr>
      <w:r>
        <w:rPr>
          <w:szCs w:val="20"/>
          <w:lang w:val="en-US" w:eastAsia="zh-CN"/>
        </w:rPr>
        <w:t>RAN2 needs to decide between solution 1 (3-step RA only) and solution 3 (unified RA)</w:t>
      </w:r>
      <w:r w:rsidRPr="000629E3">
        <w:rPr>
          <w:szCs w:val="20"/>
          <w:lang w:val="en-US" w:eastAsia="zh-CN"/>
        </w:rPr>
        <w:t xml:space="preserve">. </w:t>
      </w:r>
      <w:r w:rsidR="00421444">
        <w:rPr>
          <w:szCs w:val="20"/>
          <w:lang w:val="en-US" w:eastAsia="zh-CN"/>
        </w:rPr>
        <w:t xml:space="preserve">The overall procedure for the two mechanisms is </w:t>
      </w:r>
      <w:r w:rsidR="004E4026">
        <w:rPr>
          <w:szCs w:val="20"/>
          <w:lang w:val="en-US" w:eastAsia="zh-CN"/>
        </w:rPr>
        <w:t xml:space="preserve">depicted in </w:t>
      </w:r>
      <w:r w:rsidR="008506EF">
        <w:rPr>
          <w:lang w:val="en-US" w:eastAsia="zh-CN"/>
        </w:rPr>
        <w:fldChar w:fldCharType="begin"/>
      </w:r>
      <w:r w:rsidR="008506EF">
        <w:rPr>
          <w:lang w:val="en-US" w:eastAsia="zh-CN"/>
        </w:rPr>
        <w:instrText xml:space="preserve"> REF _Ref189036751 \h </w:instrText>
      </w:r>
      <w:r w:rsidR="008506EF">
        <w:rPr>
          <w:lang w:val="en-US" w:eastAsia="zh-CN"/>
        </w:rPr>
      </w:r>
      <w:r w:rsidR="008506EF">
        <w:rPr>
          <w:lang w:val="en-US" w:eastAsia="zh-CN"/>
        </w:rPr>
        <w:fldChar w:fldCharType="separate"/>
      </w:r>
      <w:r w:rsidR="00421444">
        <w:t xml:space="preserve">Figure </w:t>
      </w:r>
      <w:r w:rsidR="00421444">
        <w:rPr>
          <w:noProof/>
        </w:rPr>
        <w:t>1</w:t>
      </w:r>
      <w:r w:rsidR="008506EF">
        <w:rPr>
          <w:lang w:val="en-US" w:eastAsia="zh-CN"/>
        </w:rPr>
        <w:fldChar w:fldCharType="end"/>
      </w:r>
      <w:r w:rsidR="008506EF">
        <w:rPr>
          <w:lang w:val="en-US" w:eastAsia="zh-CN"/>
        </w:rPr>
        <w:t xml:space="preserve"> </w:t>
      </w:r>
      <w:r w:rsidR="004E4026">
        <w:rPr>
          <w:szCs w:val="20"/>
          <w:lang w:val="en-US" w:eastAsia="zh-CN"/>
        </w:rPr>
        <w:t xml:space="preserve">below. </w:t>
      </w:r>
    </w:p>
    <w:p w14:paraId="2B4E2D08" w14:textId="77777777" w:rsidR="008506EF" w:rsidRDefault="004E4026" w:rsidP="008506EF">
      <w:pPr>
        <w:pStyle w:val="BodyText"/>
        <w:keepNext/>
      </w:pPr>
      <w:r>
        <w:rPr>
          <w:noProof/>
          <w:szCs w:val="20"/>
          <w:lang w:val="en-US" w:eastAsia="zh-CN"/>
        </w:rPr>
        <w:drawing>
          <wp:inline distT="0" distB="0" distL="0" distR="0" wp14:anchorId="1604B40C" wp14:editId="096B5898">
            <wp:extent cx="6114197" cy="2892488"/>
            <wp:effectExtent l="0" t="0" r="0" b="3175"/>
            <wp:docPr id="11915508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9056" cy="2908979"/>
                    </a:xfrm>
                    <a:prstGeom prst="rect">
                      <a:avLst/>
                    </a:prstGeom>
                    <a:noFill/>
                  </pic:spPr>
                </pic:pic>
              </a:graphicData>
            </a:graphic>
          </wp:inline>
        </w:drawing>
      </w:r>
    </w:p>
    <w:p w14:paraId="2FD31D7C" w14:textId="57D7B031" w:rsidR="004E4026" w:rsidRDefault="008506EF" w:rsidP="008506EF">
      <w:pPr>
        <w:pStyle w:val="Caption"/>
        <w:jc w:val="center"/>
        <w:rPr>
          <w:lang w:val="en-US" w:eastAsia="zh-CN"/>
        </w:rPr>
      </w:pPr>
      <w:bookmarkStart w:id="7" w:name="_Ref189036751"/>
      <w:r>
        <w:t xml:space="preserve">Figure </w:t>
      </w:r>
      <w:fldSimple w:instr=" SEQ Figure \* ARABIC ">
        <w:r w:rsidR="0024027D">
          <w:rPr>
            <w:noProof/>
          </w:rPr>
          <w:t>1</w:t>
        </w:r>
      </w:fldSimple>
      <w:bookmarkEnd w:id="7"/>
      <w:r>
        <w:t>: Unified RACH and 3-step RA (with collisions)</w:t>
      </w:r>
    </w:p>
    <w:p w14:paraId="405ACB8B" w14:textId="2973AB72" w:rsidR="00421444" w:rsidRDefault="00E016E0">
      <w:pPr>
        <w:pStyle w:val="BodyText"/>
        <w:rPr>
          <w:szCs w:val="20"/>
          <w:lang w:val="en-US" w:eastAsia="zh-CN"/>
        </w:rPr>
      </w:pPr>
      <w:r>
        <w:rPr>
          <w:szCs w:val="20"/>
          <w:lang w:val="en-US" w:eastAsia="zh-CN"/>
        </w:rPr>
        <w:t xml:space="preserve">It should be noted that in Rel-19 there is at most one paging ID included in a given paging message. This could either be a group ID or a single UE ID. </w:t>
      </w:r>
      <w:r w:rsidR="00421444">
        <w:rPr>
          <w:szCs w:val="20"/>
          <w:lang w:val="en-US" w:eastAsia="zh-CN"/>
        </w:rPr>
        <w:t xml:space="preserve">The unified RACH has a clear advantage for the case when a single UE is paged (no collision). However, the question is regarding the operation of the system in presence of contention. </w:t>
      </w:r>
      <w:r w:rsidR="000874DA">
        <w:rPr>
          <w:szCs w:val="20"/>
          <w:lang w:val="en-US" w:eastAsia="zh-CN"/>
        </w:rPr>
        <w:t>In a system that operates with reasonable degree of contention</w:t>
      </w:r>
      <w:r w:rsidR="00421444">
        <w:rPr>
          <w:szCs w:val="20"/>
          <w:lang w:val="en-US" w:eastAsia="zh-CN"/>
        </w:rPr>
        <w:t xml:space="preserve">, the </w:t>
      </w:r>
      <w:r w:rsidR="000874DA">
        <w:rPr>
          <w:szCs w:val="20"/>
          <w:lang w:val="en-US" w:eastAsia="zh-CN"/>
        </w:rPr>
        <w:t>overall performance is</w:t>
      </w:r>
      <w:r w:rsidR="00421444">
        <w:rPr>
          <w:szCs w:val="20"/>
          <w:lang w:val="en-US" w:eastAsia="zh-CN"/>
        </w:rPr>
        <w:t xml:space="preserve"> still very heavily biased towards unified RACH. This is depicted in </w:t>
      </w:r>
      <w:r w:rsidR="00797D55">
        <w:rPr>
          <w:szCs w:val="20"/>
          <w:lang w:val="en-US" w:eastAsia="zh-CN"/>
        </w:rPr>
        <w:fldChar w:fldCharType="begin"/>
      </w:r>
      <w:r w:rsidR="00797D55">
        <w:rPr>
          <w:szCs w:val="20"/>
          <w:lang w:val="en-US" w:eastAsia="zh-CN"/>
        </w:rPr>
        <w:instrText xml:space="preserve"> REF _Ref189041606 \h </w:instrText>
      </w:r>
      <w:r w:rsidR="00797D55">
        <w:rPr>
          <w:szCs w:val="20"/>
          <w:lang w:val="en-US" w:eastAsia="zh-CN"/>
        </w:rPr>
      </w:r>
      <w:r w:rsidR="00797D55">
        <w:rPr>
          <w:szCs w:val="20"/>
          <w:lang w:val="en-US" w:eastAsia="zh-CN"/>
        </w:rPr>
        <w:fldChar w:fldCharType="separate"/>
      </w:r>
      <w:r w:rsidR="00797D55">
        <w:t xml:space="preserve">Figure </w:t>
      </w:r>
      <w:r w:rsidR="00797D55">
        <w:rPr>
          <w:noProof/>
        </w:rPr>
        <w:t>2</w:t>
      </w:r>
      <w:r w:rsidR="00797D55">
        <w:rPr>
          <w:szCs w:val="20"/>
          <w:lang w:val="en-US" w:eastAsia="zh-CN"/>
        </w:rPr>
        <w:fldChar w:fldCharType="end"/>
      </w:r>
      <w:r w:rsidR="00797D55">
        <w:rPr>
          <w:szCs w:val="20"/>
          <w:lang w:val="en-US" w:eastAsia="zh-CN"/>
        </w:rPr>
        <w:t xml:space="preserve"> </w:t>
      </w:r>
      <w:r w:rsidR="00421444">
        <w:rPr>
          <w:szCs w:val="20"/>
          <w:lang w:val="en-US" w:eastAsia="zh-CN"/>
        </w:rPr>
        <w:t xml:space="preserve">below where the system is still operating </w:t>
      </w:r>
      <w:r w:rsidR="0024027D">
        <w:rPr>
          <w:szCs w:val="20"/>
          <w:lang w:val="en-US" w:eastAsia="zh-CN"/>
        </w:rPr>
        <w:t>normally</w:t>
      </w:r>
      <w:r w:rsidR="00421444">
        <w:rPr>
          <w:szCs w:val="20"/>
          <w:lang w:val="en-US" w:eastAsia="zh-CN"/>
        </w:rPr>
        <w:t xml:space="preserve"> (in the linear region of the slotted aloha contention procedure). </w:t>
      </w:r>
      <w:r w:rsidR="0024027D">
        <w:rPr>
          <w:szCs w:val="20"/>
          <w:lang w:val="en-US" w:eastAsia="zh-CN"/>
        </w:rPr>
        <w:t>In this region, the gains from unified RACH</w:t>
      </w:r>
      <w:r w:rsidR="008F23FE">
        <w:rPr>
          <w:szCs w:val="20"/>
          <w:lang w:val="en-US" w:eastAsia="zh-CN"/>
        </w:rPr>
        <w:t xml:space="preserve"> are significant and these gains</w:t>
      </w:r>
      <w:r w:rsidR="0024027D">
        <w:rPr>
          <w:szCs w:val="20"/>
          <w:lang w:val="en-US" w:eastAsia="zh-CN"/>
        </w:rPr>
        <w:t xml:space="preserve"> scale linearly with the number of devices. </w:t>
      </w:r>
    </w:p>
    <w:p w14:paraId="2CCB5A40" w14:textId="7C3A5423" w:rsidR="00421444" w:rsidRDefault="00084AC9" w:rsidP="00084AC9">
      <w:pPr>
        <w:pStyle w:val="BodyText"/>
        <w:keepNext/>
        <w:jc w:val="center"/>
      </w:pPr>
      <w:r w:rsidRPr="00084AC9">
        <w:rPr>
          <w:noProof/>
        </w:rPr>
        <w:drawing>
          <wp:inline distT="0" distB="0" distL="0" distR="0" wp14:anchorId="56FDCC63" wp14:editId="75900D62">
            <wp:extent cx="5286375" cy="3023235"/>
            <wp:effectExtent l="0" t="0" r="9525" b="5715"/>
            <wp:docPr id="1580646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7361" r="7525"/>
                    <a:stretch/>
                  </pic:blipFill>
                  <pic:spPr bwMode="auto">
                    <a:xfrm>
                      <a:off x="0" y="0"/>
                      <a:ext cx="5286375" cy="3023235"/>
                    </a:xfrm>
                    <a:prstGeom prst="rect">
                      <a:avLst/>
                    </a:prstGeom>
                    <a:noFill/>
                    <a:ln>
                      <a:noFill/>
                    </a:ln>
                    <a:extLst>
                      <a:ext uri="{53640926-AAD7-44D8-BBD7-CCE9431645EC}">
                        <a14:shadowObscured xmlns:a14="http://schemas.microsoft.com/office/drawing/2010/main"/>
                      </a:ext>
                    </a:extLst>
                  </pic:spPr>
                </pic:pic>
              </a:graphicData>
            </a:graphic>
          </wp:inline>
        </w:drawing>
      </w:r>
    </w:p>
    <w:p w14:paraId="189900A9" w14:textId="1E0C51A9" w:rsidR="00421444" w:rsidRDefault="00421444" w:rsidP="00421444">
      <w:pPr>
        <w:pStyle w:val="Caption"/>
        <w:jc w:val="center"/>
      </w:pPr>
      <w:bookmarkStart w:id="8" w:name="_Ref189041606"/>
      <w:r>
        <w:t xml:space="preserve">Figure </w:t>
      </w:r>
      <w:fldSimple w:instr=" SEQ Figure \* ARABIC ">
        <w:r w:rsidR="0024027D">
          <w:rPr>
            <w:noProof/>
          </w:rPr>
          <w:t>2</w:t>
        </w:r>
      </w:fldSimple>
      <w:bookmarkEnd w:id="8"/>
      <w:r>
        <w:t xml:space="preserve">: Comparison between various RACH options under normal </w:t>
      </w:r>
      <w:r w:rsidR="00862F07">
        <w:t>operating conditions</w:t>
      </w:r>
    </w:p>
    <w:p w14:paraId="45E220EC" w14:textId="20703675" w:rsidR="00421444" w:rsidRDefault="008F23FE" w:rsidP="00421444">
      <w:r>
        <w:t>If the offered load to the system is increased significantly, then there will be more collisions at MSG1 phase and this will impact the performance</w:t>
      </w:r>
      <w:r w:rsidR="00421444">
        <w:t>. However, it is important to understand where this point of crossover</w:t>
      </w:r>
      <w:r>
        <w:t xml:space="preserve"> between unified RACH and 3-step RACH</w:t>
      </w:r>
      <w:r w:rsidR="00421444">
        <w:t xml:space="preserve"> happens. </w:t>
      </w:r>
      <w:r w:rsidR="00797D55">
        <w:fldChar w:fldCharType="begin"/>
      </w:r>
      <w:r w:rsidR="00797D55">
        <w:instrText xml:space="preserve"> REF _Ref189131461 \h </w:instrText>
      </w:r>
      <w:r w:rsidR="00797D55">
        <w:fldChar w:fldCharType="separate"/>
      </w:r>
      <w:r w:rsidR="00797D55">
        <w:t xml:space="preserve">Figure </w:t>
      </w:r>
      <w:r w:rsidR="00797D55">
        <w:rPr>
          <w:noProof/>
        </w:rPr>
        <w:t>3</w:t>
      </w:r>
      <w:r w:rsidR="00797D55">
        <w:fldChar w:fldCharType="end"/>
      </w:r>
      <w:r w:rsidR="00797D55">
        <w:t xml:space="preserve"> </w:t>
      </w:r>
      <w:r w:rsidR="00421444">
        <w:t xml:space="preserve">below shows </w:t>
      </w:r>
      <w:r>
        <w:t>the overall</w:t>
      </w:r>
      <w:r w:rsidR="00421444">
        <w:t xml:space="preserve"> </w:t>
      </w:r>
      <w:r w:rsidR="003D7F95">
        <w:t>region</w:t>
      </w:r>
      <w:r w:rsidR="00421444">
        <w:t xml:space="preserve"> of operation. </w:t>
      </w:r>
    </w:p>
    <w:p w14:paraId="3F1220FC" w14:textId="70686128" w:rsidR="0024027D" w:rsidRDefault="003D03E1" w:rsidP="0024027D">
      <w:pPr>
        <w:pStyle w:val="BodyText"/>
        <w:keepNext/>
      </w:pPr>
      <w:r w:rsidRPr="003D03E1">
        <w:rPr>
          <w:noProof/>
        </w:rPr>
        <w:drawing>
          <wp:inline distT="0" distB="0" distL="0" distR="0" wp14:anchorId="329C803F" wp14:editId="330F4C3F">
            <wp:extent cx="6210935" cy="3794760"/>
            <wp:effectExtent l="0" t="0" r="0" b="0"/>
            <wp:docPr id="1921308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0935" cy="3794760"/>
                    </a:xfrm>
                    <a:prstGeom prst="rect">
                      <a:avLst/>
                    </a:prstGeom>
                    <a:noFill/>
                    <a:ln>
                      <a:noFill/>
                    </a:ln>
                  </pic:spPr>
                </pic:pic>
              </a:graphicData>
            </a:graphic>
          </wp:inline>
        </w:drawing>
      </w:r>
    </w:p>
    <w:p w14:paraId="4D856738" w14:textId="6BAA402A" w:rsidR="00421444" w:rsidRPr="00421444" w:rsidRDefault="0024027D" w:rsidP="0024027D">
      <w:pPr>
        <w:pStyle w:val="Caption"/>
        <w:jc w:val="center"/>
      </w:pPr>
      <w:bookmarkStart w:id="9" w:name="_Ref189131461"/>
      <w:r>
        <w:t xml:space="preserve">Figure </w:t>
      </w:r>
      <w:fldSimple w:instr=" SEQ Figure \* ARABIC ">
        <w:r>
          <w:rPr>
            <w:noProof/>
          </w:rPr>
          <w:t>3</w:t>
        </w:r>
      </w:fldSimple>
      <w:bookmarkEnd w:id="9"/>
      <w:r>
        <w:t xml:space="preserve">: Comparison between various RACH options in </w:t>
      </w:r>
      <w:r w:rsidR="00862F07">
        <w:t xml:space="preserve">a system with a varying degree of contention </w:t>
      </w:r>
    </w:p>
    <w:p w14:paraId="03105705" w14:textId="000DE143" w:rsidR="00421444" w:rsidRDefault="003D7F95" w:rsidP="00421444">
      <w:pPr>
        <w:pStyle w:val="BodyText"/>
      </w:pPr>
      <w:r>
        <w:t>As can be seen from the above,</w:t>
      </w:r>
      <w:r w:rsidR="00797D55">
        <w:t xml:space="preserve"> even until a relatively high degree of contention rates, unified RACH is still much better. Furthermore, </w:t>
      </w:r>
      <w:r w:rsidR="008F23FE">
        <w:t>in the normal operating region, the gains</w:t>
      </w:r>
      <w:r w:rsidR="00797D55">
        <w:t xml:space="preserve"> of unified RACH scale linearly with the number of devices</w:t>
      </w:r>
      <w:r w:rsidR="008F23FE">
        <w:t>, so, under these conditions, the more the number of devices the larger the gains from unified RACH hence</w:t>
      </w:r>
      <w:r w:rsidR="00797D55">
        <w:t>. Only if</w:t>
      </w:r>
      <w:r>
        <w:t xml:space="preserve"> the system is operating in the</w:t>
      </w:r>
      <w:r w:rsidR="00797D55">
        <w:t xml:space="preserve"> extreme</w:t>
      </w:r>
      <w:r>
        <w:t xml:space="preserve"> non-linear part of the slotted aloha protocol, 3-step RA is </w:t>
      </w:r>
      <w:r w:rsidR="007F16A1">
        <w:t>slightly</w:t>
      </w:r>
      <w:r>
        <w:t xml:space="preserve"> better. However, operating the system in such region </w:t>
      </w:r>
      <w:r w:rsidR="00797D55">
        <w:t xml:space="preserve">is unrealistic </w:t>
      </w:r>
      <w:r>
        <w:t>as can be seen from the extremely long inventory times</w:t>
      </w:r>
      <w:r w:rsidR="00797D55">
        <w:t xml:space="preserve"> and very large group size of paged devices (inventory times in days and paged devices in 100s of thousands)</w:t>
      </w:r>
      <w:r>
        <w:t xml:space="preserve">. In other words, </w:t>
      </w:r>
      <w:r w:rsidR="001331EB">
        <w:t xml:space="preserve">in this region, </w:t>
      </w:r>
      <w:r>
        <w:t>there is so much offered traffic that there is too much contention and not enough good-put</w:t>
      </w:r>
      <w:r w:rsidR="007F16A1">
        <w:t xml:space="preserve"> and only in this region, 3-step RACH will have marginal benefits over unified RACH. </w:t>
      </w:r>
    </w:p>
    <w:p w14:paraId="26F5D907" w14:textId="7C1647DE" w:rsidR="003D7F95" w:rsidRDefault="003D7F95" w:rsidP="00421444">
      <w:pPr>
        <w:pStyle w:val="BodyText"/>
      </w:pPr>
      <w:r>
        <w:t xml:space="preserve">Thus, </w:t>
      </w:r>
      <w:r w:rsidR="00084AC9">
        <w:t>with</w:t>
      </w:r>
      <w:r>
        <w:t xml:space="preserve"> a contention control procedure (such as the Q algorithm in RFID) </w:t>
      </w:r>
      <w:r w:rsidR="00084AC9">
        <w:t>in place</w:t>
      </w:r>
      <w:r w:rsidR="009A28DA">
        <w:t xml:space="preserve"> during the RACH procedure</w:t>
      </w:r>
      <w:r>
        <w:t xml:space="preserve">, under any operating condition that can be considered to be reasonable, unified RACH has significant advantage over 3-step RACH. The overall times to complete inventory procedure will be significantly lower under such conditions </w:t>
      </w:r>
      <w:r w:rsidR="008F23FE">
        <w:t xml:space="preserve">with unified RACH </w:t>
      </w:r>
      <w:r>
        <w:t xml:space="preserve">(see </w:t>
      </w:r>
      <w:r w:rsidR="0024027D">
        <w:fldChar w:fldCharType="begin"/>
      </w:r>
      <w:r w:rsidR="0024027D">
        <w:instrText xml:space="preserve"> REF _Ref189041606 \h </w:instrText>
      </w:r>
      <w:r w:rsidR="0024027D">
        <w:fldChar w:fldCharType="separate"/>
      </w:r>
      <w:r w:rsidR="0024027D">
        <w:t xml:space="preserve">Figure </w:t>
      </w:r>
      <w:r w:rsidR="0024027D">
        <w:rPr>
          <w:noProof/>
        </w:rPr>
        <w:t>2</w:t>
      </w:r>
      <w:r w:rsidR="0024027D">
        <w:fldChar w:fldCharType="end"/>
      </w:r>
      <w:r w:rsidR="0024027D">
        <w:t>)</w:t>
      </w:r>
      <w:r>
        <w:t xml:space="preserve">.  </w:t>
      </w:r>
    </w:p>
    <w:p w14:paraId="6C7A31AF" w14:textId="31D5AD35" w:rsidR="009A28DA" w:rsidRDefault="001331EB" w:rsidP="00421444">
      <w:pPr>
        <w:pStyle w:val="BodyText"/>
        <w:rPr>
          <w:b/>
          <w:bCs/>
        </w:rPr>
      </w:pPr>
      <w:r>
        <w:rPr>
          <w:b/>
          <w:bCs/>
        </w:rPr>
        <w:t xml:space="preserve">Observation </w:t>
      </w:r>
      <w:r w:rsidR="00347BB8">
        <w:rPr>
          <w:b/>
          <w:bCs/>
        </w:rPr>
        <w:t>1</w:t>
      </w:r>
      <w:r>
        <w:rPr>
          <w:b/>
          <w:bCs/>
        </w:rPr>
        <w:t>: U</w:t>
      </w:r>
      <w:r w:rsidR="009A28DA" w:rsidRPr="009A28DA">
        <w:rPr>
          <w:b/>
          <w:bCs/>
        </w:rPr>
        <w:t xml:space="preserve">nder </w:t>
      </w:r>
      <w:r w:rsidR="009679E7">
        <w:rPr>
          <w:b/>
          <w:bCs/>
        </w:rPr>
        <w:t xml:space="preserve">normal </w:t>
      </w:r>
      <w:r w:rsidR="009A28DA" w:rsidRPr="009A28DA">
        <w:rPr>
          <w:b/>
          <w:bCs/>
        </w:rPr>
        <w:t>operating condition</w:t>
      </w:r>
      <w:r w:rsidR="009679E7">
        <w:rPr>
          <w:b/>
          <w:bCs/>
        </w:rPr>
        <w:t>s</w:t>
      </w:r>
      <w:r>
        <w:rPr>
          <w:b/>
          <w:bCs/>
        </w:rPr>
        <w:t xml:space="preserve">, </w:t>
      </w:r>
      <w:r w:rsidR="009A28DA" w:rsidRPr="009A28DA">
        <w:rPr>
          <w:b/>
          <w:bCs/>
        </w:rPr>
        <w:t xml:space="preserve">unified RACH </w:t>
      </w:r>
      <w:r w:rsidR="009679E7">
        <w:rPr>
          <w:b/>
          <w:bCs/>
        </w:rPr>
        <w:t xml:space="preserve">offers significantly better performance </w:t>
      </w:r>
      <w:r w:rsidR="00235E9F">
        <w:rPr>
          <w:b/>
          <w:bCs/>
        </w:rPr>
        <w:t>over</w:t>
      </w:r>
      <w:r w:rsidR="009679E7">
        <w:rPr>
          <w:b/>
          <w:bCs/>
        </w:rPr>
        <w:t xml:space="preserve"> 3-step RACH</w:t>
      </w:r>
      <w:r w:rsidR="003D03E1">
        <w:rPr>
          <w:b/>
          <w:bCs/>
        </w:rPr>
        <w:t xml:space="preserve"> and the gains of unified RACH scale linearly with the load under these conditions</w:t>
      </w:r>
    </w:p>
    <w:p w14:paraId="41517C5F" w14:textId="28C8906C" w:rsidR="00347BB8" w:rsidRDefault="00347BB8" w:rsidP="00347BB8">
      <w:pPr>
        <w:pStyle w:val="BodyText"/>
        <w:rPr>
          <w:b/>
          <w:bCs/>
        </w:rPr>
      </w:pPr>
      <w:r w:rsidRPr="009A28DA">
        <w:rPr>
          <w:b/>
          <w:bCs/>
        </w:rPr>
        <w:t xml:space="preserve">Observation </w:t>
      </w:r>
      <w:r>
        <w:rPr>
          <w:b/>
          <w:bCs/>
        </w:rPr>
        <w:t>2</w:t>
      </w:r>
      <w:r w:rsidRPr="009A28DA">
        <w:rPr>
          <w:b/>
          <w:bCs/>
        </w:rPr>
        <w:t xml:space="preserve">: </w:t>
      </w:r>
      <w:r>
        <w:rPr>
          <w:b/>
          <w:bCs/>
        </w:rPr>
        <w:t xml:space="preserve">The reader can control the contention levels by using a contention control protocol (such as Q algorithm in RFID) to ensure that the system operates </w:t>
      </w:r>
      <w:r w:rsidR="003D03E1">
        <w:rPr>
          <w:b/>
          <w:bCs/>
        </w:rPr>
        <w:t>under normal contention</w:t>
      </w:r>
      <w:r>
        <w:rPr>
          <w:b/>
          <w:bCs/>
        </w:rPr>
        <w:t xml:space="preserve"> levels.</w:t>
      </w:r>
    </w:p>
    <w:p w14:paraId="07FAA0F3" w14:textId="4ABE0AF4" w:rsidR="00235E9F" w:rsidRPr="009A28DA" w:rsidRDefault="00235E9F" w:rsidP="00421444">
      <w:pPr>
        <w:pStyle w:val="BodyText"/>
        <w:rPr>
          <w:b/>
          <w:bCs/>
        </w:rPr>
      </w:pPr>
      <w:r>
        <w:rPr>
          <w:b/>
          <w:bCs/>
        </w:rPr>
        <w:t xml:space="preserve">Observation </w:t>
      </w:r>
      <w:r w:rsidR="003D03E1">
        <w:rPr>
          <w:b/>
          <w:bCs/>
        </w:rPr>
        <w:t>3</w:t>
      </w:r>
      <w:r>
        <w:rPr>
          <w:b/>
          <w:bCs/>
        </w:rPr>
        <w:t xml:space="preserve">: When there is </w:t>
      </w:r>
      <w:r w:rsidR="00347BB8">
        <w:rPr>
          <w:b/>
          <w:bCs/>
        </w:rPr>
        <w:t xml:space="preserve">extremely </w:t>
      </w:r>
      <w:r>
        <w:rPr>
          <w:b/>
          <w:bCs/>
        </w:rPr>
        <w:t xml:space="preserve">heavy contention for MSG1, 3-step RACH </w:t>
      </w:r>
      <w:r w:rsidR="001331EB">
        <w:rPr>
          <w:b/>
          <w:bCs/>
        </w:rPr>
        <w:t>will</w:t>
      </w:r>
      <w:r>
        <w:rPr>
          <w:b/>
          <w:bCs/>
        </w:rPr>
        <w:t xml:space="preserve"> be slightly better than unified RACH, but in this region, the system is unstable and the overall times to complete the procedure will increase exponentially. Operating the system in this region is </w:t>
      </w:r>
      <w:r w:rsidR="000C5A81">
        <w:rPr>
          <w:b/>
          <w:bCs/>
        </w:rPr>
        <w:t>un</w:t>
      </w:r>
      <w:r>
        <w:rPr>
          <w:b/>
          <w:bCs/>
        </w:rPr>
        <w:t>realistic</w:t>
      </w:r>
      <w:r w:rsidR="001331EB">
        <w:rPr>
          <w:b/>
          <w:bCs/>
        </w:rPr>
        <w:t xml:space="preserve"> and will never happen in practice</w:t>
      </w:r>
    </w:p>
    <w:p w14:paraId="78DC9EB9" w14:textId="172314E9" w:rsidR="00421444" w:rsidRDefault="003F27EA">
      <w:pPr>
        <w:pStyle w:val="BodyText"/>
        <w:rPr>
          <w:szCs w:val="20"/>
          <w:lang w:val="en-US" w:eastAsia="zh-CN"/>
        </w:rPr>
      </w:pPr>
      <w:r>
        <w:rPr>
          <w:szCs w:val="20"/>
          <w:lang w:val="en-US" w:eastAsia="zh-CN"/>
        </w:rPr>
        <w:t>Then, we have to consider the coverage and complexity issues with supporting unified RACH</w:t>
      </w:r>
      <w:r w:rsidR="009A28DA">
        <w:rPr>
          <w:szCs w:val="20"/>
          <w:lang w:val="en-US" w:eastAsia="zh-CN"/>
        </w:rPr>
        <w:t xml:space="preserve">. If indeed, it is complex for the device to support more than one RACH option, it would be logical that one would select the option that is more optimal (i.e. the unified RACH). It is unclear why the option that would </w:t>
      </w:r>
      <w:r w:rsidR="001331EB">
        <w:rPr>
          <w:szCs w:val="20"/>
          <w:lang w:val="en-US" w:eastAsia="zh-CN"/>
        </w:rPr>
        <w:t>not result in reasonable performance is</w:t>
      </w:r>
      <w:r w:rsidR="00235E9F">
        <w:rPr>
          <w:szCs w:val="20"/>
          <w:lang w:val="en-US" w:eastAsia="zh-CN"/>
        </w:rPr>
        <w:t xml:space="preserve"> </w:t>
      </w:r>
      <w:r w:rsidR="009A28DA">
        <w:rPr>
          <w:szCs w:val="20"/>
          <w:lang w:val="en-US" w:eastAsia="zh-CN"/>
        </w:rPr>
        <w:t xml:space="preserve">considered as </w:t>
      </w:r>
      <w:r w:rsidR="00235E9F">
        <w:rPr>
          <w:szCs w:val="20"/>
          <w:lang w:val="en-US" w:eastAsia="zh-CN"/>
        </w:rPr>
        <w:t xml:space="preserve">a </w:t>
      </w:r>
      <w:r w:rsidR="009A28DA">
        <w:rPr>
          <w:szCs w:val="20"/>
          <w:lang w:val="en-US" w:eastAsia="zh-CN"/>
        </w:rPr>
        <w:t xml:space="preserve">baseline. However, as a compromise, it </w:t>
      </w:r>
      <w:r w:rsidR="003D03E1">
        <w:rPr>
          <w:szCs w:val="20"/>
          <w:lang w:val="en-US" w:eastAsia="zh-CN"/>
        </w:rPr>
        <w:t>was agreed to consider</w:t>
      </w:r>
      <w:r w:rsidR="009A28DA">
        <w:rPr>
          <w:szCs w:val="20"/>
          <w:lang w:val="en-US" w:eastAsia="zh-CN"/>
        </w:rPr>
        <w:t xml:space="preserve"> both options</w:t>
      </w:r>
      <w:r w:rsidR="009679E7">
        <w:rPr>
          <w:szCs w:val="20"/>
          <w:lang w:val="en-US" w:eastAsia="zh-CN"/>
        </w:rPr>
        <w:t xml:space="preserve"> in the standard</w:t>
      </w:r>
      <w:r w:rsidR="009A28DA">
        <w:rPr>
          <w:szCs w:val="20"/>
          <w:lang w:val="en-US" w:eastAsia="zh-CN"/>
        </w:rPr>
        <w:t xml:space="preserve">, but the reader should have a choice to choose whichever option to use. It should be noted that under </w:t>
      </w:r>
      <w:r w:rsidR="00152D9E">
        <w:rPr>
          <w:szCs w:val="20"/>
          <w:lang w:val="en-US" w:eastAsia="zh-CN"/>
        </w:rPr>
        <w:t>normal</w:t>
      </w:r>
      <w:r w:rsidR="009A28DA">
        <w:rPr>
          <w:szCs w:val="20"/>
          <w:lang w:val="en-US" w:eastAsia="zh-CN"/>
        </w:rPr>
        <w:t xml:space="preserve"> conditions the reader </w:t>
      </w:r>
      <w:r w:rsidR="00152D9E">
        <w:rPr>
          <w:szCs w:val="20"/>
          <w:lang w:val="en-US" w:eastAsia="zh-CN"/>
        </w:rPr>
        <w:t>will likely</w:t>
      </w:r>
      <w:r w:rsidR="009A28DA">
        <w:rPr>
          <w:szCs w:val="20"/>
          <w:lang w:val="en-US" w:eastAsia="zh-CN"/>
        </w:rPr>
        <w:t xml:space="preserve"> never use th</w:t>
      </w:r>
      <w:r w:rsidR="009679E7">
        <w:rPr>
          <w:szCs w:val="20"/>
          <w:lang w:val="en-US" w:eastAsia="zh-CN"/>
        </w:rPr>
        <w:t xml:space="preserve">e 3-step RACH option in the field. </w:t>
      </w:r>
    </w:p>
    <w:p w14:paraId="792131D0" w14:textId="2689A428" w:rsidR="003F27EA" w:rsidRDefault="003F27EA">
      <w:pPr>
        <w:pStyle w:val="BodyText"/>
        <w:rPr>
          <w:szCs w:val="20"/>
          <w:lang w:val="en-US" w:eastAsia="zh-CN"/>
        </w:rPr>
      </w:pPr>
      <w:r>
        <w:rPr>
          <w:szCs w:val="20"/>
          <w:lang w:val="en-US" w:eastAsia="zh-CN"/>
        </w:rPr>
        <w:t>With regards to coverage, supporting a payload size of RN16+UEID will result in a slightly smaller coverage region</w:t>
      </w:r>
      <w:r w:rsidR="00916E62">
        <w:rPr>
          <w:szCs w:val="20"/>
          <w:lang w:val="en-US" w:eastAsia="zh-CN"/>
        </w:rPr>
        <w:t xml:space="preserve"> compared to including just the UEID</w:t>
      </w:r>
      <w:r>
        <w:rPr>
          <w:szCs w:val="20"/>
          <w:lang w:val="en-US" w:eastAsia="zh-CN"/>
        </w:rPr>
        <w:t xml:space="preserve">. However, it is expected that the initial UEID is anyway received by the reader. So, the only additional overhead here is RN16. </w:t>
      </w:r>
      <w:r w:rsidR="008F23FE">
        <w:rPr>
          <w:szCs w:val="20"/>
          <w:lang w:val="en-US" w:eastAsia="zh-CN"/>
        </w:rPr>
        <w:t>It is not reasonable to design the system such that the overall coverage is limited by MSG1/MSGA coverage</w:t>
      </w:r>
      <w:r>
        <w:rPr>
          <w:szCs w:val="20"/>
          <w:lang w:val="en-US" w:eastAsia="zh-CN"/>
        </w:rPr>
        <w:t xml:space="preserve">. </w:t>
      </w:r>
      <w:r w:rsidR="00916E62">
        <w:rPr>
          <w:szCs w:val="20"/>
          <w:lang w:val="en-US" w:eastAsia="zh-CN"/>
        </w:rPr>
        <w:t xml:space="preserve">As can be seen from RAN1 evaluations, the DL (i.e. R2D link is the bottleneck for coverage). So, coverage penalty of the small addition of RN16 in MSGA is not the bottleneck for system when it results in overall gains anyway. </w:t>
      </w:r>
      <w:r>
        <w:rPr>
          <w:szCs w:val="20"/>
          <w:lang w:val="en-US" w:eastAsia="zh-CN"/>
        </w:rPr>
        <w:t>If indeed accommodating this small additional overhead is a showstopper, then one should consider going for a 2-step RACH like approach and go with just UEID in MSG1. This will provide the best performance and coverage is not compromised</w:t>
      </w:r>
      <w:r w:rsidR="008F23FE">
        <w:rPr>
          <w:szCs w:val="20"/>
          <w:lang w:val="en-US" w:eastAsia="zh-CN"/>
        </w:rPr>
        <w:t xml:space="preserve"> as can be seen from the results</w:t>
      </w:r>
      <w:r>
        <w:rPr>
          <w:szCs w:val="20"/>
          <w:lang w:val="en-US" w:eastAsia="zh-CN"/>
        </w:rPr>
        <w:t xml:space="preserve">. </w:t>
      </w:r>
    </w:p>
    <w:p w14:paraId="73B88AE5" w14:textId="3B4E0E24" w:rsidR="00152D9E" w:rsidRDefault="00152D9E">
      <w:pPr>
        <w:pStyle w:val="BodyText"/>
        <w:rPr>
          <w:szCs w:val="20"/>
          <w:lang w:val="en-US" w:eastAsia="zh-CN"/>
        </w:rPr>
      </w:pPr>
      <w:r>
        <w:rPr>
          <w:szCs w:val="20"/>
          <w:lang w:val="en-US" w:eastAsia="zh-CN"/>
        </w:rPr>
        <w:t xml:space="preserve">Based on the above, we propose the following: </w:t>
      </w:r>
    </w:p>
    <w:p w14:paraId="490268C6" w14:textId="0AD78937" w:rsidR="00152D9E" w:rsidRPr="00152D9E" w:rsidRDefault="00152D9E">
      <w:pPr>
        <w:pStyle w:val="BodyText"/>
        <w:rPr>
          <w:b/>
          <w:bCs/>
          <w:szCs w:val="20"/>
          <w:lang w:val="en-US" w:eastAsia="zh-CN"/>
        </w:rPr>
      </w:pPr>
      <w:r w:rsidRPr="00152D9E">
        <w:rPr>
          <w:b/>
          <w:bCs/>
          <w:szCs w:val="20"/>
          <w:lang w:val="en-US" w:eastAsia="zh-CN"/>
        </w:rPr>
        <w:t>Proposal 1: Unified RACH is supported in Rel-19</w:t>
      </w:r>
    </w:p>
    <w:p w14:paraId="70FF24D7" w14:textId="16521466" w:rsidR="008F23FE" w:rsidRDefault="008F23FE" w:rsidP="008F23FE">
      <w:pPr>
        <w:pStyle w:val="Heading1"/>
        <w:widowControl/>
        <w:numPr>
          <w:ilvl w:val="0"/>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Overall RACH procedure</w:t>
      </w:r>
    </w:p>
    <w:p w14:paraId="764C6493" w14:textId="2C23B5B8" w:rsidR="00153480" w:rsidRDefault="00153480" w:rsidP="0015348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Procedure for MSG1 transmission</w:t>
      </w:r>
    </w:p>
    <w:p w14:paraId="6BBB4490" w14:textId="77777777" w:rsidR="00153480" w:rsidRPr="000629E3" w:rsidRDefault="00153480" w:rsidP="00153480">
      <w:pPr>
        <w:rPr>
          <w:sz w:val="20"/>
          <w:szCs w:val="20"/>
          <w:lang w:val="en-US" w:eastAsia="zh-CN"/>
        </w:rPr>
      </w:pPr>
      <w:r w:rsidRPr="000629E3">
        <w:rPr>
          <w:sz w:val="20"/>
          <w:szCs w:val="20"/>
          <w:lang w:val="en-US" w:eastAsia="zh-CN"/>
        </w:rPr>
        <w:t xml:space="preserve">The random-access procedure for A-IoT uses slotted Aloha. Once the device randomly selects the access occasion for A-IoT MSG1, the device then needs to count the slots so that the device can determine when it is allowed to transmit. Counting the slots can be either based on a counter maintained at the device side or by a trigger that is received from the reader. Using a device-based counter only works if the device can maintain a stable clock so that the slot boundaries are synchronized between the reader and the device and among other devices. However, the devices for A-IoT may not have a stable clock and hence a safer approach is to use a trigger from the reader for counting down. </w:t>
      </w:r>
    </w:p>
    <w:p w14:paraId="0A4232CA" w14:textId="77777777" w:rsidR="00153480" w:rsidRDefault="00153480" w:rsidP="00153480">
      <w:pPr>
        <w:rPr>
          <w:sz w:val="20"/>
          <w:szCs w:val="20"/>
          <w:lang w:val="en-US" w:eastAsia="zh-CN"/>
        </w:rPr>
      </w:pPr>
      <w:r w:rsidRPr="000629E3">
        <w:rPr>
          <w:sz w:val="20"/>
          <w:szCs w:val="20"/>
          <w:lang w:val="en-US" w:eastAsia="zh-CN"/>
        </w:rPr>
        <w:t xml:space="preserve">Furthermore, the reader is aware of the level of contention based on the number of devices that are paged and number of devices that respond. So, the reader may send the trigger for counting down the slots at non-uniform intervals to ensure that the contention is minimized. This is also necessary since the time taken to transmit a given message from different devices may not be the same. Thus, a counter that is decremented autonomously at the device side is not suitable to determine the access occasion. In case of RFID a similar mechanism is used and the count-down procedure is based on explicit triggers from the reader. </w:t>
      </w:r>
    </w:p>
    <w:p w14:paraId="28A32735" w14:textId="77777777" w:rsidR="00153480" w:rsidRPr="000629E3" w:rsidRDefault="00153480" w:rsidP="00153480">
      <w:pPr>
        <w:rPr>
          <w:sz w:val="20"/>
          <w:szCs w:val="20"/>
          <w:lang w:val="en-US" w:eastAsia="zh-CN"/>
        </w:rPr>
      </w:pPr>
      <w:r w:rsidRPr="000629E3">
        <w:rPr>
          <w:sz w:val="20"/>
          <w:szCs w:val="20"/>
          <w:lang w:val="en-US" w:eastAsia="zh-CN"/>
        </w:rPr>
        <w:t xml:space="preserve">Based on the above, it is suggested to introduce a subsequent DL trigger message after the paging message to trigger the countdown of the slot counter at the device. </w:t>
      </w:r>
    </w:p>
    <w:p w14:paraId="1623DC18" w14:textId="3F6E061A" w:rsidR="00153480" w:rsidRDefault="00153480" w:rsidP="00153480">
      <w:pPr>
        <w:pStyle w:val="BodyText"/>
        <w:rPr>
          <w:b/>
          <w:bCs/>
          <w:lang w:val="en-US" w:eastAsia="zh-CN"/>
        </w:rPr>
      </w:pPr>
      <w:r w:rsidRPr="00090BC8">
        <w:rPr>
          <w:b/>
          <w:bCs/>
          <w:lang w:val="en-US" w:eastAsia="zh-CN"/>
        </w:rPr>
        <w:t xml:space="preserve">Proposal </w:t>
      </w:r>
      <w:r>
        <w:rPr>
          <w:b/>
          <w:bCs/>
          <w:lang w:val="en-US" w:eastAsia="zh-CN"/>
        </w:rPr>
        <w:t>2</w:t>
      </w:r>
      <w:r w:rsidRPr="00090BC8">
        <w:rPr>
          <w:b/>
          <w:bCs/>
          <w:lang w:val="en-US" w:eastAsia="zh-CN"/>
        </w:rPr>
        <w:t xml:space="preserve">: After the device randomly selects an access occasion for A-IoT MSG1 transmission, the device shall use a trigger from the reader to count down the </w:t>
      </w:r>
      <w:r>
        <w:rPr>
          <w:b/>
          <w:bCs/>
          <w:lang w:val="en-US" w:eastAsia="zh-CN"/>
        </w:rPr>
        <w:t>slot counter</w:t>
      </w:r>
      <w:r w:rsidRPr="00090BC8">
        <w:rPr>
          <w:b/>
          <w:bCs/>
          <w:lang w:val="en-US" w:eastAsia="zh-CN"/>
        </w:rPr>
        <w:t xml:space="preserve"> to determine the actual transmit occasion</w:t>
      </w:r>
    </w:p>
    <w:p w14:paraId="02DFCEC9" w14:textId="77777777" w:rsidR="00153480" w:rsidRDefault="00153480" w:rsidP="0015348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procedure for contention resolution</w:t>
      </w:r>
    </w:p>
    <w:p w14:paraId="5F0CAEA3" w14:textId="77777777" w:rsidR="00153480" w:rsidRDefault="00153480" w:rsidP="00153480">
      <w:pPr>
        <w:pStyle w:val="BodyText"/>
        <w:rPr>
          <w:szCs w:val="20"/>
          <w:lang w:val="en-US" w:eastAsia="zh-CN"/>
        </w:rPr>
      </w:pPr>
      <w:r w:rsidRPr="000629E3">
        <w:rPr>
          <w:szCs w:val="20"/>
          <w:lang w:val="en-US" w:eastAsia="zh-CN"/>
        </w:rPr>
        <w:t xml:space="preserve">After transmitting the first UL message, the device should simply listen to the DL. For the purpose of contention resolution, the reader echoes the received information in the first UL message in the response message in DL. Thus, the contents of the response message in DL should match the contents of the UL message transmitted by the UE in the first UL message. In order to simplify the device procedure and to enable a unified procedure from the device perspective, the contents of the response message should be limited to the minimum payload size of the first UL message which is common to all types of RACH procedures as described above. This means that the contents of the response message should contain at least the random number and is copied from the first N bits (e.g. first 16 bits) of the first UL message from the device regardless of the payload size of the first UL message. If the contents of the response message match the first N bits (e.g. 16 bits) that the device transmitted, then the device considers the contention resolution as successful regardless of the 2-step/3-step RACH procedure (i.e. regardless of the payload size of the first UL message). </w:t>
      </w:r>
    </w:p>
    <w:p w14:paraId="26378234" w14:textId="6B5CEE3C" w:rsidR="004723CD" w:rsidRPr="000629E3" w:rsidRDefault="004723CD" w:rsidP="00153480">
      <w:pPr>
        <w:pStyle w:val="BodyText"/>
        <w:rPr>
          <w:szCs w:val="20"/>
          <w:lang w:val="en-US" w:eastAsia="zh-CN"/>
        </w:rPr>
      </w:pPr>
      <w:r>
        <w:rPr>
          <w:szCs w:val="20"/>
          <w:lang w:val="en-US" w:eastAsia="zh-CN"/>
        </w:rPr>
        <w:t>The MSG1 may be lost and in this case the reader cannot echo the RN16. Although the assumption is that the device shall monitor PRDCH for receiving MSG2 with the RN16, we should discuss how long the device shall monitor PRDCH for its own RN16. There should be an upper bound on the maximum time during which the device shall monitor PRDCH for its RN16. If the device doesn’t receive RN16 in R2D direction within this time it should,</w:t>
      </w:r>
      <w:r w:rsidR="00FD0D6D">
        <w:rPr>
          <w:szCs w:val="20"/>
          <w:lang w:val="en-US" w:eastAsia="zh-CN"/>
        </w:rPr>
        <w:t xml:space="preserve"> start monitoring PRDCH for retrigger messages to retransmit MSG1. </w:t>
      </w:r>
    </w:p>
    <w:p w14:paraId="04949736" w14:textId="77777777" w:rsidR="00153480" w:rsidRPr="000629E3" w:rsidRDefault="00153480" w:rsidP="00153480">
      <w:pPr>
        <w:pStyle w:val="BodyText"/>
        <w:rPr>
          <w:szCs w:val="20"/>
          <w:lang w:val="en-US" w:eastAsia="zh-CN"/>
        </w:rPr>
      </w:pPr>
      <w:r w:rsidRPr="000629E3">
        <w:rPr>
          <w:szCs w:val="20"/>
          <w:lang w:val="en-US" w:eastAsia="zh-CN"/>
        </w:rPr>
        <w:t xml:space="preserve">Finally, when two devices choose the same random number, then there will be contention and resolving this may need further discussion. In NR, the contention resolution is based on the network echoing part of the upper layer device ID and the UE will then initiate a new RACH procedure if this happens. In case of A-IoT, since the device cannot initiate a new RACH procedure anyway, designing a complex contention resolution mechanism for the rare case of the devices choosing same random number is unnecessary. Instead, when this happens, the reader may simply not schedule the colliding devices in the current paging round and use the next paging round to page these devices. Thus, no further optimization is needed for this case. </w:t>
      </w:r>
    </w:p>
    <w:p w14:paraId="53799DA0" w14:textId="2E4E493E" w:rsidR="00153480" w:rsidRDefault="00153480" w:rsidP="00153480">
      <w:pPr>
        <w:pStyle w:val="BodyText"/>
        <w:rPr>
          <w:b/>
          <w:bCs/>
          <w:lang w:val="en-US" w:eastAsia="zh-CN"/>
        </w:rPr>
      </w:pPr>
      <w:r>
        <w:rPr>
          <w:b/>
          <w:bCs/>
          <w:lang w:val="en-US" w:eastAsia="zh-CN"/>
        </w:rPr>
        <w:t xml:space="preserve">Proposal </w:t>
      </w:r>
      <w:r w:rsidR="001D0BCB">
        <w:rPr>
          <w:b/>
          <w:bCs/>
          <w:lang w:val="en-US" w:eastAsia="zh-CN"/>
        </w:rPr>
        <w:t>3</w:t>
      </w:r>
      <w:r>
        <w:rPr>
          <w:b/>
          <w:bCs/>
          <w:lang w:val="en-US" w:eastAsia="zh-CN"/>
        </w:rPr>
        <w:t>: After transmitting MSG1, the device listens to DL (for receiving MSG2) in all RACH options</w:t>
      </w:r>
    </w:p>
    <w:p w14:paraId="2BD03F56" w14:textId="55061E11" w:rsidR="00FD0D6D" w:rsidRDefault="00FD0D6D" w:rsidP="00153480">
      <w:pPr>
        <w:pStyle w:val="BodyText"/>
        <w:rPr>
          <w:b/>
          <w:bCs/>
          <w:lang w:val="en-US" w:eastAsia="zh-CN"/>
        </w:rPr>
      </w:pPr>
      <w:r>
        <w:rPr>
          <w:b/>
          <w:bCs/>
          <w:lang w:val="en-US" w:eastAsia="zh-CN"/>
        </w:rPr>
        <w:t xml:space="preserve">Proposal </w:t>
      </w:r>
      <w:r w:rsidR="001D0BCB">
        <w:rPr>
          <w:b/>
          <w:bCs/>
          <w:lang w:val="en-US" w:eastAsia="zh-CN"/>
        </w:rPr>
        <w:t>4</w:t>
      </w:r>
      <w:r>
        <w:rPr>
          <w:b/>
          <w:bCs/>
          <w:lang w:val="en-US" w:eastAsia="zh-CN"/>
        </w:rPr>
        <w:t>: If MSG2 with the transmitted RN16 is not received within a specified duration, the device shall start monitoring PRDCH for retrigger message to retransmit MSG1</w:t>
      </w:r>
    </w:p>
    <w:p w14:paraId="7BA0E700" w14:textId="61C57B3A" w:rsidR="00153480" w:rsidRDefault="00153480" w:rsidP="00153480">
      <w:pPr>
        <w:pStyle w:val="BodyText"/>
        <w:rPr>
          <w:b/>
          <w:bCs/>
          <w:lang w:val="en-US" w:eastAsia="zh-CN"/>
        </w:rPr>
      </w:pPr>
      <w:r>
        <w:rPr>
          <w:b/>
          <w:bCs/>
          <w:lang w:val="en-US" w:eastAsia="zh-CN"/>
        </w:rPr>
        <w:t xml:space="preserve">Proposal </w:t>
      </w:r>
      <w:r w:rsidR="001D0BCB">
        <w:rPr>
          <w:b/>
          <w:bCs/>
          <w:lang w:val="en-US" w:eastAsia="zh-CN"/>
        </w:rPr>
        <w:t>5</w:t>
      </w:r>
      <w:r>
        <w:rPr>
          <w:b/>
          <w:bCs/>
          <w:lang w:val="en-US" w:eastAsia="zh-CN"/>
        </w:rPr>
        <w:t xml:space="preserve">: </w:t>
      </w:r>
      <w:r w:rsidRPr="00A43175">
        <w:rPr>
          <w:b/>
          <w:bCs/>
          <w:lang w:val="en-US" w:eastAsia="zh-CN"/>
        </w:rPr>
        <w:t xml:space="preserve">Regardless of the </w:t>
      </w:r>
      <w:r>
        <w:rPr>
          <w:b/>
          <w:bCs/>
          <w:lang w:val="en-US" w:eastAsia="zh-CN"/>
        </w:rPr>
        <w:t>RACH option (unified/3-step/CBRA/CFRA)</w:t>
      </w:r>
      <w:r w:rsidRPr="00A43175">
        <w:rPr>
          <w:b/>
          <w:bCs/>
          <w:lang w:val="en-US" w:eastAsia="zh-CN"/>
        </w:rPr>
        <w:t xml:space="preserve">, </w:t>
      </w:r>
      <w:r>
        <w:rPr>
          <w:b/>
          <w:bCs/>
          <w:lang w:val="en-US" w:eastAsia="zh-CN"/>
        </w:rPr>
        <w:t>contention resolution is deemed successful when MSG2 containing RN16 from MSG1 is received</w:t>
      </w:r>
    </w:p>
    <w:p w14:paraId="66CAF012" w14:textId="63CA2EF4" w:rsidR="00153480" w:rsidRDefault="00153480" w:rsidP="00153480">
      <w:pPr>
        <w:pStyle w:val="BodyText"/>
        <w:rPr>
          <w:b/>
          <w:bCs/>
          <w:lang w:val="en-US" w:eastAsia="zh-CN"/>
        </w:rPr>
      </w:pPr>
      <w:r>
        <w:rPr>
          <w:b/>
          <w:bCs/>
          <w:lang w:val="en-US" w:eastAsia="zh-CN"/>
        </w:rPr>
        <w:t xml:space="preserve">Proposal </w:t>
      </w:r>
      <w:r w:rsidR="00FD0D6D">
        <w:rPr>
          <w:b/>
          <w:bCs/>
          <w:lang w:val="en-US" w:eastAsia="zh-CN"/>
        </w:rPr>
        <w:t>7</w:t>
      </w:r>
      <w:r>
        <w:rPr>
          <w:b/>
          <w:bCs/>
          <w:lang w:val="en-US" w:eastAsia="zh-CN"/>
        </w:rPr>
        <w:t>: If two devices choose the same random number in MSG1, it is up to the reader to handle the collision (i.e. no further mechanism is specified to resolve this within the current paging round)</w:t>
      </w:r>
    </w:p>
    <w:p w14:paraId="53BF4643" w14:textId="009E53EB" w:rsidR="000232B7" w:rsidRDefault="00FF5A94">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 xml:space="preserve">Procedure for CFRA </w:t>
      </w:r>
    </w:p>
    <w:p w14:paraId="585B84D9" w14:textId="7BE2F876" w:rsidR="00AE00AF" w:rsidRDefault="00FF5A94">
      <w:pPr>
        <w:pStyle w:val="BodyText"/>
        <w:rPr>
          <w:lang w:val="en-US" w:eastAsia="zh-CN"/>
        </w:rPr>
      </w:pPr>
      <w:r>
        <w:rPr>
          <w:lang w:val="en-US" w:eastAsia="zh-CN"/>
        </w:rPr>
        <w:t>In Rel-19 only a single UE ID (either a device ID or a group ID) is included in MSG0. Hence, CFRA can be assumed to be applicable for the case when the paging ID matches the device ID (i.e. single device being paged). Of course, in case of a group ID, if the number of RACH resources is equal to the group size, then there is possibility to provide a one-to-one mapping between the devices and the RACH resources. However, providing such mapping for a large number of devices increases the MSG0 size. On the other hand</w:t>
      </w:r>
      <w:r w:rsidR="0025352C">
        <w:rPr>
          <w:lang w:val="en-US" w:eastAsia="zh-CN"/>
        </w:rPr>
        <w:t xml:space="preserve">, </w:t>
      </w:r>
      <w:r>
        <w:rPr>
          <w:lang w:val="en-US" w:eastAsia="zh-CN"/>
        </w:rPr>
        <w:t xml:space="preserve">if a fixed rule is used, then this is not scalable and may be suboptimal </w:t>
      </w:r>
      <w:r w:rsidR="00AE00AF">
        <w:rPr>
          <w:lang w:val="en-US" w:eastAsia="zh-CN"/>
        </w:rPr>
        <w:t xml:space="preserve">for CBRA. Thus, it is proposed to use CFRA only for the case when a single device ID is included in MSG0 (i.e. not for group paging). </w:t>
      </w:r>
    </w:p>
    <w:p w14:paraId="26D274E5" w14:textId="43EA04AE" w:rsidR="00AE00AF" w:rsidRPr="00AE00AF" w:rsidRDefault="00AE00AF">
      <w:pPr>
        <w:pStyle w:val="BodyText"/>
        <w:rPr>
          <w:b/>
          <w:bCs/>
          <w:lang w:val="en-US" w:eastAsia="zh-CN"/>
        </w:rPr>
      </w:pPr>
      <w:r w:rsidRPr="00AE00AF">
        <w:rPr>
          <w:b/>
          <w:bCs/>
          <w:lang w:val="en-US" w:eastAsia="zh-CN"/>
        </w:rPr>
        <w:t xml:space="preserve">Proposal </w:t>
      </w:r>
      <w:r w:rsidR="00FD0D6D">
        <w:rPr>
          <w:b/>
          <w:bCs/>
          <w:lang w:val="en-US" w:eastAsia="zh-CN"/>
        </w:rPr>
        <w:t>8</w:t>
      </w:r>
      <w:r w:rsidRPr="00AE00AF">
        <w:rPr>
          <w:b/>
          <w:bCs/>
          <w:lang w:val="en-US" w:eastAsia="zh-CN"/>
        </w:rPr>
        <w:t>: For Rel-19, CFRA is applicable only when a single ID corresponding to a device ID (i.e. not a group ID) is included in paging message</w:t>
      </w:r>
    </w:p>
    <w:p w14:paraId="6BF7606A" w14:textId="2C1E0902" w:rsidR="000232B7" w:rsidRDefault="00000000">
      <w:pPr>
        <w:pStyle w:val="BodyText"/>
        <w:rPr>
          <w:lang w:val="en-US" w:eastAsia="zh-CN"/>
        </w:rPr>
      </w:pPr>
      <w:r>
        <w:rPr>
          <w:lang w:val="en-US" w:eastAsia="zh-CN"/>
        </w:rPr>
        <w:t>From the device perspective, if there is a unique UL resource for the transmission of the first UL message, then this resource shall be chosen for transmission of the UL message. On the other hand, if there is more than one UL resource available</w:t>
      </w:r>
      <w:r w:rsidR="00AE00AF">
        <w:rPr>
          <w:lang w:val="en-US" w:eastAsia="zh-CN"/>
        </w:rPr>
        <w:t xml:space="preserve"> (CFRA)</w:t>
      </w:r>
      <w:r>
        <w:rPr>
          <w:lang w:val="en-US" w:eastAsia="zh-CN"/>
        </w:rPr>
        <w:t>, the device shall choose one of the UL resources randomly and transmit the first UL message</w:t>
      </w:r>
      <w:r w:rsidR="00AE00AF">
        <w:rPr>
          <w:lang w:val="en-US" w:eastAsia="zh-CN"/>
        </w:rPr>
        <w:t xml:space="preserve"> (CBRA)</w:t>
      </w:r>
      <w:r>
        <w:rPr>
          <w:lang w:val="en-US" w:eastAsia="zh-CN"/>
        </w:rPr>
        <w:t xml:space="preserve">. After choosing the resource for transmitting the first UL message, there </w:t>
      </w:r>
      <w:r w:rsidR="00763218">
        <w:rPr>
          <w:lang w:val="en-US" w:eastAsia="zh-CN"/>
        </w:rPr>
        <w:t>should be</w:t>
      </w:r>
      <w:r>
        <w:rPr>
          <w:lang w:val="en-US" w:eastAsia="zh-CN"/>
        </w:rPr>
        <w:t xml:space="preserve"> no further difference between CFRA and CBRA from the device perspective. </w:t>
      </w:r>
    </w:p>
    <w:p w14:paraId="17061A79" w14:textId="53120165" w:rsidR="00376E41" w:rsidRDefault="00376E41" w:rsidP="00376E41">
      <w:pPr>
        <w:pStyle w:val="BodyText"/>
        <w:rPr>
          <w:b/>
          <w:bCs/>
          <w:lang w:val="en-US" w:eastAsia="zh-CN"/>
        </w:rPr>
      </w:pPr>
      <w:r>
        <w:rPr>
          <w:b/>
          <w:bCs/>
          <w:lang w:val="en-US" w:eastAsia="zh-CN"/>
        </w:rPr>
        <w:t xml:space="preserve">Proposal </w:t>
      </w:r>
      <w:r w:rsidR="00FD0D6D">
        <w:rPr>
          <w:b/>
          <w:bCs/>
          <w:lang w:val="en-US" w:eastAsia="zh-CN"/>
        </w:rPr>
        <w:t>9</w:t>
      </w:r>
      <w:r>
        <w:rPr>
          <w:b/>
          <w:bCs/>
          <w:lang w:val="en-US" w:eastAsia="zh-CN"/>
        </w:rPr>
        <w:t>: Subsequent steps in CFRA</w:t>
      </w:r>
      <w:r w:rsidR="000629E3">
        <w:rPr>
          <w:b/>
          <w:bCs/>
          <w:lang w:val="en-US" w:eastAsia="zh-CN"/>
        </w:rPr>
        <w:t xml:space="preserve"> (after MSG0</w:t>
      </w:r>
      <w:r w:rsidR="00AE00AF">
        <w:rPr>
          <w:b/>
          <w:bCs/>
          <w:lang w:val="en-US" w:eastAsia="zh-CN"/>
        </w:rPr>
        <w:t xml:space="preserve"> transmission</w:t>
      </w:r>
      <w:r w:rsidR="000629E3">
        <w:rPr>
          <w:b/>
          <w:bCs/>
          <w:lang w:val="en-US" w:eastAsia="zh-CN"/>
        </w:rPr>
        <w:t>)</w:t>
      </w:r>
      <w:r>
        <w:rPr>
          <w:b/>
          <w:bCs/>
          <w:lang w:val="en-US" w:eastAsia="zh-CN"/>
        </w:rPr>
        <w:t xml:space="preserve"> are same as CBRA</w:t>
      </w:r>
    </w:p>
    <w:p w14:paraId="36D679D1"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935DE0E" w14:textId="3A8DFCFC" w:rsidR="00B84B56" w:rsidRPr="00B84B56" w:rsidRDefault="00B84B56" w:rsidP="00B84B56">
      <w:r>
        <w:t xml:space="preserve">The following proposals are made: </w:t>
      </w:r>
    </w:p>
    <w:p w14:paraId="6B84E515" w14:textId="77777777" w:rsidR="008F23FE" w:rsidRPr="008613B4" w:rsidRDefault="008F23FE" w:rsidP="008F23FE">
      <w:pPr>
        <w:pStyle w:val="BodyText"/>
        <w:rPr>
          <w:i/>
          <w:iCs/>
        </w:rPr>
      </w:pPr>
      <w:bookmarkStart w:id="10" w:name="_Toc18413612"/>
      <w:bookmarkStart w:id="11" w:name="_Toc18403976"/>
      <w:bookmarkStart w:id="12" w:name="_Toc18404543"/>
      <w:r w:rsidRPr="008613B4">
        <w:rPr>
          <w:i/>
          <w:iCs/>
        </w:rPr>
        <w:t>Observation 1: Under normal operating conditions, unified RACH offers significantly better performance over 3-step RACH and the gains of unified RACH scale linearly with the load under these conditions</w:t>
      </w:r>
    </w:p>
    <w:p w14:paraId="64554FA3" w14:textId="77777777" w:rsidR="008F23FE" w:rsidRPr="008613B4" w:rsidRDefault="008F23FE" w:rsidP="008F23FE">
      <w:pPr>
        <w:pStyle w:val="BodyText"/>
        <w:rPr>
          <w:i/>
          <w:iCs/>
        </w:rPr>
      </w:pPr>
      <w:r w:rsidRPr="008613B4">
        <w:rPr>
          <w:i/>
          <w:iCs/>
        </w:rPr>
        <w:t>Observation 2: The reader can control the contention levels by using a contention control protocol (such as Q algorithm in RFID) to ensure that the system operates under normal contention levels.</w:t>
      </w:r>
    </w:p>
    <w:p w14:paraId="37DD078B" w14:textId="77777777" w:rsidR="008F23FE" w:rsidRPr="008613B4" w:rsidRDefault="008F23FE" w:rsidP="008F23FE">
      <w:pPr>
        <w:pStyle w:val="BodyText"/>
        <w:rPr>
          <w:i/>
          <w:iCs/>
        </w:rPr>
      </w:pPr>
      <w:r w:rsidRPr="008613B4">
        <w:rPr>
          <w:i/>
          <w:iCs/>
        </w:rPr>
        <w:t>Observation 3: When there is extremely heavy contention for MSG1, 3-step RACH will be slightly better than unified RACH, but in this region, the system is unstable and the overall times to complete the procedure will increase exponentially. Operating the system in this region is unrealistic and will never happen in practice</w:t>
      </w:r>
    </w:p>
    <w:p w14:paraId="3577257B" w14:textId="77777777" w:rsidR="008F23FE" w:rsidRPr="008613B4" w:rsidRDefault="008F23FE" w:rsidP="008F23FE">
      <w:pPr>
        <w:pStyle w:val="BodyText"/>
        <w:rPr>
          <w:b/>
          <w:bCs/>
          <w:i/>
          <w:iCs/>
          <w:szCs w:val="20"/>
          <w:lang w:val="en-US" w:eastAsia="zh-CN"/>
        </w:rPr>
      </w:pPr>
      <w:r w:rsidRPr="008613B4">
        <w:rPr>
          <w:b/>
          <w:bCs/>
          <w:i/>
          <w:iCs/>
          <w:szCs w:val="20"/>
          <w:lang w:val="en-US" w:eastAsia="zh-CN"/>
        </w:rPr>
        <w:t>Proposal 1: Unified RACH is supported in Rel-19</w:t>
      </w:r>
    </w:p>
    <w:p w14:paraId="36E5AC30" w14:textId="77777777" w:rsidR="008F23FE" w:rsidRPr="008613B4" w:rsidRDefault="008F23FE" w:rsidP="008F23FE">
      <w:pPr>
        <w:pStyle w:val="BodyText"/>
        <w:rPr>
          <w:b/>
          <w:bCs/>
          <w:i/>
          <w:iCs/>
          <w:lang w:val="en-US" w:eastAsia="zh-CN"/>
        </w:rPr>
      </w:pPr>
      <w:r w:rsidRPr="008613B4">
        <w:rPr>
          <w:b/>
          <w:bCs/>
          <w:i/>
          <w:iCs/>
          <w:lang w:val="en-US" w:eastAsia="zh-CN"/>
        </w:rPr>
        <w:t>Proposal 2: After the device randomly selects an access occasion for A-IoT MSG1 transmission, the device shall use a trigger from the reader to count down the slot counter to determine the actual transmit occasion</w:t>
      </w:r>
    </w:p>
    <w:p w14:paraId="240B7260" w14:textId="77777777" w:rsidR="008F23FE" w:rsidRPr="008613B4" w:rsidRDefault="008F23FE" w:rsidP="008F23FE">
      <w:pPr>
        <w:pStyle w:val="BodyText"/>
        <w:rPr>
          <w:b/>
          <w:bCs/>
          <w:i/>
          <w:iCs/>
          <w:lang w:val="en-US" w:eastAsia="zh-CN"/>
        </w:rPr>
      </w:pPr>
      <w:r w:rsidRPr="008613B4">
        <w:rPr>
          <w:b/>
          <w:bCs/>
          <w:i/>
          <w:iCs/>
          <w:lang w:val="en-US" w:eastAsia="zh-CN"/>
        </w:rPr>
        <w:t>Proposal 3: After transmitting MSG1, the device listens to DL (for receiving MSG2) in all RACH options</w:t>
      </w:r>
    </w:p>
    <w:p w14:paraId="662F848B" w14:textId="77777777" w:rsidR="008F23FE" w:rsidRPr="008613B4" w:rsidRDefault="008F23FE" w:rsidP="008F23FE">
      <w:pPr>
        <w:pStyle w:val="BodyText"/>
        <w:rPr>
          <w:b/>
          <w:bCs/>
          <w:i/>
          <w:iCs/>
          <w:lang w:val="en-US" w:eastAsia="zh-CN"/>
        </w:rPr>
      </w:pPr>
      <w:r w:rsidRPr="008613B4">
        <w:rPr>
          <w:b/>
          <w:bCs/>
          <w:i/>
          <w:iCs/>
          <w:lang w:val="en-US" w:eastAsia="zh-CN"/>
        </w:rPr>
        <w:t>Proposal 4: If MSG2 with the transmitted RN16 is not received within a specified duration, the device shall start monitoring PRDCH for retrigger message to retransmit MSG1</w:t>
      </w:r>
    </w:p>
    <w:p w14:paraId="47FCC720" w14:textId="77777777" w:rsidR="008F23FE" w:rsidRPr="008613B4" w:rsidRDefault="008F23FE" w:rsidP="008F23FE">
      <w:pPr>
        <w:pStyle w:val="BodyText"/>
        <w:rPr>
          <w:b/>
          <w:bCs/>
          <w:i/>
          <w:iCs/>
          <w:lang w:val="en-US" w:eastAsia="zh-CN"/>
        </w:rPr>
      </w:pPr>
      <w:r w:rsidRPr="008613B4">
        <w:rPr>
          <w:b/>
          <w:bCs/>
          <w:i/>
          <w:iCs/>
          <w:lang w:val="en-US" w:eastAsia="zh-CN"/>
        </w:rPr>
        <w:t>Proposal 5: Regardless of the RACH option (unified/3-step/CBRA/CFRA), contention resolution is deemed successful when MSG2 containing RN16 from MSG1 is received</w:t>
      </w:r>
    </w:p>
    <w:p w14:paraId="476FEF6A" w14:textId="77777777" w:rsidR="008F23FE" w:rsidRPr="008613B4" w:rsidRDefault="008F23FE" w:rsidP="008F23FE">
      <w:pPr>
        <w:pStyle w:val="BodyText"/>
        <w:rPr>
          <w:b/>
          <w:bCs/>
          <w:i/>
          <w:iCs/>
          <w:lang w:val="en-US" w:eastAsia="zh-CN"/>
        </w:rPr>
      </w:pPr>
      <w:r w:rsidRPr="008613B4">
        <w:rPr>
          <w:b/>
          <w:bCs/>
          <w:i/>
          <w:iCs/>
          <w:lang w:val="en-US" w:eastAsia="zh-CN"/>
        </w:rPr>
        <w:t>Proposal 7: If two devices choose the same random number in MSG1, it is up to the reader to handle the collision (i.e. no further mechanism is specified to resolve this within the current paging round)</w:t>
      </w:r>
    </w:p>
    <w:p w14:paraId="2C4098B7" w14:textId="77777777" w:rsidR="008F23FE" w:rsidRPr="008613B4" w:rsidRDefault="008F23FE" w:rsidP="008F23FE">
      <w:pPr>
        <w:pStyle w:val="BodyText"/>
        <w:rPr>
          <w:b/>
          <w:bCs/>
          <w:i/>
          <w:iCs/>
          <w:lang w:val="en-US" w:eastAsia="zh-CN"/>
        </w:rPr>
      </w:pPr>
      <w:r w:rsidRPr="008613B4">
        <w:rPr>
          <w:b/>
          <w:bCs/>
          <w:i/>
          <w:iCs/>
          <w:lang w:val="en-US" w:eastAsia="zh-CN"/>
        </w:rPr>
        <w:t>Proposal 8: For Rel-19, CFRA is applicable only when a single ID corresponding to a device ID (i.e. not a group ID) is included in paging message</w:t>
      </w:r>
    </w:p>
    <w:p w14:paraId="452F6AD7" w14:textId="77777777" w:rsidR="008F23FE" w:rsidRPr="008613B4" w:rsidRDefault="008F23FE" w:rsidP="008F23FE">
      <w:pPr>
        <w:pStyle w:val="BodyText"/>
        <w:rPr>
          <w:b/>
          <w:bCs/>
          <w:i/>
          <w:iCs/>
          <w:lang w:val="en-US" w:eastAsia="zh-CN"/>
        </w:rPr>
      </w:pPr>
      <w:r w:rsidRPr="008613B4">
        <w:rPr>
          <w:b/>
          <w:bCs/>
          <w:i/>
          <w:iCs/>
          <w:lang w:val="en-US" w:eastAsia="zh-CN"/>
        </w:rPr>
        <w:t>Proposal 9: Subsequent steps in CFRA (after MSG0 transmission) are same as CBRA</w:t>
      </w:r>
    </w:p>
    <w:p w14:paraId="696546E2" w14:textId="3D18626E" w:rsidR="009964D3" w:rsidRPr="00B84B56" w:rsidRDefault="009964D3" w:rsidP="009964D3">
      <w:pPr>
        <w:pStyle w:val="BodyText"/>
        <w:rPr>
          <w:b/>
          <w:bCs/>
          <w:lang w:val="en-US" w:eastAsia="zh-CN"/>
        </w:rPr>
      </w:pPr>
    </w:p>
    <w:p w14:paraId="33F040C8"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22F21A37"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RP-234058</w:t>
      </w:r>
      <w:r>
        <w:rPr>
          <w:rFonts w:eastAsia="SimSun"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14:paraId="3CE4767D"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38848 V18.0.0 (2023-09)</w:t>
      </w:r>
      <w:r>
        <w:rPr>
          <w:rFonts w:eastAsia="SimSun" w:cs="Arial"/>
          <w:color w:val="000000"/>
          <w:sz w:val="21"/>
          <w:lang w:val="en-US" w:eastAsia="zh-CN"/>
        </w:rPr>
        <w:t>, Study on Ambient IoT (Internet of Things) in RAN</w:t>
      </w:r>
    </w:p>
    <w:p w14:paraId="23A27054"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3GPP TR 23.700-13 V0.2.0 (2024-03), Study on Architecture support of Ambient power-enabled Internet of Things</w:t>
      </w:r>
    </w:p>
    <w:p w14:paraId="383693EB" w14:textId="03A5A709" w:rsidR="003A251D" w:rsidRDefault="003A251D" w:rsidP="003A251D">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Annex (simulation assumptions)</w:t>
      </w:r>
    </w:p>
    <w:tbl>
      <w:tblPr>
        <w:tblStyle w:val="TableGrid"/>
        <w:tblW w:w="0" w:type="auto"/>
        <w:tblLook w:val="04A0" w:firstRow="1" w:lastRow="0" w:firstColumn="1" w:lastColumn="0" w:noHBand="0" w:noVBand="1"/>
      </w:tblPr>
      <w:tblGrid>
        <w:gridCol w:w="1696"/>
        <w:gridCol w:w="8075"/>
      </w:tblGrid>
      <w:tr w:rsidR="002A7072" w14:paraId="6DEC8852" w14:textId="77777777" w:rsidTr="00242C7B">
        <w:tc>
          <w:tcPr>
            <w:tcW w:w="1696" w:type="dxa"/>
          </w:tcPr>
          <w:p w14:paraId="1C99B7E4" w14:textId="7E77E803" w:rsidR="002A7072" w:rsidRDefault="002A7072" w:rsidP="002A7072">
            <w:pPr>
              <w:pStyle w:val="NormalWeb"/>
              <w:spacing w:line="240" w:lineRule="auto"/>
              <w:rPr>
                <w:rFonts w:cs="Arial"/>
                <w:color w:val="000000"/>
                <w:sz w:val="21"/>
              </w:rPr>
            </w:pPr>
            <w:r>
              <w:rPr>
                <w:rFonts w:cs="Arial"/>
                <w:color w:val="000000"/>
                <w:sz w:val="21"/>
              </w:rPr>
              <w:t>RN16 length</w:t>
            </w:r>
          </w:p>
        </w:tc>
        <w:tc>
          <w:tcPr>
            <w:tcW w:w="8075" w:type="dxa"/>
          </w:tcPr>
          <w:p w14:paraId="5030745A" w14:textId="39C60F15" w:rsidR="002A7072" w:rsidRDefault="002A7072" w:rsidP="002A7072">
            <w:pPr>
              <w:pStyle w:val="NormalWeb"/>
              <w:spacing w:line="240" w:lineRule="auto"/>
              <w:rPr>
                <w:rFonts w:cs="Arial"/>
                <w:color w:val="000000"/>
                <w:sz w:val="21"/>
              </w:rPr>
            </w:pPr>
            <w:r>
              <w:rPr>
                <w:rFonts w:cs="Arial"/>
                <w:color w:val="000000"/>
                <w:sz w:val="21"/>
              </w:rPr>
              <w:t>16 bits</w:t>
            </w:r>
          </w:p>
        </w:tc>
      </w:tr>
      <w:tr w:rsidR="002A7072" w14:paraId="4BDB9B3A" w14:textId="77777777" w:rsidTr="00242C7B">
        <w:tc>
          <w:tcPr>
            <w:tcW w:w="1696" w:type="dxa"/>
          </w:tcPr>
          <w:p w14:paraId="1DA6687A" w14:textId="2625677A" w:rsidR="002A7072" w:rsidRDefault="002A7072" w:rsidP="002A7072">
            <w:pPr>
              <w:pStyle w:val="NormalWeb"/>
              <w:spacing w:line="240" w:lineRule="auto"/>
              <w:rPr>
                <w:rFonts w:cs="Arial"/>
                <w:color w:val="000000"/>
                <w:sz w:val="21"/>
              </w:rPr>
            </w:pPr>
            <w:r>
              <w:rPr>
                <w:rFonts w:cs="Arial"/>
                <w:color w:val="000000"/>
                <w:sz w:val="21"/>
              </w:rPr>
              <w:t>UEID length</w:t>
            </w:r>
          </w:p>
        </w:tc>
        <w:tc>
          <w:tcPr>
            <w:tcW w:w="8075" w:type="dxa"/>
          </w:tcPr>
          <w:p w14:paraId="1402D615" w14:textId="39DAC022" w:rsidR="002A7072" w:rsidRDefault="002A7072" w:rsidP="002A7072">
            <w:pPr>
              <w:pStyle w:val="NormalWeb"/>
              <w:spacing w:line="240" w:lineRule="auto"/>
              <w:rPr>
                <w:rFonts w:cs="Arial"/>
                <w:color w:val="000000"/>
                <w:sz w:val="21"/>
              </w:rPr>
            </w:pPr>
            <w:r>
              <w:rPr>
                <w:rFonts w:cs="Arial"/>
                <w:color w:val="000000"/>
                <w:sz w:val="21"/>
              </w:rPr>
              <w:t>100 bits</w:t>
            </w:r>
          </w:p>
        </w:tc>
      </w:tr>
      <w:tr w:rsidR="002A7072" w14:paraId="77F3ECB9" w14:textId="77777777" w:rsidTr="00242C7B">
        <w:tc>
          <w:tcPr>
            <w:tcW w:w="1696" w:type="dxa"/>
          </w:tcPr>
          <w:p w14:paraId="642A8247" w14:textId="3FD72C61" w:rsidR="002A7072" w:rsidRDefault="002A7072" w:rsidP="002A7072">
            <w:pPr>
              <w:pStyle w:val="NormalWeb"/>
              <w:spacing w:line="240" w:lineRule="auto"/>
              <w:rPr>
                <w:rFonts w:cs="Arial"/>
                <w:color w:val="000000"/>
                <w:sz w:val="21"/>
              </w:rPr>
            </w:pPr>
            <w:proofErr w:type="spellStart"/>
            <w:r>
              <w:rPr>
                <w:rFonts w:cs="Arial"/>
                <w:color w:val="000000"/>
                <w:sz w:val="21"/>
              </w:rPr>
              <w:t>ReTrigger</w:t>
            </w:r>
            <w:proofErr w:type="spellEnd"/>
            <w:r>
              <w:rPr>
                <w:rFonts w:cs="Arial"/>
                <w:color w:val="000000"/>
                <w:sz w:val="21"/>
              </w:rPr>
              <w:t xml:space="preserve"> </w:t>
            </w:r>
            <w:proofErr w:type="spellStart"/>
            <w:r>
              <w:rPr>
                <w:rFonts w:cs="Arial"/>
                <w:color w:val="000000"/>
                <w:sz w:val="21"/>
              </w:rPr>
              <w:t>msg</w:t>
            </w:r>
            <w:proofErr w:type="spellEnd"/>
            <w:r>
              <w:rPr>
                <w:rFonts w:cs="Arial"/>
                <w:color w:val="000000"/>
                <w:sz w:val="21"/>
              </w:rPr>
              <w:t xml:space="preserve"> length</w:t>
            </w:r>
          </w:p>
        </w:tc>
        <w:tc>
          <w:tcPr>
            <w:tcW w:w="8075" w:type="dxa"/>
          </w:tcPr>
          <w:p w14:paraId="4DD4CE1C" w14:textId="045401BC" w:rsidR="002A7072" w:rsidRDefault="002A7072" w:rsidP="002A7072">
            <w:pPr>
              <w:pStyle w:val="NormalWeb"/>
              <w:spacing w:line="240" w:lineRule="auto"/>
              <w:rPr>
                <w:rFonts w:cs="Arial"/>
                <w:color w:val="000000"/>
                <w:sz w:val="21"/>
              </w:rPr>
            </w:pPr>
            <w:r>
              <w:rPr>
                <w:rFonts w:cs="Arial"/>
                <w:color w:val="000000"/>
                <w:sz w:val="21"/>
              </w:rPr>
              <w:t>100 bits</w:t>
            </w:r>
          </w:p>
        </w:tc>
      </w:tr>
      <w:tr w:rsidR="00242C7B" w14:paraId="599415AE" w14:textId="77777777" w:rsidTr="00242C7B">
        <w:tc>
          <w:tcPr>
            <w:tcW w:w="1696" w:type="dxa"/>
          </w:tcPr>
          <w:p w14:paraId="7A9FAA86" w14:textId="74C2877A" w:rsidR="00242C7B" w:rsidRDefault="00242C7B" w:rsidP="002A7072">
            <w:pPr>
              <w:pStyle w:val="NormalWeb"/>
              <w:spacing w:line="240" w:lineRule="auto"/>
              <w:jc w:val="both"/>
              <w:rPr>
                <w:rFonts w:cs="Arial"/>
                <w:color w:val="000000"/>
                <w:sz w:val="21"/>
              </w:rPr>
            </w:pPr>
            <w:r>
              <w:rPr>
                <w:rFonts w:cs="Arial"/>
                <w:color w:val="000000"/>
                <w:sz w:val="21"/>
              </w:rPr>
              <w:t>Ta</w:t>
            </w:r>
          </w:p>
        </w:tc>
        <w:tc>
          <w:tcPr>
            <w:tcW w:w="8075" w:type="dxa"/>
          </w:tcPr>
          <w:p w14:paraId="5A5DBFCE" w14:textId="24AA53F2" w:rsidR="00242C7B" w:rsidRDefault="00242C7B" w:rsidP="002A7072">
            <w:pPr>
              <w:pStyle w:val="NormalWeb"/>
              <w:spacing w:line="240" w:lineRule="auto"/>
              <w:rPr>
                <w:rFonts w:cs="Arial"/>
                <w:color w:val="000000"/>
                <w:sz w:val="21"/>
              </w:rPr>
            </w:pPr>
            <w:r>
              <w:rPr>
                <w:rFonts w:cs="Arial"/>
                <w:color w:val="000000"/>
                <w:sz w:val="21"/>
              </w:rPr>
              <w:t xml:space="preserve">(switching time from DL to UL) 125 </w:t>
            </w:r>
            <w:r w:rsidR="00DE1F38">
              <w:rPr>
                <w:rFonts w:cs="Arial"/>
                <w:color w:val="000000"/>
                <w:sz w:val="21"/>
              </w:rPr>
              <w:t>µ</w:t>
            </w:r>
            <w:r>
              <w:rPr>
                <w:rFonts w:cs="Arial"/>
                <w:color w:val="000000"/>
                <w:sz w:val="21"/>
              </w:rPr>
              <w:t>sec</w:t>
            </w:r>
          </w:p>
        </w:tc>
      </w:tr>
      <w:tr w:rsidR="00242C7B" w14:paraId="2C6DB7A7" w14:textId="77777777" w:rsidTr="00242C7B">
        <w:tc>
          <w:tcPr>
            <w:tcW w:w="1696" w:type="dxa"/>
          </w:tcPr>
          <w:p w14:paraId="2F6EDDC2" w14:textId="365B261D" w:rsidR="00242C7B" w:rsidRDefault="00242C7B" w:rsidP="002A7072">
            <w:pPr>
              <w:pStyle w:val="NormalWeb"/>
              <w:spacing w:line="240" w:lineRule="auto"/>
              <w:jc w:val="both"/>
              <w:rPr>
                <w:rFonts w:cs="Arial"/>
                <w:color w:val="000000"/>
                <w:sz w:val="21"/>
              </w:rPr>
            </w:pPr>
            <w:r>
              <w:rPr>
                <w:rFonts w:cs="Arial"/>
                <w:color w:val="000000"/>
                <w:sz w:val="21"/>
              </w:rPr>
              <w:t>Tb</w:t>
            </w:r>
          </w:p>
        </w:tc>
        <w:tc>
          <w:tcPr>
            <w:tcW w:w="8075" w:type="dxa"/>
          </w:tcPr>
          <w:p w14:paraId="4B3E346B" w14:textId="0FDF72D1" w:rsidR="00242C7B" w:rsidRDefault="00242C7B" w:rsidP="002A7072">
            <w:pPr>
              <w:pStyle w:val="NormalWeb"/>
              <w:spacing w:line="240" w:lineRule="auto"/>
              <w:rPr>
                <w:rFonts w:cs="Arial"/>
                <w:color w:val="000000"/>
                <w:sz w:val="21"/>
              </w:rPr>
            </w:pPr>
            <w:r>
              <w:rPr>
                <w:rFonts w:cs="Arial"/>
                <w:color w:val="000000"/>
                <w:sz w:val="21"/>
              </w:rPr>
              <w:t xml:space="preserve">(switching time from DL to UL) 62.5 </w:t>
            </w:r>
            <w:r w:rsidR="00DE1F38">
              <w:rPr>
                <w:rFonts w:cs="Arial"/>
                <w:color w:val="000000"/>
                <w:sz w:val="21"/>
              </w:rPr>
              <w:t>µ</w:t>
            </w:r>
            <w:r>
              <w:rPr>
                <w:rFonts w:cs="Arial"/>
                <w:color w:val="000000"/>
                <w:sz w:val="21"/>
              </w:rPr>
              <w:t>sec</w:t>
            </w:r>
          </w:p>
        </w:tc>
      </w:tr>
      <w:tr w:rsidR="00242C7B" w14:paraId="0A56EB2D" w14:textId="77777777" w:rsidTr="00242C7B">
        <w:tc>
          <w:tcPr>
            <w:tcW w:w="1696" w:type="dxa"/>
          </w:tcPr>
          <w:p w14:paraId="30A75466" w14:textId="20BE1DDD" w:rsidR="00242C7B" w:rsidRDefault="00242C7B" w:rsidP="002A7072">
            <w:pPr>
              <w:pStyle w:val="NormalWeb"/>
              <w:spacing w:line="240" w:lineRule="auto"/>
              <w:rPr>
                <w:rFonts w:cs="Arial"/>
                <w:color w:val="000000"/>
                <w:sz w:val="21"/>
              </w:rPr>
            </w:pPr>
            <w:r>
              <w:rPr>
                <w:rFonts w:cs="Arial"/>
                <w:color w:val="000000"/>
                <w:sz w:val="21"/>
              </w:rPr>
              <w:t>Data Rate</w:t>
            </w:r>
          </w:p>
        </w:tc>
        <w:tc>
          <w:tcPr>
            <w:tcW w:w="8075" w:type="dxa"/>
          </w:tcPr>
          <w:p w14:paraId="7F8AAE15" w14:textId="77777777" w:rsidR="00242C7B" w:rsidRDefault="00242C7B" w:rsidP="00242C7B">
            <w:pPr>
              <w:pStyle w:val="NormalWeb"/>
              <w:spacing w:before="0" w:beforeAutospacing="0" w:after="0" w:afterAutospacing="0" w:line="240" w:lineRule="auto"/>
              <w:rPr>
                <w:rFonts w:cs="Arial"/>
                <w:color w:val="000000"/>
                <w:sz w:val="21"/>
              </w:rPr>
            </w:pPr>
            <w:r>
              <w:rPr>
                <w:rFonts w:cs="Arial"/>
                <w:color w:val="000000"/>
                <w:sz w:val="21"/>
              </w:rPr>
              <w:t>100 kbps for successful transmissions (no collisions)</w:t>
            </w:r>
          </w:p>
          <w:p w14:paraId="1E5DAA31" w14:textId="064545BB" w:rsidR="00242C7B" w:rsidRDefault="00242C7B" w:rsidP="00242C7B">
            <w:pPr>
              <w:pStyle w:val="NormalWeb"/>
              <w:spacing w:before="0" w:beforeAutospacing="0" w:after="0" w:afterAutospacing="0" w:line="240" w:lineRule="auto"/>
              <w:rPr>
                <w:rFonts w:cs="Arial"/>
                <w:color w:val="000000"/>
                <w:sz w:val="21"/>
              </w:rPr>
            </w:pPr>
            <w:r>
              <w:rPr>
                <w:rFonts w:cs="Arial"/>
                <w:color w:val="000000"/>
                <w:sz w:val="21"/>
              </w:rPr>
              <w:t>0 kbps when there is a collision (i.e. in case of collision all packets are lost)</w:t>
            </w:r>
          </w:p>
        </w:tc>
      </w:tr>
      <w:tr w:rsidR="00242C7B" w14:paraId="26A21ED4" w14:textId="77777777" w:rsidTr="00242C7B">
        <w:tc>
          <w:tcPr>
            <w:tcW w:w="1696" w:type="dxa"/>
          </w:tcPr>
          <w:p w14:paraId="00E2CBEA" w14:textId="10DCE25F" w:rsidR="00242C7B" w:rsidRDefault="00242C7B" w:rsidP="002A7072">
            <w:pPr>
              <w:pStyle w:val="NormalWeb"/>
              <w:spacing w:line="240" w:lineRule="auto"/>
              <w:rPr>
                <w:rFonts w:cs="Arial"/>
                <w:color w:val="000000"/>
                <w:sz w:val="21"/>
              </w:rPr>
            </w:pPr>
            <w:r>
              <w:rPr>
                <w:rFonts w:cs="Arial"/>
                <w:color w:val="000000"/>
                <w:sz w:val="21"/>
              </w:rPr>
              <w:t>Q</w:t>
            </w:r>
          </w:p>
        </w:tc>
        <w:tc>
          <w:tcPr>
            <w:tcW w:w="8075" w:type="dxa"/>
          </w:tcPr>
          <w:p w14:paraId="60AECCBD" w14:textId="6E303421" w:rsidR="00242C7B" w:rsidRDefault="00000000" w:rsidP="00242C7B">
            <w:pPr>
              <w:pStyle w:val="NormalWeb"/>
              <w:spacing w:before="0" w:beforeAutospacing="0" w:after="0" w:afterAutospacing="0" w:line="240" w:lineRule="auto"/>
              <w:rPr>
                <w:rFonts w:cs="Arial"/>
                <w:color w:val="000000"/>
                <w:sz w:val="21"/>
              </w:rPr>
            </w:pPr>
            <m:oMath>
              <m:sSub>
                <m:sSubPr>
                  <m:ctrlPr>
                    <w:rPr>
                      <w:rFonts w:ascii="Cambria Math" w:hAnsi="Cambria Math" w:cs="Arial"/>
                      <w:i/>
                      <w:color w:val="000000"/>
                      <w:sz w:val="21"/>
                    </w:rPr>
                  </m:ctrlPr>
                </m:sSubPr>
                <m:e>
                  <m:r>
                    <w:rPr>
                      <w:rFonts w:ascii="Cambria Math" w:hAnsi="Cambria Math" w:cs="Arial"/>
                      <w:color w:val="000000"/>
                      <w:sz w:val="21"/>
                    </w:rPr>
                    <m:t>Q</m:t>
                  </m:r>
                </m:e>
                <m:sub>
                  <m:r>
                    <w:rPr>
                      <w:rFonts w:ascii="Cambria Math" w:hAnsi="Cambria Math" w:cs="Arial"/>
                      <w:color w:val="000000"/>
                      <w:sz w:val="21"/>
                    </w:rPr>
                    <m:t>init</m:t>
                  </m:r>
                </m:sub>
              </m:sSub>
            </m:oMath>
            <w:r w:rsidR="004D10FF">
              <w:rPr>
                <w:rFonts w:cs="Arial"/>
                <w:color w:val="000000"/>
                <w:sz w:val="21"/>
              </w:rPr>
              <w:t xml:space="preserve"> (</w:t>
            </w:r>
            <w:r w:rsidR="00242C7B">
              <w:rPr>
                <w:rFonts w:cs="Arial"/>
                <w:color w:val="000000"/>
                <w:sz w:val="21"/>
              </w:rPr>
              <w:t>Initial value of Q</w:t>
            </w:r>
            <w:r w:rsidR="004D10FF">
              <w:rPr>
                <w:rFonts w:cs="Arial"/>
                <w:color w:val="000000"/>
                <w:sz w:val="21"/>
              </w:rPr>
              <w:t>)</w:t>
            </w:r>
            <w:r w:rsidR="00242C7B">
              <w:rPr>
                <w:rFonts w:cs="Arial"/>
                <w:color w:val="000000"/>
                <w:sz w:val="21"/>
              </w:rPr>
              <w:t xml:space="preserve">: 1 (number of slots in a frame = </w:t>
            </w:r>
            <m:oMath>
              <m:sSup>
                <m:sSupPr>
                  <m:ctrlPr>
                    <w:rPr>
                      <w:rFonts w:ascii="Cambria Math" w:hAnsi="Cambria Math" w:cs="Arial"/>
                      <w:i/>
                      <w:color w:val="000000"/>
                      <w:sz w:val="21"/>
                    </w:rPr>
                  </m:ctrlPr>
                </m:sSupPr>
                <m:e>
                  <m:r>
                    <w:rPr>
                      <w:rFonts w:ascii="Cambria Math" w:hAnsi="Cambria Math" w:cs="Arial"/>
                      <w:color w:val="000000"/>
                      <w:sz w:val="21"/>
                    </w:rPr>
                    <m:t>2</m:t>
                  </m:r>
                </m:e>
                <m:sup>
                  <m:sSub>
                    <m:sSubPr>
                      <m:ctrlPr>
                        <w:rPr>
                          <w:rFonts w:ascii="Cambria Math" w:hAnsi="Cambria Math" w:cs="Arial"/>
                          <w:i/>
                          <w:color w:val="000000"/>
                          <w:sz w:val="21"/>
                        </w:rPr>
                      </m:ctrlPr>
                    </m:sSubPr>
                    <m:e>
                      <m:r>
                        <w:rPr>
                          <w:rFonts w:ascii="Cambria Math" w:hAnsi="Cambria Math" w:cs="Arial"/>
                          <w:color w:val="000000"/>
                          <w:sz w:val="21"/>
                        </w:rPr>
                        <m:t>Q</m:t>
                      </m:r>
                    </m:e>
                    <m:sub>
                      <m:r>
                        <w:rPr>
                          <w:rFonts w:ascii="Cambria Math" w:hAnsi="Cambria Math" w:cs="Arial"/>
                          <w:color w:val="000000"/>
                          <w:sz w:val="21"/>
                        </w:rPr>
                        <m:t>init</m:t>
                      </m:r>
                    </m:sub>
                  </m:sSub>
                </m:sup>
              </m:sSup>
            </m:oMath>
            <w:r w:rsidR="00242C7B">
              <w:rPr>
                <w:rFonts w:cs="Arial"/>
                <w:color w:val="000000"/>
                <w:sz w:val="21"/>
              </w:rPr>
              <w:t>= 2)</w:t>
            </w:r>
          </w:p>
          <w:p w14:paraId="2CF14BCC" w14:textId="39AFF9A0" w:rsidR="00242C7B" w:rsidRDefault="00000000" w:rsidP="00242C7B">
            <w:pPr>
              <w:pStyle w:val="NormalWeb"/>
              <w:spacing w:before="0" w:beforeAutospacing="0" w:after="0" w:afterAutospacing="0" w:line="240" w:lineRule="auto"/>
              <w:rPr>
                <w:rFonts w:cs="Arial"/>
                <w:color w:val="000000"/>
                <w:sz w:val="21"/>
              </w:rPr>
            </w:pPr>
            <m:oMath>
              <m:sSub>
                <m:sSubPr>
                  <m:ctrlPr>
                    <w:rPr>
                      <w:rFonts w:ascii="Cambria Math" w:hAnsi="Cambria Math" w:cs="Arial"/>
                      <w:i/>
                      <w:color w:val="000000"/>
                      <w:sz w:val="21"/>
                    </w:rPr>
                  </m:ctrlPr>
                </m:sSubPr>
                <m:e>
                  <m:r>
                    <w:rPr>
                      <w:rFonts w:ascii="Cambria Math" w:hAnsi="Cambria Math" w:cs="Arial"/>
                      <w:color w:val="000000"/>
                      <w:sz w:val="21"/>
                    </w:rPr>
                    <m:t>Q</m:t>
                  </m:r>
                </m:e>
                <m:sub>
                  <m:r>
                    <w:rPr>
                      <w:rFonts w:ascii="Cambria Math" w:hAnsi="Cambria Math" w:cs="Arial"/>
                      <w:color w:val="000000"/>
                      <w:sz w:val="21"/>
                    </w:rPr>
                    <m:t>max</m:t>
                  </m:r>
                </m:sub>
              </m:sSub>
              <m:r>
                <w:rPr>
                  <w:rFonts w:ascii="Cambria Math" w:hAnsi="Cambria Math" w:cs="Arial"/>
                  <w:color w:val="000000"/>
                  <w:sz w:val="21"/>
                </w:rPr>
                <m:t xml:space="preserve"> </m:t>
              </m:r>
            </m:oMath>
            <w:r w:rsidR="004D10FF">
              <w:rPr>
                <w:rFonts w:cs="Arial"/>
                <w:color w:val="000000"/>
                <w:sz w:val="21"/>
              </w:rPr>
              <w:t>(</w:t>
            </w:r>
            <w:r w:rsidR="00242C7B">
              <w:rPr>
                <w:rFonts w:cs="Arial"/>
                <w:color w:val="000000"/>
                <w:sz w:val="21"/>
              </w:rPr>
              <w:t>Max value of the Q</w:t>
            </w:r>
            <w:r w:rsidR="004D10FF">
              <w:rPr>
                <w:rFonts w:cs="Arial"/>
                <w:color w:val="000000"/>
                <w:sz w:val="21"/>
              </w:rPr>
              <w:t>)</w:t>
            </w:r>
            <w:r w:rsidR="00242C7B">
              <w:rPr>
                <w:rFonts w:cs="Arial"/>
                <w:color w:val="000000"/>
                <w:sz w:val="21"/>
              </w:rPr>
              <w:t xml:space="preserve">: 15 (number of slots in a frame = </w:t>
            </w:r>
            <m:oMath>
              <m:sSup>
                <m:sSupPr>
                  <m:ctrlPr>
                    <w:rPr>
                      <w:rFonts w:ascii="Cambria Math" w:hAnsi="Cambria Math" w:cs="Arial"/>
                      <w:i/>
                      <w:color w:val="000000"/>
                      <w:sz w:val="21"/>
                    </w:rPr>
                  </m:ctrlPr>
                </m:sSupPr>
                <m:e>
                  <m:r>
                    <w:rPr>
                      <w:rFonts w:ascii="Cambria Math" w:hAnsi="Cambria Math" w:cs="Arial"/>
                      <w:color w:val="000000"/>
                      <w:sz w:val="21"/>
                    </w:rPr>
                    <m:t>2</m:t>
                  </m:r>
                </m:e>
                <m:sup>
                  <m:sSub>
                    <m:sSubPr>
                      <m:ctrlPr>
                        <w:rPr>
                          <w:rFonts w:ascii="Cambria Math" w:hAnsi="Cambria Math" w:cs="Arial"/>
                          <w:i/>
                          <w:color w:val="000000"/>
                          <w:sz w:val="21"/>
                        </w:rPr>
                      </m:ctrlPr>
                    </m:sSubPr>
                    <m:e>
                      <m:r>
                        <w:rPr>
                          <w:rFonts w:ascii="Cambria Math" w:hAnsi="Cambria Math" w:cs="Arial"/>
                          <w:color w:val="000000"/>
                          <w:sz w:val="21"/>
                        </w:rPr>
                        <m:t>Q</m:t>
                      </m:r>
                    </m:e>
                    <m:sub>
                      <m:r>
                        <w:rPr>
                          <w:rFonts w:ascii="Cambria Math" w:hAnsi="Cambria Math" w:cs="Arial"/>
                          <w:color w:val="000000"/>
                          <w:sz w:val="21"/>
                        </w:rPr>
                        <m:t>max</m:t>
                      </m:r>
                    </m:sub>
                  </m:sSub>
                </m:sup>
              </m:sSup>
            </m:oMath>
            <w:r w:rsidR="00242C7B">
              <w:rPr>
                <w:rFonts w:cs="Arial"/>
                <w:color w:val="000000"/>
                <w:sz w:val="21"/>
              </w:rPr>
              <w:t xml:space="preserve"> = 32768</w:t>
            </w:r>
            <w:r w:rsidR="004D10FF">
              <w:rPr>
                <w:rFonts w:cs="Arial"/>
                <w:color w:val="000000"/>
                <w:sz w:val="21"/>
              </w:rPr>
              <w:t>)</w:t>
            </w:r>
          </w:p>
          <w:p w14:paraId="17B5704E" w14:textId="3FF5A27B" w:rsidR="00242C7B" w:rsidRDefault="00242C7B" w:rsidP="00242C7B">
            <w:pPr>
              <w:pStyle w:val="NormalWeb"/>
              <w:spacing w:before="0" w:beforeAutospacing="0" w:after="0" w:afterAutospacing="0" w:line="240" w:lineRule="auto"/>
              <w:rPr>
                <w:rFonts w:cs="Arial"/>
                <w:color w:val="000000"/>
                <w:sz w:val="21"/>
              </w:rPr>
            </w:pPr>
            <w:r>
              <w:rPr>
                <w:rFonts w:cs="Arial"/>
                <w:color w:val="000000"/>
                <w:sz w:val="21"/>
              </w:rPr>
              <w:t>Q is incremented by 1 if there is a collision in a frame and is decremented by 1 if more than half of the frame is empty</w:t>
            </w:r>
          </w:p>
        </w:tc>
      </w:tr>
    </w:tbl>
    <w:p w14:paraId="29BC14F8" w14:textId="0AFA7C52" w:rsidR="000232B7" w:rsidRDefault="000232B7" w:rsidP="00242C7B">
      <w:pPr>
        <w:pStyle w:val="NormalWeb"/>
        <w:spacing w:before="75" w:after="75" w:line="315" w:lineRule="atLeast"/>
        <w:rPr>
          <w:rFonts w:cs="Arial"/>
          <w:color w:val="000000"/>
          <w:sz w:val="21"/>
        </w:rPr>
      </w:pPr>
    </w:p>
    <w:sectPr w:rsidR="000232B7">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8071" w14:textId="77777777" w:rsidR="005C3CE9" w:rsidRDefault="005C3CE9">
      <w:pPr>
        <w:spacing w:line="240" w:lineRule="auto"/>
      </w:pPr>
      <w:r>
        <w:separator/>
      </w:r>
    </w:p>
  </w:endnote>
  <w:endnote w:type="continuationSeparator" w:id="0">
    <w:p w14:paraId="497F207D" w14:textId="77777777" w:rsidR="005C3CE9" w:rsidRDefault="005C3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4C3F" w14:textId="77777777" w:rsidR="000232B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ABD5CA" w14:textId="77777777" w:rsidR="000232B7" w:rsidRDefault="000232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E0FCC" w14:textId="77777777" w:rsidR="000232B7" w:rsidRDefault="000232B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BDCC" w14:textId="77777777" w:rsidR="00916E62" w:rsidRDefault="00916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97BD9" w14:textId="77777777" w:rsidR="005C3CE9" w:rsidRDefault="005C3CE9">
      <w:pPr>
        <w:spacing w:after="0"/>
      </w:pPr>
      <w:r>
        <w:separator/>
      </w:r>
    </w:p>
  </w:footnote>
  <w:footnote w:type="continuationSeparator" w:id="0">
    <w:p w14:paraId="0F386809" w14:textId="77777777" w:rsidR="005C3CE9" w:rsidRDefault="005C3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B7D1" w14:textId="77777777" w:rsidR="00916E62" w:rsidRDefault="00916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8F392" w14:textId="77777777" w:rsidR="000232B7" w:rsidRDefault="000232B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130E" w14:textId="77777777" w:rsidR="00916E62" w:rsidRDefault="00916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C2C4D35"/>
    <w:multiLevelType w:val="hybridMultilevel"/>
    <w:tmpl w:val="8A125C1C"/>
    <w:lvl w:ilvl="0" w:tplc="91AACF0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B73D26"/>
    <w:multiLevelType w:val="hybridMultilevel"/>
    <w:tmpl w:val="744E54AE"/>
    <w:lvl w:ilvl="0" w:tplc="E812BC1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FD41FB"/>
    <w:multiLevelType w:val="multilevel"/>
    <w:tmpl w:val="3DFD41FB"/>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A064E54"/>
    <w:multiLevelType w:val="multilevel"/>
    <w:tmpl w:val="5A064E54"/>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0" w15:restartNumberingAfterBreak="0">
    <w:nsid w:val="6A1567AF"/>
    <w:multiLevelType w:val="multilevel"/>
    <w:tmpl w:val="6A1567AF"/>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69363">
    <w:abstractNumId w:val="0"/>
  </w:num>
  <w:num w:numId="2" w16cid:durableId="1864703589">
    <w:abstractNumId w:val="7"/>
  </w:num>
  <w:num w:numId="3" w16cid:durableId="1398433843">
    <w:abstractNumId w:val="3"/>
  </w:num>
  <w:num w:numId="4" w16cid:durableId="1546327261">
    <w:abstractNumId w:val="4"/>
  </w:num>
  <w:num w:numId="5" w16cid:durableId="460152287">
    <w:abstractNumId w:val="6"/>
  </w:num>
  <w:num w:numId="6" w16cid:durableId="1263414747">
    <w:abstractNumId w:val="1"/>
  </w:num>
  <w:num w:numId="7" w16cid:durableId="1064110625">
    <w:abstractNumId w:val="10"/>
  </w:num>
  <w:num w:numId="8" w16cid:durableId="1879195519">
    <w:abstractNumId w:val="8"/>
  </w:num>
  <w:num w:numId="9" w16cid:durableId="2135907092">
    <w:abstractNumId w:val="9"/>
  </w:num>
  <w:num w:numId="10" w16cid:durableId="576130258">
    <w:abstractNumId w:val="5"/>
  </w:num>
  <w:num w:numId="11" w16cid:durableId="315913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32B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233F"/>
    <w:rsid w:val="000629E3"/>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DFA"/>
    <w:rsid w:val="00080FF5"/>
    <w:rsid w:val="0008122E"/>
    <w:rsid w:val="00081234"/>
    <w:rsid w:val="00082CAA"/>
    <w:rsid w:val="00084609"/>
    <w:rsid w:val="00084AC9"/>
    <w:rsid w:val="000874DA"/>
    <w:rsid w:val="000875C4"/>
    <w:rsid w:val="0009084A"/>
    <w:rsid w:val="00090BC8"/>
    <w:rsid w:val="000915A4"/>
    <w:rsid w:val="0009278C"/>
    <w:rsid w:val="00092939"/>
    <w:rsid w:val="0009587E"/>
    <w:rsid w:val="00095918"/>
    <w:rsid w:val="000969D7"/>
    <w:rsid w:val="00097209"/>
    <w:rsid w:val="00097368"/>
    <w:rsid w:val="0009777E"/>
    <w:rsid w:val="000A071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A81"/>
    <w:rsid w:val="000C5D4C"/>
    <w:rsid w:val="000C6FF6"/>
    <w:rsid w:val="000C7FC7"/>
    <w:rsid w:val="000D18C5"/>
    <w:rsid w:val="000D1D2C"/>
    <w:rsid w:val="000D2BF9"/>
    <w:rsid w:val="000D46DC"/>
    <w:rsid w:val="000D5FB1"/>
    <w:rsid w:val="000D7A5A"/>
    <w:rsid w:val="000E1125"/>
    <w:rsid w:val="000E1993"/>
    <w:rsid w:val="000E1EF3"/>
    <w:rsid w:val="000E2601"/>
    <w:rsid w:val="000E38C6"/>
    <w:rsid w:val="000E3B8A"/>
    <w:rsid w:val="000E55EA"/>
    <w:rsid w:val="000E5E2D"/>
    <w:rsid w:val="000E6C7B"/>
    <w:rsid w:val="000F0A49"/>
    <w:rsid w:val="000F0A7B"/>
    <w:rsid w:val="000F0AC3"/>
    <w:rsid w:val="000F2AE2"/>
    <w:rsid w:val="000F3C90"/>
    <w:rsid w:val="000F4CFF"/>
    <w:rsid w:val="000F6D2E"/>
    <w:rsid w:val="000F78FD"/>
    <w:rsid w:val="00100030"/>
    <w:rsid w:val="00107390"/>
    <w:rsid w:val="00111739"/>
    <w:rsid w:val="00111C96"/>
    <w:rsid w:val="00111CE0"/>
    <w:rsid w:val="00111DF0"/>
    <w:rsid w:val="00112FA5"/>
    <w:rsid w:val="001135C5"/>
    <w:rsid w:val="00113B51"/>
    <w:rsid w:val="00114117"/>
    <w:rsid w:val="001147C0"/>
    <w:rsid w:val="001152C8"/>
    <w:rsid w:val="001156DF"/>
    <w:rsid w:val="001161A6"/>
    <w:rsid w:val="00117D0F"/>
    <w:rsid w:val="0012085A"/>
    <w:rsid w:val="001253A3"/>
    <w:rsid w:val="00126145"/>
    <w:rsid w:val="0012629B"/>
    <w:rsid w:val="0012673B"/>
    <w:rsid w:val="00126996"/>
    <w:rsid w:val="001277F8"/>
    <w:rsid w:val="00130B76"/>
    <w:rsid w:val="00131F75"/>
    <w:rsid w:val="0013288E"/>
    <w:rsid w:val="0013294F"/>
    <w:rsid w:val="001331EB"/>
    <w:rsid w:val="00134275"/>
    <w:rsid w:val="0013534D"/>
    <w:rsid w:val="00137B0E"/>
    <w:rsid w:val="00137D4E"/>
    <w:rsid w:val="00140483"/>
    <w:rsid w:val="00140571"/>
    <w:rsid w:val="001413B6"/>
    <w:rsid w:val="00141835"/>
    <w:rsid w:val="00141E43"/>
    <w:rsid w:val="00144364"/>
    <w:rsid w:val="00145AFF"/>
    <w:rsid w:val="00145B62"/>
    <w:rsid w:val="00147740"/>
    <w:rsid w:val="00150763"/>
    <w:rsid w:val="00150BAB"/>
    <w:rsid w:val="00152D9E"/>
    <w:rsid w:val="00153480"/>
    <w:rsid w:val="00160A40"/>
    <w:rsid w:val="00161F80"/>
    <w:rsid w:val="00162611"/>
    <w:rsid w:val="001627D9"/>
    <w:rsid w:val="00165E92"/>
    <w:rsid w:val="0016696D"/>
    <w:rsid w:val="00166B0F"/>
    <w:rsid w:val="00170667"/>
    <w:rsid w:val="00170C6A"/>
    <w:rsid w:val="00171AD5"/>
    <w:rsid w:val="00171FF9"/>
    <w:rsid w:val="0017245C"/>
    <w:rsid w:val="00175677"/>
    <w:rsid w:val="00175874"/>
    <w:rsid w:val="00175B74"/>
    <w:rsid w:val="001761E3"/>
    <w:rsid w:val="001767E6"/>
    <w:rsid w:val="00176A0D"/>
    <w:rsid w:val="00176AC2"/>
    <w:rsid w:val="00176AEC"/>
    <w:rsid w:val="001776E4"/>
    <w:rsid w:val="001802FB"/>
    <w:rsid w:val="001806A8"/>
    <w:rsid w:val="00180983"/>
    <w:rsid w:val="00181A66"/>
    <w:rsid w:val="0018310D"/>
    <w:rsid w:val="001841BA"/>
    <w:rsid w:val="00185C8F"/>
    <w:rsid w:val="00185CD6"/>
    <w:rsid w:val="00187A58"/>
    <w:rsid w:val="00187FEF"/>
    <w:rsid w:val="00190A8D"/>
    <w:rsid w:val="00190EA3"/>
    <w:rsid w:val="00191ADA"/>
    <w:rsid w:val="0019547D"/>
    <w:rsid w:val="00195E1F"/>
    <w:rsid w:val="00196645"/>
    <w:rsid w:val="001978AE"/>
    <w:rsid w:val="00197997"/>
    <w:rsid w:val="001A384E"/>
    <w:rsid w:val="001A4015"/>
    <w:rsid w:val="001A41E0"/>
    <w:rsid w:val="001A4B68"/>
    <w:rsid w:val="001A67CA"/>
    <w:rsid w:val="001A6AFD"/>
    <w:rsid w:val="001A7A29"/>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BCB"/>
    <w:rsid w:val="001D1BD4"/>
    <w:rsid w:val="001D2914"/>
    <w:rsid w:val="001D2FB0"/>
    <w:rsid w:val="001D5158"/>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0479"/>
    <w:rsid w:val="00231281"/>
    <w:rsid w:val="00231DC2"/>
    <w:rsid w:val="00232977"/>
    <w:rsid w:val="002333B7"/>
    <w:rsid w:val="00233538"/>
    <w:rsid w:val="00233716"/>
    <w:rsid w:val="002344F2"/>
    <w:rsid w:val="002348F1"/>
    <w:rsid w:val="00235BBC"/>
    <w:rsid w:val="00235E9F"/>
    <w:rsid w:val="002368E4"/>
    <w:rsid w:val="0024027D"/>
    <w:rsid w:val="00241198"/>
    <w:rsid w:val="00241832"/>
    <w:rsid w:val="00242C7B"/>
    <w:rsid w:val="002435BA"/>
    <w:rsid w:val="00244D42"/>
    <w:rsid w:val="00246FFA"/>
    <w:rsid w:val="00247076"/>
    <w:rsid w:val="00247683"/>
    <w:rsid w:val="00250AC4"/>
    <w:rsid w:val="00252107"/>
    <w:rsid w:val="00252B94"/>
    <w:rsid w:val="0025352C"/>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4A8"/>
    <w:rsid w:val="00270A1C"/>
    <w:rsid w:val="00271ED8"/>
    <w:rsid w:val="002730ED"/>
    <w:rsid w:val="00274493"/>
    <w:rsid w:val="00274A71"/>
    <w:rsid w:val="00274E0A"/>
    <w:rsid w:val="0027719F"/>
    <w:rsid w:val="00277301"/>
    <w:rsid w:val="00281718"/>
    <w:rsid w:val="00282024"/>
    <w:rsid w:val="00282A2B"/>
    <w:rsid w:val="002843CF"/>
    <w:rsid w:val="0028501C"/>
    <w:rsid w:val="002855D0"/>
    <w:rsid w:val="00285FF0"/>
    <w:rsid w:val="00290E18"/>
    <w:rsid w:val="002910B9"/>
    <w:rsid w:val="00291D54"/>
    <w:rsid w:val="00292A96"/>
    <w:rsid w:val="00293A6E"/>
    <w:rsid w:val="002961E6"/>
    <w:rsid w:val="00296A7E"/>
    <w:rsid w:val="00297A88"/>
    <w:rsid w:val="002A15B3"/>
    <w:rsid w:val="002A3038"/>
    <w:rsid w:val="002A6D0A"/>
    <w:rsid w:val="002A7072"/>
    <w:rsid w:val="002A7E7E"/>
    <w:rsid w:val="002B06EA"/>
    <w:rsid w:val="002B15F1"/>
    <w:rsid w:val="002B18D1"/>
    <w:rsid w:val="002B1F00"/>
    <w:rsid w:val="002B245A"/>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5A5E"/>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658"/>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1589"/>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6C2F"/>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1C64"/>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47BB8"/>
    <w:rsid w:val="003504B5"/>
    <w:rsid w:val="00351234"/>
    <w:rsid w:val="00351331"/>
    <w:rsid w:val="003546A6"/>
    <w:rsid w:val="00354915"/>
    <w:rsid w:val="00354E6F"/>
    <w:rsid w:val="00355E51"/>
    <w:rsid w:val="003577BE"/>
    <w:rsid w:val="00360AB9"/>
    <w:rsid w:val="00361D03"/>
    <w:rsid w:val="00362200"/>
    <w:rsid w:val="003626EF"/>
    <w:rsid w:val="00362FCF"/>
    <w:rsid w:val="003645A1"/>
    <w:rsid w:val="0036468F"/>
    <w:rsid w:val="0036499D"/>
    <w:rsid w:val="00365290"/>
    <w:rsid w:val="003662B1"/>
    <w:rsid w:val="00366993"/>
    <w:rsid w:val="00370A34"/>
    <w:rsid w:val="00370E0A"/>
    <w:rsid w:val="00371876"/>
    <w:rsid w:val="00372C00"/>
    <w:rsid w:val="0037325E"/>
    <w:rsid w:val="003737D0"/>
    <w:rsid w:val="00373D4E"/>
    <w:rsid w:val="003754F5"/>
    <w:rsid w:val="00376C96"/>
    <w:rsid w:val="00376DE4"/>
    <w:rsid w:val="00376E41"/>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469"/>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51D"/>
    <w:rsid w:val="003A26BC"/>
    <w:rsid w:val="003A2A06"/>
    <w:rsid w:val="003A3ACC"/>
    <w:rsid w:val="003A4C78"/>
    <w:rsid w:val="003A4CBF"/>
    <w:rsid w:val="003A5159"/>
    <w:rsid w:val="003A552B"/>
    <w:rsid w:val="003A7218"/>
    <w:rsid w:val="003A7F66"/>
    <w:rsid w:val="003B0AB0"/>
    <w:rsid w:val="003B0D64"/>
    <w:rsid w:val="003B132E"/>
    <w:rsid w:val="003B139B"/>
    <w:rsid w:val="003B1F8E"/>
    <w:rsid w:val="003B3099"/>
    <w:rsid w:val="003B3A50"/>
    <w:rsid w:val="003B448B"/>
    <w:rsid w:val="003B47C6"/>
    <w:rsid w:val="003B4EEA"/>
    <w:rsid w:val="003B774C"/>
    <w:rsid w:val="003B79ED"/>
    <w:rsid w:val="003C3E62"/>
    <w:rsid w:val="003D01E0"/>
    <w:rsid w:val="003D03E1"/>
    <w:rsid w:val="003D0A68"/>
    <w:rsid w:val="003D0AC7"/>
    <w:rsid w:val="003D0EF8"/>
    <w:rsid w:val="003D0F93"/>
    <w:rsid w:val="003D1455"/>
    <w:rsid w:val="003D2B72"/>
    <w:rsid w:val="003D34CA"/>
    <w:rsid w:val="003D42C7"/>
    <w:rsid w:val="003D62B1"/>
    <w:rsid w:val="003D7765"/>
    <w:rsid w:val="003D7F95"/>
    <w:rsid w:val="003E1518"/>
    <w:rsid w:val="003E1AAD"/>
    <w:rsid w:val="003E2FC9"/>
    <w:rsid w:val="003E41F4"/>
    <w:rsid w:val="003E42F6"/>
    <w:rsid w:val="003E48E7"/>
    <w:rsid w:val="003E61E6"/>
    <w:rsid w:val="003E6BF7"/>
    <w:rsid w:val="003E7964"/>
    <w:rsid w:val="003E7C95"/>
    <w:rsid w:val="003E7D68"/>
    <w:rsid w:val="003F12F6"/>
    <w:rsid w:val="003F1437"/>
    <w:rsid w:val="003F27EA"/>
    <w:rsid w:val="003F3365"/>
    <w:rsid w:val="003F39E3"/>
    <w:rsid w:val="003F448B"/>
    <w:rsid w:val="003F58F6"/>
    <w:rsid w:val="003F6316"/>
    <w:rsid w:val="003F75E0"/>
    <w:rsid w:val="004006A5"/>
    <w:rsid w:val="00401149"/>
    <w:rsid w:val="00402720"/>
    <w:rsid w:val="00402985"/>
    <w:rsid w:val="00403956"/>
    <w:rsid w:val="00404A7D"/>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44"/>
    <w:rsid w:val="004214B5"/>
    <w:rsid w:val="004228A3"/>
    <w:rsid w:val="004229AC"/>
    <w:rsid w:val="00423D3B"/>
    <w:rsid w:val="004245A3"/>
    <w:rsid w:val="00424A48"/>
    <w:rsid w:val="00426F41"/>
    <w:rsid w:val="0042717C"/>
    <w:rsid w:val="004274EC"/>
    <w:rsid w:val="00427917"/>
    <w:rsid w:val="00430542"/>
    <w:rsid w:val="00431E35"/>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05B"/>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3CD"/>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09A"/>
    <w:rsid w:val="0049131E"/>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12A"/>
    <w:rsid w:val="004B12D7"/>
    <w:rsid w:val="004B1B1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0FF"/>
    <w:rsid w:val="004D1EE6"/>
    <w:rsid w:val="004D238B"/>
    <w:rsid w:val="004D39A3"/>
    <w:rsid w:val="004D3CA0"/>
    <w:rsid w:val="004D56EF"/>
    <w:rsid w:val="004D5E1F"/>
    <w:rsid w:val="004D5F55"/>
    <w:rsid w:val="004D6273"/>
    <w:rsid w:val="004D6AE5"/>
    <w:rsid w:val="004D7034"/>
    <w:rsid w:val="004E04DD"/>
    <w:rsid w:val="004E06BE"/>
    <w:rsid w:val="004E1EBD"/>
    <w:rsid w:val="004E3A45"/>
    <w:rsid w:val="004E3B7D"/>
    <w:rsid w:val="004E3E3E"/>
    <w:rsid w:val="004E4026"/>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112"/>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6E6E"/>
    <w:rsid w:val="00557437"/>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698D"/>
    <w:rsid w:val="005810A4"/>
    <w:rsid w:val="00581634"/>
    <w:rsid w:val="00581A98"/>
    <w:rsid w:val="0058491A"/>
    <w:rsid w:val="00585E04"/>
    <w:rsid w:val="00586551"/>
    <w:rsid w:val="0058687D"/>
    <w:rsid w:val="00586D2A"/>
    <w:rsid w:val="005870C7"/>
    <w:rsid w:val="005907D0"/>
    <w:rsid w:val="005910DD"/>
    <w:rsid w:val="00592D6D"/>
    <w:rsid w:val="0059405F"/>
    <w:rsid w:val="005940C1"/>
    <w:rsid w:val="00594B2C"/>
    <w:rsid w:val="0059566C"/>
    <w:rsid w:val="0059585E"/>
    <w:rsid w:val="00595BE7"/>
    <w:rsid w:val="00597D15"/>
    <w:rsid w:val="005A30F3"/>
    <w:rsid w:val="005A3156"/>
    <w:rsid w:val="005A31F6"/>
    <w:rsid w:val="005A53DF"/>
    <w:rsid w:val="005A6185"/>
    <w:rsid w:val="005A64AC"/>
    <w:rsid w:val="005B052E"/>
    <w:rsid w:val="005B220B"/>
    <w:rsid w:val="005B2E19"/>
    <w:rsid w:val="005B2EE3"/>
    <w:rsid w:val="005B3221"/>
    <w:rsid w:val="005B53AF"/>
    <w:rsid w:val="005B66D2"/>
    <w:rsid w:val="005B69F7"/>
    <w:rsid w:val="005B754B"/>
    <w:rsid w:val="005B7842"/>
    <w:rsid w:val="005C1A52"/>
    <w:rsid w:val="005C1AC7"/>
    <w:rsid w:val="005C20A4"/>
    <w:rsid w:val="005C2356"/>
    <w:rsid w:val="005C3CE9"/>
    <w:rsid w:val="005C5AC9"/>
    <w:rsid w:val="005D3051"/>
    <w:rsid w:val="005D3143"/>
    <w:rsid w:val="005D5465"/>
    <w:rsid w:val="005D56F0"/>
    <w:rsid w:val="005D57F1"/>
    <w:rsid w:val="005D59D3"/>
    <w:rsid w:val="005D680C"/>
    <w:rsid w:val="005D7B3F"/>
    <w:rsid w:val="005E06D3"/>
    <w:rsid w:val="005E1CA2"/>
    <w:rsid w:val="005E27C0"/>
    <w:rsid w:val="005E4E0C"/>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CC1"/>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970"/>
    <w:rsid w:val="00633DA7"/>
    <w:rsid w:val="00635291"/>
    <w:rsid w:val="006357BD"/>
    <w:rsid w:val="006408DC"/>
    <w:rsid w:val="006413AD"/>
    <w:rsid w:val="00642FD4"/>
    <w:rsid w:val="006437E3"/>
    <w:rsid w:val="00643A6C"/>
    <w:rsid w:val="00643A7A"/>
    <w:rsid w:val="0064545A"/>
    <w:rsid w:val="00645C93"/>
    <w:rsid w:val="00645E9B"/>
    <w:rsid w:val="00650236"/>
    <w:rsid w:val="006503F8"/>
    <w:rsid w:val="00650D0F"/>
    <w:rsid w:val="00651856"/>
    <w:rsid w:val="006521E7"/>
    <w:rsid w:val="0065579F"/>
    <w:rsid w:val="0065726E"/>
    <w:rsid w:val="006608AE"/>
    <w:rsid w:val="00663D27"/>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A7E3B"/>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7AB"/>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491"/>
    <w:rsid w:val="006F2252"/>
    <w:rsid w:val="006F259F"/>
    <w:rsid w:val="006F3D72"/>
    <w:rsid w:val="006F3FB1"/>
    <w:rsid w:val="006F4B94"/>
    <w:rsid w:val="006F4DDC"/>
    <w:rsid w:val="006F4FE9"/>
    <w:rsid w:val="006F511B"/>
    <w:rsid w:val="006F5BB7"/>
    <w:rsid w:val="006F6130"/>
    <w:rsid w:val="006F6694"/>
    <w:rsid w:val="006F670E"/>
    <w:rsid w:val="006F6C14"/>
    <w:rsid w:val="006F6CFF"/>
    <w:rsid w:val="006F6EB8"/>
    <w:rsid w:val="006F72DD"/>
    <w:rsid w:val="006F7439"/>
    <w:rsid w:val="00701A60"/>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586"/>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414"/>
    <w:rsid w:val="0075278C"/>
    <w:rsid w:val="00756779"/>
    <w:rsid w:val="007573D2"/>
    <w:rsid w:val="007577AC"/>
    <w:rsid w:val="00760C49"/>
    <w:rsid w:val="00761578"/>
    <w:rsid w:val="00761BE2"/>
    <w:rsid w:val="007626A2"/>
    <w:rsid w:val="00763218"/>
    <w:rsid w:val="007645AC"/>
    <w:rsid w:val="007651F0"/>
    <w:rsid w:val="007654DC"/>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D55"/>
    <w:rsid w:val="00797EE2"/>
    <w:rsid w:val="007A053E"/>
    <w:rsid w:val="007A21A1"/>
    <w:rsid w:val="007A2A69"/>
    <w:rsid w:val="007A47D8"/>
    <w:rsid w:val="007A55C6"/>
    <w:rsid w:val="007A5DA3"/>
    <w:rsid w:val="007A5F9C"/>
    <w:rsid w:val="007A6821"/>
    <w:rsid w:val="007B0474"/>
    <w:rsid w:val="007B055F"/>
    <w:rsid w:val="007B0BAC"/>
    <w:rsid w:val="007B0E70"/>
    <w:rsid w:val="007B2010"/>
    <w:rsid w:val="007B3EE9"/>
    <w:rsid w:val="007B43CE"/>
    <w:rsid w:val="007B4B41"/>
    <w:rsid w:val="007B6028"/>
    <w:rsid w:val="007C0BA7"/>
    <w:rsid w:val="007C1074"/>
    <w:rsid w:val="007C33E4"/>
    <w:rsid w:val="007C41B3"/>
    <w:rsid w:val="007C44F4"/>
    <w:rsid w:val="007C501B"/>
    <w:rsid w:val="007C6325"/>
    <w:rsid w:val="007C6514"/>
    <w:rsid w:val="007D11B8"/>
    <w:rsid w:val="007D19CC"/>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8D6"/>
    <w:rsid w:val="007F0CED"/>
    <w:rsid w:val="007F16A1"/>
    <w:rsid w:val="007F3DA7"/>
    <w:rsid w:val="007F4203"/>
    <w:rsid w:val="007F502E"/>
    <w:rsid w:val="007F55FC"/>
    <w:rsid w:val="007F65F6"/>
    <w:rsid w:val="007F6A42"/>
    <w:rsid w:val="007F6FA8"/>
    <w:rsid w:val="0080064A"/>
    <w:rsid w:val="008013CA"/>
    <w:rsid w:val="00801E2D"/>
    <w:rsid w:val="00802795"/>
    <w:rsid w:val="008056CF"/>
    <w:rsid w:val="00806C7C"/>
    <w:rsid w:val="00807042"/>
    <w:rsid w:val="0080728E"/>
    <w:rsid w:val="0081138F"/>
    <w:rsid w:val="00814945"/>
    <w:rsid w:val="00814985"/>
    <w:rsid w:val="0081500E"/>
    <w:rsid w:val="008160BF"/>
    <w:rsid w:val="0081615D"/>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1F91"/>
    <w:rsid w:val="00842068"/>
    <w:rsid w:val="00843379"/>
    <w:rsid w:val="008436F0"/>
    <w:rsid w:val="00843DAA"/>
    <w:rsid w:val="00843F40"/>
    <w:rsid w:val="008444BE"/>
    <w:rsid w:val="00845116"/>
    <w:rsid w:val="00845897"/>
    <w:rsid w:val="008465AA"/>
    <w:rsid w:val="008502A5"/>
    <w:rsid w:val="008505B6"/>
    <w:rsid w:val="008506EF"/>
    <w:rsid w:val="00850AD1"/>
    <w:rsid w:val="00851A3E"/>
    <w:rsid w:val="00851C79"/>
    <w:rsid w:val="00852259"/>
    <w:rsid w:val="0085338A"/>
    <w:rsid w:val="00853419"/>
    <w:rsid w:val="00855C60"/>
    <w:rsid w:val="00855CBD"/>
    <w:rsid w:val="00856F99"/>
    <w:rsid w:val="0085789E"/>
    <w:rsid w:val="00860735"/>
    <w:rsid w:val="008609B3"/>
    <w:rsid w:val="00860FE6"/>
    <w:rsid w:val="008613B4"/>
    <w:rsid w:val="00861B48"/>
    <w:rsid w:val="00862F07"/>
    <w:rsid w:val="008637E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066"/>
    <w:rsid w:val="00881D74"/>
    <w:rsid w:val="0088223F"/>
    <w:rsid w:val="00883592"/>
    <w:rsid w:val="00883A51"/>
    <w:rsid w:val="00884DAD"/>
    <w:rsid w:val="008850B6"/>
    <w:rsid w:val="008855E2"/>
    <w:rsid w:val="00885E69"/>
    <w:rsid w:val="0088621F"/>
    <w:rsid w:val="00886521"/>
    <w:rsid w:val="00886A48"/>
    <w:rsid w:val="00887BBB"/>
    <w:rsid w:val="00887F76"/>
    <w:rsid w:val="00891079"/>
    <w:rsid w:val="00891E8C"/>
    <w:rsid w:val="00892E0E"/>
    <w:rsid w:val="008937A3"/>
    <w:rsid w:val="00895031"/>
    <w:rsid w:val="0089509A"/>
    <w:rsid w:val="00895CCD"/>
    <w:rsid w:val="008A42D9"/>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3FE"/>
    <w:rsid w:val="008F2453"/>
    <w:rsid w:val="008F34E9"/>
    <w:rsid w:val="008F6CDD"/>
    <w:rsid w:val="008F7007"/>
    <w:rsid w:val="008F7361"/>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E62"/>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6FAF"/>
    <w:rsid w:val="009477D7"/>
    <w:rsid w:val="00951051"/>
    <w:rsid w:val="009521BB"/>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679E7"/>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4D3"/>
    <w:rsid w:val="00996E62"/>
    <w:rsid w:val="00997875"/>
    <w:rsid w:val="00997D39"/>
    <w:rsid w:val="00997FD5"/>
    <w:rsid w:val="009A1CA8"/>
    <w:rsid w:val="009A28DA"/>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219"/>
    <w:rsid w:val="00A02709"/>
    <w:rsid w:val="00A03D3F"/>
    <w:rsid w:val="00A041F1"/>
    <w:rsid w:val="00A04BEB"/>
    <w:rsid w:val="00A04DE2"/>
    <w:rsid w:val="00A05412"/>
    <w:rsid w:val="00A11521"/>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175"/>
    <w:rsid w:val="00A4451A"/>
    <w:rsid w:val="00A4472F"/>
    <w:rsid w:val="00A44BE1"/>
    <w:rsid w:val="00A4500D"/>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435"/>
    <w:rsid w:val="00A66B14"/>
    <w:rsid w:val="00A66CF8"/>
    <w:rsid w:val="00A727DA"/>
    <w:rsid w:val="00A72A62"/>
    <w:rsid w:val="00A72FE7"/>
    <w:rsid w:val="00A73396"/>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9B0"/>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812"/>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282"/>
    <w:rsid w:val="00AD1C5F"/>
    <w:rsid w:val="00AD2407"/>
    <w:rsid w:val="00AD357C"/>
    <w:rsid w:val="00AD391F"/>
    <w:rsid w:val="00AD3D0C"/>
    <w:rsid w:val="00AD3E16"/>
    <w:rsid w:val="00AD5FBC"/>
    <w:rsid w:val="00AD6279"/>
    <w:rsid w:val="00AD62D8"/>
    <w:rsid w:val="00AD6B6A"/>
    <w:rsid w:val="00AD6F2F"/>
    <w:rsid w:val="00AD7273"/>
    <w:rsid w:val="00AE00AF"/>
    <w:rsid w:val="00AE03D3"/>
    <w:rsid w:val="00AE33B4"/>
    <w:rsid w:val="00AE5146"/>
    <w:rsid w:val="00AE55C5"/>
    <w:rsid w:val="00AE5A1E"/>
    <w:rsid w:val="00AE5A4F"/>
    <w:rsid w:val="00AE7B16"/>
    <w:rsid w:val="00AF0B65"/>
    <w:rsid w:val="00AF49C2"/>
    <w:rsid w:val="00AF5064"/>
    <w:rsid w:val="00AF61D7"/>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14BF"/>
    <w:rsid w:val="00B52464"/>
    <w:rsid w:val="00B52A05"/>
    <w:rsid w:val="00B53EAE"/>
    <w:rsid w:val="00B55CF3"/>
    <w:rsid w:val="00B57187"/>
    <w:rsid w:val="00B57304"/>
    <w:rsid w:val="00B57665"/>
    <w:rsid w:val="00B609A8"/>
    <w:rsid w:val="00B62F2D"/>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7AA"/>
    <w:rsid w:val="00B837E3"/>
    <w:rsid w:val="00B84B56"/>
    <w:rsid w:val="00B84B85"/>
    <w:rsid w:val="00B873CB"/>
    <w:rsid w:val="00B87D03"/>
    <w:rsid w:val="00B909E8"/>
    <w:rsid w:val="00B928EE"/>
    <w:rsid w:val="00B92AD5"/>
    <w:rsid w:val="00B94BA4"/>
    <w:rsid w:val="00B95671"/>
    <w:rsid w:val="00B96D07"/>
    <w:rsid w:val="00B97DB5"/>
    <w:rsid w:val="00B97F8A"/>
    <w:rsid w:val="00BA4BC4"/>
    <w:rsid w:val="00BA5255"/>
    <w:rsid w:val="00BA52AE"/>
    <w:rsid w:val="00BA60E2"/>
    <w:rsid w:val="00BA7568"/>
    <w:rsid w:val="00BB1325"/>
    <w:rsid w:val="00BB13E8"/>
    <w:rsid w:val="00BB156E"/>
    <w:rsid w:val="00BB237D"/>
    <w:rsid w:val="00BB32A3"/>
    <w:rsid w:val="00BB3ABA"/>
    <w:rsid w:val="00BB4FEC"/>
    <w:rsid w:val="00BB65B1"/>
    <w:rsid w:val="00BB69D5"/>
    <w:rsid w:val="00BB6A3E"/>
    <w:rsid w:val="00BB7202"/>
    <w:rsid w:val="00BB72D2"/>
    <w:rsid w:val="00BC03DD"/>
    <w:rsid w:val="00BC03E1"/>
    <w:rsid w:val="00BC1272"/>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39D6"/>
    <w:rsid w:val="00BE42CB"/>
    <w:rsid w:val="00BE6162"/>
    <w:rsid w:val="00BE6C9C"/>
    <w:rsid w:val="00BF0409"/>
    <w:rsid w:val="00BF0850"/>
    <w:rsid w:val="00BF1509"/>
    <w:rsid w:val="00BF289A"/>
    <w:rsid w:val="00BF2EB9"/>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544E"/>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87E"/>
    <w:rsid w:val="00C46956"/>
    <w:rsid w:val="00C473CE"/>
    <w:rsid w:val="00C50168"/>
    <w:rsid w:val="00C5115B"/>
    <w:rsid w:val="00C5180C"/>
    <w:rsid w:val="00C52111"/>
    <w:rsid w:val="00C523E4"/>
    <w:rsid w:val="00C5306D"/>
    <w:rsid w:val="00C531B7"/>
    <w:rsid w:val="00C53622"/>
    <w:rsid w:val="00C5388E"/>
    <w:rsid w:val="00C54982"/>
    <w:rsid w:val="00C54B46"/>
    <w:rsid w:val="00C5502B"/>
    <w:rsid w:val="00C55B71"/>
    <w:rsid w:val="00C55F19"/>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3A4"/>
    <w:rsid w:val="00C8086B"/>
    <w:rsid w:val="00C824B7"/>
    <w:rsid w:val="00C82D97"/>
    <w:rsid w:val="00C84D14"/>
    <w:rsid w:val="00C8625E"/>
    <w:rsid w:val="00C91C45"/>
    <w:rsid w:val="00C925DE"/>
    <w:rsid w:val="00C93053"/>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250D"/>
    <w:rsid w:val="00CC2929"/>
    <w:rsid w:val="00CC58C3"/>
    <w:rsid w:val="00CC6448"/>
    <w:rsid w:val="00CC6668"/>
    <w:rsid w:val="00CC6970"/>
    <w:rsid w:val="00CC69F7"/>
    <w:rsid w:val="00CD12B8"/>
    <w:rsid w:val="00CD16C7"/>
    <w:rsid w:val="00CD229F"/>
    <w:rsid w:val="00CD2E60"/>
    <w:rsid w:val="00CD7E50"/>
    <w:rsid w:val="00CD7E88"/>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2DF3"/>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12A"/>
    <w:rsid w:val="00DA2DAD"/>
    <w:rsid w:val="00DA4303"/>
    <w:rsid w:val="00DA43A3"/>
    <w:rsid w:val="00DA52B8"/>
    <w:rsid w:val="00DA7973"/>
    <w:rsid w:val="00DB227F"/>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1F38"/>
    <w:rsid w:val="00DE2CFF"/>
    <w:rsid w:val="00DE3330"/>
    <w:rsid w:val="00DE5939"/>
    <w:rsid w:val="00DE5EAE"/>
    <w:rsid w:val="00DE603E"/>
    <w:rsid w:val="00DE6492"/>
    <w:rsid w:val="00DE6D56"/>
    <w:rsid w:val="00DE7154"/>
    <w:rsid w:val="00DE7200"/>
    <w:rsid w:val="00DF1E17"/>
    <w:rsid w:val="00DF365A"/>
    <w:rsid w:val="00DF4CBC"/>
    <w:rsid w:val="00DF5370"/>
    <w:rsid w:val="00DF7E4D"/>
    <w:rsid w:val="00E0032E"/>
    <w:rsid w:val="00E00B41"/>
    <w:rsid w:val="00E00DF4"/>
    <w:rsid w:val="00E00FBC"/>
    <w:rsid w:val="00E01355"/>
    <w:rsid w:val="00E016E0"/>
    <w:rsid w:val="00E0205D"/>
    <w:rsid w:val="00E0313E"/>
    <w:rsid w:val="00E0371D"/>
    <w:rsid w:val="00E0491A"/>
    <w:rsid w:val="00E0557E"/>
    <w:rsid w:val="00E07FB6"/>
    <w:rsid w:val="00E1011C"/>
    <w:rsid w:val="00E1018A"/>
    <w:rsid w:val="00E1200C"/>
    <w:rsid w:val="00E120F4"/>
    <w:rsid w:val="00E136D8"/>
    <w:rsid w:val="00E148F6"/>
    <w:rsid w:val="00E14DDA"/>
    <w:rsid w:val="00E153F6"/>
    <w:rsid w:val="00E15C4F"/>
    <w:rsid w:val="00E15F7E"/>
    <w:rsid w:val="00E167C6"/>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100"/>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2A30"/>
    <w:rsid w:val="00E73C7F"/>
    <w:rsid w:val="00E73D86"/>
    <w:rsid w:val="00E740D9"/>
    <w:rsid w:val="00E76F59"/>
    <w:rsid w:val="00E77D65"/>
    <w:rsid w:val="00E821B2"/>
    <w:rsid w:val="00E8224F"/>
    <w:rsid w:val="00E836C6"/>
    <w:rsid w:val="00E853FB"/>
    <w:rsid w:val="00E854F8"/>
    <w:rsid w:val="00E85E3C"/>
    <w:rsid w:val="00E87822"/>
    <w:rsid w:val="00E902C7"/>
    <w:rsid w:val="00E936FC"/>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A7B"/>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27A"/>
    <w:rsid w:val="00F153C9"/>
    <w:rsid w:val="00F15414"/>
    <w:rsid w:val="00F16AB3"/>
    <w:rsid w:val="00F17654"/>
    <w:rsid w:val="00F202B4"/>
    <w:rsid w:val="00F209CF"/>
    <w:rsid w:val="00F25BEF"/>
    <w:rsid w:val="00F27038"/>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0058"/>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079D"/>
    <w:rsid w:val="00FB16BC"/>
    <w:rsid w:val="00FB1FCA"/>
    <w:rsid w:val="00FB25A0"/>
    <w:rsid w:val="00FB2D7C"/>
    <w:rsid w:val="00FB3100"/>
    <w:rsid w:val="00FB49D7"/>
    <w:rsid w:val="00FB4CFF"/>
    <w:rsid w:val="00FB4F37"/>
    <w:rsid w:val="00FB6354"/>
    <w:rsid w:val="00FB79F1"/>
    <w:rsid w:val="00FB7E5A"/>
    <w:rsid w:val="00FC07B8"/>
    <w:rsid w:val="00FC07FC"/>
    <w:rsid w:val="00FC13D8"/>
    <w:rsid w:val="00FC17BB"/>
    <w:rsid w:val="00FC19E1"/>
    <w:rsid w:val="00FC34E3"/>
    <w:rsid w:val="00FC6E54"/>
    <w:rsid w:val="00FD06E2"/>
    <w:rsid w:val="00FD09B7"/>
    <w:rsid w:val="00FD0D6D"/>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A94"/>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CC535C8"/>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BA53B0C"/>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31518A"/>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36747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38C08"/>
  <w15:docId w15:val="{1F836B2E-5CF4-4322-A911-279BD8C2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customStyle="1" w:styleId="Revision11">
    <w:name w:val="Revision11"/>
    <w:hidden/>
    <w:uiPriority w:val="99"/>
    <w:unhideWhenUsed/>
    <w:rPr>
      <w:rFonts w:ascii="Arial" w:eastAsiaTheme="minorEastAsia" w:hAnsi="Arial"/>
      <w:kern w:val="2"/>
      <w:sz w:val="21"/>
      <w:szCs w:val="21"/>
    </w:rPr>
  </w:style>
  <w:style w:type="paragraph" w:styleId="Revision">
    <w:name w:val="Revision"/>
    <w:hidden/>
    <w:uiPriority w:val="99"/>
    <w:unhideWhenUsed/>
    <w:rsid w:val="00150763"/>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194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3ABF-402C-46AD-A4D1-B2C11E58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5825</TotalTime>
  <Pages>1</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42</cp:revision>
  <cp:lastPrinted>2113-01-01T00:00:00Z</cp:lastPrinted>
  <dcterms:created xsi:type="dcterms:W3CDTF">2024-10-22T15:37:00Z</dcterms:created>
  <dcterms:modified xsi:type="dcterms:W3CDTF">2025-02-07T07:42:00Z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3661938F5DEE42E8B2F04F26ADEF02D1</vt:lpwstr>
  </property>
</Properties>
</file>