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ADA14" w14:textId="55521205"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03689D">
        <w:rPr>
          <w:rFonts w:ascii="Arial" w:hAnsi="Arial" w:cs="Arial"/>
          <w:b/>
          <w:sz w:val="24"/>
          <w:lang w:val="en-US"/>
        </w:rPr>
        <w:t>9</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841439" w:rsidRPr="00841439">
        <w:rPr>
          <w:rFonts w:ascii="Arial" w:hAnsi="Arial" w:cs="Arial"/>
          <w:b/>
          <w:bCs/>
          <w:sz w:val="24"/>
        </w:rPr>
        <w:t>R2-2500560</w:t>
      </w:r>
    </w:p>
    <w:p w14:paraId="3293D479" w14:textId="3D7E0AC1" w:rsidR="00C56D74" w:rsidRPr="00FD2A35" w:rsidRDefault="0003689D" w:rsidP="00BA20BC">
      <w:pPr>
        <w:tabs>
          <w:tab w:val="left" w:pos="2160"/>
        </w:tabs>
        <w:rPr>
          <w:rFonts w:ascii="Arial" w:hAnsi="Arial" w:cs="Arial"/>
          <w:b/>
          <w:sz w:val="24"/>
          <w:lang w:val="en-US"/>
        </w:rPr>
      </w:pPr>
      <w:r>
        <w:rPr>
          <w:rFonts w:ascii="Arial" w:hAnsi="Arial" w:cs="Arial"/>
          <w:b/>
          <w:sz w:val="24"/>
          <w:lang w:val="en-US"/>
        </w:rPr>
        <w:t>Athens, Greece</w:t>
      </w:r>
      <w:r w:rsidR="00BA20BC" w:rsidRPr="00BA20BC">
        <w:rPr>
          <w:rFonts w:ascii="Arial" w:hAnsi="Arial" w:cs="Arial"/>
          <w:b/>
          <w:sz w:val="24"/>
          <w:lang w:val="en-US"/>
        </w:rPr>
        <w:t xml:space="preserve">, </w:t>
      </w:r>
      <w:r>
        <w:rPr>
          <w:rFonts w:ascii="Arial" w:hAnsi="Arial" w:cs="Arial"/>
          <w:b/>
          <w:sz w:val="24"/>
          <w:lang w:val="en-US"/>
        </w:rPr>
        <w:t xml:space="preserve">17-21 </w:t>
      </w:r>
      <w:proofErr w:type="gramStart"/>
      <w:r>
        <w:rPr>
          <w:rFonts w:ascii="Arial" w:hAnsi="Arial" w:cs="Arial"/>
          <w:b/>
          <w:sz w:val="24"/>
          <w:lang w:val="en-US"/>
        </w:rPr>
        <w:t>Feb</w:t>
      </w:r>
      <w:r w:rsidR="00BA20BC" w:rsidRPr="00BA20BC">
        <w:rPr>
          <w:rFonts w:ascii="Arial" w:hAnsi="Arial" w:cs="Arial"/>
          <w:b/>
          <w:sz w:val="24"/>
          <w:lang w:val="en-US"/>
        </w:rPr>
        <w:t>,</w:t>
      </w:r>
      <w:proofErr w:type="gramEnd"/>
      <w:r w:rsidR="00BA20BC" w:rsidRPr="00BA20BC">
        <w:rPr>
          <w:rFonts w:ascii="Arial" w:hAnsi="Arial" w:cs="Arial"/>
          <w:b/>
          <w:sz w:val="24"/>
          <w:lang w:val="en-US"/>
        </w:rPr>
        <w:t xml:space="preserve"> 202</w:t>
      </w:r>
      <w:r>
        <w:rPr>
          <w:rFonts w:ascii="Arial" w:hAnsi="Arial" w:cs="Arial"/>
          <w:b/>
          <w:sz w:val="24"/>
          <w:lang w:val="en-US"/>
        </w:rPr>
        <w:t>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63AD364B"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627145">
        <w:rPr>
          <w:lang w:val="en-US"/>
        </w:rPr>
        <w:t>3.3</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4475BD2F" w14:textId="7CF22FA5" w:rsidR="00B17B61" w:rsidRPr="00FD2A35" w:rsidRDefault="00C56D74" w:rsidP="00B17B61">
      <w:pPr>
        <w:pStyle w:val="CH"/>
        <w:ind w:left="2260" w:hanging="2260"/>
        <w:rPr>
          <w:lang w:val="en-US"/>
        </w:rPr>
      </w:pPr>
      <w:r w:rsidRPr="00FD2A35">
        <w:rPr>
          <w:lang w:val="en-US"/>
        </w:rPr>
        <w:t>Title:</w:t>
      </w:r>
      <w:r w:rsidRPr="00FD2A35">
        <w:rPr>
          <w:lang w:val="en-US"/>
        </w:rPr>
        <w:tab/>
      </w:r>
      <w:r w:rsidR="00627145" w:rsidRPr="00627145">
        <w:rPr>
          <w:lang w:val="en-US"/>
        </w:rPr>
        <w:t>On measurement event prediction</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3588627F" w:rsidR="00AB510A" w:rsidRDefault="00000DBE" w:rsidP="00BF5243">
      <w:pPr>
        <w:rPr>
          <w:lang w:val="en-US" w:eastAsia="zh-CN"/>
        </w:rPr>
      </w:pPr>
      <w:r>
        <w:rPr>
          <w:lang w:val="en-US" w:eastAsia="zh-CN"/>
        </w:rPr>
        <w:t xml:space="preserve">In this contribution </w:t>
      </w:r>
      <w:r w:rsidR="0034640B">
        <w:rPr>
          <w:lang w:val="en-US" w:eastAsia="zh-CN"/>
        </w:rPr>
        <w:t>we discuss the measurement prediction evaluation results, with focus on direct prediction.</w:t>
      </w:r>
    </w:p>
    <w:p w14:paraId="069C2302" w14:textId="0654C57F" w:rsidR="0034640B" w:rsidRPr="00FD2A35" w:rsidRDefault="0034640B" w:rsidP="00BF5243">
      <w:pPr>
        <w:rPr>
          <w:lang w:val="en-US" w:eastAsia="zh-CN"/>
        </w:rPr>
      </w:pPr>
      <w:r>
        <w:rPr>
          <w:lang w:val="en-US" w:eastAsia="zh-CN"/>
        </w:rPr>
        <w:t>Furthermore, considering that the results are rather promising, we provide (high level at this stage) outline of potential standards impact to support measurement event prediction</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23160425" w14:textId="525CD133" w:rsidR="0034640B" w:rsidRDefault="0034640B" w:rsidP="0034640B">
      <w:pPr>
        <w:pStyle w:val="Heading2"/>
        <w:rPr>
          <w:lang w:val="en-US"/>
        </w:rPr>
      </w:pPr>
      <w:r w:rsidRPr="00FD2A35">
        <w:rPr>
          <w:lang w:val="en-US"/>
        </w:rPr>
        <w:t>2</w:t>
      </w:r>
      <w:r>
        <w:rPr>
          <w:lang w:val="en-US"/>
        </w:rPr>
        <w:t>.1</w:t>
      </w:r>
      <w:r w:rsidRPr="00FD2A35">
        <w:rPr>
          <w:lang w:val="en-US"/>
        </w:rPr>
        <w:t xml:space="preserve">   </w:t>
      </w:r>
      <w:r w:rsidRPr="00FD2A35">
        <w:rPr>
          <w:lang w:val="en-US"/>
        </w:rPr>
        <w:tab/>
      </w:r>
      <w:r>
        <w:rPr>
          <w:lang w:val="en-US"/>
        </w:rPr>
        <w:t>Direct Event Prediction Results</w:t>
      </w:r>
    </w:p>
    <w:p w14:paraId="2047BA77" w14:textId="5133ADD7" w:rsidR="0034640B" w:rsidRDefault="003B1E93" w:rsidP="0034640B">
      <w:pPr>
        <w:rPr>
          <w:lang w:val="en-US"/>
        </w:rPr>
      </w:pPr>
      <w:r>
        <w:rPr>
          <w:lang w:val="en-US"/>
        </w:rPr>
        <w:t>In this contribution we provide our evaluation results for the following scenario:</w:t>
      </w:r>
    </w:p>
    <w:p w14:paraId="29E00F5E" w14:textId="557267B1" w:rsidR="003B1E93" w:rsidRDefault="00132B7F" w:rsidP="003B1E93">
      <w:pPr>
        <w:pStyle w:val="ListParagraph"/>
        <w:numPr>
          <w:ilvl w:val="0"/>
          <w:numId w:val="13"/>
        </w:numPr>
        <w:rPr>
          <w:lang w:val="en-US"/>
        </w:rPr>
      </w:pPr>
      <w:r>
        <w:rPr>
          <w:lang w:val="en-US"/>
        </w:rPr>
        <w:t>Direct measurement event prediction</w:t>
      </w:r>
    </w:p>
    <w:p w14:paraId="37C5A702" w14:textId="6D4593A4" w:rsidR="00132B7F" w:rsidRDefault="00132B7F" w:rsidP="003B1E93">
      <w:pPr>
        <w:pStyle w:val="ListParagraph"/>
        <w:numPr>
          <w:ilvl w:val="0"/>
          <w:numId w:val="13"/>
        </w:numPr>
        <w:rPr>
          <w:lang w:val="en-US"/>
        </w:rPr>
      </w:pPr>
      <w:r>
        <w:rPr>
          <w:lang w:val="en-US"/>
        </w:rPr>
        <w:t>Temporal domain prediction in FR1</w:t>
      </w:r>
    </w:p>
    <w:p w14:paraId="616BC098" w14:textId="2C11CA95" w:rsidR="00132B7F" w:rsidRPr="00EE3CF8" w:rsidRDefault="00EE3CF8" w:rsidP="00EE3CF8">
      <w:pPr>
        <w:pStyle w:val="ListParagraph"/>
        <w:numPr>
          <w:ilvl w:val="0"/>
          <w:numId w:val="13"/>
        </w:numPr>
        <w:rPr>
          <w:lang w:val="en-US"/>
        </w:rPr>
      </w:pPr>
      <w:r>
        <w:rPr>
          <w:lang w:val="en-IL"/>
        </w:rPr>
        <w:t>C</w:t>
      </w:r>
      <w:r w:rsidRPr="00EE3CF8">
        <w:rPr>
          <w:lang w:val="en-IL"/>
        </w:rPr>
        <w:t>ase A, second study goal (i.e. HO KPI improvement)</w:t>
      </w:r>
    </w:p>
    <w:p w14:paraId="3E0A238E" w14:textId="77777777" w:rsidR="00AA50CB" w:rsidRDefault="00EE3CF8" w:rsidP="00EE3CF8">
      <w:pPr>
        <w:rPr>
          <w:lang w:val="en-US"/>
        </w:rPr>
      </w:pPr>
      <w:r>
        <w:rPr>
          <w:lang w:val="en-US"/>
        </w:rPr>
        <w:t>We realize this is a slight departure from the RAN2 agree</w:t>
      </w:r>
      <w:r w:rsidR="001B49E0">
        <w:rPr>
          <w:lang w:val="en-US"/>
        </w:rPr>
        <w:t xml:space="preserve">d </w:t>
      </w:r>
      <w:r>
        <w:rPr>
          <w:lang w:val="en-US"/>
        </w:rPr>
        <w:t xml:space="preserve">prioritization, however we believe this </w:t>
      </w:r>
      <w:r w:rsidR="000C3DDE">
        <w:rPr>
          <w:lang w:val="en-US"/>
        </w:rPr>
        <w:t xml:space="preserve">scenario is the most relevant for practical deployments. </w:t>
      </w:r>
    </w:p>
    <w:p w14:paraId="19B7C194" w14:textId="0A5C072C" w:rsidR="001C2D16" w:rsidRDefault="00265C69" w:rsidP="00EE3CF8">
      <w:pPr>
        <w:rPr>
          <w:lang w:val="en-US"/>
        </w:rPr>
      </w:pPr>
      <w:r>
        <w:rPr>
          <w:lang w:val="en-US"/>
        </w:rPr>
        <w:t xml:space="preserve">The motivation to focus on FR1 probably needs no explanation – this is the frequency range which is being deployed and therefore this is where AI/ML optimization can bring real benefits. </w:t>
      </w:r>
      <w:r w:rsidR="002050DE">
        <w:rPr>
          <w:lang w:val="en-US"/>
        </w:rPr>
        <w:t>The</w:t>
      </w:r>
      <w:r w:rsidR="00AC4019">
        <w:rPr>
          <w:lang w:val="en-US"/>
        </w:rPr>
        <w:t xml:space="preserve"> motivation to focus on case A (</w:t>
      </w:r>
      <w:r w:rsidR="007B6107">
        <w:rPr>
          <w:lang w:val="en-US"/>
        </w:rPr>
        <w:t xml:space="preserve">and the second study goal) stems from the fact that we’ve already established benefits </w:t>
      </w:r>
      <w:r w:rsidR="002050DE">
        <w:rPr>
          <w:lang w:val="en-US"/>
        </w:rPr>
        <w:t xml:space="preserve">of </w:t>
      </w:r>
      <w:r w:rsidR="007B6107">
        <w:rPr>
          <w:lang w:val="en-US"/>
        </w:rPr>
        <w:t xml:space="preserve">case B (and the first study goal) in the context of RRM prediction. </w:t>
      </w:r>
      <w:r w:rsidR="00431AC2">
        <w:rPr>
          <w:lang w:val="en-US"/>
        </w:rPr>
        <w:t xml:space="preserve">For example, we’ve shown in [2] that </w:t>
      </w:r>
      <w:r w:rsidR="00A52C06">
        <w:rPr>
          <w:lang w:val="en-US"/>
        </w:rPr>
        <w:t xml:space="preserve">MRR of 50% (and even lower) are possible with sufficiently high (pending confirmation by SLS) measurement prediction accuracy. </w:t>
      </w:r>
    </w:p>
    <w:p w14:paraId="1F204D08" w14:textId="1A661CE3" w:rsidR="00EE3CF8" w:rsidRDefault="00702943" w:rsidP="00EE3CF8">
      <w:pPr>
        <w:rPr>
          <w:lang w:val="en-US"/>
        </w:rPr>
      </w:pPr>
      <w:r>
        <w:rPr>
          <w:lang w:val="en-US"/>
        </w:rPr>
        <w:t>Case A, on the other hand, is not necessarily helpful for RRM prediction</w:t>
      </w:r>
      <w:r w:rsidR="00F75A61">
        <w:rPr>
          <w:lang w:val="en-US"/>
        </w:rPr>
        <w:t>, as it is not immediately obvious how case A prediction can be use</w:t>
      </w:r>
      <w:r w:rsidR="008B6062">
        <w:rPr>
          <w:lang w:val="en-US"/>
        </w:rPr>
        <w:t xml:space="preserve">ful for this. In contrast, for measurement event prediction, case A makes the perfect sense as predicting a measurement event ahead of time can be used for HO optimization (as we show below). </w:t>
      </w:r>
    </w:p>
    <w:p w14:paraId="093C8918" w14:textId="1FA57757" w:rsidR="00B6135B" w:rsidRDefault="00B6135B" w:rsidP="00EE3CF8">
      <w:pPr>
        <w:rPr>
          <w:lang w:val="en-US"/>
        </w:rPr>
      </w:pPr>
      <w:r>
        <w:rPr>
          <w:lang w:val="en-US"/>
        </w:rPr>
        <w:t xml:space="preserve">Therefore, our motivation here is to </w:t>
      </w:r>
      <w:r w:rsidR="00963306">
        <w:rPr>
          <w:lang w:val="en-US"/>
        </w:rPr>
        <w:t xml:space="preserve">“make the case” for </w:t>
      </w:r>
      <w:r>
        <w:rPr>
          <w:lang w:val="en-US"/>
        </w:rPr>
        <w:t>case A has</w:t>
      </w:r>
      <w:r w:rsidR="00963306">
        <w:rPr>
          <w:lang w:val="en-US"/>
        </w:rPr>
        <w:t>, i.e. to show its</w:t>
      </w:r>
      <w:r>
        <w:rPr>
          <w:lang w:val="en-US"/>
        </w:rPr>
        <w:t xml:space="preserve"> benefits.</w:t>
      </w:r>
    </w:p>
    <w:p w14:paraId="1E0A9B89" w14:textId="3F6597CC" w:rsidR="00B6135B" w:rsidRPr="006E2666" w:rsidRDefault="00AA5DCF" w:rsidP="00EE3CF8">
      <w:pPr>
        <w:rPr>
          <w:b/>
          <w:bCs/>
          <w:lang w:val="en-US"/>
        </w:rPr>
      </w:pPr>
      <w:r>
        <w:rPr>
          <w:b/>
          <w:bCs/>
          <w:lang w:val="en-US"/>
        </w:rPr>
        <w:t xml:space="preserve">Note: </w:t>
      </w:r>
      <w:r w:rsidR="00B6135B" w:rsidRPr="006E2666">
        <w:rPr>
          <w:b/>
          <w:bCs/>
          <w:lang w:val="en-US"/>
        </w:rPr>
        <w:t>in this contribution we focus on FR1 and case A, as the benefit of case B has already been established (in the context of RRM prediction study item objective), whereas the benefit</w:t>
      </w:r>
      <w:r w:rsidR="001C3CCA">
        <w:rPr>
          <w:b/>
          <w:bCs/>
          <w:lang w:val="en-US"/>
        </w:rPr>
        <w:t>s</w:t>
      </w:r>
      <w:r w:rsidR="00B6135B" w:rsidRPr="006E2666">
        <w:rPr>
          <w:b/>
          <w:bCs/>
          <w:lang w:val="en-US"/>
        </w:rPr>
        <w:t xml:space="preserve"> of case A</w:t>
      </w:r>
      <w:r w:rsidR="001C3CCA">
        <w:rPr>
          <w:b/>
          <w:bCs/>
          <w:lang w:val="en-US"/>
        </w:rPr>
        <w:t xml:space="preserve"> are still a subject of open study</w:t>
      </w:r>
      <w:r w:rsidR="00B6135B" w:rsidRPr="006E2666">
        <w:rPr>
          <w:b/>
          <w:bCs/>
          <w:lang w:val="en-US"/>
        </w:rPr>
        <w:t>.</w:t>
      </w:r>
    </w:p>
    <w:p w14:paraId="28546EAA" w14:textId="49983265" w:rsidR="00B13754" w:rsidRDefault="006E2666" w:rsidP="00EE3CF8">
      <w:pPr>
        <w:rPr>
          <w:lang w:val="en-US"/>
        </w:rPr>
      </w:pPr>
      <w:r>
        <w:rPr>
          <w:lang w:val="en-US"/>
        </w:rPr>
        <w:t>The rest of the assumptions we’ve made is in accordance with the RAN2 agreements, specifically:</w:t>
      </w:r>
    </w:p>
    <w:p w14:paraId="64A0059C" w14:textId="4EE9169C" w:rsidR="00CC6844" w:rsidRPr="00CC6844" w:rsidRDefault="00CC6844" w:rsidP="00CC6844">
      <w:pPr>
        <w:pStyle w:val="ListParagraph"/>
        <w:numPr>
          <w:ilvl w:val="0"/>
          <w:numId w:val="14"/>
        </w:numPr>
        <w:rPr>
          <w:lang w:val="en-US"/>
        </w:rPr>
      </w:pPr>
      <w:r w:rsidRPr="00CC6844">
        <w:rPr>
          <w:lang w:val="en-US"/>
        </w:rPr>
        <w:t>A3 event offse</w:t>
      </w:r>
      <w:r w:rsidR="00E56B4D">
        <w:rPr>
          <w:lang w:val="en-US"/>
        </w:rPr>
        <w:t>t</w:t>
      </w:r>
      <w:r>
        <w:rPr>
          <w:lang w:val="en-US"/>
        </w:rPr>
        <w:t>:</w:t>
      </w:r>
      <w:r w:rsidR="00E56B4D">
        <w:rPr>
          <w:lang w:val="en-US"/>
        </w:rPr>
        <w:t xml:space="preserve"> </w:t>
      </w:r>
      <w:r w:rsidRPr="00CC6844">
        <w:rPr>
          <w:lang w:val="en-US"/>
        </w:rPr>
        <w:t>2</w:t>
      </w:r>
      <w:r>
        <w:rPr>
          <w:lang w:val="en-US"/>
        </w:rPr>
        <w:t>dB</w:t>
      </w:r>
    </w:p>
    <w:p w14:paraId="6A041BEB" w14:textId="690D994F" w:rsidR="00CC6844" w:rsidRPr="00CC6844" w:rsidRDefault="00CC6844" w:rsidP="00CC6844">
      <w:pPr>
        <w:pStyle w:val="ListParagraph"/>
        <w:numPr>
          <w:ilvl w:val="0"/>
          <w:numId w:val="14"/>
        </w:numPr>
        <w:rPr>
          <w:lang w:val="en-US"/>
        </w:rPr>
      </w:pPr>
      <w:r w:rsidRPr="00CC6844">
        <w:rPr>
          <w:lang w:val="en-US"/>
        </w:rPr>
        <w:t>TTT</w:t>
      </w:r>
      <w:r>
        <w:rPr>
          <w:lang w:val="en-US"/>
        </w:rPr>
        <w:t>:</w:t>
      </w:r>
      <w:r w:rsidR="00E56B4D">
        <w:rPr>
          <w:lang w:val="en-US"/>
        </w:rPr>
        <w:t xml:space="preserve"> </w:t>
      </w:r>
      <w:r w:rsidRPr="00CC6844">
        <w:rPr>
          <w:lang w:val="en-US"/>
        </w:rPr>
        <w:t>320</w:t>
      </w:r>
      <w:r>
        <w:rPr>
          <w:lang w:val="en-US"/>
        </w:rPr>
        <w:t>ms</w:t>
      </w:r>
    </w:p>
    <w:p w14:paraId="0DFD8E04" w14:textId="3A17FF2A" w:rsidR="006E2666" w:rsidRPr="006E2666" w:rsidRDefault="00CC6844" w:rsidP="00CC6844">
      <w:pPr>
        <w:pStyle w:val="ListParagraph"/>
        <w:numPr>
          <w:ilvl w:val="0"/>
          <w:numId w:val="14"/>
        </w:numPr>
        <w:rPr>
          <w:lang w:val="en-US"/>
        </w:rPr>
      </w:pPr>
      <w:r w:rsidRPr="00CC6844">
        <w:rPr>
          <w:lang w:val="en-US"/>
        </w:rPr>
        <w:t>PW length</w:t>
      </w:r>
      <w:r>
        <w:rPr>
          <w:lang w:val="en-US"/>
        </w:rPr>
        <w:t xml:space="preserve">: </w:t>
      </w:r>
      <w:r w:rsidRPr="00CC6844">
        <w:rPr>
          <w:lang w:val="en-US"/>
        </w:rPr>
        <w:t>200</w:t>
      </w:r>
      <w:r>
        <w:rPr>
          <w:lang w:val="en-US"/>
        </w:rPr>
        <w:t>ms</w:t>
      </w:r>
    </w:p>
    <w:p w14:paraId="0A5E0267" w14:textId="3E413AA7" w:rsidR="00175A06" w:rsidRDefault="00175A06" w:rsidP="0034640B">
      <w:pPr>
        <w:rPr>
          <w:lang w:val="en-US"/>
        </w:rPr>
      </w:pPr>
      <w:r>
        <w:rPr>
          <w:lang w:val="en-US"/>
        </w:rPr>
        <w:t xml:space="preserve">With regards to the UE behavior modeling </w:t>
      </w:r>
      <w:r w:rsidR="00CB5405">
        <w:rPr>
          <w:lang w:val="en-US"/>
        </w:rPr>
        <w:t>after A3 is triggered</w:t>
      </w:r>
      <w:r w:rsidR="00B57738">
        <w:rPr>
          <w:lang w:val="en-US"/>
        </w:rPr>
        <w:t xml:space="preserve"> (which was left for individual company implementation decision)</w:t>
      </w:r>
      <w:r w:rsidR="00C105D2">
        <w:rPr>
          <w:lang w:val="en-US"/>
        </w:rPr>
        <w:t xml:space="preserve">, </w:t>
      </w:r>
      <w:r w:rsidR="00B57738">
        <w:rPr>
          <w:lang w:val="en-US"/>
        </w:rPr>
        <w:t xml:space="preserve">we implemented a simple HO where </w:t>
      </w:r>
      <w:r w:rsidR="00CB5405">
        <w:rPr>
          <w:lang w:val="en-US"/>
        </w:rPr>
        <w:t>the UE is handed over to the best cell</w:t>
      </w:r>
      <w:r w:rsidR="00B57738">
        <w:rPr>
          <w:lang w:val="en-US"/>
        </w:rPr>
        <w:t xml:space="preserve"> (i.e. the cell with the strongest RSRP measurement)</w:t>
      </w:r>
      <w:r w:rsidR="00C105D2">
        <w:rPr>
          <w:lang w:val="en-US"/>
        </w:rPr>
        <w:t>.</w:t>
      </w:r>
    </w:p>
    <w:p w14:paraId="5B23A2B5" w14:textId="34A7A79A" w:rsidR="00B87A93" w:rsidRDefault="00D23D4D" w:rsidP="00B57738">
      <w:pPr>
        <w:rPr>
          <w:lang w:val="en-US"/>
        </w:rPr>
      </w:pPr>
      <w:r>
        <w:rPr>
          <w:lang w:val="en-US"/>
        </w:rPr>
        <w:t xml:space="preserve">For the AI/ML model evaluation, we considered the following models: </w:t>
      </w:r>
      <w:r w:rsidR="00B57738" w:rsidRPr="00B57738">
        <w:rPr>
          <w:lang w:val="en-US"/>
        </w:rPr>
        <w:t>Logistic Regression</w:t>
      </w:r>
      <w:r w:rsidR="00B57738">
        <w:rPr>
          <w:lang w:val="en-US"/>
        </w:rPr>
        <w:t xml:space="preserve">, </w:t>
      </w:r>
      <w:proofErr w:type="spellStart"/>
      <w:r w:rsidR="00B57738" w:rsidRPr="00B57738">
        <w:rPr>
          <w:lang w:val="en-US"/>
        </w:rPr>
        <w:t>XGB</w:t>
      </w:r>
      <w:r w:rsidR="00B57738">
        <w:rPr>
          <w:lang w:val="en-US"/>
        </w:rPr>
        <w:t>oost</w:t>
      </w:r>
      <w:proofErr w:type="spellEnd"/>
      <w:r w:rsidR="00B57738">
        <w:rPr>
          <w:lang w:val="en-US"/>
        </w:rPr>
        <w:t xml:space="preserve">, </w:t>
      </w:r>
      <w:proofErr w:type="spellStart"/>
      <w:r w:rsidR="00B57738" w:rsidRPr="00B57738">
        <w:rPr>
          <w:lang w:val="en-US"/>
        </w:rPr>
        <w:t>RandomForest</w:t>
      </w:r>
      <w:proofErr w:type="spellEnd"/>
      <w:r w:rsidR="00B57738">
        <w:rPr>
          <w:lang w:val="en-US"/>
        </w:rPr>
        <w:t xml:space="preserve">, </w:t>
      </w:r>
      <w:r w:rsidR="00B57738" w:rsidRPr="00B57738">
        <w:rPr>
          <w:lang w:val="en-US"/>
        </w:rPr>
        <w:t>MLP</w:t>
      </w:r>
      <w:r w:rsidR="00B57738">
        <w:rPr>
          <w:lang w:val="en-US"/>
        </w:rPr>
        <w:t xml:space="preserve">, </w:t>
      </w:r>
      <w:r w:rsidR="00B57738" w:rsidRPr="00B57738">
        <w:rPr>
          <w:lang w:val="en-US"/>
        </w:rPr>
        <w:t>CNN</w:t>
      </w:r>
      <w:r w:rsidR="00B57738">
        <w:rPr>
          <w:lang w:val="en-US"/>
        </w:rPr>
        <w:t xml:space="preserve">, </w:t>
      </w:r>
      <w:r w:rsidR="00B57738" w:rsidRPr="00B57738">
        <w:rPr>
          <w:lang w:val="en-US"/>
        </w:rPr>
        <w:t>Transformer</w:t>
      </w:r>
      <w:r w:rsidR="00713FD5" w:rsidRPr="00713FD5">
        <w:rPr>
          <w:lang w:val="en-US"/>
        </w:rPr>
        <w:t>.</w:t>
      </w:r>
      <w:r w:rsidR="006B5CBE">
        <w:rPr>
          <w:lang w:val="en-US"/>
        </w:rPr>
        <w:t xml:space="preserve"> We’ve used similar models in [2]</w:t>
      </w:r>
      <w:r w:rsidR="008C266E">
        <w:rPr>
          <w:lang w:val="en-US"/>
        </w:rPr>
        <w:t xml:space="preserve"> and [3] (and other contributions), and therefore model description is omitted here for brevity.</w:t>
      </w:r>
    </w:p>
    <w:p w14:paraId="72988256" w14:textId="5549299C" w:rsidR="00F12C7E" w:rsidRDefault="007323F1" w:rsidP="00713FD5">
      <w:pPr>
        <w:rPr>
          <w:lang w:val="en-US"/>
        </w:rPr>
      </w:pPr>
      <w:r>
        <w:rPr>
          <w:lang w:val="en-US"/>
        </w:rPr>
        <w:lastRenderedPageBreak/>
        <w:t xml:space="preserve">In the results provided we used Observation Window (OW) of </w:t>
      </w:r>
      <w:r w:rsidR="004E5ADC">
        <w:rPr>
          <w:lang w:val="en-US"/>
        </w:rPr>
        <w:t>800ms</w:t>
      </w:r>
      <w:r>
        <w:rPr>
          <w:lang w:val="en-US"/>
        </w:rPr>
        <w:t xml:space="preserve">. Larger </w:t>
      </w:r>
      <w:r w:rsidR="00141BAC">
        <w:rPr>
          <w:lang w:val="en-US"/>
        </w:rPr>
        <w:t>OW sizes we’ve experimented with didn’t provide any visible gains</w:t>
      </w:r>
      <w:r w:rsidR="0060154A">
        <w:rPr>
          <w:lang w:val="en-US"/>
        </w:rPr>
        <w:t>, 800ms appears to be the sweet spot</w:t>
      </w:r>
      <w:r w:rsidR="00141BAC">
        <w:rPr>
          <w:lang w:val="en-US"/>
        </w:rPr>
        <w:t xml:space="preserve">. </w:t>
      </w:r>
      <w:r w:rsidR="00C90EB3">
        <w:rPr>
          <w:lang w:val="en-US"/>
        </w:rPr>
        <w:t xml:space="preserve">We followed the cluster-approach (in terms of input measurements), as it has been already established that it provides performance gains. Specifically, we </w:t>
      </w:r>
      <w:proofErr w:type="gramStart"/>
      <w:r w:rsidR="00D97506">
        <w:rPr>
          <w:lang w:val="en-US"/>
        </w:rPr>
        <w:t>uses</w:t>
      </w:r>
      <w:proofErr w:type="gramEnd"/>
      <w:r w:rsidR="00D97506">
        <w:rPr>
          <w:lang w:val="en-US"/>
        </w:rPr>
        <w:t xml:space="preserve"> measurements from 3 cells as inputs. The model, being a direct prediction model, is illustrated by the Figure 1 below.</w:t>
      </w:r>
    </w:p>
    <w:p w14:paraId="2540499E" w14:textId="77777777" w:rsidR="00287DBF" w:rsidRDefault="00287DBF" w:rsidP="00287DBF">
      <w:pPr>
        <w:keepNext/>
        <w:jc w:val="center"/>
      </w:pPr>
      <w:r w:rsidRPr="00287DBF">
        <w:rPr>
          <w:noProof/>
          <w:lang w:val="en-US"/>
        </w:rPr>
        <w:drawing>
          <wp:inline distT="0" distB="0" distL="0" distR="0" wp14:anchorId="4AFF686D" wp14:editId="688280B4">
            <wp:extent cx="3067050" cy="2089132"/>
            <wp:effectExtent l="0" t="0" r="0" b="0"/>
            <wp:docPr id="603159175"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159175" name="Picture 1" descr="A black background with white text&#10;&#10;Description automatically generated"/>
                    <pic:cNvPicPr/>
                  </pic:nvPicPr>
                  <pic:blipFill>
                    <a:blip r:embed="rId9"/>
                    <a:stretch>
                      <a:fillRect/>
                    </a:stretch>
                  </pic:blipFill>
                  <pic:spPr>
                    <a:xfrm>
                      <a:off x="0" y="0"/>
                      <a:ext cx="3082326" cy="2099537"/>
                    </a:xfrm>
                    <a:prstGeom prst="rect">
                      <a:avLst/>
                    </a:prstGeom>
                  </pic:spPr>
                </pic:pic>
              </a:graphicData>
            </a:graphic>
          </wp:inline>
        </w:drawing>
      </w:r>
    </w:p>
    <w:p w14:paraId="2C0BB389" w14:textId="3D551B07" w:rsidR="00D97506" w:rsidRDefault="00287DBF" w:rsidP="00287DBF">
      <w:pPr>
        <w:pStyle w:val="Caption"/>
        <w:jc w:val="center"/>
        <w:rPr>
          <w:lang w:val="en-US"/>
        </w:rPr>
      </w:pPr>
      <w:r>
        <w:t xml:space="preserve">Figure </w:t>
      </w:r>
      <w:fldSimple w:instr=" SEQ Figure \* ARABIC ">
        <w:r>
          <w:rPr>
            <w:noProof/>
          </w:rPr>
          <w:t>1</w:t>
        </w:r>
      </w:fldSimple>
      <w:r>
        <w:rPr>
          <w:lang w:val="en-US"/>
        </w:rPr>
        <w:t>: Direct measurement event prediction model</w:t>
      </w:r>
    </w:p>
    <w:p w14:paraId="685E2A6C" w14:textId="1A7C8B9E" w:rsidR="00CB46B7" w:rsidRDefault="00CB46B7" w:rsidP="009C4833">
      <w:pPr>
        <w:rPr>
          <w:lang w:val="en-US"/>
        </w:rPr>
      </w:pPr>
      <w:r>
        <w:rPr>
          <w:lang w:val="en-US"/>
        </w:rPr>
        <w:t>We applied 50% probability threshold</w:t>
      </w:r>
      <w:r w:rsidR="00C80938">
        <w:rPr>
          <w:lang w:val="en-US"/>
        </w:rPr>
        <w:t xml:space="preserve">. As the data obviously is unbalanced (i.e. there are much more “no event” samples that “events”), we were initially concerned that </w:t>
      </w:r>
      <w:r w:rsidR="003C0636">
        <w:rPr>
          <w:lang w:val="en-US"/>
        </w:rPr>
        <w:t xml:space="preserve">either </w:t>
      </w:r>
    </w:p>
    <w:p w14:paraId="310F3DC8" w14:textId="276853A8" w:rsidR="009C4833" w:rsidRPr="009C4833" w:rsidRDefault="009C4833" w:rsidP="009C4833">
      <w:pPr>
        <w:rPr>
          <w:lang w:val="en-US"/>
        </w:rPr>
      </w:pPr>
      <w:r w:rsidRPr="009C4833">
        <w:rPr>
          <w:lang w:val="en-US"/>
        </w:rPr>
        <w:t>We evaluate</w:t>
      </w:r>
      <w:r>
        <w:rPr>
          <w:lang w:val="en-US"/>
        </w:rPr>
        <w:t>d</w:t>
      </w:r>
      <w:r w:rsidRPr="009C4833">
        <w:rPr>
          <w:lang w:val="en-US"/>
        </w:rPr>
        <w:t xml:space="preserve"> if the model predict</w:t>
      </w:r>
      <w:r>
        <w:rPr>
          <w:lang w:val="en-US"/>
        </w:rPr>
        <w:t>s</w:t>
      </w:r>
      <w:r w:rsidRPr="009C4833">
        <w:rPr>
          <w:lang w:val="en-US"/>
        </w:rPr>
        <w:t xml:space="preserve"> correctly an </w:t>
      </w:r>
      <w:r w:rsidR="0060665C">
        <w:rPr>
          <w:lang w:val="en-US"/>
        </w:rPr>
        <w:t xml:space="preserve">A3 </w:t>
      </w:r>
      <w:r w:rsidRPr="009C4833">
        <w:rPr>
          <w:lang w:val="en-US"/>
        </w:rPr>
        <w:t xml:space="preserve">event </w:t>
      </w:r>
      <w:r w:rsidR="0060665C">
        <w:rPr>
          <w:lang w:val="en-US"/>
        </w:rPr>
        <w:t>for</w:t>
      </w:r>
      <w:r w:rsidRPr="009C4833">
        <w:rPr>
          <w:lang w:val="en-US"/>
        </w:rPr>
        <w:t xml:space="preserve"> the correct cell </w:t>
      </w:r>
      <w:r w:rsidR="0060665C">
        <w:rPr>
          <w:lang w:val="en-US"/>
        </w:rPr>
        <w:t>(</w:t>
      </w:r>
      <w:r w:rsidRPr="009C4833">
        <w:rPr>
          <w:lang w:val="en-US"/>
        </w:rPr>
        <w:t xml:space="preserve">that </w:t>
      </w:r>
      <w:r w:rsidR="0060665C">
        <w:rPr>
          <w:lang w:val="en-US"/>
        </w:rPr>
        <w:t xml:space="preserve">would have </w:t>
      </w:r>
      <w:r w:rsidRPr="009C4833">
        <w:rPr>
          <w:lang w:val="en-US"/>
        </w:rPr>
        <w:t>triggered the A3 event</w:t>
      </w:r>
      <w:r w:rsidR="0060665C">
        <w:rPr>
          <w:lang w:val="en-US"/>
        </w:rPr>
        <w:t>)</w:t>
      </w:r>
    </w:p>
    <w:p w14:paraId="30C1F8CD" w14:textId="074F76DF" w:rsidR="009C4833" w:rsidRPr="009C4833" w:rsidRDefault="009C4833" w:rsidP="009C4833">
      <w:pPr>
        <w:pStyle w:val="ListParagraph"/>
        <w:numPr>
          <w:ilvl w:val="0"/>
          <w:numId w:val="15"/>
        </w:numPr>
        <w:rPr>
          <w:lang w:val="en-US"/>
        </w:rPr>
      </w:pPr>
      <w:r w:rsidRPr="009C4833">
        <w:rPr>
          <w:lang w:val="en-US"/>
        </w:rPr>
        <w:t xml:space="preserve">If there's an event in ground-truth (positive case): True prediction means the cell predicted is the triggering neighbor (TP). False otherwise. If it predicted no event, it's false negative (FN). </w:t>
      </w:r>
      <w:r w:rsidR="00CC6BA5" w:rsidRPr="009C4833">
        <w:rPr>
          <w:lang w:val="en-US"/>
        </w:rPr>
        <w:t>Otherwise,</w:t>
      </w:r>
      <w:r w:rsidRPr="009C4833">
        <w:rPr>
          <w:lang w:val="en-US"/>
        </w:rPr>
        <w:t xml:space="preserve"> false positive (FP).</w:t>
      </w:r>
    </w:p>
    <w:p w14:paraId="45518C36" w14:textId="1C728D77" w:rsidR="009C4833" w:rsidRDefault="009C4833" w:rsidP="009C4833">
      <w:pPr>
        <w:pStyle w:val="ListParagraph"/>
        <w:numPr>
          <w:ilvl w:val="0"/>
          <w:numId w:val="15"/>
        </w:numPr>
        <w:rPr>
          <w:lang w:val="en-US"/>
        </w:rPr>
      </w:pPr>
      <w:r w:rsidRPr="009C4833">
        <w:rPr>
          <w:lang w:val="en-US"/>
        </w:rPr>
        <w:t>If there's no event in ground-truth (negative case): True prediction means predicted no event (TN). False positive otherwise (FP)</w:t>
      </w:r>
    </w:p>
    <w:p w14:paraId="0EEB253C" w14:textId="7301BE45" w:rsidR="00050F97" w:rsidRDefault="004F34B4" w:rsidP="00050F97">
      <w:pPr>
        <w:rPr>
          <w:lang w:val="en-US"/>
        </w:rPr>
      </w:pPr>
      <w:r>
        <w:rPr>
          <w:lang w:val="en-US"/>
        </w:rPr>
        <w:t>Table 1 below summarizes the AI/ML prediction evaluation results.</w:t>
      </w:r>
    </w:p>
    <w:tbl>
      <w:tblPr>
        <w:tblStyle w:val="GridTable1Light"/>
        <w:tblW w:w="5000" w:type="pct"/>
        <w:tblLook w:val="04A0" w:firstRow="1" w:lastRow="0" w:firstColumn="1" w:lastColumn="0" w:noHBand="0" w:noVBand="1"/>
      </w:tblPr>
      <w:tblGrid>
        <w:gridCol w:w="4256"/>
        <w:gridCol w:w="2173"/>
        <w:gridCol w:w="1601"/>
        <w:gridCol w:w="1601"/>
      </w:tblGrid>
      <w:tr w:rsidR="004726A5" w:rsidRPr="006C0104" w14:paraId="6DB395F8" w14:textId="77777777" w:rsidTr="00E12BCF">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210" w:type="pct"/>
            <w:hideMark/>
          </w:tcPr>
          <w:p w14:paraId="3DD11D9D" w14:textId="6AE17560" w:rsidR="004726A5" w:rsidRPr="006C0104" w:rsidRDefault="004726A5" w:rsidP="004726A5">
            <w:pPr>
              <w:rPr>
                <w:lang w:val="en-IL"/>
              </w:rPr>
            </w:pPr>
            <w:r w:rsidRPr="0010335C">
              <w:t>Model</w:t>
            </w:r>
          </w:p>
        </w:tc>
        <w:tc>
          <w:tcPr>
            <w:tcW w:w="1128" w:type="pct"/>
            <w:hideMark/>
          </w:tcPr>
          <w:p w14:paraId="1A69ED2C" w14:textId="2B51C516" w:rsidR="004726A5" w:rsidRPr="006C0104" w:rsidRDefault="004726A5" w:rsidP="004726A5">
            <w:pPr>
              <w:cnfStyle w:val="100000000000" w:firstRow="1" w:lastRow="0" w:firstColumn="0" w:lastColumn="0" w:oddVBand="0" w:evenVBand="0" w:oddHBand="0" w:evenHBand="0" w:firstRowFirstColumn="0" w:firstRowLastColumn="0" w:lastRowFirstColumn="0" w:lastRowLastColumn="0"/>
              <w:rPr>
                <w:lang w:val="en-IL"/>
              </w:rPr>
            </w:pPr>
            <w:r w:rsidRPr="0010335C">
              <w:t>Precision</w:t>
            </w:r>
          </w:p>
        </w:tc>
        <w:tc>
          <w:tcPr>
            <w:tcW w:w="831" w:type="pct"/>
            <w:hideMark/>
          </w:tcPr>
          <w:p w14:paraId="6CBC825B" w14:textId="31160799" w:rsidR="004726A5" w:rsidRPr="006C0104" w:rsidRDefault="004726A5" w:rsidP="004726A5">
            <w:pPr>
              <w:cnfStyle w:val="100000000000" w:firstRow="1" w:lastRow="0" w:firstColumn="0" w:lastColumn="0" w:oddVBand="0" w:evenVBand="0" w:oddHBand="0" w:evenHBand="0" w:firstRowFirstColumn="0" w:firstRowLastColumn="0" w:lastRowFirstColumn="0" w:lastRowLastColumn="0"/>
              <w:rPr>
                <w:lang w:val="en-IL"/>
              </w:rPr>
            </w:pPr>
            <w:r w:rsidRPr="0010335C">
              <w:t>Recall</w:t>
            </w:r>
          </w:p>
        </w:tc>
        <w:tc>
          <w:tcPr>
            <w:tcW w:w="831" w:type="pct"/>
            <w:hideMark/>
          </w:tcPr>
          <w:p w14:paraId="16E1C0F1" w14:textId="49B8B1F6" w:rsidR="004726A5" w:rsidRPr="006C0104" w:rsidRDefault="004726A5" w:rsidP="004726A5">
            <w:pPr>
              <w:cnfStyle w:val="100000000000" w:firstRow="1" w:lastRow="0" w:firstColumn="0" w:lastColumn="0" w:oddVBand="0" w:evenVBand="0" w:oddHBand="0" w:evenHBand="0" w:firstRowFirstColumn="0" w:firstRowLastColumn="0" w:lastRowFirstColumn="0" w:lastRowLastColumn="0"/>
              <w:rPr>
                <w:lang w:val="en-IL"/>
              </w:rPr>
            </w:pPr>
            <w:r w:rsidRPr="0010335C">
              <w:t>F1</w:t>
            </w:r>
          </w:p>
        </w:tc>
      </w:tr>
      <w:tr w:rsidR="004726A5" w:rsidRPr="006C0104" w14:paraId="565AACFB" w14:textId="77777777" w:rsidTr="00E12BCF">
        <w:trPr>
          <w:trHeight w:val="510"/>
        </w:trPr>
        <w:tc>
          <w:tcPr>
            <w:cnfStyle w:val="001000000000" w:firstRow="0" w:lastRow="0" w:firstColumn="1" w:lastColumn="0" w:oddVBand="0" w:evenVBand="0" w:oddHBand="0" w:evenHBand="0" w:firstRowFirstColumn="0" w:firstRowLastColumn="0" w:lastRowFirstColumn="0" w:lastRowLastColumn="0"/>
            <w:tcW w:w="2210" w:type="pct"/>
          </w:tcPr>
          <w:p w14:paraId="6ACDFD1C" w14:textId="4D9014B1" w:rsidR="004726A5" w:rsidRPr="006C0104" w:rsidRDefault="004726A5" w:rsidP="004726A5">
            <w:pPr>
              <w:rPr>
                <w:b w:val="0"/>
                <w:bCs w:val="0"/>
                <w:lang w:val="en-IL"/>
              </w:rPr>
            </w:pPr>
            <w:r w:rsidRPr="0010335C">
              <w:t>Logistic Regression</w:t>
            </w:r>
          </w:p>
        </w:tc>
        <w:tc>
          <w:tcPr>
            <w:tcW w:w="1128" w:type="pct"/>
          </w:tcPr>
          <w:p w14:paraId="7B740F15" w14:textId="2B769A7A"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0.9214</w:t>
            </w:r>
          </w:p>
        </w:tc>
        <w:tc>
          <w:tcPr>
            <w:tcW w:w="831" w:type="pct"/>
          </w:tcPr>
          <w:p w14:paraId="2E7398D5" w14:textId="0010FB70"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0.9289</w:t>
            </w:r>
          </w:p>
        </w:tc>
        <w:tc>
          <w:tcPr>
            <w:tcW w:w="831" w:type="pct"/>
          </w:tcPr>
          <w:p w14:paraId="23BAF521" w14:textId="268AA53F"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0.9251</w:t>
            </w:r>
          </w:p>
        </w:tc>
      </w:tr>
      <w:tr w:rsidR="004726A5" w:rsidRPr="006C0104" w14:paraId="5A47C224" w14:textId="77777777" w:rsidTr="00E12BCF">
        <w:trPr>
          <w:trHeight w:val="510"/>
        </w:trPr>
        <w:tc>
          <w:tcPr>
            <w:cnfStyle w:val="001000000000" w:firstRow="0" w:lastRow="0" w:firstColumn="1" w:lastColumn="0" w:oddVBand="0" w:evenVBand="0" w:oddHBand="0" w:evenHBand="0" w:firstRowFirstColumn="0" w:firstRowLastColumn="0" w:lastRowFirstColumn="0" w:lastRowLastColumn="0"/>
            <w:tcW w:w="2210" w:type="pct"/>
          </w:tcPr>
          <w:p w14:paraId="582A3208" w14:textId="2FF22626" w:rsidR="004726A5" w:rsidRPr="006C0104" w:rsidRDefault="004726A5" w:rsidP="004726A5">
            <w:pPr>
              <w:rPr>
                <w:b w:val="0"/>
                <w:bCs w:val="0"/>
                <w:lang w:val="en-IL"/>
              </w:rPr>
            </w:pPr>
            <w:r w:rsidRPr="0010335C">
              <w:t>XGB</w:t>
            </w:r>
          </w:p>
        </w:tc>
        <w:tc>
          <w:tcPr>
            <w:tcW w:w="1128" w:type="pct"/>
          </w:tcPr>
          <w:p w14:paraId="65CE474D" w14:textId="77AE531F"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0.9047</w:t>
            </w:r>
          </w:p>
        </w:tc>
        <w:tc>
          <w:tcPr>
            <w:tcW w:w="831" w:type="pct"/>
          </w:tcPr>
          <w:p w14:paraId="3592527A" w14:textId="75B7CBDD"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0.9837</w:t>
            </w:r>
          </w:p>
        </w:tc>
        <w:tc>
          <w:tcPr>
            <w:tcW w:w="831" w:type="pct"/>
          </w:tcPr>
          <w:p w14:paraId="4972F5AD" w14:textId="2714C404"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0.9426</w:t>
            </w:r>
          </w:p>
        </w:tc>
      </w:tr>
      <w:tr w:rsidR="004726A5" w:rsidRPr="006C0104" w14:paraId="5285257D" w14:textId="77777777" w:rsidTr="00E12BCF">
        <w:trPr>
          <w:trHeight w:val="510"/>
        </w:trPr>
        <w:tc>
          <w:tcPr>
            <w:cnfStyle w:val="001000000000" w:firstRow="0" w:lastRow="0" w:firstColumn="1" w:lastColumn="0" w:oddVBand="0" w:evenVBand="0" w:oddHBand="0" w:evenHBand="0" w:firstRowFirstColumn="0" w:firstRowLastColumn="0" w:lastRowFirstColumn="0" w:lastRowLastColumn="0"/>
            <w:tcW w:w="2210" w:type="pct"/>
          </w:tcPr>
          <w:p w14:paraId="37B15B2C" w14:textId="62B08220" w:rsidR="004726A5" w:rsidRPr="006C0104" w:rsidRDefault="004726A5" w:rsidP="004726A5">
            <w:pPr>
              <w:rPr>
                <w:b w:val="0"/>
                <w:bCs w:val="0"/>
                <w:lang w:val="en-IL"/>
              </w:rPr>
            </w:pPr>
            <w:proofErr w:type="spellStart"/>
            <w:r w:rsidRPr="0010335C">
              <w:t>RandomForest</w:t>
            </w:r>
            <w:proofErr w:type="spellEnd"/>
          </w:p>
        </w:tc>
        <w:tc>
          <w:tcPr>
            <w:tcW w:w="1128" w:type="pct"/>
          </w:tcPr>
          <w:p w14:paraId="2A038000" w14:textId="287CFA11"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0.9041</w:t>
            </w:r>
          </w:p>
        </w:tc>
        <w:tc>
          <w:tcPr>
            <w:tcW w:w="831" w:type="pct"/>
          </w:tcPr>
          <w:p w14:paraId="635251BF" w14:textId="5D921BFD"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0.9959</w:t>
            </w:r>
          </w:p>
        </w:tc>
        <w:tc>
          <w:tcPr>
            <w:tcW w:w="831" w:type="pct"/>
          </w:tcPr>
          <w:p w14:paraId="6816ECBE" w14:textId="4948B37E"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0.9478</w:t>
            </w:r>
          </w:p>
        </w:tc>
      </w:tr>
      <w:tr w:rsidR="004726A5" w:rsidRPr="006C0104" w14:paraId="7655832F" w14:textId="77777777" w:rsidTr="00E12BCF">
        <w:trPr>
          <w:trHeight w:val="510"/>
        </w:trPr>
        <w:tc>
          <w:tcPr>
            <w:cnfStyle w:val="001000000000" w:firstRow="0" w:lastRow="0" w:firstColumn="1" w:lastColumn="0" w:oddVBand="0" w:evenVBand="0" w:oddHBand="0" w:evenHBand="0" w:firstRowFirstColumn="0" w:firstRowLastColumn="0" w:lastRowFirstColumn="0" w:lastRowLastColumn="0"/>
            <w:tcW w:w="2210" w:type="pct"/>
          </w:tcPr>
          <w:p w14:paraId="1B6C2010" w14:textId="051AC8E9" w:rsidR="004726A5" w:rsidRPr="006C0104" w:rsidRDefault="004726A5" w:rsidP="004726A5">
            <w:pPr>
              <w:rPr>
                <w:b w:val="0"/>
                <w:bCs w:val="0"/>
                <w:lang w:val="en-IL"/>
              </w:rPr>
            </w:pPr>
            <w:r w:rsidRPr="0010335C">
              <w:t>MLP</w:t>
            </w:r>
          </w:p>
        </w:tc>
        <w:tc>
          <w:tcPr>
            <w:tcW w:w="1128" w:type="pct"/>
          </w:tcPr>
          <w:p w14:paraId="1E16C295" w14:textId="6F9A47D7"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0.9110</w:t>
            </w:r>
          </w:p>
        </w:tc>
        <w:tc>
          <w:tcPr>
            <w:tcW w:w="831" w:type="pct"/>
          </w:tcPr>
          <w:p w14:paraId="6A338D84" w14:textId="0CC301F6"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0.9573</w:t>
            </w:r>
          </w:p>
        </w:tc>
        <w:tc>
          <w:tcPr>
            <w:tcW w:w="831" w:type="pct"/>
          </w:tcPr>
          <w:p w14:paraId="56C8F46B" w14:textId="302F01C6"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0.9336</w:t>
            </w:r>
          </w:p>
        </w:tc>
      </w:tr>
      <w:tr w:rsidR="004726A5" w:rsidRPr="006C0104" w14:paraId="484D7E93" w14:textId="77777777" w:rsidTr="00E12BCF">
        <w:trPr>
          <w:trHeight w:val="510"/>
        </w:trPr>
        <w:tc>
          <w:tcPr>
            <w:cnfStyle w:val="001000000000" w:firstRow="0" w:lastRow="0" w:firstColumn="1" w:lastColumn="0" w:oddVBand="0" w:evenVBand="0" w:oddHBand="0" w:evenHBand="0" w:firstRowFirstColumn="0" w:firstRowLastColumn="0" w:lastRowFirstColumn="0" w:lastRowLastColumn="0"/>
            <w:tcW w:w="2210" w:type="pct"/>
          </w:tcPr>
          <w:p w14:paraId="41B93C84" w14:textId="1663E6BE" w:rsidR="004726A5" w:rsidRPr="006C0104" w:rsidRDefault="004726A5" w:rsidP="004726A5">
            <w:pPr>
              <w:rPr>
                <w:b w:val="0"/>
                <w:bCs w:val="0"/>
                <w:lang w:val="en-IL"/>
              </w:rPr>
            </w:pPr>
            <w:r w:rsidRPr="0010335C">
              <w:t>CNN</w:t>
            </w:r>
          </w:p>
        </w:tc>
        <w:tc>
          <w:tcPr>
            <w:tcW w:w="1128" w:type="pct"/>
          </w:tcPr>
          <w:p w14:paraId="7A536A1E" w14:textId="1197CA63"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0.9241</w:t>
            </w:r>
          </w:p>
        </w:tc>
        <w:tc>
          <w:tcPr>
            <w:tcW w:w="831" w:type="pct"/>
          </w:tcPr>
          <w:p w14:paraId="6D1AFCC1" w14:textId="073BF6C2"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0.8902</w:t>
            </w:r>
          </w:p>
        </w:tc>
        <w:tc>
          <w:tcPr>
            <w:tcW w:w="831" w:type="pct"/>
          </w:tcPr>
          <w:p w14:paraId="3F5F5BB1" w14:textId="22762C32"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0.9068</w:t>
            </w:r>
          </w:p>
        </w:tc>
      </w:tr>
      <w:tr w:rsidR="004726A5" w:rsidRPr="006C0104" w14:paraId="0CC23A70" w14:textId="77777777" w:rsidTr="00E12BCF">
        <w:trPr>
          <w:trHeight w:val="510"/>
        </w:trPr>
        <w:tc>
          <w:tcPr>
            <w:cnfStyle w:val="001000000000" w:firstRow="0" w:lastRow="0" w:firstColumn="1" w:lastColumn="0" w:oddVBand="0" w:evenVBand="0" w:oddHBand="0" w:evenHBand="0" w:firstRowFirstColumn="0" w:firstRowLastColumn="0" w:lastRowFirstColumn="0" w:lastRowLastColumn="0"/>
            <w:tcW w:w="2210" w:type="pct"/>
          </w:tcPr>
          <w:p w14:paraId="2485BBDE" w14:textId="2A8A4B17" w:rsidR="004726A5" w:rsidRPr="006C0104" w:rsidRDefault="004726A5" w:rsidP="004726A5">
            <w:pPr>
              <w:rPr>
                <w:b w:val="0"/>
                <w:bCs w:val="0"/>
                <w:lang w:val="en-IL"/>
              </w:rPr>
            </w:pPr>
            <w:r w:rsidRPr="0010335C">
              <w:t>Transformer</w:t>
            </w:r>
          </w:p>
        </w:tc>
        <w:tc>
          <w:tcPr>
            <w:tcW w:w="1128" w:type="pct"/>
          </w:tcPr>
          <w:p w14:paraId="3984FD01" w14:textId="166F6B6E"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0.8971</w:t>
            </w:r>
          </w:p>
        </w:tc>
        <w:tc>
          <w:tcPr>
            <w:tcW w:w="831" w:type="pct"/>
          </w:tcPr>
          <w:p w14:paraId="3DEAE289" w14:textId="4B7905AB"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0.9539</w:t>
            </w:r>
          </w:p>
        </w:tc>
        <w:tc>
          <w:tcPr>
            <w:tcW w:w="831" w:type="pct"/>
          </w:tcPr>
          <w:p w14:paraId="77016D12" w14:textId="7CDB5F7D" w:rsidR="004726A5" w:rsidRPr="006C0104" w:rsidRDefault="004726A5" w:rsidP="004726A5">
            <w:pPr>
              <w:cnfStyle w:val="000000000000" w:firstRow="0" w:lastRow="0" w:firstColumn="0" w:lastColumn="0" w:oddVBand="0" w:evenVBand="0" w:oddHBand="0" w:evenHBand="0" w:firstRowFirstColumn="0" w:firstRowLastColumn="0" w:lastRowFirstColumn="0" w:lastRowLastColumn="0"/>
              <w:rPr>
                <w:b/>
                <w:bCs/>
                <w:lang w:val="en-IL"/>
              </w:rPr>
            </w:pPr>
            <w:r w:rsidRPr="0010335C">
              <w:t>0.9247</w:t>
            </w:r>
          </w:p>
        </w:tc>
      </w:tr>
    </w:tbl>
    <w:p w14:paraId="3DB8F8ED" w14:textId="7BBAF20F" w:rsidR="004F34B4" w:rsidRPr="00050F97" w:rsidRDefault="00E12BCF" w:rsidP="00E12BCF">
      <w:pPr>
        <w:pStyle w:val="Caption"/>
        <w:jc w:val="center"/>
        <w:rPr>
          <w:lang w:val="en-US"/>
        </w:rPr>
      </w:pPr>
      <w:r>
        <w:t xml:space="preserve">Table </w:t>
      </w:r>
      <w:fldSimple w:instr=" SEQ Table \* ARABIC ">
        <w:r w:rsidR="00B95EB1">
          <w:rPr>
            <w:noProof/>
          </w:rPr>
          <w:t>1</w:t>
        </w:r>
      </w:fldSimple>
      <w:r>
        <w:rPr>
          <w:lang w:val="en-US"/>
        </w:rPr>
        <w:t>: Evaluation Results</w:t>
      </w:r>
    </w:p>
    <w:p w14:paraId="3D3B4BD9" w14:textId="64170A20" w:rsidR="00E12BCF" w:rsidRDefault="00E90529" w:rsidP="0034640B">
      <w:pPr>
        <w:rPr>
          <w:lang w:val="en-US"/>
        </w:rPr>
      </w:pPr>
      <w:r>
        <w:rPr>
          <w:lang w:val="en-US"/>
        </w:rPr>
        <w:t xml:space="preserve">The first, and perhaps the most important observation one can immediately draw from these results is that </w:t>
      </w:r>
      <w:r w:rsidR="00772082">
        <w:rPr>
          <w:lang w:val="en-US"/>
        </w:rPr>
        <w:t xml:space="preserve">direct measurement event prediction works with very high accuracy. </w:t>
      </w:r>
      <w:r w:rsidR="00B667AD">
        <w:rPr>
          <w:lang w:val="en-US"/>
        </w:rPr>
        <w:t>Precision, Recall and F1-score above 0.9 are generally considered very good results.</w:t>
      </w:r>
      <w:r w:rsidR="00772082">
        <w:rPr>
          <w:lang w:val="en-US"/>
        </w:rPr>
        <w:t xml:space="preserve"> </w:t>
      </w:r>
      <w:r w:rsidR="0042048D">
        <w:rPr>
          <w:lang w:val="en-US"/>
        </w:rPr>
        <w:t xml:space="preserve">Second, no less important, observation is that </w:t>
      </w:r>
      <w:r w:rsidR="00CD10D5">
        <w:rPr>
          <w:lang w:val="en-US"/>
        </w:rPr>
        <w:t xml:space="preserve">there is almost no difference between a very simple model of logistic regression and </w:t>
      </w:r>
      <w:proofErr w:type="gramStart"/>
      <w:r w:rsidR="00CD10D5">
        <w:rPr>
          <w:lang w:val="en-US"/>
        </w:rPr>
        <w:t>fairly complex</w:t>
      </w:r>
      <w:proofErr w:type="gramEnd"/>
      <w:r w:rsidR="00CD10D5">
        <w:rPr>
          <w:lang w:val="en-US"/>
        </w:rPr>
        <w:t xml:space="preserve"> models such as CNN and Transformer</w:t>
      </w:r>
      <w:r w:rsidR="00840C95">
        <w:rPr>
          <w:lang w:val="en-US"/>
        </w:rPr>
        <w:t xml:space="preserve"> – neither in terms of Precision, nor Recall, nor F1-score. This essentially indicates that direct measurement event prediction </w:t>
      </w:r>
      <w:r w:rsidR="00A65CF9">
        <w:rPr>
          <w:lang w:val="en-US"/>
        </w:rPr>
        <w:t xml:space="preserve">at the agreed simulation parameters is a very simple prediction task. </w:t>
      </w:r>
    </w:p>
    <w:p w14:paraId="6672174D" w14:textId="1AAB676F" w:rsidR="004726A5" w:rsidRDefault="00DE6B4A" w:rsidP="0034640B">
      <w:pPr>
        <w:rPr>
          <w:lang w:val="en-US"/>
        </w:rPr>
      </w:pPr>
      <w:r>
        <w:rPr>
          <w:lang w:val="en-US"/>
        </w:rPr>
        <w:t>Table 2 below shows the model complexity.</w:t>
      </w:r>
    </w:p>
    <w:tbl>
      <w:tblPr>
        <w:tblStyle w:val="GridTable1Light"/>
        <w:tblW w:w="5000" w:type="pct"/>
        <w:tblLook w:val="04A0" w:firstRow="1" w:lastRow="0" w:firstColumn="1" w:lastColumn="0" w:noHBand="0" w:noVBand="1"/>
      </w:tblPr>
      <w:tblGrid>
        <w:gridCol w:w="1927"/>
        <w:gridCol w:w="2943"/>
        <w:gridCol w:w="2105"/>
        <w:gridCol w:w="1150"/>
        <w:gridCol w:w="1506"/>
      </w:tblGrid>
      <w:tr w:rsidR="003751D9" w:rsidRPr="006C0104" w14:paraId="6B7DD94A" w14:textId="146198A6" w:rsidTr="00C43C2A">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000" w:type="pct"/>
            <w:hideMark/>
          </w:tcPr>
          <w:p w14:paraId="2BBA20B6" w14:textId="6AA8919E" w:rsidR="003751D9" w:rsidRPr="006C0104" w:rsidRDefault="003751D9" w:rsidP="003751D9">
            <w:pPr>
              <w:rPr>
                <w:lang w:val="en-IL"/>
              </w:rPr>
            </w:pPr>
            <w:r w:rsidRPr="001F3C72">
              <w:lastRenderedPageBreak/>
              <w:t>Model</w:t>
            </w:r>
          </w:p>
        </w:tc>
        <w:tc>
          <w:tcPr>
            <w:tcW w:w="1528" w:type="pct"/>
            <w:hideMark/>
          </w:tcPr>
          <w:p w14:paraId="1E85B1B9" w14:textId="6DF3C798" w:rsidR="003751D9" w:rsidRPr="006C0104" w:rsidRDefault="003751D9" w:rsidP="003751D9">
            <w:pPr>
              <w:cnfStyle w:val="100000000000" w:firstRow="1" w:lastRow="0" w:firstColumn="0" w:lastColumn="0" w:oddVBand="0" w:evenVBand="0" w:oddHBand="0" w:evenHBand="0" w:firstRowFirstColumn="0" w:firstRowLastColumn="0" w:lastRowFirstColumn="0" w:lastRowLastColumn="0"/>
              <w:rPr>
                <w:lang w:val="en-IL"/>
              </w:rPr>
            </w:pPr>
            <w:r w:rsidRPr="001F3C72">
              <w:t>Configuration</w:t>
            </w:r>
          </w:p>
        </w:tc>
        <w:tc>
          <w:tcPr>
            <w:tcW w:w="1093" w:type="pct"/>
            <w:hideMark/>
          </w:tcPr>
          <w:p w14:paraId="09FFDB41" w14:textId="5E4B81F4" w:rsidR="003751D9" w:rsidRPr="006C0104" w:rsidRDefault="003751D9" w:rsidP="003751D9">
            <w:pPr>
              <w:cnfStyle w:val="100000000000" w:firstRow="1" w:lastRow="0" w:firstColumn="0" w:lastColumn="0" w:oddVBand="0" w:evenVBand="0" w:oddHBand="0" w:evenHBand="0" w:firstRowFirstColumn="0" w:firstRowLastColumn="0" w:lastRowFirstColumn="0" w:lastRowLastColumn="0"/>
              <w:rPr>
                <w:lang w:val="en-IL"/>
              </w:rPr>
            </w:pPr>
            <w:r w:rsidRPr="001F3C72">
              <w:t># of parameters (n)</w:t>
            </w:r>
          </w:p>
        </w:tc>
        <w:tc>
          <w:tcPr>
            <w:tcW w:w="597" w:type="pct"/>
            <w:hideMark/>
          </w:tcPr>
          <w:p w14:paraId="378B064F" w14:textId="0A45C9A6" w:rsidR="003751D9" w:rsidRPr="006C0104" w:rsidRDefault="009D5B57" w:rsidP="003751D9">
            <w:pPr>
              <w:cnfStyle w:val="100000000000" w:firstRow="1" w:lastRow="0" w:firstColumn="0" w:lastColumn="0" w:oddVBand="0" w:evenVBand="0" w:oddHBand="0" w:evenHBand="0" w:firstRowFirstColumn="0" w:firstRowLastColumn="0" w:lastRowFirstColumn="0" w:lastRowLastColumn="0"/>
              <w:rPr>
                <w:lang w:val="en-IL"/>
              </w:rPr>
            </w:pPr>
            <w:r>
              <w:t>S</w:t>
            </w:r>
            <w:r w:rsidR="003751D9" w:rsidRPr="001F3C72">
              <w:t>torage complexity</w:t>
            </w:r>
          </w:p>
        </w:tc>
        <w:tc>
          <w:tcPr>
            <w:tcW w:w="782" w:type="pct"/>
          </w:tcPr>
          <w:p w14:paraId="7F29E2C8" w14:textId="25722547" w:rsidR="003751D9" w:rsidRPr="0010335C" w:rsidRDefault="009D5B57" w:rsidP="003751D9">
            <w:pPr>
              <w:cnfStyle w:val="100000000000" w:firstRow="1" w:lastRow="0" w:firstColumn="0" w:lastColumn="0" w:oddVBand="0" w:evenVBand="0" w:oddHBand="0" w:evenHBand="0" w:firstRowFirstColumn="0" w:firstRowLastColumn="0" w:lastRowFirstColumn="0" w:lastRowLastColumn="0"/>
            </w:pPr>
            <w:r>
              <w:t>C</w:t>
            </w:r>
            <w:r w:rsidR="003751D9" w:rsidRPr="001F3C72">
              <w:t>omputational complexity</w:t>
            </w:r>
          </w:p>
        </w:tc>
      </w:tr>
      <w:tr w:rsidR="00B95EB1" w:rsidRPr="006C0104" w14:paraId="50260750" w14:textId="439184A0" w:rsidTr="00C43C2A">
        <w:trPr>
          <w:trHeight w:val="510"/>
        </w:trPr>
        <w:tc>
          <w:tcPr>
            <w:cnfStyle w:val="001000000000" w:firstRow="0" w:lastRow="0" w:firstColumn="1" w:lastColumn="0" w:oddVBand="0" w:evenVBand="0" w:oddHBand="0" w:evenHBand="0" w:firstRowFirstColumn="0" w:firstRowLastColumn="0" w:lastRowFirstColumn="0" w:lastRowLastColumn="0"/>
            <w:tcW w:w="1000" w:type="pct"/>
          </w:tcPr>
          <w:p w14:paraId="5605EEDB" w14:textId="7A0AF3A6" w:rsidR="00B95EB1" w:rsidRPr="003C70DC" w:rsidRDefault="00B95EB1" w:rsidP="00B95EB1">
            <w:pPr>
              <w:rPr>
                <w:b w:val="0"/>
                <w:bCs w:val="0"/>
                <w:lang w:val="en-IL"/>
              </w:rPr>
            </w:pPr>
            <w:r w:rsidRPr="003C70DC">
              <w:rPr>
                <w:b w:val="0"/>
                <w:bCs w:val="0"/>
              </w:rPr>
              <w:t>Logistic Regression</w:t>
            </w:r>
          </w:p>
        </w:tc>
        <w:tc>
          <w:tcPr>
            <w:tcW w:w="1528" w:type="pct"/>
          </w:tcPr>
          <w:p w14:paraId="3CA934E1" w14:textId="27FBCDCE" w:rsidR="00B95EB1" w:rsidRPr="003C70DC"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3C70DC">
              <w:rPr>
                <w:lang w:val="en-IL"/>
              </w:rPr>
              <w:t>9 input samples</w:t>
            </w:r>
          </w:p>
        </w:tc>
        <w:tc>
          <w:tcPr>
            <w:tcW w:w="1093" w:type="pct"/>
          </w:tcPr>
          <w:p w14:paraId="425E761A" w14:textId="011FEB64" w:rsidR="00B95EB1" w:rsidRPr="00661EB1"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661EB1">
              <w:rPr>
                <w:lang w:val="en-IL"/>
              </w:rPr>
              <w:t>O(W*NumNeighbors)</w:t>
            </w:r>
          </w:p>
        </w:tc>
        <w:tc>
          <w:tcPr>
            <w:tcW w:w="597" w:type="pct"/>
          </w:tcPr>
          <w:p w14:paraId="3CE59F88" w14:textId="1ECDA0E2" w:rsidR="00B95EB1" w:rsidRPr="006C0104" w:rsidRDefault="00B95EB1" w:rsidP="00B95EB1">
            <w:pPr>
              <w:cnfStyle w:val="000000000000" w:firstRow="0" w:lastRow="0" w:firstColumn="0" w:lastColumn="0" w:oddVBand="0" w:evenVBand="0" w:oddHBand="0" w:evenHBand="0" w:firstRowFirstColumn="0" w:firstRowLastColumn="0" w:lastRowFirstColumn="0" w:lastRowLastColumn="0"/>
              <w:rPr>
                <w:b/>
                <w:bCs/>
                <w:lang w:val="en-IL"/>
              </w:rPr>
            </w:pPr>
            <w:r w:rsidRPr="005C67B1">
              <w:t>120 B</w:t>
            </w:r>
          </w:p>
        </w:tc>
        <w:tc>
          <w:tcPr>
            <w:tcW w:w="782" w:type="pct"/>
          </w:tcPr>
          <w:p w14:paraId="4099D527" w14:textId="46F061EA" w:rsidR="00B95EB1" w:rsidRPr="0010335C" w:rsidRDefault="00B95EB1" w:rsidP="00B95EB1">
            <w:pPr>
              <w:cnfStyle w:val="000000000000" w:firstRow="0" w:lastRow="0" w:firstColumn="0" w:lastColumn="0" w:oddVBand="0" w:evenVBand="0" w:oddHBand="0" w:evenHBand="0" w:firstRowFirstColumn="0" w:firstRowLastColumn="0" w:lastRowFirstColumn="0" w:lastRowLastColumn="0"/>
            </w:pPr>
            <w:r w:rsidRPr="001356D5">
              <w:t>~60 FLOPs</w:t>
            </w:r>
          </w:p>
        </w:tc>
      </w:tr>
      <w:tr w:rsidR="00B95EB1" w:rsidRPr="006C0104" w14:paraId="7D663901" w14:textId="66733F1C" w:rsidTr="00C43C2A">
        <w:trPr>
          <w:trHeight w:val="510"/>
        </w:trPr>
        <w:tc>
          <w:tcPr>
            <w:cnfStyle w:val="001000000000" w:firstRow="0" w:lastRow="0" w:firstColumn="1" w:lastColumn="0" w:oddVBand="0" w:evenVBand="0" w:oddHBand="0" w:evenHBand="0" w:firstRowFirstColumn="0" w:firstRowLastColumn="0" w:lastRowFirstColumn="0" w:lastRowLastColumn="0"/>
            <w:tcW w:w="1000" w:type="pct"/>
          </w:tcPr>
          <w:p w14:paraId="5DF358E9" w14:textId="696DB225" w:rsidR="00B95EB1" w:rsidRPr="003C70DC" w:rsidRDefault="00B95EB1" w:rsidP="00B95EB1">
            <w:pPr>
              <w:rPr>
                <w:b w:val="0"/>
                <w:bCs w:val="0"/>
                <w:lang w:val="en-IL"/>
              </w:rPr>
            </w:pPr>
            <w:r w:rsidRPr="003C70DC">
              <w:rPr>
                <w:b w:val="0"/>
                <w:bCs w:val="0"/>
              </w:rPr>
              <w:t>XGB</w:t>
            </w:r>
          </w:p>
        </w:tc>
        <w:tc>
          <w:tcPr>
            <w:tcW w:w="1528" w:type="pct"/>
          </w:tcPr>
          <w:p w14:paraId="5805C659" w14:textId="77777777" w:rsidR="00B95EB1" w:rsidRPr="00826843"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826843">
              <w:rPr>
                <w:lang w:val="en-IL"/>
              </w:rPr>
              <w:t>9 input samples</w:t>
            </w:r>
          </w:p>
          <w:p w14:paraId="709726C9" w14:textId="13950D4F" w:rsidR="00B95EB1" w:rsidRPr="00826843"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826843">
              <w:rPr>
                <w:lang w:val="en-IL"/>
              </w:rPr>
              <w:t>Num estimators</w:t>
            </w:r>
            <w:r w:rsidRPr="003C70DC">
              <w:rPr>
                <w:lang w:val="en-IL"/>
              </w:rPr>
              <w:t xml:space="preserve"> (</w:t>
            </w:r>
            <w:r w:rsidRPr="00826843">
              <w:rPr>
                <w:lang w:val="en-IL"/>
              </w:rPr>
              <w:t>t= 100</w:t>
            </w:r>
            <w:r w:rsidRPr="003C70DC">
              <w:rPr>
                <w:lang w:val="en-IL"/>
              </w:rPr>
              <w:t>)</w:t>
            </w:r>
          </w:p>
          <w:p w14:paraId="5BA6BC1C" w14:textId="1F1D0A83" w:rsidR="00B95EB1" w:rsidRPr="003C70DC"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826843">
              <w:rPr>
                <w:lang w:val="en-IL"/>
              </w:rPr>
              <w:t>Max depth, d = 5</w:t>
            </w:r>
          </w:p>
        </w:tc>
        <w:tc>
          <w:tcPr>
            <w:tcW w:w="1093" w:type="pct"/>
          </w:tcPr>
          <w:p w14:paraId="268B535E" w14:textId="64CCBB29" w:rsidR="00B95EB1" w:rsidRPr="00661EB1"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661EB1">
              <w:rPr>
                <w:lang w:val="en-IL"/>
              </w:rPr>
              <w:t>O(t*2^d)</w:t>
            </w:r>
          </w:p>
        </w:tc>
        <w:tc>
          <w:tcPr>
            <w:tcW w:w="597" w:type="pct"/>
          </w:tcPr>
          <w:p w14:paraId="4A0A04C8" w14:textId="51A1B207" w:rsidR="00B95EB1" w:rsidRPr="006C0104" w:rsidRDefault="00B95EB1" w:rsidP="00B95EB1">
            <w:pPr>
              <w:cnfStyle w:val="000000000000" w:firstRow="0" w:lastRow="0" w:firstColumn="0" w:lastColumn="0" w:oddVBand="0" w:evenVBand="0" w:oddHBand="0" w:evenHBand="0" w:firstRowFirstColumn="0" w:firstRowLastColumn="0" w:lastRowFirstColumn="0" w:lastRowLastColumn="0"/>
              <w:rPr>
                <w:b/>
                <w:bCs/>
                <w:lang w:val="en-IL"/>
              </w:rPr>
            </w:pPr>
            <w:r w:rsidRPr="005C67B1">
              <w:t>25 KB</w:t>
            </w:r>
          </w:p>
        </w:tc>
        <w:tc>
          <w:tcPr>
            <w:tcW w:w="782" w:type="pct"/>
          </w:tcPr>
          <w:p w14:paraId="6E49014A" w14:textId="0EE925E7" w:rsidR="00B95EB1" w:rsidRPr="0010335C" w:rsidRDefault="00B95EB1" w:rsidP="00B95EB1">
            <w:pPr>
              <w:cnfStyle w:val="000000000000" w:firstRow="0" w:lastRow="0" w:firstColumn="0" w:lastColumn="0" w:oddVBand="0" w:evenVBand="0" w:oddHBand="0" w:evenHBand="0" w:firstRowFirstColumn="0" w:firstRowLastColumn="0" w:lastRowFirstColumn="0" w:lastRowLastColumn="0"/>
            </w:pPr>
            <w:r w:rsidRPr="001356D5">
              <w:t>~5k FLOPs</w:t>
            </w:r>
          </w:p>
        </w:tc>
      </w:tr>
      <w:tr w:rsidR="00B95EB1" w:rsidRPr="006C0104" w14:paraId="523B717E" w14:textId="4089B023" w:rsidTr="00C43C2A">
        <w:trPr>
          <w:trHeight w:val="510"/>
        </w:trPr>
        <w:tc>
          <w:tcPr>
            <w:cnfStyle w:val="001000000000" w:firstRow="0" w:lastRow="0" w:firstColumn="1" w:lastColumn="0" w:oddVBand="0" w:evenVBand="0" w:oddHBand="0" w:evenHBand="0" w:firstRowFirstColumn="0" w:firstRowLastColumn="0" w:lastRowFirstColumn="0" w:lastRowLastColumn="0"/>
            <w:tcW w:w="1000" w:type="pct"/>
          </w:tcPr>
          <w:p w14:paraId="55A5DF16" w14:textId="3058162D" w:rsidR="00B95EB1" w:rsidRPr="003C70DC" w:rsidRDefault="00B95EB1" w:rsidP="00B95EB1">
            <w:pPr>
              <w:rPr>
                <w:b w:val="0"/>
                <w:bCs w:val="0"/>
                <w:lang w:val="en-IL"/>
              </w:rPr>
            </w:pPr>
            <w:proofErr w:type="spellStart"/>
            <w:r w:rsidRPr="003C70DC">
              <w:rPr>
                <w:b w:val="0"/>
                <w:bCs w:val="0"/>
              </w:rPr>
              <w:t>RandomForest</w:t>
            </w:r>
            <w:proofErr w:type="spellEnd"/>
          </w:p>
        </w:tc>
        <w:tc>
          <w:tcPr>
            <w:tcW w:w="1528" w:type="pct"/>
          </w:tcPr>
          <w:p w14:paraId="7E8A9290" w14:textId="77777777" w:rsidR="00B95EB1" w:rsidRPr="00826843"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826843">
              <w:rPr>
                <w:lang w:val="en-IL"/>
              </w:rPr>
              <w:t>9 input samples</w:t>
            </w:r>
          </w:p>
          <w:p w14:paraId="576C3545" w14:textId="3996ED7E" w:rsidR="00B95EB1" w:rsidRPr="003C70DC"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3C70DC">
              <w:rPr>
                <w:lang w:val="en-IL"/>
              </w:rPr>
              <w:t>N</w:t>
            </w:r>
            <w:r w:rsidRPr="00826843">
              <w:rPr>
                <w:lang w:val="en-IL"/>
              </w:rPr>
              <w:t>um estimators</w:t>
            </w:r>
            <w:r w:rsidRPr="003C70DC">
              <w:rPr>
                <w:lang w:val="en-IL"/>
              </w:rPr>
              <w:t xml:space="preserve"> (</w:t>
            </w:r>
            <w:r w:rsidRPr="00826843">
              <w:rPr>
                <w:lang w:val="en-IL"/>
              </w:rPr>
              <w:t xml:space="preserve"> t= 100</w:t>
            </w:r>
            <w:r w:rsidRPr="003C70DC">
              <w:rPr>
                <w:lang w:val="en-IL"/>
              </w:rPr>
              <w:t>)</w:t>
            </w:r>
          </w:p>
        </w:tc>
        <w:tc>
          <w:tcPr>
            <w:tcW w:w="1093" w:type="pct"/>
          </w:tcPr>
          <w:p w14:paraId="6D446F95" w14:textId="2C4509C8" w:rsidR="00B95EB1" w:rsidRPr="00661EB1"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661EB1">
              <w:rPr>
                <w:lang w:val="en-IL"/>
              </w:rPr>
              <w:t>O(2^d)</w:t>
            </w:r>
          </w:p>
        </w:tc>
        <w:tc>
          <w:tcPr>
            <w:tcW w:w="597" w:type="pct"/>
          </w:tcPr>
          <w:p w14:paraId="757986F6" w14:textId="43378BA9" w:rsidR="00B95EB1" w:rsidRPr="006C0104" w:rsidRDefault="00B95EB1" w:rsidP="00B95EB1">
            <w:pPr>
              <w:cnfStyle w:val="000000000000" w:firstRow="0" w:lastRow="0" w:firstColumn="0" w:lastColumn="0" w:oddVBand="0" w:evenVBand="0" w:oddHBand="0" w:evenHBand="0" w:firstRowFirstColumn="0" w:firstRowLastColumn="0" w:lastRowFirstColumn="0" w:lastRowLastColumn="0"/>
              <w:rPr>
                <w:b/>
                <w:bCs/>
                <w:lang w:val="en-IL"/>
              </w:rPr>
            </w:pPr>
            <w:r w:rsidRPr="005C67B1">
              <w:t>25 KB</w:t>
            </w:r>
          </w:p>
        </w:tc>
        <w:tc>
          <w:tcPr>
            <w:tcW w:w="782" w:type="pct"/>
          </w:tcPr>
          <w:p w14:paraId="7D37022E" w14:textId="215FC4DE" w:rsidR="00B95EB1" w:rsidRPr="0010335C" w:rsidRDefault="00B95EB1" w:rsidP="00B95EB1">
            <w:pPr>
              <w:cnfStyle w:val="000000000000" w:firstRow="0" w:lastRow="0" w:firstColumn="0" w:lastColumn="0" w:oddVBand="0" w:evenVBand="0" w:oddHBand="0" w:evenHBand="0" w:firstRowFirstColumn="0" w:firstRowLastColumn="0" w:lastRowFirstColumn="0" w:lastRowLastColumn="0"/>
            </w:pPr>
            <w:r w:rsidRPr="001356D5">
              <w:t>~16k FLOPs</w:t>
            </w:r>
          </w:p>
        </w:tc>
      </w:tr>
      <w:tr w:rsidR="00B95EB1" w:rsidRPr="006C0104" w14:paraId="43D826F8" w14:textId="63A59502" w:rsidTr="00C43C2A">
        <w:trPr>
          <w:trHeight w:val="510"/>
        </w:trPr>
        <w:tc>
          <w:tcPr>
            <w:cnfStyle w:val="001000000000" w:firstRow="0" w:lastRow="0" w:firstColumn="1" w:lastColumn="0" w:oddVBand="0" w:evenVBand="0" w:oddHBand="0" w:evenHBand="0" w:firstRowFirstColumn="0" w:firstRowLastColumn="0" w:lastRowFirstColumn="0" w:lastRowLastColumn="0"/>
            <w:tcW w:w="1000" w:type="pct"/>
          </w:tcPr>
          <w:p w14:paraId="4D7DDECA" w14:textId="3E5782EE" w:rsidR="00B95EB1" w:rsidRPr="003C70DC" w:rsidRDefault="00B95EB1" w:rsidP="00B95EB1">
            <w:pPr>
              <w:rPr>
                <w:b w:val="0"/>
                <w:bCs w:val="0"/>
                <w:lang w:val="en-IL"/>
              </w:rPr>
            </w:pPr>
            <w:r w:rsidRPr="003C70DC">
              <w:rPr>
                <w:b w:val="0"/>
                <w:bCs w:val="0"/>
              </w:rPr>
              <w:t>MLP</w:t>
            </w:r>
          </w:p>
        </w:tc>
        <w:tc>
          <w:tcPr>
            <w:tcW w:w="1528" w:type="pct"/>
          </w:tcPr>
          <w:p w14:paraId="70D8DA6D" w14:textId="0279C024" w:rsidR="00B95EB1" w:rsidRPr="003C70DC"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3C70DC">
              <w:rPr>
                <w:lang w:val="en-IL"/>
              </w:rPr>
              <w:t>(128,64,3)</w:t>
            </w:r>
          </w:p>
        </w:tc>
        <w:tc>
          <w:tcPr>
            <w:tcW w:w="1093" w:type="pct"/>
          </w:tcPr>
          <w:p w14:paraId="4A4068C8" w14:textId="665B1F10" w:rsidR="00B95EB1" w:rsidRPr="00661EB1"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661EB1">
              <w:rPr>
                <w:lang w:val="en-IL"/>
              </w:rPr>
              <w:t>O(W*h1+h1*h2+h2)</w:t>
            </w:r>
          </w:p>
        </w:tc>
        <w:tc>
          <w:tcPr>
            <w:tcW w:w="597" w:type="pct"/>
          </w:tcPr>
          <w:p w14:paraId="24008AC3" w14:textId="44F5B96C" w:rsidR="00B95EB1" w:rsidRPr="006C0104" w:rsidRDefault="00B95EB1" w:rsidP="00B95EB1">
            <w:pPr>
              <w:cnfStyle w:val="000000000000" w:firstRow="0" w:lastRow="0" w:firstColumn="0" w:lastColumn="0" w:oddVBand="0" w:evenVBand="0" w:oddHBand="0" w:evenHBand="0" w:firstRowFirstColumn="0" w:firstRowLastColumn="0" w:lastRowFirstColumn="0" w:lastRowLastColumn="0"/>
              <w:rPr>
                <w:b/>
                <w:bCs/>
                <w:lang w:val="en-IL"/>
              </w:rPr>
            </w:pPr>
            <w:r w:rsidRPr="005C67B1">
              <w:t xml:space="preserve"> 49 KB</w:t>
            </w:r>
          </w:p>
        </w:tc>
        <w:tc>
          <w:tcPr>
            <w:tcW w:w="782" w:type="pct"/>
          </w:tcPr>
          <w:p w14:paraId="62525427" w14:textId="72104A18" w:rsidR="00B95EB1" w:rsidRPr="0010335C" w:rsidRDefault="00B95EB1" w:rsidP="00B95EB1">
            <w:pPr>
              <w:cnfStyle w:val="000000000000" w:firstRow="0" w:lastRow="0" w:firstColumn="0" w:lastColumn="0" w:oddVBand="0" w:evenVBand="0" w:oddHBand="0" w:evenHBand="0" w:firstRowFirstColumn="0" w:firstRowLastColumn="0" w:lastRowFirstColumn="0" w:lastRowLastColumn="0"/>
            </w:pPr>
            <w:r w:rsidRPr="001356D5">
              <w:t>~19k FLOPs</w:t>
            </w:r>
          </w:p>
        </w:tc>
      </w:tr>
      <w:tr w:rsidR="00B95EB1" w:rsidRPr="006C0104" w14:paraId="2E5EAE37" w14:textId="7C498B7E" w:rsidTr="00C43C2A">
        <w:trPr>
          <w:trHeight w:val="510"/>
        </w:trPr>
        <w:tc>
          <w:tcPr>
            <w:cnfStyle w:val="001000000000" w:firstRow="0" w:lastRow="0" w:firstColumn="1" w:lastColumn="0" w:oddVBand="0" w:evenVBand="0" w:oddHBand="0" w:evenHBand="0" w:firstRowFirstColumn="0" w:firstRowLastColumn="0" w:lastRowFirstColumn="0" w:lastRowLastColumn="0"/>
            <w:tcW w:w="1000" w:type="pct"/>
          </w:tcPr>
          <w:p w14:paraId="565BC08C" w14:textId="3E46C259" w:rsidR="00B95EB1" w:rsidRPr="003C70DC" w:rsidRDefault="00B95EB1" w:rsidP="00B95EB1">
            <w:pPr>
              <w:rPr>
                <w:b w:val="0"/>
                <w:bCs w:val="0"/>
                <w:lang w:val="en-IL"/>
              </w:rPr>
            </w:pPr>
            <w:r w:rsidRPr="003C70DC">
              <w:rPr>
                <w:b w:val="0"/>
                <w:bCs w:val="0"/>
              </w:rPr>
              <w:t>CNN</w:t>
            </w:r>
          </w:p>
        </w:tc>
        <w:tc>
          <w:tcPr>
            <w:tcW w:w="1528" w:type="pct"/>
          </w:tcPr>
          <w:p w14:paraId="15BDE46F" w14:textId="77777777" w:rsidR="00B95EB1" w:rsidRPr="001C322A"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1C322A">
              <w:rPr>
                <w:lang w:val="en-IL"/>
              </w:rPr>
              <w:t>2 x Conv1D layers: Filters: 16, KernelSize 2</w:t>
            </w:r>
          </w:p>
          <w:p w14:paraId="18F6AD81" w14:textId="469C6B1E" w:rsidR="00B95EB1" w:rsidRPr="003C70DC"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1C322A">
              <w:rPr>
                <w:lang w:val="en-IL"/>
              </w:rPr>
              <w:t>1 Dense layer: size 16x3</w:t>
            </w:r>
          </w:p>
        </w:tc>
        <w:tc>
          <w:tcPr>
            <w:tcW w:w="1093" w:type="pct"/>
          </w:tcPr>
          <w:p w14:paraId="4A6ADDE4" w14:textId="597D8350" w:rsidR="00B95EB1" w:rsidRPr="00661EB1"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661EB1">
              <w:rPr>
                <w:lang w:val="en-IL"/>
              </w:rPr>
              <w:t>O((W × KernelSize × NumNeighbors)</w:t>
            </w:r>
          </w:p>
        </w:tc>
        <w:tc>
          <w:tcPr>
            <w:tcW w:w="597" w:type="pct"/>
          </w:tcPr>
          <w:p w14:paraId="00CF5E3B" w14:textId="21D734B6" w:rsidR="00B95EB1" w:rsidRPr="006C0104" w:rsidRDefault="00B95EB1" w:rsidP="00B95EB1">
            <w:pPr>
              <w:cnfStyle w:val="000000000000" w:firstRow="0" w:lastRow="0" w:firstColumn="0" w:lastColumn="0" w:oddVBand="0" w:evenVBand="0" w:oddHBand="0" w:evenHBand="0" w:firstRowFirstColumn="0" w:firstRowLastColumn="0" w:lastRowFirstColumn="0" w:lastRowLastColumn="0"/>
              <w:rPr>
                <w:b/>
                <w:bCs/>
                <w:lang w:val="en-IL"/>
              </w:rPr>
            </w:pPr>
            <w:r w:rsidRPr="005C67B1">
              <w:t>3.5 KB</w:t>
            </w:r>
          </w:p>
        </w:tc>
        <w:tc>
          <w:tcPr>
            <w:tcW w:w="782" w:type="pct"/>
          </w:tcPr>
          <w:p w14:paraId="2C796912" w14:textId="75F76590" w:rsidR="00B95EB1" w:rsidRPr="0010335C" w:rsidRDefault="00B95EB1" w:rsidP="00B95EB1">
            <w:pPr>
              <w:cnfStyle w:val="000000000000" w:firstRow="0" w:lastRow="0" w:firstColumn="0" w:lastColumn="0" w:oddVBand="0" w:evenVBand="0" w:oddHBand="0" w:evenHBand="0" w:firstRowFirstColumn="0" w:firstRowLastColumn="0" w:lastRowFirstColumn="0" w:lastRowLastColumn="0"/>
            </w:pPr>
            <w:r w:rsidRPr="001356D5">
              <w:t>~5.5k FLOPs</w:t>
            </w:r>
          </w:p>
        </w:tc>
      </w:tr>
      <w:tr w:rsidR="00B95EB1" w:rsidRPr="006C0104" w14:paraId="49E8C35A" w14:textId="00D5B047" w:rsidTr="00C43C2A">
        <w:trPr>
          <w:trHeight w:val="510"/>
        </w:trPr>
        <w:tc>
          <w:tcPr>
            <w:cnfStyle w:val="001000000000" w:firstRow="0" w:lastRow="0" w:firstColumn="1" w:lastColumn="0" w:oddVBand="0" w:evenVBand="0" w:oddHBand="0" w:evenHBand="0" w:firstRowFirstColumn="0" w:firstRowLastColumn="0" w:lastRowFirstColumn="0" w:lastRowLastColumn="0"/>
            <w:tcW w:w="1000" w:type="pct"/>
          </w:tcPr>
          <w:p w14:paraId="014E30FA" w14:textId="3B9A9AA9" w:rsidR="00B95EB1" w:rsidRPr="003C70DC" w:rsidRDefault="00B95EB1" w:rsidP="00B95EB1">
            <w:pPr>
              <w:rPr>
                <w:b w:val="0"/>
                <w:bCs w:val="0"/>
                <w:lang w:val="en-IL"/>
              </w:rPr>
            </w:pPr>
            <w:r w:rsidRPr="003C70DC">
              <w:rPr>
                <w:b w:val="0"/>
                <w:bCs w:val="0"/>
              </w:rPr>
              <w:t>Transformer</w:t>
            </w:r>
          </w:p>
        </w:tc>
        <w:tc>
          <w:tcPr>
            <w:tcW w:w="1528" w:type="pct"/>
          </w:tcPr>
          <w:p w14:paraId="6DB7FBD7" w14:textId="1EB63279" w:rsidR="00B95EB1" w:rsidRPr="003C70DC"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3C70DC">
              <w:rPr>
                <w:lang w:val="en-IL"/>
              </w:rPr>
              <w:t>4 heads</w:t>
            </w:r>
          </w:p>
          <w:p w14:paraId="2FB9A041" w14:textId="4EBB1191" w:rsidR="00B95EB1" w:rsidRPr="003C70DC"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3C70DC">
              <w:rPr>
                <w:lang w:val="en-IL"/>
              </w:rPr>
              <w:t>FFNN dim 64</w:t>
            </w:r>
          </w:p>
        </w:tc>
        <w:tc>
          <w:tcPr>
            <w:tcW w:w="1093" w:type="pct"/>
          </w:tcPr>
          <w:p w14:paraId="7F45ACFF" w14:textId="72BEA6AF" w:rsidR="00B95EB1" w:rsidRPr="00661EB1" w:rsidRDefault="00B95EB1" w:rsidP="00B95EB1">
            <w:pPr>
              <w:cnfStyle w:val="000000000000" w:firstRow="0" w:lastRow="0" w:firstColumn="0" w:lastColumn="0" w:oddVBand="0" w:evenVBand="0" w:oddHBand="0" w:evenHBand="0" w:firstRowFirstColumn="0" w:firstRowLastColumn="0" w:lastRowFirstColumn="0" w:lastRowLastColumn="0"/>
              <w:rPr>
                <w:lang w:val="en-IL"/>
              </w:rPr>
            </w:pPr>
            <w:r w:rsidRPr="00661EB1">
              <w:rPr>
                <w:lang w:val="en-IL"/>
              </w:rPr>
              <w:t>O((W x NumHeads × NumNeighbors)</w:t>
            </w:r>
          </w:p>
        </w:tc>
        <w:tc>
          <w:tcPr>
            <w:tcW w:w="597" w:type="pct"/>
          </w:tcPr>
          <w:p w14:paraId="2F0ABC5B" w14:textId="580DE0BD" w:rsidR="00B95EB1" w:rsidRPr="006C0104" w:rsidRDefault="00B95EB1" w:rsidP="00B95EB1">
            <w:pPr>
              <w:cnfStyle w:val="000000000000" w:firstRow="0" w:lastRow="0" w:firstColumn="0" w:lastColumn="0" w:oddVBand="0" w:evenVBand="0" w:oddHBand="0" w:evenHBand="0" w:firstRowFirstColumn="0" w:firstRowLastColumn="0" w:lastRowFirstColumn="0" w:lastRowLastColumn="0"/>
              <w:rPr>
                <w:b/>
                <w:bCs/>
                <w:lang w:val="en-IL"/>
              </w:rPr>
            </w:pPr>
            <w:r w:rsidRPr="005C67B1">
              <w:t>4.1 KB</w:t>
            </w:r>
          </w:p>
        </w:tc>
        <w:tc>
          <w:tcPr>
            <w:tcW w:w="782" w:type="pct"/>
          </w:tcPr>
          <w:p w14:paraId="20D83CDB" w14:textId="2F004644" w:rsidR="00B95EB1" w:rsidRPr="0010335C" w:rsidRDefault="00B95EB1" w:rsidP="00B95EB1">
            <w:pPr>
              <w:keepNext/>
              <w:cnfStyle w:val="000000000000" w:firstRow="0" w:lastRow="0" w:firstColumn="0" w:lastColumn="0" w:oddVBand="0" w:evenVBand="0" w:oddHBand="0" w:evenHBand="0" w:firstRowFirstColumn="0" w:firstRowLastColumn="0" w:lastRowFirstColumn="0" w:lastRowLastColumn="0"/>
            </w:pPr>
            <w:r w:rsidRPr="001356D5">
              <w:t xml:space="preserve">~1.7k </w:t>
            </w:r>
            <w:proofErr w:type="spellStart"/>
            <w:r w:rsidRPr="001356D5">
              <w:t>FLOps</w:t>
            </w:r>
            <w:proofErr w:type="spellEnd"/>
          </w:p>
        </w:tc>
      </w:tr>
    </w:tbl>
    <w:p w14:paraId="26F5E8C8" w14:textId="4BB01B19" w:rsidR="00DE6B4A" w:rsidRDefault="00B95EB1" w:rsidP="00B95EB1">
      <w:pPr>
        <w:pStyle w:val="Caption"/>
        <w:jc w:val="center"/>
        <w:rPr>
          <w:lang w:val="en-US"/>
        </w:rPr>
      </w:pPr>
      <w:r>
        <w:t xml:space="preserve">Table </w:t>
      </w:r>
      <w:fldSimple w:instr=" SEQ Table \* ARABIC ">
        <w:r>
          <w:rPr>
            <w:noProof/>
          </w:rPr>
          <w:t>2</w:t>
        </w:r>
      </w:fldSimple>
      <w:r>
        <w:rPr>
          <w:lang w:val="en-US"/>
        </w:rPr>
        <w:t>: Model Complexity</w:t>
      </w:r>
    </w:p>
    <w:p w14:paraId="2183CC2A" w14:textId="7061F98B" w:rsidR="00A65CF9" w:rsidRDefault="00A65CF9" w:rsidP="00A65CF9">
      <w:pPr>
        <w:rPr>
          <w:lang w:val="en-US"/>
        </w:rPr>
      </w:pPr>
      <w:r>
        <w:rPr>
          <w:lang w:val="en-US"/>
        </w:rPr>
        <w:t>The</w:t>
      </w:r>
      <w:r w:rsidR="00661EB1">
        <w:rPr>
          <w:lang w:val="en-US"/>
        </w:rPr>
        <w:t xml:space="preserve"> complexity calculations are essentially the same as what we’ve reported previously in [2] and [3] and so detailed explanation of how these calculations have been made are omitted for brevity. Naturally, the logistic </w:t>
      </w:r>
      <w:r w:rsidR="00AA44A6">
        <w:rPr>
          <w:lang w:val="en-US"/>
        </w:rPr>
        <w:t xml:space="preserve">regression model is by far the simplest one, which (as we’ve shown above) provides as good performance as a significantly more complex models such as CNN and Transformer. </w:t>
      </w:r>
    </w:p>
    <w:p w14:paraId="5B9731E8" w14:textId="047A11CB" w:rsidR="00636DF2" w:rsidRDefault="00022E52" w:rsidP="00022E52">
      <w:pPr>
        <w:pStyle w:val="Heading2"/>
        <w:rPr>
          <w:lang w:val="en-US"/>
        </w:rPr>
      </w:pPr>
      <w:r>
        <w:rPr>
          <w:lang w:val="en-US"/>
        </w:rPr>
        <w:t xml:space="preserve">2.2 </w:t>
      </w:r>
      <w:r w:rsidR="00932FEF">
        <w:rPr>
          <w:lang w:val="en-US"/>
        </w:rPr>
        <w:tab/>
      </w:r>
      <w:r w:rsidR="00636DF2" w:rsidRPr="00636DF2">
        <w:rPr>
          <w:lang w:val="en-US"/>
        </w:rPr>
        <w:t xml:space="preserve">Key Observations </w:t>
      </w:r>
    </w:p>
    <w:p w14:paraId="51978D35" w14:textId="127F94EB" w:rsidR="00AA44A6" w:rsidRDefault="00AA44A6" w:rsidP="00AA44A6">
      <w:pPr>
        <w:rPr>
          <w:lang w:val="en-US"/>
        </w:rPr>
      </w:pPr>
      <w:r>
        <w:rPr>
          <w:lang w:val="en-US"/>
        </w:rPr>
        <w:t>In this section we summarize the key findings from our performance evaluation submission with the intention of capturing these in the TR</w:t>
      </w:r>
      <w:r w:rsidR="00932FEF">
        <w:rPr>
          <w:lang w:val="en-US"/>
        </w:rPr>
        <w:t xml:space="preserve"> </w:t>
      </w:r>
      <w:r w:rsidR="00932FEF" w:rsidRPr="009C62BE">
        <w:rPr>
          <w:lang w:eastAsia="ko-KR"/>
        </w:rPr>
        <w:t>38.744</w:t>
      </w:r>
      <w:r w:rsidR="00932FEF">
        <w:rPr>
          <w:lang w:eastAsia="ko-KR"/>
        </w:rPr>
        <w:t xml:space="preserve"> [4]</w:t>
      </w:r>
      <w:r>
        <w:rPr>
          <w:lang w:val="en-US"/>
        </w:rPr>
        <w:t xml:space="preserve">. </w:t>
      </w:r>
    </w:p>
    <w:p w14:paraId="0B528FE4" w14:textId="00274592" w:rsidR="00932FEF" w:rsidRPr="00AA44A6" w:rsidRDefault="00932FEF" w:rsidP="00AA44A6">
      <w:pPr>
        <w:rPr>
          <w:lang w:val="en-US"/>
        </w:rPr>
      </w:pPr>
      <w:r>
        <w:rPr>
          <w:lang w:val="en-US"/>
        </w:rPr>
        <w:t xml:space="preserve">First off, </w:t>
      </w:r>
      <w:r w:rsidR="00920287">
        <w:rPr>
          <w:lang w:val="en-US"/>
        </w:rPr>
        <w:t>we’ve established that case A (</w:t>
      </w:r>
      <w:r w:rsidR="00920287" w:rsidRPr="00920287">
        <w:rPr>
          <w:lang w:val="en-US"/>
        </w:rPr>
        <w:t>and the second study goal of performance optimization)</w:t>
      </w:r>
      <w:r w:rsidR="00920287">
        <w:rPr>
          <w:lang w:val="en-US"/>
        </w:rPr>
        <w:t xml:space="preserve"> has benefits – at least for the scenario of measurement event prediction in FR1. As this is a </w:t>
      </w:r>
      <w:proofErr w:type="gramStart"/>
      <w:r w:rsidR="00920287">
        <w:rPr>
          <w:lang w:val="en-US"/>
        </w:rPr>
        <w:t>fairly common</w:t>
      </w:r>
      <w:proofErr w:type="gramEnd"/>
      <w:r w:rsidR="00920287">
        <w:rPr>
          <w:lang w:val="en-US"/>
        </w:rPr>
        <w:t xml:space="preserve"> scenario of interest, this finding </w:t>
      </w:r>
      <w:r w:rsidR="005D27A7">
        <w:rPr>
          <w:lang w:val="en-US"/>
        </w:rPr>
        <w:t>needs to be captured in the TR (which otherwise currently emphasizes case B and the first study goal only)</w:t>
      </w:r>
    </w:p>
    <w:p w14:paraId="07BE06BC" w14:textId="4358401A" w:rsidR="0010056D" w:rsidRDefault="0010056D" w:rsidP="0034640B">
      <w:pPr>
        <w:rPr>
          <w:b/>
          <w:bCs/>
          <w:lang w:val="en-US"/>
        </w:rPr>
      </w:pPr>
      <w:r>
        <w:rPr>
          <w:b/>
          <w:bCs/>
          <w:lang w:val="en-US"/>
        </w:rPr>
        <w:t xml:space="preserve">Observation </w:t>
      </w:r>
      <w:r w:rsidR="00932FEF">
        <w:rPr>
          <w:b/>
          <w:bCs/>
          <w:lang w:val="en-US"/>
        </w:rPr>
        <w:t>0</w:t>
      </w:r>
      <w:r>
        <w:rPr>
          <w:b/>
          <w:bCs/>
          <w:lang w:val="en-US"/>
        </w:rPr>
        <w:t xml:space="preserve">: case A (and the second study goal of performance optimization) </w:t>
      </w:r>
      <w:r w:rsidR="00DD0309">
        <w:rPr>
          <w:b/>
          <w:bCs/>
          <w:lang w:val="en-US"/>
        </w:rPr>
        <w:t xml:space="preserve">has </w:t>
      </w:r>
      <w:r w:rsidR="005D27A7">
        <w:rPr>
          <w:b/>
          <w:bCs/>
          <w:lang w:val="en-US"/>
        </w:rPr>
        <w:t>benefits for measurement event prediction</w:t>
      </w:r>
      <w:r w:rsidR="00932FEF">
        <w:rPr>
          <w:b/>
          <w:bCs/>
          <w:lang w:val="en-US"/>
        </w:rPr>
        <w:t>.</w:t>
      </w:r>
    </w:p>
    <w:p w14:paraId="35A6B2F5" w14:textId="1EA45B21" w:rsidR="005D27A7" w:rsidRPr="005D27A7" w:rsidRDefault="005D27A7" w:rsidP="0034640B">
      <w:pPr>
        <w:rPr>
          <w:lang w:val="en-US"/>
        </w:rPr>
      </w:pPr>
      <w:r>
        <w:rPr>
          <w:lang w:val="en-US"/>
        </w:rPr>
        <w:t xml:space="preserve">As we’ve shown, not only direct prediction </w:t>
      </w:r>
      <w:r w:rsidR="000F397C">
        <w:rPr>
          <w:lang w:val="en-US"/>
        </w:rPr>
        <w:t xml:space="preserve">works, but it does so with very high precision, recall and accuracy. As a side note, we believe similar results would </w:t>
      </w:r>
      <w:r w:rsidR="00C038B1">
        <w:rPr>
          <w:lang w:val="en-US"/>
        </w:rPr>
        <w:t xml:space="preserve">be achieved for indirect prediction as well – simply because, as it turns out, measurement event prediction (under the current study assumptions) is a </w:t>
      </w:r>
      <w:proofErr w:type="gramStart"/>
      <w:r w:rsidR="00C038B1">
        <w:rPr>
          <w:lang w:val="en-US"/>
        </w:rPr>
        <w:t>fairly simple</w:t>
      </w:r>
      <w:proofErr w:type="gramEnd"/>
      <w:r w:rsidR="00C038B1">
        <w:rPr>
          <w:lang w:val="en-US"/>
        </w:rPr>
        <w:t xml:space="preserve"> prediction task.</w:t>
      </w:r>
    </w:p>
    <w:p w14:paraId="2BB5D912" w14:textId="5AE113B6" w:rsidR="00636DF2" w:rsidRPr="00A10A46" w:rsidRDefault="005572F4" w:rsidP="0034640B">
      <w:pPr>
        <w:rPr>
          <w:b/>
          <w:bCs/>
          <w:lang w:val="en-US"/>
        </w:rPr>
      </w:pPr>
      <w:r w:rsidRPr="00A10A46">
        <w:rPr>
          <w:b/>
          <w:bCs/>
          <w:lang w:val="en-US"/>
        </w:rPr>
        <w:t xml:space="preserve">Observation </w:t>
      </w:r>
      <w:r w:rsidR="00AA5DCF" w:rsidRPr="00A10A46">
        <w:rPr>
          <w:b/>
          <w:bCs/>
          <w:lang w:val="en-US"/>
        </w:rPr>
        <w:t>1: direct measurement prediction works well</w:t>
      </w:r>
      <w:r w:rsidR="00B667AD" w:rsidRPr="00A10A46">
        <w:rPr>
          <w:b/>
          <w:bCs/>
          <w:lang w:val="en-US"/>
        </w:rPr>
        <w:t xml:space="preserve"> with very high (above 0.9) Precision, Recall and F1-score values.</w:t>
      </w:r>
    </w:p>
    <w:p w14:paraId="5BD5275D" w14:textId="20BDF031" w:rsidR="00AA5DCF" w:rsidRDefault="00AA5DCF" w:rsidP="0034640B">
      <w:pPr>
        <w:rPr>
          <w:b/>
          <w:bCs/>
          <w:lang w:val="en-US"/>
        </w:rPr>
      </w:pPr>
      <w:r w:rsidRPr="00A10A46">
        <w:rPr>
          <w:b/>
          <w:bCs/>
          <w:lang w:val="en-US"/>
        </w:rPr>
        <w:t>Observation 2: even very simple models (such as logistic regression) provide good results</w:t>
      </w:r>
      <w:r w:rsidR="00B667AD" w:rsidRPr="00A10A46">
        <w:rPr>
          <w:b/>
          <w:bCs/>
          <w:lang w:val="en-US"/>
        </w:rPr>
        <w:t xml:space="preserve"> at very low complexity.</w:t>
      </w:r>
    </w:p>
    <w:p w14:paraId="45B2F343" w14:textId="0D771AAD" w:rsidR="00BB678E" w:rsidRPr="00BB678E" w:rsidRDefault="00BB678E" w:rsidP="0034640B">
      <w:pPr>
        <w:rPr>
          <w:lang w:val="en-US"/>
        </w:rPr>
      </w:pPr>
      <w:r>
        <w:rPr>
          <w:lang w:val="en-US"/>
        </w:rPr>
        <w:t xml:space="preserve">We’ve established that OW of 800ms is the sweet spot </w:t>
      </w:r>
      <w:r w:rsidR="00937EA8">
        <w:rPr>
          <w:lang w:val="en-US"/>
        </w:rPr>
        <w:t xml:space="preserve">and increasing OW beyond that doesn’t yield observable gains. This may not have direct impacts on the normative work, as the OW is likely to be left for implementation, but it may need to be documented in the TR 38.744 [4] nevertheless. </w:t>
      </w:r>
    </w:p>
    <w:p w14:paraId="6BBDB22D" w14:textId="75679F2D" w:rsidR="0060154A" w:rsidRDefault="0060154A" w:rsidP="0034640B">
      <w:pPr>
        <w:rPr>
          <w:b/>
          <w:bCs/>
          <w:lang w:val="en-US"/>
        </w:rPr>
      </w:pPr>
      <w:r w:rsidRPr="00A10A46">
        <w:rPr>
          <w:b/>
          <w:bCs/>
          <w:lang w:val="en-US"/>
        </w:rPr>
        <w:t>Observation 3: 800ms OW is the sweet spot</w:t>
      </w:r>
      <w:r w:rsidR="00B667AD" w:rsidRPr="00A10A46">
        <w:rPr>
          <w:b/>
          <w:bCs/>
          <w:lang w:val="en-US"/>
        </w:rPr>
        <w:t>, i.e. larger OW does not provide visible performance gains.</w:t>
      </w:r>
    </w:p>
    <w:p w14:paraId="1C095816" w14:textId="229E69F7" w:rsidR="00AF06F1" w:rsidRPr="00AF06F1" w:rsidRDefault="00AF06F1" w:rsidP="0034640B">
      <w:pPr>
        <w:rPr>
          <w:lang w:val="en-US"/>
        </w:rPr>
      </w:pPr>
      <w:r>
        <w:rPr>
          <w:lang w:val="en-US"/>
        </w:rPr>
        <w:t xml:space="preserve">We’ve already established the benefits of the cluster approach in the RRM prediction case, and the measurement event prediction is no exception. Using </w:t>
      </w:r>
      <w:r w:rsidR="000109B3">
        <w:rPr>
          <w:lang w:val="en-US"/>
        </w:rPr>
        <w:t xml:space="preserve">measurements from multiple cells increases performances, but going above 3 cells is not necessary. </w:t>
      </w:r>
    </w:p>
    <w:p w14:paraId="66B31886" w14:textId="7F9396BD" w:rsidR="0060154A" w:rsidRDefault="0060154A" w:rsidP="0034640B">
      <w:pPr>
        <w:rPr>
          <w:b/>
          <w:bCs/>
          <w:lang w:val="en-US"/>
        </w:rPr>
      </w:pPr>
      <w:r w:rsidRPr="00A10A46">
        <w:rPr>
          <w:b/>
          <w:bCs/>
          <w:lang w:val="en-US"/>
        </w:rPr>
        <w:lastRenderedPageBreak/>
        <w:t xml:space="preserve">Observation 4: 3 </w:t>
      </w:r>
      <w:r w:rsidR="003C0206" w:rsidRPr="00A10A46">
        <w:rPr>
          <w:b/>
          <w:bCs/>
          <w:lang w:val="en-US"/>
        </w:rPr>
        <w:t>cell input measurements is the sweet spot</w:t>
      </w:r>
      <w:r w:rsidR="00B667AD" w:rsidRPr="00A10A46">
        <w:rPr>
          <w:b/>
          <w:bCs/>
          <w:lang w:val="en-US"/>
        </w:rPr>
        <w:t>, i.e.</w:t>
      </w:r>
      <w:r w:rsidR="003976E1" w:rsidRPr="00A10A46">
        <w:rPr>
          <w:b/>
          <w:bCs/>
          <w:lang w:val="en-US"/>
        </w:rPr>
        <w:t xml:space="preserve"> input measurements from more </w:t>
      </w:r>
      <w:proofErr w:type="gramStart"/>
      <w:r w:rsidR="003976E1" w:rsidRPr="00A10A46">
        <w:rPr>
          <w:b/>
          <w:bCs/>
          <w:lang w:val="en-US"/>
        </w:rPr>
        <w:t>cell</w:t>
      </w:r>
      <w:proofErr w:type="gramEnd"/>
      <w:r w:rsidR="003976E1" w:rsidRPr="00A10A46">
        <w:rPr>
          <w:b/>
          <w:bCs/>
          <w:lang w:val="en-US"/>
        </w:rPr>
        <w:t xml:space="preserve"> don’t provide visible performance gains.</w:t>
      </w:r>
    </w:p>
    <w:p w14:paraId="59920820" w14:textId="3F4C47DF" w:rsidR="000109B3" w:rsidRPr="000109B3" w:rsidRDefault="000109B3" w:rsidP="0034640B">
      <w:pPr>
        <w:rPr>
          <w:lang w:val="en-US"/>
        </w:rPr>
      </w:pPr>
      <w:r w:rsidRPr="000109B3">
        <w:rPr>
          <w:lang w:val="en-US"/>
        </w:rPr>
        <w:t>Contrary to intuition</w:t>
      </w:r>
      <w:r>
        <w:rPr>
          <w:lang w:val="en-US"/>
        </w:rPr>
        <w:t xml:space="preserve"> (but probably because this is a simple prediction model), the fact that </w:t>
      </w:r>
      <w:r w:rsidR="0077477B">
        <w:rPr>
          <w:lang w:val="en-US"/>
        </w:rPr>
        <w:t xml:space="preserve">we are operating with an unbalanced data set (i.e. much more “no event” samples and “event” samples), this poised no problems for the prediction algorithm. 50% </w:t>
      </w:r>
      <w:r w:rsidR="00235AA1">
        <w:rPr>
          <w:lang w:val="en-US"/>
        </w:rPr>
        <w:t>probability threshold (which is usually recommended for balanced sets) worked well and methods such as down-sampling (to balance out the data set) which we’ve tried did not increase the accuracy (probably because the accuracy is very high anyway).</w:t>
      </w:r>
    </w:p>
    <w:p w14:paraId="55C78F9A" w14:textId="7806E3FB" w:rsidR="003C0636" w:rsidRPr="00A10A46" w:rsidRDefault="003C0636" w:rsidP="0034640B">
      <w:pPr>
        <w:rPr>
          <w:b/>
          <w:bCs/>
          <w:lang w:val="en-US"/>
        </w:rPr>
      </w:pPr>
      <w:r w:rsidRPr="00A10A46">
        <w:rPr>
          <w:b/>
          <w:bCs/>
          <w:lang w:val="en-US"/>
        </w:rPr>
        <w:t>Observation 5: 50% probability threshold works well (for direct prediction)</w:t>
      </w:r>
      <w:r w:rsidR="00A10A46" w:rsidRPr="00A10A46">
        <w:rPr>
          <w:b/>
          <w:bCs/>
          <w:lang w:val="en-US"/>
        </w:rPr>
        <w:t>.</w:t>
      </w:r>
    </w:p>
    <w:p w14:paraId="6E20F490" w14:textId="48121044" w:rsidR="003C0636" w:rsidRDefault="003C0636" w:rsidP="0034640B">
      <w:pPr>
        <w:rPr>
          <w:b/>
          <w:bCs/>
          <w:lang w:val="en-US"/>
        </w:rPr>
      </w:pPr>
      <w:r w:rsidRPr="00A10A46">
        <w:rPr>
          <w:b/>
          <w:bCs/>
          <w:lang w:val="en-US"/>
        </w:rPr>
        <w:t>Observation 6: no</w:t>
      </w:r>
      <w:r w:rsidR="00993E86" w:rsidRPr="00A10A46">
        <w:rPr>
          <w:b/>
          <w:bCs/>
          <w:lang w:val="en-US"/>
        </w:rPr>
        <w:t xml:space="preserve"> down sampling is needed (e.g. to balance the yes/no cla</w:t>
      </w:r>
      <w:r w:rsidR="00E90529" w:rsidRPr="00A10A46">
        <w:rPr>
          <w:b/>
          <w:bCs/>
          <w:lang w:val="en-US"/>
        </w:rPr>
        <w:t>ssification data)</w:t>
      </w:r>
      <w:r w:rsidR="00A10A46" w:rsidRPr="00A10A46">
        <w:rPr>
          <w:b/>
          <w:bCs/>
          <w:lang w:val="en-US"/>
        </w:rPr>
        <w:t>.</w:t>
      </w:r>
    </w:p>
    <w:p w14:paraId="53606704" w14:textId="5C138D44" w:rsidR="00235AA1" w:rsidRPr="00235AA1" w:rsidRDefault="00235AA1" w:rsidP="0034640B">
      <w:pPr>
        <w:rPr>
          <w:lang w:val="en-US"/>
        </w:rPr>
      </w:pPr>
      <w:r w:rsidRPr="00235AA1">
        <w:rPr>
          <w:lang w:val="en-US"/>
        </w:rPr>
        <w:t xml:space="preserve">We therefore propose to capture these observations in the TR </w:t>
      </w:r>
      <w:r w:rsidRPr="00235AA1">
        <w:rPr>
          <w:lang w:eastAsia="ko-KR"/>
        </w:rPr>
        <w:t>38.744 [4]</w:t>
      </w:r>
      <w:r w:rsidRPr="00235AA1">
        <w:rPr>
          <w:lang w:val="en-US"/>
        </w:rPr>
        <w:t>.</w:t>
      </w:r>
    </w:p>
    <w:p w14:paraId="02C691C7" w14:textId="15676178" w:rsidR="003C0206" w:rsidRDefault="003C0206" w:rsidP="0034640B">
      <w:pPr>
        <w:rPr>
          <w:b/>
          <w:bCs/>
          <w:lang w:val="en-US"/>
        </w:rPr>
      </w:pPr>
      <w:r w:rsidRPr="00A10A46">
        <w:rPr>
          <w:b/>
          <w:bCs/>
          <w:lang w:val="en-US"/>
        </w:rPr>
        <w:t>Proposal 1: we propose to capture the above observations in the TR</w:t>
      </w:r>
      <w:r w:rsidR="00235AA1">
        <w:rPr>
          <w:b/>
          <w:bCs/>
          <w:lang w:val="en-US"/>
        </w:rPr>
        <w:t xml:space="preserve"> 38.744</w:t>
      </w:r>
      <w:r w:rsidRPr="00A10A46">
        <w:rPr>
          <w:b/>
          <w:bCs/>
          <w:lang w:val="en-US"/>
        </w:rPr>
        <w:t>, along with the conclusion that direct measurement event prediction works well and therefore should be considered for normative work.</w:t>
      </w:r>
    </w:p>
    <w:p w14:paraId="7484170C" w14:textId="1B55CB11" w:rsidR="00103FB2" w:rsidRPr="00103FB2" w:rsidRDefault="00103FB2" w:rsidP="0034640B">
      <w:pPr>
        <w:rPr>
          <w:lang w:val="en-US"/>
        </w:rPr>
      </w:pPr>
      <w:r w:rsidRPr="00103FB2">
        <w:rPr>
          <w:lang w:val="en-US"/>
        </w:rPr>
        <w:t>Having established that measurement event prediction works with high accuracy and low complexity, we now proceed to discuss potential standards impacts to realize these gains.</w:t>
      </w:r>
    </w:p>
    <w:p w14:paraId="10E439FD" w14:textId="3B412F13" w:rsidR="0034640B" w:rsidRDefault="0034640B" w:rsidP="0034640B">
      <w:pPr>
        <w:pStyle w:val="Heading2"/>
        <w:rPr>
          <w:lang w:val="en-US"/>
        </w:rPr>
      </w:pPr>
      <w:r w:rsidRPr="00FD2A35">
        <w:rPr>
          <w:lang w:val="en-US"/>
        </w:rPr>
        <w:t>2</w:t>
      </w:r>
      <w:r>
        <w:rPr>
          <w:lang w:val="en-US"/>
        </w:rPr>
        <w:t>.</w:t>
      </w:r>
      <w:r w:rsidR="00022E52">
        <w:rPr>
          <w:lang w:val="en-US"/>
        </w:rPr>
        <w:t>3</w:t>
      </w:r>
      <w:r w:rsidRPr="00FD2A35">
        <w:rPr>
          <w:lang w:val="en-US"/>
        </w:rPr>
        <w:t xml:space="preserve">   </w:t>
      </w:r>
      <w:r w:rsidRPr="00FD2A35">
        <w:rPr>
          <w:lang w:val="en-US"/>
        </w:rPr>
        <w:tab/>
      </w:r>
      <w:r>
        <w:rPr>
          <w:lang w:val="en-US"/>
        </w:rPr>
        <w:t>Potential Standards Impacts</w:t>
      </w:r>
      <w:r w:rsidR="003201FA">
        <w:rPr>
          <w:lang w:val="en-US"/>
        </w:rPr>
        <w:t xml:space="preserve"> </w:t>
      </w:r>
    </w:p>
    <w:p w14:paraId="3D6D3EFB" w14:textId="32ABCB45" w:rsidR="0034640B" w:rsidRPr="0034640B" w:rsidRDefault="00FD4F28" w:rsidP="0034640B">
      <w:pPr>
        <w:rPr>
          <w:lang w:val="en-US"/>
        </w:rPr>
      </w:pPr>
      <w:r>
        <w:rPr>
          <w:lang w:val="en-US"/>
        </w:rPr>
        <w:t xml:space="preserve">Considering the most important observation from the previous section, that is – that UE-based event </w:t>
      </w:r>
      <w:r w:rsidR="00FE0994">
        <w:rPr>
          <w:lang w:val="en-US"/>
        </w:rPr>
        <w:t>prediction</w:t>
      </w:r>
      <w:r>
        <w:rPr>
          <w:lang w:val="en-US"/>
        </w:rPr>
        <w:t xml:space="preserve"> works with reasonably high accuracy and low complexity</w:t>
      </w:r>
      <w:r w:rsidR="00C97291">
        <w:rPr>
          <w:lang w:val="en-US"/>
        </w:rPr>
        <w:t>, we would like to discuss the standards impact to define functionality exploiting such AI/ML UE capability</w:t>
      </w:r>
      <w:r>
        <w:rPr>
          <w:lang w:val="en-US"/>
        </w:rPr>
        <w:t xml:space="preserve">. </w:t>
      </w:r>
    </w:p>
    <w:p w14:paraId="1A3C06BF" w14:textId="02A329B2" w:rsidR="00E743DB" w:rsidRDefault="00FE0994" w:rsidP="00E743DB">
      <w:pPr>
        <w:rPr>
          <w:lang w:val="en-US"/>
        </w:rPr>
      </w:pPr>
      <w:r>
        <w:rPr>
          <w:lang w:val="en-US"/>
        </w:rPr>
        <w:t>As we have shown, a UE can rather easily predict a measurement event (e.g. A3) at least 400ms ahead of the event occurrence.</w:t>
      </w:r>
      <w:r w:rsidR="00F86F4B">
        <w:rPr>
          <w:lang w:val="en-US"/>
        </w:rPr>
        <w:t xml:space="preserve"> In our evaluation, we focused on case A, where the intention is to improve handover performance. Admittedly, in the results submitted to this meeting we evaluated case A in FR1 – this is because in our view FR1 is the most important frequency range (in terms of practical deployments) by far.</w:t>
      </w:r>
      <w:r w:rsidR="006B1A29">
        <w:rPr>
          <w:lang w:val="en-US"/>
        </w:rPr>
        <w:t xml:space="preserve"> Regardless of whether the results are for FR1 or FR2, </w:t>
      </w:r>
      <w:r w:rsidR="00B95AA9">
        <w:rPr>
          <w:lang w:val="en-US"/>
        </w:rPr>
        <w:t>the point is that if prediction works at least in some (important) use cases, it is worth progressing the related functionality to the normative phase.</w:t>
      </w:r>
    </w:p>
    <w:p w14:paraId="3F3DA26B" w14:textId="3813482E" w:rsidR="003201FA" w:rsidRDefault="003201FA" w:rsidP="00E743DB">
      <w:pPr>
        <w:rPr>
          <w:lang w:val="en-US"/>
        </w:rPr>
      </w:pPr>
      <w:r>
        <w:rPr>
          <w:lang w:val="en-US"/>
        </w:rPr>
        <w:t>As a side note, we think that case B also has merits (in the context of event prediction, as it does in the context of RRM prediction), but in this contribution we focus on case A.</w:t>
      </w:r>
    </w:p>
    <w:p w14:paraId="3A28B8C1" w14:textId="4DBF1D66" w:rsidR="00F86F4B" w:rsidRPr="00327991" w:rsidRDefault="00F86F4B" w:rsidP="00E743DB">
      <w:pPr>
        <w:rPr>
          <w:b/>
          <w:bCs/>
          <w:lang w:val="en-US"/>
        </w:rPr>
      </w:pPr>
      <w:r w:rsidRPr="00327991">
        <w:rPr>
          <w:b/>
          <w:bCs/>
          <w:lang w:val="en-US"/>
        </w:rPr>
        <w:t xml:space="preserve">Observation </w:t>
      </w:r>
      <w:r w:rsidR="007D1DE0">
        <w:rPr>
          <w:b/>
          <w:bCs/>
          <w:lang w:val="en-US"/>
        </w:rPr>
        <w:t>7</w:t>
      </w:r>
      <w:r w:rsidRPr="00327991">
        <w:rPr>
          <w:b/>
          <w:bCs/>
          <w:lang w:val="en-US"/>
        </w:rPr>
        <w:t xml:space="preserve">: in this section we focus on standards impacts in support of case A with the task of HO performance optimization. </w:t>
      </w:r>
    </w:p>
    <w:p w14:paraId="771C1D6B" w14:textId="61213454" w:rsidR="00F86F4B" w:rsidRDefault="00F86F4B" w:rsidP="00E743DB">
      <w:pPr>
        <w:rPr>
          <w:lang w:val="en-US"/>
        </w:rPr>
      </w:pPr>
      <w:r>
        <w:rPr>
          <w:lang w:val="en-US"/>
        </w:rPr>
        <w:t xml:space="preserve">To analyze where performance gains can be realized, we refer to the following high level schematic call flow of a handover process and </w:t>
      </w:r>
      <w:proofErr w:type="spellStart"/>
      <w:r>
        <w:rPr>
          <w:lang w:val="en-US"/>
        </w:rPr>
        <w:t>signalling</w:t>
      </w:r>
      <w:proofErr w:type="spellEnd"/>
      <w:r>
        <w:rPr>
          <w:lang w:val="en-US"/>
        </w:rPr>
        <w:t xml:space="preserve"> in Figure x. We use </w:t>
      </w:r>
      <w:proofErr w:type="spellStart"/>
      <w:r>
        <w:rPr>
          <w:lang w:val="en-US"/>
        </w:rPr>
        <w:t>Xn</w:t>
      </w:r>
      <w:proofErr w:type="spellEnd"/>
      <w:r>
        <w:rPr>
          <w:lang w:val="en-US"/>
        </w:rPr>
        <w:t xml:space="preserve"> handover for illustration, with the understanding that the same applies to N2 handover as well – where, as we show below, the gains a potentially even bigger. </w:t>
      </w:r>
    </w:p>
    <w:p w14:paraId="4990A7BD" w14:textId="77777777" w:rsidR="00327991" w:rsidRDefault="00F86F4B" w:rsidP="00327991">
      <w:pPr>
        <w:keepNext/>
      </w:pPr>
      <w:r>
        <w:rPr>
          <w:noProof/>
          <w:lang w:val="en-US"/>
        </w:rPr>
        <w:lastRenderedPageBreak/>
        <w:drawing>
          <wp:inline distT="0" distB="0" distL="0" distR="0" wp14:anchorId="5D47F22E" wp14:editId="744BE154">
            <wp:extent cx="6122035" cy="3289935"/>
            <wp:effectExtent l="0" t="0" r="0" b="0"/>
            <wp:docPr id="1180322155"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322155" name="Picture 1" descr="A diagram of a proces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3289935"/>
                    </a:xfrm>
                    <a:prstGeom prst="rect">
                      <a:avLst/>
                    </a:prstGeom>
                  </pic:spPr>
                </pic:pic>
              </a:graphicData>
            </a:graphic>
          </wp:inline>
        </w:drawing>
      </w:r>
    </w:p>
    <w:p w14:paraId="4D680D7B" w14:textId="459E14E0" w:rsidR="00F86F4B" w:rsidRDefault="00327991" w:rsidP="00327991">
      <w:pPr>
        <w:pStyle w:val="Caption"/>
        <w:jc w:val="center"/>
        <w:rPr>
          <w:lang w:val="en-US"/>
        </w:rPr>
      </w:pPr>
      <w:r>
        <w:t xml:space="preserve">Figure </w:t>
      </w:r>
      <w:fldSimple w:instr=" SEQ Figure \* ARABIC ">
        <w:r w:rsidR="00287DBF">
          <w:rPr>
            <w:noProof/>
          </w:rPr>
          <w:t>2</w:t>
        </w:r>
      </w:fldSimple>
      <w:r>
        <w:rPr>
          <w:lang w:val="en-US"/>
        </w:rPr>
        <w:t xml:space="preserve">: high level </w:t>
      </w:r>
      <w:proofErr w:type="spellStart"/>
      <w:r>
        <w:rPr>
          <w:lang w:val="en-US"/>
        </w:rPr>
        <w:t>Xn</w:t>
      </w:r>
      <w:proofErr w:type="spellEnd"/>
      <w:r>
        <w:rPr>
          <w:lang w:val="en-US"/>
        </w:rPr>
        <w:t xml:space="preserve"> HO call flow</w:t>
      </w:r>
    </w:p>
    <w:p w14:paraId="31978CF9" w14:textId="346AC8D8" w:rsidR="009B59CD" w:rsidRDefault="00F86F4B" w:rsidP="00E743DB">
      <w:pPr>
        <w:rPr>
          <w:lang w:val="en-US"/>
        </w:rPr>
      </w:pPr>
      <w:r>
        <w:rPr>
          <w:lang w:val="en-US"/>
        </w:rPr>
        <w:t xml:space="preserve">This figure is well familiar and needs no explanation. </w:t>
      </w:r>
      <w:r w:rsidR="009B59CD">
        <w:rPr>
          <w:lang w:val="en-US"/>
        </w:rPr>
        <w:t>We’d just note that it can be roughly divided into three parts:</w:t>
      </w:r>
    </w:p>
    <w:p w14:paraId="6413425D" w14:textId="652248DF" w:rsidR="009B59CD" w:rsidRDefault="009B59CD" w:rsidP="009B59CD">
      <w:pPr>
        <w:pStyle w:val="ListParagraph"/>
        <w:numPr>
          <w:ilvl w:val="0"/>
          <w:numId w:val="11"/>
        </w:numPr>
        <w:rPr>
          <w:lang w:val="en-US"/>
        </w:rPr>
      </w:pPr>
      <w:r>
        <w:rPr>
          <w:lang w:val="en-US"/>
        </w:rPr>
        <w:t xml:space="preserve">Measurements </w:t>
      </w:r>
    </w:p>
    <w:p w14:paraId="4D22FF72" w14:textId="491CFA52" w:rsidR="009B59CD" w:rsidRDefault="009B59CD" w:rsidP="009B59CD">
      <w:pPr>
        <w:pStyle w:val="ListParagraph"/>
        <w:numPr>
          <w:ilvl w:val="0"/>
          <w:numId w:val="11"/>
        </w:numPr>
        <w:rPr>
          <w:lang w:val="en-US"/>
        </w:rPr>
      </w:pPr>
      <w:r>
        <w:rPr>
          <w:lang w:val="en-US"/>
        </w:rPr>
        <w:t>HO preparation</w:t>
      </w:r>
      <w:r w:rsidR="00614A52">
        <w:rPr>
          <w:lang w:val="en-US"/>
        </w:rPr>
        <w:t xml:space="preserve"> (steps 2, 3 and 4)</w:t>
      </w:r>
    </w:p>
    <w:p w14:paraId="7CCCF31A" w14:textId="2A96C7FF" w:rsidR="009B59CD" w:rsidRPr="009B59CD" w:rsidRDefault="009B59CD" w:rsidP="009B59CD">
      <w:pPr>
        <w:pStyle w:val="ListParagraph"/>
        <w:numPr>
          <w:ilvl w:val="0"/>
          <w:numId w:val="11"/>
        </w:numPr>
        <w:rPr>
          <w:lang w:val="en-US"/>
        </w:rPr>
      </w:pPr>
      <w:r>
        <w:rPr>
          <w:lang w:val="en-US"/>
        </w:rPr>
        <w:t>HO execution</w:t>
      </w:r>
    </w:p>
    <w:p w14:paraId="77FC4A8A" w14:textId="58FC9D6F" w:rsidR="00F86F4B" w:rsidRDefault="009B59CD" w:rsidP="00614A52">
      <w:pPr>
        <w:rPr>
          <w:lang w:val="en-US"/>
        </w:rPr>
      </w:pPr>
      <w:r>
        <w:rPr>
          <w:lang w:val="en-US"/>
        </w:rPr>
        <w:t>In this section we focus on potential optimizations of the second part – HO preparation</w:t>
      </w:r>
      <w:r w:rsidR="00614A52">
        <w:rPr>
          <w:lang w:val="en-US"/>
        </w:rPr>
        <w:t>. A</w:t>
      </w:r>
      <w:r w:rsidR="00F86F4B">
        <w:rPr>
          <w:lang w:val="en-US"/>
        </w:rPr>
        <w:t xml:space="preserve">ccording to field data, the delay between a UE reporting A3 till the UE gets </w:t>
      </w:r>
      <w:proofErr w:type="spellStart"/>
      <w:r w:rsidR="00A81166" w:rsidRPr="00A81166">
        <w:rPr>
          <w:lang w:val="en-US"/>
        </w:rPr>
        <w:t>ReconfigurationWithSync</w:t>
      </w:r>
      <w:proofErr w:type="spellEnd"/>
      <w:r w:rsidR="00A81166">
        <w:rPr>
          <w:lang w:val="en-US"/>
        </w:rPr>
        <w:t xml:space="preserve"> from the networks can be as high as 50ms.</w:t>
      </w:r>
      <w:r w:rsidR="00132397">
        <w:rPr>
          <w:lang w:val="en-US"/>
        </w:rPr>
        <w:t xml:space="preserve"> Granted, HO preparation doesn’t always </w:t>
      </w:r>
      <w:proofErr w:type="gramStart"/>
      <w:r w:rsidR="00132397">
        <w:rPr>
          <w:lang w:val="en-US"/>
        </w:rPr>
        <w:t>takes</w:t>
      </w:r>
      <w:proofErr w:type="gramEnd"/>
      <w:r w:rsidR="00132397">
        <w:rPr>
          <w:lang w:val="en-US"/>
        </w:rPr>
        <w:t xml:space="preserve"> 50ms – but </w:t>
      </w:r>
      <w:r w:rsidR="0088367D">
        <w:rPr>
          <w:lang w:val="en-US"/>
        </w:rPr>
        <w:t xml:space="preserve">in some cases it does. </w:t>
      </w:r>
      <w:r w:rsidR="00132397">
        <w:rPr>
          <w:lang w:val="en-US"/>
        </w:rPr>
        <w:t xml:space="preserve">We have no visibility into the reasons </w:t>
      </w:r>
      <w:r w:rsidR="0088367D">
        <w:rPr>
          <w:lang w:val="en-US"/>
        </w:rPr>
        <w:t xml:space="preserve">for such large delay, it can be for example high latency backhaul or some other reason. Regardless of the cause for such delay, as we show below, AI/ML prediction can help to eliminate it entirely – with minimal cost to UEs and the </w:t>
      </w:r>
      <w:r w:rsidR="00006661">
        <w:rPr>
          <w:lang w:val="en-US"/>
        </w:rPr>
        <w:t>ne</w:t>
      </w:r>
      <w:r w:rsidR="0088367D">
        <w:rPr>
          <w:lang w:val="en-US"/>
        </w:rPr>
        <w:t>twork.</w:t>
      </w:r>
    </w:p>
    <w:p w14:paraId="56849AAE" w14:textId="65CDDA2D" w:rsidR="00A81166" w:rsidRPr="00614A52" w:rsidRDefault="00A81166" w:rsidP="00E743DB">
      <w:pPr>
        <w:rPr>
          <w:b/>
          <w:bCs/>
          <w:lang w:val="en-US"/>
        </w:rPr>
      </w:pPr>
      <w:r w:rsidRPr="00614A52">
        <w:rPr>
          <w:b/>
          <w:bCs/>
          <w:lang w:val="en-US"/>
        </w:rPr>
        <w:t xml:space="preserve">Observation </w:t>
      </w:r>
      <w:r w:rsidR="007D1DE0">
        <w:rPr>
          <w:b/>
          <w:bCs/>
          <w:lang w:val="en-US"/>
        </w:rPr>
        <w:t>8</w:t>
      </w:r>
      <w:r w:rsidRPr="00614A52">
        <w:rPr>
          <w:b/>
          <w:bCs/>
          <w:lang w:val="en-US"/>
        </w:rPr>
        <w:t>: in real networks, HO preparation can take up as much as 50ms.</w:t>
      </w:r>
    </w:p>
    <w:p w14:paraId="4D21AFC6" w14:textId="03E9AFBA" w:rsidR="007D1ED2" w:rsidRDefault="007D1ED2" w:rsidP="00E743DB">
      <w:pPr>
        <w:rPr>
          <w:lang w:val="en-US"/>
        </w:rPr>
      </w:pPr>
      <w:r>
        <w:rPr>
          <w:lang w:val="en-US"/>
        </w:rPr>
        <w:t>This wait time normally does not result in HO failure, as very few UEs move fast enough</w:t>
      </w:r>
      <w:r w:rsidR="00D21BE2">
        <w:rPr>
          <w:lang w:val="en-US"/>
        </w:rPr>
        <w:t xml:space="preserve"> to go out of coverage pf the serving cell in 50ms</w:t>
      </w:r>
      <w:r>
        <w:rPr>
          <w:lang w:val="en-US"/>
        </w:rPr>
        <w:t xml:space="preserve">, but even if the HO is successful, the relatively long wait in suboptimal radio conditions results in performance degradation, which is sometimes visible to the user. </w:t>
      </w:r>
    </w:p>
    <w:p w14:paraId="26A4DF0B" w14:textId="696298F3" w:rsidR="00D21BE2" w:rsidRPr="001546F5" w:rsidRDefault="00D21BE2" w:rsidP="00E743DB">
      <w:pPr>
        <w:rPr>
          <w:b/>
          <w:bCs/>
          <w:lang w:val="en-US"/>
        </w:rPr>
      </w:pPr>
      <w:r w:rsidRPr="001546F5">
        <w:rPr>
          <w:b/>
          <w:bCs/>
          <w:lang w:val="en-US"/>
        </w:rPr>
        <w:t xml:space="preserve">Observation </w:t>
      </w:r>
      <w:r w:rsidR="007D1DE0">
        <w:rPr>
          <w:b/>
          <w:bCs/>
          <w:lang w:val="en-US"/>
        </w:rPr>
        <w:t>9</w:t>
      </w:r>
      <w:r w:rsidRPr="001546F5">
        <w:rPr>
          <w:b/>
          <w:bCs/>
          <w:lang w:val="en-US"/>
        </w:rPr>
        <w:t xml:space="preserve">: 50ms wait in suboptimal radio conditions rarely results in HO </w:t>
      </w:r>
      <w:r w:rsidR="00173C19" w:rsidRPr="001546F5">
        <w:rPr>
          <w:b/>
          <w:bCs/>
          <w:lang w:val="en-US"/>
        </w:rPr>
        <w:t>failure but</w:t>
      </w:r>
      <w:r w:rsidRPr="001546F5">
        <w:rPr>
          <w:b/>
          <w:bCs/>
          <w:lang w:val="en-US"/>
        </w:rPr>
        <w:t xml:space="preserve"> does affect </w:t>
      </w:r>
      <w:r w:rsidR="001546F5" w:rsidRPr="001546F5">
        <w:rPr>
          <w:b/>
          <w:bCs/>
          <w:lang w:val="en-US"/>
        </w:rPr>
        <w:t>performance.</w:t>
      </w:r>
    </w:p>
    <w:p w14:paraId="0AF82F3A" w14:textId="77777777" w:rsidR="00F30864" w:rsidRDefault="007D1ED2" w:rsidP="00E743DB">
      <w:pPr>
        <w:rPr>
          <w:lang w:val="en-US"/>
        </w:rPr>
      </w:pPr>
      <w:r>
        <w:rPr>
          <w:lang w:val="en-US"/>
        </w:rPr>
        <w:t>With this in mind, we propose a simple HO enhancement (as illustrated by the Figure X below) which allows to eliminate the 50ms handover preparation wait time. The (minor) differences compared to the legacy flow are shown with “double arrows”.</w:t>
      </w:r>
    </w:p>
    <w:p w14:paraId="636FEC51" w14:textId="77777777" w:rsidR="001546F5" w:rsidRDefault="00F30864" w:rsidP="001546F5">
      <w:pPr>
        <w:keepNext/>
      </w:pPr>
      <w:r>
        <w:rPr>
          <w:noProof/>
          <w:lang w:val="en-US"/>
        </w:rPr>
        <w:lastRenderedPageBreak/>
        <w:drawing>
          <wp:inline distT="0" distB="0" distL="0" distR="0" wp14:anchorId="414941C1" wp14:editId="1712EE82">
            <wp:extent cx="6122035" cy="4165600"/>
            <wp:effectExtent l="0" t="0" r="0" b="0"/>
            <wp:docPr id="1054510766"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10766" name="Picture 3" descr="A diagram of a proces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4165600"/>
                    </a:xfrm>
                    <a:prstGeom prst="rect">
                      <a:avLst/>
                    </a:prstGeom>
                  </pic:spPr>
                </pic:pic>
              </a:graphicData>
            </a:graphic>
          </wp:inline>
        </w:drawing>
      </w:r>
    </w:p>
    <w:p w14:paraId="24E47A56" w14:textId="01268824" w:rsidR="007D1ED2" w:rsidRDefault="001546F5" w:rsidP="001546F5">
      <w:pPr>
        <w:pStyle w:val="Caption"/>
        <w:jc w:val="center"/>
        <w:rPr>
          <w:lang w:val="en-US"/>
        </w:rPr>
      </w:pPr>
      <w:r>
        <w:t xml:space="preserve">Figure </w:t>
      </w:r>
      <w:fldSimple w:instr=" SEQ Figure \* ARABIC ">
        <w:r w:rsidR="00287DBF">
          <w:rPr>
            <w:noProof/>
          </w:rPr>
          <w:t>3</w:t>
        </w:r>
      </w:fldSimple>
      <w:r>
        <w:rPr>
          <w:lang w:val="en-US"/>
        </w:rPr>
        <w:t xml:space="preserve">: AI/ML enhanced </w:t>
      </w:r>
      <w:proofErr w:type="spellStart"/>
      <w:r>
        <w:rPr>
          <w:lang w:val="en-US"/>
        </w:rPr>
        <w:t>Xn</w:t>
      </w:r>
      <w:proofErr w:type="spellEnd"/>
      <w:r>
        <w:rPr>
          <w:lang w:val="en-US"/>
        </w:rPr>
        <w:t xml:space="preserve"> HO</w:t>
      </w:r>
    </w:p>
    <w:p w14:paraId="7E8FA492" w14:textId="5E97292A" w:rsidR="001546F5" w:rsidRDefault="001546F5" w:rsidP="00E743DB">
      <w:pPr>
        <w:rPr>
          <w:lang w:val="en-US"/>
        </w:rPr>
      </w:pPr>
      <w:r>
        <w:rPr>
          <w:lang w:val="en-US"/>
        </w:rPr>
        <w:t>The enhancements are as follows:</w:t>
      </w:r>
    </w:p>
    <w:p w14:paraId="4A4724FF" w14:textId="23607A5F" w:rsidR="001A03E1" w:rsidRDefault="001A03E1" w:rsidP="001A03E1">
      <w:pPr>
        <w:pStyle w:val="ListParagraph"/>
        <w:numPr>
          <w:ilvl w:val="0"/>
          <w:numId w:val="12"/>
        </w:numPr>
        <w:rPr>
          <w:lang w:val="en-US"/>
        </w:rPr>
      </w:pPr>
      <w:r>
        <w:rPr>
          <w:lang w:val="en-US"/>
        </w:rPr>
        <w:t xml:space="preserve">The UE performs measurements </w:t>
      </w:r>
      <w:proofErr w:type="gramStart"/>
      <w:r>
        <w:rPr>
          <w:lang w:val="en-US"/>
        </w:rPr>
        <w:t>and also</w:t>
      </w:r>
      <w:proofErr w:type="gramEnd"/>
      <w:r>
        <w:rPr>
          <w:lang w:val="en-US"/>
        </w:rPr>
        <w:t xml:space="preserve"> runs AI/ML measurement event prediction</w:t>
      </w:r>
    </w:p>
    <w:p w14:paraId="7B866A39" w14:textId="5C64A47D" w:rsidR="001A03E1" w:rsidRDefault="001A03E1" w:rsidP="001A03E1">
      <w:pPr>
        <w:pStyle w:val="ListParagraph"/>
        <w:numPr>
          <w:ilvl w:val="0"/>
          <w:numId w:val="12"/>
        </w:numPr>
        <w:rPr>
          <w:lang w:val="en-US"/>
        </w:rPr>
      </w:pPr>
      <w:r>
        <w:rPr>
          <w:lang w:val="en-US"/>
        </w:rPr>
        <w:t>When an event is predicted, it is reported to the network (with the indication that it’s a predicted event)</w:t>
      </w:r>
    </w:p>
    <w:p w14:paraId="5A47A81A" w14:textId="14A0FED0" w:rsidR="001A03E1" w:rsidRDefault="001A03E1" w:rsidP="001A03E1">
      <w:pPr>
        <w:pStyle w:val="ListParagraph"/>
        <w:numPr>
          <w:ilvl w:val="0"/>
          <w:numId w:val="12"/>
        </w:numPr>
        <w:rPr>
          <w:lang w:val="en-US"/>
        </w:rPr>
      </w:pPr>
      <w:r>
        <w:rPr>
          <w:lang w:val="en-US"/>
        </w:rPr>
        <w:t>At this point the network (up to the network discretion) may start HO preparation (towards the predicted cell)</w:t>
      </w:r>
    </w:p>
    <w:p w14:paraId="0F1F4A20" w14:textId="4BC12401" w:rsidR="006B70D5" w:rsidRDefault="006B70D5" w:rsidP="001A03E1">
      <w:pPr>
        <w:pStyle w:val="ListParagraph"/>
        <w:numPr>
          <w:ilvl w:val="0"/>
          <w:numId w:val="12"/>
        </w:numPr>
        <w:rPr>
          <w:lang w:val="en-US"/>
        </w:rPr>
      </w:pPr>
      <w:r>
        <w:rPr>
          <w:lang w:val="en-US"/>
        </w:rPr>
        <w:t>The UE continues performing measurements and when the real measurement event is triggered (based on the real measurements) the UE reports it to the network (as in legacy)</w:t>
      </w:r>
    </w:p>
    <w:p w14:paraId="63927C61" w14:textId="22B94983" w:rsidR="001546F5" w:rsidRPr="005339C8" w:rsidRDefault="006B70D5" w:rsidP="005339C8">
      <w:pPr>
        <w:pStyle w:val="ListParagraph"/>
        <w:numPr>
          <w:ilvl w:val="0"/>
          <w:numId w:val="12"/>
        </w:numPr>
        <w:rPr>
          <w:lang w:val="en-US"/>
        </w:rPr>
      </w:pPr>
      <w:r>
        <w:rPr>
          <w:lang w:val="en-US"/>
        </w:rPr>
        <w:t xml:space="preserve">At this point, if the network has </w:t>
      </w:r>
      <w:r w:rsidR="005339C8">
        <w:rPr>
          <w:lang w:val="en-US"/>
        </w:rPr>
        <w:t xml:space="preserve">already done HO preparation towards the correct cell it can send </w:t>
      </w:r>
      <w:proofErr w:type="spellStart"/>
      <w:r w:rsidR="005339C8" w:rsidRPr="00A81166">
        <w:rPr>
          <w:lang w:val="en-US"/>
        </w:rPr>
        <w:t>ReconfigurationWithSync</w:t>
      </w:r>
      <w:proofErr w:type="spellEnd"/>
      <w:r w:rsidR="005339C8">
        <w:rPr>
          <w:lang w:val="en-US"/>
        </w:rPr>
        <w:t xml:space="preserve"> immediately</w:t>
      </w:r>
    </w:p>
    <w:p w14:paraId="06C4509E" w14:textId="3D36E8D9" w:rsidR="00DA5ABF" w:rsidRDefault="00DA5ABF" w:rsidP="00E743DB">
      <w:pPr>
        <w:rPr>
          <w:lang w:val="en-US"/>
        </w:rPr>
      </w:pPr>
      <w:r>
        <w:rPr>
          <w:lang w:val="en-US"/>
        </w:rPr>
        <w:t>Now let’s consider the following scenarios:</w:t>
      </w:r>
    </w:p>
    <w:p w14:paraId="77F49B01" w14:textId="071ABF4E" w:rsidR="00DA5ABF" w:rsidRDefault="00DA5ABF" w:rsidP="00DA5ABF">
      <w:pPr>
        <w:pStyle w:val="ListParagraph"/>
        <w:numPr>
          <w:ilvl w:val="0"/>
          <w:numId w:val="10"/>
        </w:numPr>
        <w:rPr>
          <w:lang w:val="en-US"/>
        </w:rPr>
      </w:pPr>
      <w:r>
        <w:rPr>
          <w:lang w:val="en-US"/>
        </w:rPr>
        <w:t>Successful measurement event prediction</w:t>
      </w:r>
    </w:p>
    <w:p w14:paraId="56A83688" w14:textId="56BC0BBA" w:rsidR="00DA5ABF" w:rsidRDefault="00DA5ABF" w:rsidP="00DA5ABF">
      <w:pPr>
        <w:pStyle w:val="ListParagraph"/>
        <w:numPr>
          <w:ilvl w:val="0"/>
          <w:numId w:val="10"/>
        </w:numPr>
        <w:rPr>
          <w:lang w:val="en-US"/>
        </w:rPr>
      </w:pPr>
      <w:r>
        <w:rPr>
          <w:lang w:val="en-US"/>
        </w:rPr>
        <w:t>Wrong measurement event prediction</w:t>
      </w:r>
    </w:p>
    <w:p w14:paraId="6899EA41" w14:textId="4277E33B" w:rsidR="00DA5ABF" w:rsidRDefault="00DA5ABF" w:rsidP="00DA5ABF">
      <w:pPr>
        <w:pStyle w:val="ListParagraph"/>
        <w:numPr>
          <w:ilvl w:val="0"/>
          <w:numId w:val="10"/>
        </w:numPr>
        <w:rPr>
          <w:lang w:val="en-US"/>
        </w:rPr>
      </w:pPr>
      <w:r>
        <w:rPr>
          <w:lang w:val="en-US"/>
        </w:rPr>
        <w:t>Missed measurement event prediction</w:t>
      </w:r>
    </w:p>
    <w:p w14:paraId="1390E824" w14:textId="6F1EE290" w:rsidR="008F1D4A" w:rsidRDefault="008F1D4A" w:rsidP="008F1D4A">
      <w:pPr>
        <w:rPr>
          <w:lang w:val="en-US"/>
        </w:rPr>
      </w:pPr>
      <w:r>
        <w:rPr>
          <w:lang w:val="en-US"/>
        </w:rPr>
        <w:t xml:space="preserve">In the first case of the UE successfully predicting the correct A3 event (with the correct target cell), the HO preparation is triggered ahead of time (the network doesn’t need to do so 400ms in advance, as might be possible, but hopefully it would be somewhere between 100ms to 50ms). The HO then </w:t>
      </w:r>
      <w:r w:rsidR="00927CFC">
        <w:rPr>
          <w:lang w:val="en-US"/>
        </w:rPr>
        <w:t>succeeds,</w:t>
      </w:r>
      <w:r>
        <w:rPr>
          <w:lang w:val="en-US"/>
        </w:rPr>
        <w:t xml:space="preserve"> and the UE spends 50ms less in </w:t>
      </w:r>
      <w:r w:rsidR="002B4E74">
        <w:rPr>
          <w:lang w:val="en-US"/>
        </w:rPr>
        <w:t>suboptimal radio conditions.</w:t>
      </w:r>
    </w:p>
    <w:p w14:paraId="13A68604" w14:textId="4ADD40EE" w:rsidR="002B4E74" w:rsidRDefault="002B4E74" w:rsidP="008F1D4A">
      <w:pPr>
        <w:rPr>
          <w:lang w:val="en-US"/>
        </w:rPr>
      </w:pPr>
      <w:r>
        <w:rPr>
          <w:lang w:val="en-US"/>
        </w:rPr>
        <w:t xml:space="preserve">Now let’s consider the rare case of a UE predicting a wrong A3. This may result in one unnecessary HO preparation which indeed would waste a tiny bit of network resources (in a single cell) for a very short </w:t>
      </w:r>
      <w:proofErr w:type="gramStart"/>
      <w:r>
        <w:rPr>
          <w:lang w:val="en-US"/>
        </w:rPr>
        <w:t>period of time</w:t>
      </w:r>
      <w:proofErr w:type="gramEnd"/>
      <w:r>
        <w:rPr>
          <w:lang w:val="en-US"/>
        </w:rPr>
        <w:t xml:space="preserve"> (of a few </w:t>
      </w:r>
      <w:proofErr w:type="spellStart"/>
      <w:r>
        <w:rPr>
          <w:lang w:val="en-US"/>
        </w:rPr>
        <w:t>hundreds</w:t>
      </w:r>
      <w:proofErr w:type="spellEnd"/>
      <w:r>
        <w:rPr>
          <w:lang w:val="en-US"/>
        </w:rPr>
        <w:t xml:space="preserve"> </w:t>
      </w:r>
      <w:proofErr w:type="spellStart"/>
      <w:r>
        <w:rPr>
          <w:lang w:val="en-US"/>
        </w:rPr>
        <w:t>ms</w:t>
      </w:r>
      <w:proofErr w:type="spellEnd"/>
      <w:r>
        <w:rPr>
          <w:lang w:val="en-US"/>
        </w:rPr>
        <w:t>). After which the UE would detect the real A3 event based on real measurements and the legacy procedure would kick in.</w:t>
      </w:r>
    </w:p>
    <w:p w14:paraId="0F5BAEBE" w14:textId="58920A5B" w:rsidR="002B4E74" w:rsidRDefault="002B4E74" w:rsidP="008F1D4A">
      <w:pPr>
        <w:rPr>
          <w:lang w:val="en-US"/>
        </w:rPr>
      </w:pPr>
      <w:r>
        <w:rPr>
          <w:lang w:val="en-US"/>
        </w:rPr>
        <w:t>Finally, if the UE prediction algorithm misses an event – nothing happens bad, as we simply fall back to the legacy procedure (i.e. HO based on real measurement event only without a prediction).</w:t>
      </w:r>
    </w:p>
    <w:p w14:paraId="402CAD72" w14:textId="41CF2199" w:rsidR="00927CFC" w:rsidRPr="00A14796" w:rsidRDefault="00927CFC" w:rsidP="008F1D4A">
      <w:pPr>
        <w:rPr>
          <w:b/>
          <w:bCs/>
          <w:lang w:val="en-US"/>
        </w:rPr>
      </w:pPr>
      <w:r w:rsidRPr="00A14796">
        <w:rPr>
          <w:b/>
          <w:bCs/>
          <w:lang w:val="en-US"/>
        </w:rPr>
        <w:t>Proposal</w:t>
      </w:r>
      <w:r w:rsidR="007D1DE0">
        <w:rPr>
          <w:b/>
          <w:bCs/>
          <w:lang w:val="en-US"/>
        </w:rPr>
        <w:t xml:space="preserve"> 2</w:t>
      </w:r>
      <w:r w:rsidRPr="00A14796">
        <w:rPr>
          <w:b/>
          <w:bCs/>
          <w:lang w:val="en-US"/>
        </w:rPr>
        <w:t>: consider measurement event reporting enhancements to allow the UE to report predicted events to the network, so that the network may start HO preparation ahead of time.</w:t>
      </w:r>
    </w:p>
    <w:p w14:paraId="642A6925" w14:textId="678BB216" w:rsidR="00A14796" w:rsidRDefault="00A14796" w:rsidP="00E743DB">
      <w:pPr>
        <w:rPr>
          <w:lang w:val="en-US"/>
        </w:rPr>
      </w:pPr>
      <w:r>
        <w:rPr>
          <w:lang w:val="en-US"/>
        </w:rPr>
        <w:lastRenderedPageBreak/>
        <w:t xml:space="preserve">It is important </w:t>
      </w:r>
      <w:r w:rsidR="00C222C3">
        <w:rPr>
          <w:lang w:val="en-US"/>
        </w:rPr>
        <w:t xml:space="preserve">stress that with this optimization the actual HO is always based on the actual measurement event – predicted measurement events are only used for HO preparation. </w:t>
      </w:r>
      <w:proofErr w:type="gramStart"/>
      <w:r w:rsidR="00C222C3">
        <w:rPr>
          <w:lang w:val="en-US"/>
        </w:rPr>
        <w:t>In particular, this</w:t>
      </w:r>
      <w:proofErr w:type="gramEnd"/>
      <w:r w:rsidR="00C222C3">
        <w:rPr>
          <w:lang w:val="en-US"/>
        </w:rPr>
        <w:t xml:space="preserve"> means that it doesn’t affect RAN4 requirements.</w:t>
      </w:r>
    </w:p>
    <w:p w14:paraId="046BD9B5" w14:textId="1F1B5574" w:rsidR="00F30864" w:rsidRPr="00C222C3" w:rsidRDefault="00F30864" w:rsidP="00E743DB">
      <w:pPr>
        <w:rPr>
          <w:b/>
          <w:bCs/>
          <w:lang w:val="en-US"/>
        </w:rPr>
      </w:pPr>
      <w:r w:rsidRPr="00C222C3">
        <w:rPr>
          <w:b/>
          <w:bCs/>
          <w:lang w:val="en-US"/>
        </w:rPr>
        <w:t xml:space="preserve">Observation </w:t>
      </w:r>
      <w:r w:rsidR="007D1DE0">
        <w:rPr>
          <w:b/>
          <w:bCs/>
          <w:lang w:val="en-US"/>
        </w:rPr>
        <w:t>10</w:t>
      </w:r>
      <w:r w:rsidRPr="00C222C3">
        <w:rPr>
          <w:b/>
          <w:bCs/>
          <w:lang w:val="en-US"/>
        </w:rPr>
        <w:t>: it is important to point out that in the proposed enhancement the HO is triggered based on real measurements (only the preparation is triggered by prediction) and therefore this does not affect RAN4 requirements and therefore does not need RAN4 TU.</w:t>
      </w:r>
    </w:p>
    <w:p w14:paraId="0D9A2A6A" w14:textId="11A57DD2" w:rsidR="008F1D4A" w:rsidRDefault="00C222C3" w:rsidP="00E743DB">
      <w:pPr>
        <w:rPr>
          <w:lang w:val="en-US"/>
        </w:rPr>
      </w:pPr>
      <w:r>
        <w:rPr>
          <w:lang w:val="en-US"/>
        </w:rPr>
        <w:t xml:space="preserve">Finally, </w:t>
      </w:r>
      <w:r w:rsidR="000C3F04">
        <w:rPr>
          <w:lang w:val="en-US"/>
        </w:rPr>
        <w:t xml:space="preserve">on the topic of SLS, which is important to assess the gains of case B optimizations, for this </w:t>
      </w:r>
      <w:proofErr w:type="gramStart"/>
      <w:r w:rsidR="000C3F04">
        <w:rPr>
          <w:lang w:val="en-US"/>
        </w:rPr>
        <w:t>particular optimization</w:t>
      </w:r>
      <w:proofErr w:type="gramEnd"/>
      <w:r w:rsidR="000C3F04">
        <w:rPr>
          <w:lang w:val="en-US"/>
        </w:rPr>
        <w:t xml:space="preserve"> SLS (under the assumption that </w:t>
      </w:r>
      <w:r w:rsidR="00D13CE3">
        <w:rPr>
          <w:lang w:val="en-US"/>
        </w:rPr>
        <w:t xml:space="preserve">we don’t simulate traffic, which we’ve already agreed on) is not essential. This is because, as pointed out already, this optimization focuses on HO preparation (and not the HO decision itself) with the intention of optimizing </w:t>
      </w:r>
      <w:r w:rsidR="00194712">
        <w:rPr>
          <w:lang w:val="en-US"/>
        </w:rPr>
        <w:t xml:space="preserve">performance (i.e. throughput and latency) during the HO preparation process. </w:t>
      </w:r>
    </w:p>
    <w:p w14:paraId="34C99636" w14:textId="6F8E874B" w:rsidR="008E7986" w:rsidRDefault="008E7986" w:rsidP="001E2944">
      <w:pPr>
        <w:pStyle w:val="Heading1"/>
        <w:rPr>
          <w:lang w:val="en-US"/>
        </w:rPr>
      </w:pPr>
      <w:r w:rsidRPr="00FD2A35">
        <w:rPr>
          <w:lang w:val="en-US"/>
        </w:rPr>
        <w:t>3</w:t>
      </w:r>
      <w:r w:rsidRPr="00FD2A35">
        <w:rPr>
          <w:lang w:val="en-US"/>
        </w:rPr>
        <w:tab/>
      </w:r>
      <w:r w:rsidR="00722B02">
        <w:rPr>
          <w:lang w:val="en-US"/>
        </w:rPr>
        <w:t xml:space="preserve">Observations and </w:t>
      </w:r>
      <w:r w:rsidR="00E04DD7" w:rsidRPr="00FD2A35">
        <w:rPr>
          <w:lang w:val="en-US"/>
        </w:rPr>
        <w:t>Proposals</w:t>
      </w:r>
    </w:p>
    <w:p w14:paraId="48C3C8EA" w14:textId="77777777" w:rsidR="0056225C" w:rsidRDefault="0056225C" w:rsidP="0056225C">
      <w:pPr>
        <w:rPr>
          <w:b/>
          <w:bCs/>
          <w:lang w:val="en-US"/>
        </w:rPr>
      </w:pPr>
      <w:r>
        <w:rPr>
          <w:b/>
          <w:bCs/>
          <w:lang w:val="en-US"/>
        </w:rPr>
        <w:t>Observation 0: case A (and the second study goal of performance optimization) has benefits for measurement event prediction.</w:t>
      </w:r>
    </w:p>
    <w:p w14:paraId="19FF8CEE" w14:textId="77777777" w:rsidR="0056225C" w:rsidRPr="00A10A46" w:rsidRDefault="0056225C" w:rsidP="0056225C">
      <w:pPr>
        <w:rPr>
          <w:b/>
          <w:bCs/>
          <w:lang w:val="en-US"/>
        </w:rPr>
      </w:pPr>
      <w:r w:rsidRPr="00A10A46">
        <w:rPr>
          <w:b/>
          <w:bCs/>
          <w:lang w:val="en-US"/>
        </w:rPr>
        <w:t>Observation 1: direct measurement prediction works well with very high (above 0.9) Precision, Recall and F1-score values.</w:t>
      </w:r>
    </w:p>
    <w:p w14:paraId="7BCE4AB8" w14:textId="77777777" w:rsidR="0056225C" w:rsidRDefault="0056225C" w:rsidP="0056225C">
      <w:pPr>
        <w:rPr>
          <w:b/>
          <w:bCs/>
          <w:lang w:val="en-US"/>
        </w:rPr>
      </w:pPr>
      <w:r w:rsidRPr="00A10A46">
        <w:rPr>
          <w:b/>
          <w:bCs/>
          <w:lang w:val="en-US"/>
        </w:rPr>
        <w:t>Observation 2: even very simple models (such as logistic regression) provide good results at very low complexity.</w:t>
      </w:r>
    </w:p>
    <w:p w14:paraId="341560E4" w14:textId="77777777" w:rsidR="0056225C" w:rsidRDefault="0056225C" w:rsidP="0056225C">
      <w:pPr>
        <w:rPr>
          <w:b/>
          <w:bCs/>
          <w:lang w:val="en-US"/>
        </w:rPr>
      </w:pPr>
      <w:r w:rsidRPr="00A10A46">
        <w:rPr>
          <w:b/>
          <w:bCs/>
          <w:lang w:val="en-US"/>
        </w:rPr>
        <w:t>Observation 3: 800ms OW is the sweet spot, i.e. larger OW does not provide visible performance gains.</w:t>
      </w:r>
    </w:p>
    <w:p w14:paraId="3332E1D2" w14:textId="77777777" w:rsidR="0056225C" w:rsidRDefault="0056225C" w:rsidP="0056225C">
      <w:pPr>
        <w:rPr>
          <w:b/>
          <w:bCs/>
          <w:lang w:val="en-US"/>
        </w:rPr>
      </w:pPr>
      <w:r w:rsidRPr="00A10A46">
        <w:rPr>
          <w:b/>
          <w:bCs/>
          <w:lang w:val="en-US"/>
        </w:rPr>
        <w:t xml:space="preserve">Observation 4: 3 cell input measurements is the sweet spot, i.e. input measurements from more </w:t>
      </w:r>
      <w:proofErr w:type="gramStart"/>
      <w:r w:rsidRPr="00A10A46">
        <w:rPr>
          <w:b/>
          <w:bCs/>
          <w:lang w:val="en-US"/>
        </w:rPr>
        <w:t>cell</w:t>
      </w:r>
      <w:proofErr w:type="gramEnd"/>
      <w:r w:rsidRPr="00A10A46">
        <w:rPr>
          <w:b/>
          <w:bCs/>
          <w:lang w:val="en-US"/>
        </w:rPr>
        <w:t xml:space="preserve"> don’t provide visible performance gains.</w:t>
      </w:r>
    </w:p>
    <w:p w14:paraId="420E0AB5" w14:textId="77777777" w:rsidR="0056225C" w:rsidRPr="00A10A46" w:rsidRDefault="0056225C" w:rsidP="0056225C">
      <w:pPr>
        <w:rPr>
          <w:b/>
          <w:bCs/>
          <w:lang w:val="en-US"/>
        </w:rPr>
      </w:pPr>
      <w:r w:rsidRPr="00A10A46">
        <w:rPr>
          <w:b/>
          <w:bCs/>
          <w:lang w:val="en-US"/>
        </w:rPr>
        <w:t>Observation 5: 50% probability threshold works well (for direct prediction).</w:t>
      </w:r>
    </w:p>
    <w:p w14:paraId="2FBD9E4B" w14:textId="77777777" w:rsidR="0056225C" w:rsidRDefault="0056225C" w:rsidP="0056225C">
      <w:pPr>
        <w:rPr>
          <w:b/>
          <w:bCs/>
          <w:lang w:val="en-US"/>
        </w:rPr>
      </w:pPr>
      <w:r w:rsidRPr="00A10A46">
        <w:rPr>
          <w:b/>
          <w:bCs/>
          <w:lang w:val="en-US"/>
        </w:rPr>
        <w:t>Observation 6: no down sampling is needed (e.g. to balance the yes/no classification data).</w:t>
      </w:r>
    </w:p>
    <w:p w14:paraId="5DE1D348" w14:textId="1CC4CF7E" w:rsidR="0056225C" w:rsidRDefault="0056225C" w:rsidP="0056225C">
      <w:pPr>
        <w:rPr>
          <w:b/>
          <w:bCs/>
          <w:lang w:val="en-US"/>
        </w:rPr>
      </w:pPr>
      <w:r w:rsidRPr="00A10A46">
        <w:rPr>
          <w:b/>
          <w:bCs/>
          <w:lang w:val="en-US"/>
        </w:rPr>
        <w:t>Proposal 1: we propose to capture the above observations in the TR</w:t>
      </w:r>
      <w:r>
        <w:rPr>
          <w:b/>
          <w:bCs/>
          <w:lang w:val="en-US"/>
        </w:rPr>
        <w:t xml:space="preserve"> 38.744</w:t>
      </w:r>
      <w:r w:rsidRPr="00A10A46">
        <w:rPr>
          <w:b/>
          <w:bCs/>
          <w:lang w:val="en-US"/>
        </w:rPr>
        <w:t>, along with the conclusion that direct measurement event prediction works well and therefore should be considered for normative work.</w:t>
      </w:r>
    </w:p>
    <w:p w14:paraId="3B734CDE" w14:textId="77777777" w:rsidR="0056225C" w:rsidRPr="00327991" w:rsidRDefault="0056225C" w:rsidP="0056225C">
      <w:pPr>
        <w:rPr>
          <w:b/>
          <w:bCs/>
          <w:lang w:val="en-US"/>
        </w:rPr>
      </w:pPr>
      <w:r w:rsidRPr="00327991">
        <w:rPr>
          <w:b/>
          <w:bCs/>
          <w:lang w:val="en-US"/>
        </w:rPr>
        <w:t xml:space="preserve">Observation </w:t>
      </w:r>
      <w:r>
        <w:rPr>
          <w:b/>
          <w:bCs/>
          <w:lang w:val="en-US"/>
        </w:rPr>
        <w:t>7</w:t>
      </w:r>
      <w:r w:rsidRPr="00327991">
        <w:rPr>
          <w:b/>
          <w:bCs/>
          <w:lang w:val="en-US"/>
        </w:rPr>
        <w:t xml:space="preserve">: in this section we focus on standards impacts in support of case A with the task of HO performance optimization. </w:t>
      </w:r>
    </w:p>
    <w:p w14:paraId="5158C713" w14:textId="77777777" w:rsidR="0056225C" w:rsidRPr="00614A52" w:rsidRDefault="0056225C" w:rsidP="0056225C">
      <w:pPr>
        <w:rPr>
          <w:b/>
          <w:bCs/>
          <w:lang w:val="en-US"/>
        </w:rPr>
      </w:pPr>
      <w:r w:rsidRPr="00614A52">
        <w:rPr>
          <w:b/>
          <w:bCs/>
          <w:lang w:val="en-US"/>
        </w:rPr>
        <w:t xml:space="preserve">Observation </w:t>
      </w:r>
      <w:r>
        <w:rPr>
          <w:b/>
          <w:bCs/>
          <w:lang w:val="en-US"/>
        </w:rPr>
        <w:t>8</w:t>
      </w:r>
      <w:r w:rsidRPr="00614A52">
        <w:rPr>
          <w:b/>
          <w:bCs/>
          <w:lang w:val="en-US"/>
        </w:rPr>
        <w:t>: in real networks, HO preparation can take up as much as 50ms.</w:t>
      </w:r>
    </w:p>
    <w:p w14:paraId="55DA095B" w14:textId="77777777" w:rsidR="0056225C" w:rsidRDefault="0056225C" w:rsidP="0056225C">
      <w:pPr>
        <w:rPr>
          <w:b/>
          <w:bCs/>
          <w:lang w:val="en-US"/>
        </w:rPr>
      </w:pPr>
      <w:r w:rsidRPr="001546F5">
        <w:rPr>
          <w:b/>
          <w:bCs/>
          <w:lang w:val="en-US"/>
        </w:rPr>
        <w:t xml:space="preserve">Observation </w:t>
      </w:r>
      <w:r>
        <w:rPr>
          <w:b/>
          <w:bCs/>
          <w:lang w:val="en-US"/>
        </w:rPr>
        <w:t>9</w:t>
      </w:r>
      <w:r w:rsidRPr="001546F5">
        <w:rPr>
          <w:b/>
          <w:bCs/>
          <w:lang w:val="en-US"/>
        </w:rPr>
        <w:t>: 50ms wait in suboptimal radio conditions rarely results in HO failure but does affect performance.</w:t>
      </w:r>
    </w:p>
    <w:p w14:paraId="79B62A1A" w14:textId="21F54E67" w:rsidR="0056225C" w:rsidRDefault="0056225C" w:rsidP="0056225C">
      <w:pPr>
        <w:rPr>
          <w:b/>
          <w:bCs/>
          <w:lang w:val="en-US"/>
        </w:rPr>
      </w:pPr>
      <w:r w:rsidRPr="00A14796">
        <w:rPr>
          <w:b/>
          <w:bCs/>
          <w:lang w:val="en-US"/>
        </w:rPr>
        <w:t>Proposal</w:t>
      </w:r>
      <w:r>
        <w:rPr>
          <w:b/>
          <w:bCs/>
          <w:lang w:val="en-US"/>
        </w:rPr>
        <w:t xml:space="preserve"> 2</w:t>
      </w:r>
      <w:r w:rsidRPr="00A14796">
        <w:rPr>
          <w:b/>
          <w:bCs/>
          <w:lang w:val="en-US"/>
        </w:rPr>
        <w:t>: consider measurement event reporting enhancements to allow the UE to report predicted events to the network, so that the network may start HO preparation ahead of time.</w:t>
      </w:r>
    </w:p>
    <w:p w14:paraId="3DBCA1D6" w14:textId="4E7F78CA" w:rsidR="006F7847" w:rsidRPr="0056225C" w:rsidRDefault="0056225C" w:rsidP="0056225C">
      <w:pPr>
        <w:rPr>
          <w:b/>
          <w:bCs/>
          <w:lang w:val="en-US"/>
        </w:rPr>
      </w:pPr>
      <w:r w:rsidRPr="00C222C3">
        <w:rPr>
          <w:b/>
          <w:bCs/>
          <w:lang w:val="en-US"/>
        </w:rPr>
        <w:t xml:space="preserve">Observation </w:t>
      </w:r>
      <w:r>
        <w:rPr>
          <w:b/>
          <w:bCs/>
          <w:lang w:val="en-US"/>
        </w:rPr>
        <w:t>10</w:t>
      </w:r>
      <w:r w:rsidRPr="00C222C3">
        <w:rPr>
          <w:b/>
          <w:bCs/>
          <w:lang w:val="en-US"/>
        </w:rPr>
        <w:t>: it is important to point out that in the proposed enhancement the HO is triggered based on real measurements (only the preparation is triggered by prediction) and therefore this does not affect RAN4 requirements and therefore does not need RAN4 TU.</w:t>
      </w:r>
    </w:p>
    <w:bookmarkEnd w:id="0"/>
    <w:p w14:paraId="404B682A" w14:textId="50658CDE" w:rsidR="003E31FD" w:rsidRPr="00FD2A35" w:rsidRDefault="00BD4D10" w:rsidP="003E31FD">
      <w:pPr>
        <w:pStyle w:val="Heading1"/>
        <w:rPr>
          <w:lang w:val="en-US"/>
        </w:rPr>
      </w:pPr>
      <w:r>
        <w:rPr>
          <w:lang w:val="en-US"/>
        </w:rPr>
        <w:t>4</w:t>
      </w:r>
      <w:r w:rsidR="003E31FD" w:rsidRPr="00FD2A35">
        <w:rPr>
          <w:lang w:val="en-US"/>
        </w:rPr>
        <w:tab/>
        <w:t>References</w:t>
      </w:r>
    </w:p>
    <w:p w14:paraId="730BAAD5" w14:textId="294B2391" w:rsidR="00B43A83" w:rsidRDefault="00B379AE" w:rsidP="00627145">
      <w:pPr>
        <w:rPr>
          <w:lang w:val="en-US" w:eastAsia="ko-KR"/>
        </w:rPr>
      </w:pPr>
      <w:r w:rsidRPr="00FD2A35">
        <w:rPr>
          <w:lang w:val="en-US" w:eastAsia="ko-KR"/>
        </w:rPr>
        <w:t>[1]</w:t>
      </w:r>
      <w:r w:rsidR="006F3C6C">
        <w:rPr>
          <w:lang w:val="en-US" w:eastAsia="ko-KR"/>
        </w:rPr>
        <w:tab/>
      </w:r>
      <w:r w:rsidR="00B43A83">
        <w:rPr>
          <w:lang w:val="en-US" w:eastAsia="ko-KR"/>
        </w:rPr>
        <w:tab/>
      </w:r>
      <w:r w:rsidR="00E153AD">
        <w:rPr>
          <w:lang w:val="en-US" w:eastAsia="ko-KR"/>
        </w:rPr>
        <w:tab/>
      </w:r>
      <w:r w:rsidR="00E153AD">
        <w:rPr>
          <w:lang w:val="en-US" w:eastAsia="ko-KR"/>
        </w:rPr>
        <w:tab/>
        <w:t>RAN2#128 (and previous) meeting minutes</w:t>
      </w:r>
    </w:p>
    <w:p w14:paraId="5A2BA932" w14:textId="20793DE4" w:rsidR="005563F3" w:rsidRDefault="005563F3" w:rsidP="00431AC2">
      <w:pPr>
        <w:rPr>
          <w:lang w:val="en-US" w:eastAsia="ko-KR"/>
        </w:rPr>
      </w:pPr>
      <w:r>
        <w:rPr>
          <w:lang w:val="en-US" w:eastAsia="ko-KR"/>
        </w:rPr>
        <w:t>[2]</w:t>
      </w:r>
      <w:r>
        <w:rPr>
          <w:lang w:val="en-US" w:eastAsia="ko-KR"/>
        </w:rPr>
        <w:tab/>
      </w:r>
      <w:r>
        <w:rPr>
          <w:lang w:val="en-US" w:eastAsia="ko-KR"/>
        </w:rPr>
        <w:tab/>
      </w:r>
      <w:r>
        <w:rPr>
          <w:lang w:val="en-US" w:eastAsia="ko-KR"/>
        </w:rPr>
        <w:tab/>
      </w:r>
      <w:r>
        <w:rPr>
          <w:lang w:val="en-US" w:eastAsia="ko-KR"/>
        </w:rPr>
        <w:tab/>
      </w:r>
      <w:r w:rsidRPr="005563F3">
        <w:rPr>
          <w:lang w:val="en-US" w:eastAsia="ko-KR"/>
        </w:rPr>
        <w:t>R2-2409201</w:t>
      </w:r>
      <w:r>
        <w:rPr>
          <w:lang w:val="en-US" w:eastAsia="ko-KR"/>
        </w:rPr>
        <w:t xml:space="preserve">, </w:t>
      </w:r>
      <w:r w:rsidR="00431AC2" w:rsidRPr="00431AC2">
        <w:rPr>
          <w:lang w:val="en-US" w:eastAsia="ko-KR"/>
        </w:rPr>
        <w:t>RRM measurement prediction results using field and simulated data</w:t>
      </w:r>
      <w:r w:rsidR="00431AC2">
        <w:rPr>
          <w:lang w:val="en-US" w:eastAsia="ko-KR"/>
        </w:rPr>
        <w:t xml:space="preserve">, Apple </w:t>
      </w:r>
    </w:p>
    <w:p w14:paraId="16FC6EBE" w14:textId="68FFA856" w:rsidR="005A038A" w:rsidRDefault="005A038A" w:rsidP="008C266E">
      <w:pPr>
        <w:rPr>
          <w:lang w:eastAsia="ko-KR"/>
        </w:rPr>
      </w:pPr>
      <w:r>
        <w:rPr>
          <w:lang w:val="en-US" w:eastAsia="ko-KR"/>
        </w:rPr>
        <w:t>[3]</w:t>
      </w:r>
      <w:r>
        <w:rPr>
          <w:lang w:val="en-US" w:eastAsia="ko-KR"/>
        </w:rPr>
        <w:tab/>
      </w:r>
      <w:r>
        <w:rPr>
          <w:lang w:val="en-US" w:eastAsia="ko-KR"/>
        </w:rPr>
        <w:tab/>
      </w:r>
      <w:r>
        <w:rPr>
          <w:lang w:val="en-US" w:eastAsia="ko-KR"/>
        </w:rPr>
        <w:tab/>
      </w:r>
      <w:r>
        <w:rPr>
          <w:lang w:val="en-US" w:eastAsia="ko-KR"/>
        </w:rPr>
        <w:tab/>
      </w:r>
      <w:r w:rsidRPr="005A038A">
        <w:rPr>
          <w:lang w:val="en-US" w:eastAsia="ko-KR"/>
        </w:rPr>
        <w:t>R2-2406664</w:t>
      </w:r>
      <w:r>
        <w:rPr>
          <w:lang w:val="en-US" w:eastAsia="ko-KR"/>
        </w:rPr>
        <w:t xml:space="preserve">, </w:t>
      </w:r>
      <w:r w:rsidR="008C266E" w:rsidRPr="008C266E">
        <w:rPr>
          <w:lang w:eastAsia="ko-KR"/>
        </w:rPr>
        <w:t>RRM measurement prediction results for case B</w:t>
      </w:r>
      <w:r w:rsidR="008C266E">
        <w:rPr>
          <w:lang w:eastAsia="ko-KR"/>
        </w:rPr>
        <w:t>, Apple</w:t>
      </w:r>
    </w:p>
    <w:p w14:paraId="5E822964" w14:textId="17E2C524" w:rsidR="009C62BE" w:rsidRPr="00FD2A35" w:rsidRDefault="009C62BE" w:rsidP="00932FEF">
      <w:pPr>
        <w:rPr>
          <w:lang w:val="en-US"/>
        </w:rPr>
      </w:pPr>
      <w:r>
        <w:rPr>
          <w:lang w:eastAsia="ko-KR"/>
        </w:rPr>
        <w:t>[4]</w:t>
      </w:r>
      <w:r>
        <w:rPr>
          <w:lang w:eastAsia="ko-KR"/>
        </w:rPr>
        <w:tab/>
      </w:r>
      <w:r>
        <w:rPr>
          <w:lang w:eastAsia="ko-KR"/>
        </w:rPr>
        <w:tab/>
      </w:r>
      <w:r>
        <w:rPr>
          <w:lang w:eastAsia="ko-KR"/>
        </w:rPr>
        <w:tab/>
      </w:r>
      <w:r>
        <w:rPr>
          <w:lang w:eastAsia="ko-KR"/>
        </w:rPr>
        <w:tab/>
      </w:r>
      <w:r w:rsidR="00932FEF">
        <w:rPr>
          <w:lang w:eastAsia="ko-KR"/>
        </w:rPr>
        <w:t xml:space="preserve">TR </w:t>
      </w:r>
      <w:r w:rsidRPr="009C62BE">
        <w:rPr>
          <w:lang w:eastAsia="ko-KR"/>
        </w:rPr>
        <w:t>38.744</w:t>
      </w:r>
      <w:r>
        <w:rPr>
          <w:lang w:eastAsia="ko-KR"/>
        </w:rPr>
        <w:t xml:space="preserve">, </w:t>
      </w:r>
      <w:r w:rsidR="00932FEF" w:rsidRPr="00932FEF">
        <w:rPr>
          <w:lang w:eastAsia="ko-KR"/>
        </w:rPr>
        <w:t>Study on Artificial Intelligence (AI)/Machine Learning (ML) for mobility in NR</w:t>
      </w: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4E68D" w14:textId="77777777" w:rsidR="00DE074D" w:rsidRDefault="00DE074D">
      <w:r>
        <w:separator/>
      </w:r>
    </w:p>
  </w:endnote>
  <w:endnote w:type="continuationSeparator" w:id="0">
    <w:p w14:paraId="0B0A4726" w14:textId="77777777" w:rsidR="00DE074D" w:rsidRDefault="00DE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84F3A" w14:textId="77777777" w:rsidR="00DE074D" w:rsidRDefault="00DE074D">
      <w:r>
        <w:separator/>
      </w:r>
    </w:p>
  </w:footnote>
  <w:footnote w:type="continuationSeparator" w:id="0">
    <w:p w14:paraId="7C68B290" w14:textId="77777777" w:rsidR="00DE074D" w:rsidRDefault="00DE0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80FDA"/>
    <w:multiLevelType w:val="multilevel"/>
    <w:tmpl w:val="BFFE0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4A6FDB"/>
    <w:multiLevelType w:val="hybridMultilevel"/>
    <w:tmpl w:val="DFA4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A20B1"/>
    <w:multiLevelType w:val="hybridMultilevel"/>
    <w:tmpl w:val="9C18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446F7"/>
    <w:multiLevelType w:val="hybridMultilevel"/>
    <w:tmpl w:val="452E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DF287D"/>
    <w:multiLevelType w:val="hybridMultilevel"/>
    <w:tmpl w:val="16482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B11AF"/>
    <w:multiLevelType w:val="hybridMultilevel"/>
    <w:tmpl w:val="3258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9249E1"/>
    <w:multiLevelType w:val="hybridMultilevel"/>
    <w:tmpl w:val="1DD01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730A4A"/>
    <w:multiLevelType w:val="hybridMultilevel"/>
    <w:tmpl w:val="DFD0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91A9F"/>
    <w:multiLevelType w:val="hybridMultilevel"/>
    <w:tmpl w:val="FEEC3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9855C1"/>
    <w:multiLevelType w:val="hybridMultilevel"/>
    <w:tmpl w:val="3FA05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A84EB2"/>
    <w:multiLevelType w:val="multilevel"/>
    <w:tmpl w:val="A6F0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1E1B24"/>
    <w:multiLevelType w:val="hybridMultilevel"/>
    <w:tmpl w:val="EDF6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066DAF"/>
    <w:multiLevelType w:val="multilevel"/>
    <w:tmpl w:val="5EB8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954504"/>
    <w:multiLevelType w:val="hybridMultilevel"/>
    <w:tmpl w:val="D4AE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0"/>
  </w:num>
  <w:num w:numId="2" w16cid:durableId="821431081">
    <w:abstractNumId w:val="15"/>
  </w:num>
  <w:num w:numId="3" w16cid:durableId="2117361261">
    <w:abstractNumId w:val="10"/>
  </w:num>
  <w:num w:numId="4" w16cid:durableId="1774083706">
    <w:abstractNumId w:val="16"/>
  </w:num>
  <w:num w:numId="5" w16cid:durableId="1513835379">
    <w:abstractNumId w:val="5"/>
  </w:num>
  <w:num w:numId="6" w16cid:durableId="50422196">
    <w:abstractNumId w:val="2"/>
  </w:num>
  <w:num w:numId="7" w16cid:durableId="35324415">
    <w:abstractNumId w:val="6"/>
  </w:num>
  <w:num w:numId="8" w16cid:durableId="399065083">
    <w:abstractNumId w:val="4"/>
  </w:num>
  <w:num w:numId="9" w16cid:durableId="726532835">
    <w:abstractNumId w:val="17"/>
  </w:num>
  <w:num w:numId="10" w16cid:durableId="1649939512">
    <w:abstractNumId w:val="11"/>
  </w:num>
  <w:num w:numId="11" w16cid:durableId="145125775">
    <w:abstractNumId w:val="8"/>
  </w:num>
  <w:num w:numId="12" w16cid:durableId="1191265136">
    <w:abstractNumId w:val="9"/>
  </w:num>
  <w:num w:numId="13" w16cid:durableId="1625381011">
    <w:abstractNumId w:val="7"/>
  </w:num>
  <w:num w:numId="14" w16cid:durableId="1351683685">
    <w:abstractNumId w:val="13"/>
  </w:num>
  <w:num w:numId="15" w16cid:durableId="1248810290">
    <w:abstractNumId w:val="3"/>
  </w:num>
  <w:num w:numId="16" w16cid:durableId="1983734143">
    <w:abstractNumId w:val="14"/>
  </w:num>
  <w:num w:numId="17" w16cid:durableId="1722441045">
    <w:abstractNumId w:val="1"/>
  </w:num>
  <w:num w:numId="18" w16cid:durableId="59266261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43C3"/>
    <w:rsid w:val="00004AFD"/>
    <w:rsid w:val="00004B93"/>
    <w:rsid w:val="000060A4"/>
    <w:rsid w:val="00006661"/>
    <w:rsid w:val="00010655"/>
    <w:rsid w:val="000109B3"/>
    <w:rsid w:val="00010B89"/>
    <w:rsid w:val="00012280"/>
    <w:rsid w:val="000132BF"/>
    <w:rsid w:val="0001481B"/>
    <w:rsid w:val="000208C5"/>
    <w:rsid w:val="00022E52"/>
    <w:rsid w:val="00023750"/>
    <w:rsid w:val="00024E24"/>
    <w:rsid w:val="000309EC"/>
    <w:rsid w:val="00031196"/>
    <w:rsid w:val="00033397"/>
    <w:rsid w:val="0003671B"/>
    <w:rsid w:val="0003689D"/>
    <w:rsid w:val="00040095"/>
    <w:rsid w:val="00041964"/>
    <w:rsid w:val="00041CF5"/>
    <w:rsid w:val="000421E1"/>
    <w:rsid w:val="00044CFF"/>
    <w:rsid w:val="0004737E"/>
    <w:rsid w:val="0005006C"/>
    <w:rsid w:val="00050F97"/>
    <w:rsid w:val="00051834"/>
    <w:rsid w:val="00054A22"/>
    <w:rsid w:val="00055C4A"/>
    <w:rsid w:val="000618BB"/>
    <w:rsid w:val="00062023"/>
    <w:rsid w:val="00063EA4"/>
    <w:rsid w:val="000655A6"/>
    <w:rsid w:val="0006627D"/>
    <w:rsid w:val="0007052A"/>
    <w:rsid w:val="000712B5"/>
    <w:rsid w:val="00071677"/>
    <w:rsid w:val="00074B66"/>
    <w:rsid w:val="00074F3E"/>
    <w:rsid w:val="00075F60"/>
    <w:rsid w:val="00080512"/>
    <w:rsid w:val="0008121B"/>
    <w:rsid w:val="000823B9"/>
    <w:rsid w:val="00082B33"/>
    <w:rsid w:val="000872A4"/>
    <w:rsid w:val="00087E09"/>
    <w:rsid w:val="000905A1"/>
    <w:rsid w:val="00093427"/>
    <w:rsid w:val="00097203"/>
    <w:rsid w:val="00097263"/>
    <w:rsid w:val="0009755D"/>
    <w:rsid w:val="000A365D"/>
    <w:rsid w:val="000A7B22"/>
    <w:rsid w:val="000B0981"/>
    <w:rsid w:val="000B2CFA"/>
    <w:rsid w:val="000C2196"/>
    <w:rsid w:val="000C35D9"/>
    <w:rsid w:val="000C3DDE"/>
    <w:rsid w:val="000C3F04"/>
    <w:rsid w:val="000C47C3"/>
    <w:rsid w:val="000C50DC"/>
    <w:rsid w:val="000D4B53"/>
    <w:rsid w:val="000D582E"/>
    <w:rsid w:val="000D58AB"/>
    <w:rsid w:val="000D7B98"/>
    <w:rsid w:val="000E0B50"/>
    <w:rsid w:val="000E1296"/>
    <w:rsid w:val="000E1AFC"/>
    <w:rsid w:val="000E1DF5"/>
    <w:rsid w:val="000E3FEF"/>
    <w:rsid w:val="000E723A"/>
    <w:rsid w:val="000F397C"/>
    <w:rsid w:val="000F59EE"/>
    <w:rsid w:val="000F7392"/>
    <w:rsid w:val="0010056D"/>
    <w:rsid w:val="00100D4B"/>
    <w:rsid w:val="00103FB2"/>
    <w:rsid w:val="00104BC6"/>
    <w:rsid w:val="001061CB"/>
    <w:rsid w:val="00107C38"/>
    <w:rsid w:val="00111CFF"/>
    <w:rsid w:val="00113B6F"/>
    <w:rsid w:val="00114BBF"/>
    <w:rsid w:val="00117178"/>
    <w:rsid w:val="00125A00"/>
    <w:rsid w:val="00130174"/>
    <w:rsid w:val="00132397"/>
    <w:rsid w:val="00132B7F"/>
    <w:rsid w:val="00133525"/>
    <w:rsid w:val="0013608F"/>
    <w:rsid w:val="001378F3"/>
    <w:rsid w:val="00141BAC"/>
    <w:rsid w:val="001420AB"/>
    <w:rsid w:val="00143A32"/>
    <w:rsid w:val="001509BB"/>
    <w:rsid w:val="00151156"/>
    <w:rsid w:val="00154248"/>
    <w:rsid w:val="001546F5"/>
    <w:rsid w:val="00155C92"/>
    <w:rsid w:val="00160F3D"/>
    <w:rsid w:val="0016132D"/>
    <w:rsid w:val="001644D8"/>
    <w:rsid w:val="0017007C"/>
    <w:rsid w:val="00173532"/>
    <w:rsid w:val="00173C19"/>
    <w:rsid w:val="00175A06"/>
    <w:rsid w:val="00175D47"/>
    <w:rsid w:val="0018138E"/>
    <w:rsid w:val="0019189A"/>
    <w:rsid w:val="00193066"/>
    <w:rsid w:val="001933C5"/>
    <w:rsid w:val="0019410B"/>
    <w:rsid w:val="00194712"/>
    <w:rsid w:val="001A03E1"/>
    <w:rsid w:val="001A1DDF"/>
    <w:rsid w:val="001A2850"/>
    <w:rsid w:val="001A4326"/>
    <w:rsid w:val="001A4C42"/>
    <w:rsid w:val="001A59BE"/>
    <w:rsid w:val="001A5BAB"/>
    <w:rsid w:val="001A6387"/>
    <w:rsid w:val="001A72FB"/>
    <w:rsid w:val="001B0409"/>
    <w:rsid w:val="001B3D02"/>
    <w:rsid w:val="001B49E0"/>
    <w:rsid w:val="001B6DD7"/>
    <w:rsid w:val="001B6E2B"/>
    <w:rsid w:val="001C21C3"/>
    <w:rsid w:val="001C2D16"/>
    <w:rsid w:val="001C322A"/>
    <w:rsid w:val="001C3CCA"/>
    <w:rsid w:val="001C48E5"/>
    <w:rsid w:val="001C6ECB"/>
    <w:rsid w:val="001C7007"/>
    <w:rsid w:val="001D02C2"/>
    <w:rsid w:val="001D2A20"/>
    <w:rsid w:val="001D3AF3"/>
    <w:rsid w:val="001D56C9"/>
    <w:rsid w:val="001E2944"/>
    <w:rsid w:val="001E3DF0"/>
    <w:rsid w:val="001E69EE"/>
    <w:rsid w:val="001F03E0"/>
    <w:rsid w:val="001F0590"/>
    <w:rsid w:val="001F0AFF"/>
    <w:rsid w:val="001F0C1D"/>
    <w:rsid w:val="001F1132"/>
    <w:rsid w:val="001F168B"/>
    <w:rsid w:val="001F47CA"/>
    <w:rsid w:val="002007B5"/>
    <w:rsid w:val="00200F8E"/>
    <w:rsid w:val="00201C11"/>
    <w:rsid w:val="002027AD"/>
    <w:rsid w:val="002050DE"/>
    <w:rsid w:val="00205A11"/>
    <w:rsid w:val="00210197"/>
    <w:rsid w:val="00210BCD"/>
    <w:rsid w:val="00216E68"/>
    <w:rsid w:val="00221BEB"/>
    <w:rsid w:val="00224739"/>
    <w:rsid w:val="002347A2"/>
    <w:rsid w:val="002347D9"/>
    <w:rsid w:val="00235AA1"/>
    <w:rsid w:val="00235F4D"/>
    <w:rsid w:val="002369B7"/>
    <w:rsid w:val="00241F2F"/>
    <w:rsid w:val="00242D80"/>
    <w:rsid w:val="00244ED3"/>
    <w:rsid w:val="00245165"/>
    <w:rsid w:val="00247926"/>
    <w:rsid w:val="002508FA"/>
    <w:rsid w:val="00254AB3"/>
    <w:rsid w:val="00256F8A"/>
    <w:rsid w:val="0026273A"/>
    <w:rsid w:val="00263BE2"/>
    <w:rsid w:val="0026501B"/>
    <w:rsid w:val="00265C69"/>
    <w:rsid w:val="002675F0"/>
    <w:rsid w:val="00273722"/>
    <w:rsid w:val="00276EE4"/>
    <w:rsid w:val="002772D3"/>
    <w:rsid w:val="00277FB3"/>
    <w:rsid w:val="002813DB"/>
    <w:rsid w:val="0028564C"/>
    <w:rsid w:val="00285E21"/>
    <w:rsid w:val="0028623A"/>
    <w:rsid w:val="00287B51"/>
    <w:rsid w:val="00287DBF"/>
    <w:rsid w:val="00290222"/>
    <w:rsid w:val="00293C86"/>
    <w:rsid w:val="00294314"/>
    <w:rsid w:val="00295C21"/>
    <w:rsid w:val="00296F91"/>
    <w:rsid w:val="002A0190"/>
    <w:rsid w:val="002A1440"/>
    <w:rsid w:val="002A2BA0"/>
    <w:rsid w:val="002A6F58"/>
    <w:rsid w:val="002A7E47"/>
    <w:rsid w:val="002B4E74"/>
    <w:rsid w:val="002B5912"/>
    <w:rsid w:val="002B6339"/>
    <w:rsid w:val="002C1467"/>
    <w:rsid w:val="002C196A"/>
    <w:rsid w:val="002C2D23"/>
    <w:rsid w:val="002C35D2"/>
    <w:rsid w:val="002C4F55"/>
    <w:rsid w:val="002C7271"/>
    <w:rsid w:val="002D0162"/>
    <w:rsid w:val="002D2104"/>
    <w:rsid w:val="002D3214"/>
    <w:rsid w:val="002D6B85"/>
    <w:rsid w:val="002E00EE"/>
    <w:rsid w:val="002E21E5"/>
    <w:rsid w:val="002E6A1E"/>
    <w:rsid w:val="002F3DB6"/>
    <w:rsid w:val="002F41D1"/>
    <w:rsid w:val="00303705"/>
    <w:rsid w:val="0030783D"/>
    <w:rsid w:val="00313F1B"/>
    <w:rsid w:val="003172DC"/>
    <w:rsid w:val="003201FA"/>
    <w:rsid w:val="00324AD9"/>
    <w:rsid w:val="00326E8B"/>
    <w:rsid w:val="003275A6"/>
    <w:rsid w:val="00327991"/>
    <w:rsid w:val="00331E92"/>
    <w:rsid w:val="00333023"/>
    <w:rsid w:val="003331C6"/>
    <w:rsid w:val="00335C07"/>
    <w:rsid w:val="003370CD"/>
    <w:rsid w:val="00340D69"/>
    <w:rsid w:val="003448DD"/>
    <w:rsid w:val="00344903"/>
    <w:rsid w:val="0034640B"/>
    <w:rsid w:val="00346A74"/>
    <w:rsid w:val="003501FB"/>
    <w:rsid w:val="003511B1"/>
    <w:rsid w:val="00353439"/>
    <w:rsid w:val="0035462D"/>
    <w:rsid w:val="00372C8F"/>
    <w:rsid w:val="00373B3B"/>
    <w:rsid w:val="003751D9"/>
    <w:rsid w:val="003765B8"/>
    <w:rsid w:val="0038169C"/>
    <w:rsid w:val="00381E10"/>
    <w:rsid w:val="003854BE"/>
    <w:rsid w:val="00386301"/>
    <w:rsid w:val="00396E1F"/>
    <w:rsid w:val="00396F2A"/>
    <w:rsid w:val="00396F92"/>
    <w:rsid w:val="0039762A"/>
    <w:rsid w:val="003976E1"/>
    <w:rsid w:val="003A0483"/>
    <w:rsid w:val="003A1FCE"/>
    <w:rsid w:val="003A2259"/>
    <w:rsid w:val="003A4582"/>
    <w:rsid w:val="003A4ACA"/>
    <w:rsid w:val="003A6D7F"/>
    <w:rsid w:val="003A7B33"/>
    <w:rsid w:val="003B0015"/>
    <w:rsid w:val="003B10E8"/>
    <w:rsid w:val="003B1E93"/>
    <w:rsid w:val="003B5DF7"/>
    <w:rsid w:val="003B6200"/>
    <w:rsid w:val="003B6758"/>
    <w:rsid w:val="003B6D40"/>
    <w:rsid w:val="003B7E34"/>
    <w:rsid w:val="003C0206"/>
    <w:rsid w:val="003C0636"/>
    <w:rsid w:val="003C3971"/>
    <w:rsid w:val="003C564B"/>
    <w:rsid w:val="003C6949"/>
    <w:rsid w:val="003C70DC"/>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B61"/>
    <w:rsid w:val="00410618"/>
    <w:rsid w:val="0042048D"/>
    <w:rsid w:val="0042093B"/>
    <w:rsid w:val="00420BDA"/>
    <w:rsid w:val="00422A19"/>
    <w:rsid w:val="00423334"/>
    <w:rsid w:val="00423702"/>
    <w:rsid w:val="00423FA6"/>
    <w:rsid w:val="00425B55"/>
    <w:rsid w:val="004304E7"/>
    <w:rsid w:val="00431AC2"/>
    <w:rsid w:val="00433983"/>
    <w:rsid w:val="004345EC"/>
    <w:rsid w:val="00445F9D"/>
    <w:rsid w:val="00447117"/>
    <w:rsid w:val="00452B04"/>
    <w:rsid w:val="00452F63"/>
    <w:rsid w:val="00455227"/>
    <w:rsid w:val="0045626A"/>
    <w:rsid w:val="00460CF7"/>
    <w:rsid w:val="00461758"/>
    <w:rsid w:val="0046281F"/>
    <w:rsid w:val="00462D23"/>
    <w:rsid w:val="00465CB5"/>
    <w:rsid w:val="0046603B"/>
    <w:rsid w:val="00470B02"/>
    <w:rsid w:val="00471E5F"/>
    <w:rsid w:val="004726A5"/>
    <w:rsid w:val="0047379C"/>
    <w:rsid w:val="00475C60"/>
    <w:rsid w:val="00475C62"/>
    <w:rsid w:val="00476CE3"/>
    <w:rsid w:val="004811E3"/>
    <w:rsid w:val="004826A9"/>
    <w:rsid w:val="0048579F"/>
    <w:rsid w:val="0048614B"/>
    <w:rsid w:val="00487685"/>
    <w:rsid w:val="00493055"/>
    <w:rsid w:val="0049320B"/>
    <w:rsid w:val="004939C9"/>
    <w:rsid w:val="00497EFB"/>
    <w:rsid w:val="004A0FC8"/>
    <w:rsid w:val="004A138D"/>
    <w:rsid w:val="004A3A3F"/>
    <w:rsid w:val="004A4C1D"/>
    <w:rsid w:val="004B0539"/>
    <w:rsid w:val="004B101C"/>
    <w:rsid w:val="004B18E2"/>
    <w:rsid w:val="004B4F36"/>
    <w:rsid w:val="004B5EC9"/>
    <w:rsid w:val="004B722E"/>
    <w:rsid w:val="004B7411"/>
    <w:rsid w:val="004B7A6C"/>
    <w:rsid w:val="004C1236"/>
    <w:rsid w:val="004C1601"/>
    <w:rsid w:val="004C58FF"/>
    <w:rsid w:val="004D3578"/>
    <w:rsid w:val="004D5AC2"/>
    <w:rsid w:val="004D6DA4"/>
    <w:rsid w:val="004E039D"/>
    <w:rsid w:val="004E213A"/>
    <w:rsid w:val="004E26A2"/>
    <w:rsid w:val="004E350F"/>
    <w:rsid w:val="004E4952"/>
    <w:rsid w:val="004E5ADC"/>
    <w:rsid w:val="004E681F"/>
    <w:rsid w:val="004E6EB4"/>
    <w:rsid w:val="004F005C"/>
    <w:rsid w:val="004F0988"/>
    <w:rsid w:val="004F2C96"/>
    <w:rsid w:val="004F3340"/>
    <w:rsid w:val="004F34B4"/>
    <w:rsid w:val="004F391C"/>
    <w:rsid w:val="004F3E3D"/>
    <w:rsid w:val="004F4207"/>
    <w:rsid w:val="004F46CE"/>
    <w:rsid w:val="004F552B"/>
    <w:rsid w:val="004F61B0"/>
    <w:rsid w:val="00500110"/>
    <w:rsid w:val="00502E07"/>
    <w:rsid w:val="00503ED8"/>
    <w:rsid w:val="005043AA"/>
    <w:rsid w:val="00507559"/>
    <w:rsid w:val="0051077F"/>
    <w:rsid w:val="00514E53"/>
    <w:rsid w:val="00516291"/>
    <w:rsid w:val="00517558"/>
    <w:rsid w:val="005214DC"/>
    <w:rsid w:val="00526A07"/>
    <w:rsid w:val="0053388B"/>
    <w:rsid w:val="005339C8"/>
    <w:rsid w:val="00534A81"/>
    <w:rsid w:val="00535773"/>
    <w:rsid w:val="00537627"/>
    <w:rsid w:val="0054061A"/>
    <w:rsid w:val="00543E6C"/>
    <w:rsid w:val="005510CB"/>
    <w:rsid w:val="00553C1C"/>
    <w:rsid w:val="00555A5C"/>
    <w:rsid w:val="005563F3"/>
    <w:rsid w:val="005572F4"/>
    <w:rsid w:val="00560C1A"/>
    <w:rsid w:val="0056225C"/>
    <w:rsid w:val="00562B5D"/>
    <w:rsid w:val="00565087"/>
    <w:rsid w:val="005668CB"/>
    <w:rsid w:val="0056742A"/>
    <w:rsid w:val="00567E21"/>
    <w:rsid w:val="00570E9D"/>
    <w:rsid w:val="00571FA6"/>
    <w:rsid w:val="005724C2"/>
    <w:rsid w:val="00572E14"/>
    <w:rsid w:val="00574F89"/>
    <w:rsid w:val="00575751"/>
    <w:rsid w:val="00575D4B"/>
    <w:rsid w:val="00583ADE"/>
    <w:rsid w:val="00584261"/>
    <w:rsid w:val="00584A7F"/>
    <w:rsid w:val="00585E07"/>
    <w:rsid w:val="005876C4"/>
    <w:rsid w:val="005913FB"/>
    <w:rsid w:val="005914AB"/>
    <w:rsid w:val="005967AC"/>
    <w:rsid w:val="005973BE"/>
    <w:rsid w:val="005978D1"/>
    <w:rsid w:val="005A038A"/>
    <w:rsid w:val="005A0AB6"/>
    <w:rsid w:val="005A5986"/>
    <w:rsid w:val="005B0515"/>
    <w:rsid w:val="005B4882"/>
    <w:rsid w:val="005B5C5B"/>
    <w:rsid w:val="005C59F9"/>
    <w:rsid w:val="005D27A7"/>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54A"/>
    <w:rsid w:val="00601946"/>
    <w:rsid w:val="00602AEA"/>
    <w:rsid w:val="0060440C"/>
    <w:rsid w:val="0060665C"/>
    <w:rsid w:val="00607E3C"/>
    <w:rsid w:val="0061006B"/>
    <w:rsid w:val="006121F2"/>
    <w:rsid w:val="00614462"/>
    <w:rsid w:val="00614A52"/>
    <w:rsid w:val="00614FDF"/>
    <w:rsid w:val="006150D4"/>
    <w:rsid w:val="0061523D"/>
    <w:rsid w:val="0061764D"/>
    <w:rsid w:val="00617B00"/>
    <w:rsid w:val="00620B70"/>
    <w:rsid w:val="006223BD"/>
    <w:rsid w:val="00623854"/>
    <w:rsid w:val="006246A7"/>
    <w:rsid w:val="0062498E"/>
    <w:rsid w:val="0062595A"/>
    <w:rsid w:val="006267F4"/>
    <w:rsid w:val="00627145"/>
    <w:rsid w:val="00627C37"/>
    <w:rsid w:val="00634D24"/>
    <w:rsid w:val="00634EF7"/>
    <w:rsid w:val="0063543D"/>
    <w:rsid w:val="00636DF2"/>
    <w:rsid w:val="00642064"/>
    <w:rsid w:val="00642550"/>
    <w:rsid w:val="00646ACB"/>
    <w:rsid w:val="00647114"/>
    <w:rsid w:val="00654768"/>
    <w:rsid w:val="00654806"/>
    <w:rsid w:val="00654C8F"/>
    <w:rsid w:val="00654E0E"/>
    <w:rsid w:val="00657F90"/>
    <w:rsid w:val="00661921"/>
    <w:rsid w:val="00661EB1"/>
    <w:rsid w:val="006659CB"/>
    <w:rsid w:val="00666C51"/>
    <w:rsid w:val="0067044C"/>
    <w:rsid w:val="0067359C"/>
    <w:rsid w:val="006738D3"/>
    <w:rsid w:val="00676E3E"/>
    <w:rsid w:val="006774C8"/>
    <w:rsid w:val="006829BE"/>
    <w:rsid w:val="00692656"/>
    <w:rsid w:val="006A2207"/>
    <w:rsid w:val="006A2A85"/>
    <w:rsid w:val="006A323F"/>
    <w:rsid w:val="006A763F"/>
    <w:rsid w:val="006B0443"/>
    <w:rsid w:val="006B1095"/>
    <w:rsid w:val="006B18DD"/>
    <w:rsid w:val="006B1A29"/>
    <w:rsid w:val="006B2D70"/>
    <w:rsid w:val="006B30D0"/>
    <w:rsid w:val="006B4085"/>
    <w:rsid w:val="006B48A5"/>
    <w:rsid w:val="006B599E"/>
    <w:rsid w:val="006B5CBE"/>
    <w:rsid w:val="006B683C"/>
    <w:rsid w:val="006B70D5"/>
    <w:rsid w:val="006B740C"/>
    <w:rsid w:val="006C0104"/>
    <w:rsid w:val="006C15D4"/>
    <w:rsid w:val="006C328A"/>
    <w:rsid w:val="006C3D95"/>
    <w:rsid w:val="006C5DC0"/>
    <w:rsid w:val="006C6874"/>
    <w:rsid w:val="006D3BF7"/>
    <w:rsid w:val="006D4927"/>
    <w:rsid w:val="006D71F6"/>
    <w:rsid w:val="006E2666"/>
    <w:rsid w:val="006E290D"/>
    <w:rsid w:val="006E3AD6"/>
    <w:rsid w:val="006E434B"/>
    <w:rsid w:val="006E5C86"/>
    <w:rsid w:val="006E5D4D"/>
    <w:rsid w:val="006E6253"/>
    <w:rsid w:val="006F2138"/>
    <w:rsid w:val="006F3C6C"/>
    <w:rsid w:val="006F4897"/>
    <w:rsid w:val="006F691D"/>
    <w:rsid w:val="006F729C"/>
    <w:rsid w:val="006F7847"/>
    <w:rsid w:val="007009E5"/>
    <w:rsid w:val="0070150A"/>
    <w:rsid w:val="00702762"/>
    <w:rsid w:val="00702943"/>
    <w:rsid w:val="00702CE9"/>
    <w:rsid w:val="0070316F"/>
    <w:rsid w:val="00703AB4"/>
    <w:rsid w:val="00707124"/>
    <w:rsid w:val="00713C44"/>
    <w:rsid w:val="00713D99"/>
    <w:rsid w:val="00713FD5"/>
    <w:rsid w:val="007164E2"/>
    <w:rsid w:val="00720CFE"/>
    <w:rsid w:val="00720DA8"/>
    <w:rsid w:val="007210AF"/>
    <w:rsid w:val="007214CC"/>
    <w:rsid w:val="00721FC2"/>
    <w:rsid w:val="00722B02"/>
    <w:rsid w:val="00722EE0"/>
    <w:rsid w:val="007248B7"/>
    <w:rsid w:val="00730341"/>
    <w:rsid w:val="00730F98"/>
    <w:rsid w:val="007323F1"/>
    <w:rsid w:val="00733982"/>
    <w:rsid w:val="00734A5B"/>
    <w:rsid w:val="007352CA"/>
    <w:rsid w:val="0074026F"/>
    <w:rsid w:val="00741E3D"/>
    <w:rsid w:val="007429F6"/>
    <w:rsid w:val="00743BDB"/>
    <w:rsid w:val="00744B1D"/>
    <w:rsid w:val="00744E76"/>
    <w:rsid w:val="00752198"/>
    <w:rsid w:val="007521D9"/>
    <w:rsid w:val="00753881"/>
    <w:rsid w:val="00754881"/>
    <w:rsid w:val="00756226"/>
    <w:rsid w:val="007577DD"/>
    <w:rsid w:val="00760092"/>
    <w:rsid w:val="007612D2"/>
    <w:rsid w:val="007613A4"/>
    <w:rsid w:val="00763DF1"/>
    <w:rsid w:val="00765DB0"/>
    <w:rsid w:val="00767BD9"/>
    <w:rsid w:val="007713D4"/>
    <w:rsid w:val="00771833"/>
    <w:rsid w:val="00772082"/>
    <w:rsid w:val="0077477B"/>
    <w:rsid w:val="00774DA4"/>
    <w:rsid w:val="00774EA1"/>
    <w:rsid w:val="00776039"/>
    <w:rsid w:val="00780CB6"/>
    <w:rsid w:val="00781F0F"/>
    <w:rsid w:val="0078318F"/>
    <w:rsid w:val="00787C81"/>
    <w:rsid w:val="00791558"/>
    <w:rsid w:val="00797086"/>
    <w:rsid w:val="007A3410"/>
    <w:rsid w:val="007A6CA7"/>
    <w:rsid w:val="007B1526"/>
    <w:rsid w:val="007B31AF"/>
    <w:rsid w:val="007B57D4"/>
    <w:rsid w:val="007B600E"/>
    <w:rsid w:val="007B6107"/>
    <w:rsid w:val="007C14FD"/>
    <w:rsid w:val="007C584C"/>
    <w:rsid w:val="007C79E1"/>
    <w:rsid w:val="007D1DE0"/>
    <w:rsid w:val="007D1ED2"/>
    <w:rsid w:val="007D2EA9"/>
    <w:rsid w:val="007D440F"/>
    <w:rsid w:val="007D4611"/>
    <w:rsid w:val="007D470B"/>
    <w:rsid w:val="007D4791"/>
    <w:rsid w:val="007D62C7"/>
    <w:rsid w:val="007D6B47"/>
    <w:rsid w:val="007E184A"/>
    <w:rsid w:val="007E5DDC"/>
    <w:rsid w:val="007F0F4A"/>
    <w:rsid w:val="007F1067"/>
    <w:rsid w:val="007F1785"/>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6843"/>
    <w:rsid w:val="008272DD"/>
    <w:rsid w:val="00830747"/>
    <w:rsid w:val="00832CF7"/>
    <w:rsid w:val="00835F9B"/>
    <w:rsid w:val="00836DC2"/>
    <w:rsid w:val="00840C95"/>
    <w:rsid w:val="00841439"/>
    <w:rsid w:val="00846F18"/>
    <w:rsid w:val="00852524"/>
    <w:rsid w:val="00855398"/>
    <w:rsid w:val="00857745"/>
    <w:rsid w:val="00860EC2"/>
    <w:rsid w:val="00866EDF"/>
    <w:rsid w:val="00866F59"/>
    <w:rsid w:val="00871376"/>
    <w:rsid w:val="00872100"/>
    <w:rsid w:val="00872B25"/>
    <w:rsid w:val="00872F4A"/>
    <w:rsid w:val="008730C8"/>
    <w:rsid w:val="008768CA"/>
    <w:rsid w:val="00882458"/>
    <w:rsid w:val="0088367D"/>
    <w:rsid w:val="00885E96"/>
    <w:rsid w:val="0088743A"/>
    <w:rsid w:val="0089040A"/>
    <w:rsid w:val="008905F5"/>
    <w:rsid w:val="00891D12"/>
    <w:rsid w:val="00895C3A"/>
    <w:rsid w:val="008A23EC"/>
    <w:rsid w:val="008A3016"/>
    <w:rsid w:val="008A5709"/>
    <w:rsid w:val="008A7428"/>
    <w:rsid w:val="008A7581"/>
    <w:rsid w:val="008B6062"/>
    <w:rsid w:val="008B78E7"/>
    <w:rsid w:val="008C0100"/>
    <w:rsid w:val="008C266E"/>
    <w:rsid w:val="008C384C"/>
    <w:rsid w:val="008C3D3E"/>
    <w:rsid w:val="008C499C"/>
    <w:rsid w:val="008C4EBF"/>
    <w:rsid w:val="008D0A9B"/>
    <w:rsid w:val="008D51EA"/>
    <w:rsid w:val="008D5A1E"/>
    <w:rsid w:val="008D6CEC"/>
    <w:rsid w:val="008D70D0"/>
    <w:rsid w:val="008D77C5"/>
    <w:rsid w:val="008E1810"/>
    <w:rsid w:val="008E2A85"/>
    <w:rsid w:val="008E4294"/>
    <w:rsid w:val="008E4BF0"/>
    <w:rsid w:val="008E5E7C"/>
    <w:rsid w:val="008E71F1"/>
    <w:rsid w:val="008E7986"/>
    <w:rsid w:val="008F1588"/>
    <w:rsid w:val="008F1D4A"/>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287"/>
    <w:rsid w:val="009205BE"/>
    <w:rsid w:val="00926D4B"/>
    <w:rsid w:val="00927CFC"/>
    <w:rsid w:val="00931F36"/>
    <w:rsid w:val="00932699"/>
    <w:rsid w:val="00932FEF"/>
    <w:rsid w:val="009332B0"/>
    <w:rsid w:val="00937EA8"/>
    <w:rsid w:val="009410D1"/>
    <w:rsid w:val="00942EC2"/>
    <w:rsid w:val="00944557"/>
    <w:rsid w:val="00955506"/>
    <w:rsid w:val="00956D54"/>
    <w:rsid w:val="009575A3"/>
    <w:rsid w:val="00960814"/>
    <w:rsid w:val="00961ADE"/>
    <w:rsid w:val="009623E5"/>
    <w:rsid w:val="00963306"/>
    <w:rsid w:val="009639D4"/>
    <w:rsid w:val="0096410F"/>
    <w:rsid w:val="0096691B"/>
    <w:rsid w:val="00971A26"/>
    <w:rsid w:val="00977B40"/>
    <w:rsid w:val="00977E47"/>
    <w:rsid w:val="00982AF7"/>
    <w:rsid w:val="009840A0"/>
    <w:rsid w:val="00987515"/>
    <w:rsid w:val="00992A6D"/>
    <w:rsid w:val="00993D7F"/>
    <w:rsid w:val="00993E86"/>
    <w:rsid w:val="00994149"/>
    <w:rsid w:val="00995CC7"/>
    <w:rsid w:val="00997281"/>
    <w:rsid w:val="0099773F"/>
    <w:rsid w:val="00997C9A"/>
    <w:rsid w:val="009A1D13"/>
    <w:rsid w:val="009A386D"/>
    <w:rsid w:val="009A3FCF"/>
    <w:rsid w:val="009A4431"/>
    <w:rsid w:val="009B21C2"/>
    <w:rsid w:val="009B2577"/>
    <w:rsid w:val="009B4388"/>
    <w:rsid w:val="009B4886"/>
    <w:rsid w:val="009B53A1"/>
    <w:rsid w:val="009B59CD"/>
    <w:rsid w:val="009B68D8"/>
    <w:rsid w:val="009B76A1"/>
    <w:rsid w:val="009C1080"/>
    <w:rsid w:val="009C1D9E"/>
    <w:rsid w:val="009C25EE"/>
    <w:rsid w:val="009C4833"/>
    <w:rsid w:val="009C5BDC"/>
    <w:rsid w:val="009C62BE"/>
    <w:rsid w:val="009C72E6"/>
    <w:rsid w:val="009D2F7E"/>
    <w:rsid w:val="009D50B7"/>
    <w:rsid w:val="009D5B57"/>
    <w:rsid w:val="009D6138"/>
    <w:rsid w:val="009D798C"/>
    <w:rsid w:val="009E3D94"/>
    <w:rsid w:val="009E3E0A"/>
    <w:rsid w:val="009E6B92"/>
    <w:rsid w:val="009E777F"/>
    <w:rsid w:val="009F24AA"/>
    <w:rsid w:val="009F37B7"/>
    <w:rsid w:val="009F5E43"/>
    <w:rsid w:val="009F6881"/>
    <w:rsid w:val="009F6F20"/>
    <w:rsid w:val="00A00A0B"/>
    <w:rsid w:val="00A037C9"/>
    <w:rsid w:val="00A05C7E"/>
    <w:rsid w:val="00A10A46"/>
    <w:rsid w:val="00A10F02"/>
    <w:rsid w:val="00A110C7"/>
    <w:rsid w:val="00A11872"/>
    <w:rsid w:val="00A13BC0"/>
    <w:rsid w:val="00A13ECB"/>
    <w:rsid w:val="00A14796"/>
    <w:rsid w:val="00A15EFF"/>
    <w:rsid w:val="00A164B4"/>
    <w:rsid w:val="00A217E9"/>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53A3"/>
    <w:rsid w:val="00A46B82"/>
    <w:rsid w:val="00A52C06"/>
    <w:rsid w:val="00A53724"/>
    <w:rsid w:val="00A558BE"/>
    <w:rsid w:val="00A63906"/>
    <w:rsid w:val="00A65CF9"/>
    <w:rsid w:val="00A66CD1"/>
    <w:rsid w:val="00A7029D"/>
    <w:rsid w:val="00A709FF"/>
    <w:rsid w:val="00A71A9C"/>
    <w:rsid w:val="00A73129"/>
    <w:rsid w:val="00A73BCE"/>
    <w:rsid w:val="00A73D51"/>
    <w:rsid w:val="00A74EF9"/>
    <w:rsid w:val="00A75A83"/>
    <w:rsid w:val="00A7645B"/>
    <w:rsid w:val="00A80090"/>
    <w:rsid w:val="00A807DA"/>
    <w:rsid w:val="00A81166"/>
    <w:rsid w:val="00A82309"/>
    <w:rsid w:val="00A82346"/>
    <w:rsid w:val="00A84B5A"/>
    <w:rsid w:val="00A862D7"/>
    <w:rsid w:val="00A86B86"/>
    <w:rsid w:val="00A86CBC"/>
    <w:rsid w:val="00A91111"/>
    <w:rsid w:val="00A92BA1"/>
    <w:rsid w:val="00A93484"/>
    <w:rsid w:val="00A93DB8"/>
    <w:rsid w:val="00A95E22"/>
    <w:rsid w:val="00A96ECD"/>
    <w:rsid w:val="00AA32B3"/>
    <w:rsid w:val="00AA37A2"/>
    <w:rsid w:val="00AA44A6"/>
    <w:rsid w:val="00AA50CB"/>
    <w:rsid w:val="00AA5DCF"/>
    <w:rsid w:val="00AA71AC"/>
    <w:rsid w:val="00AA7C09"/>
    <w:rsid w:val="00AB1C53"/>
    <w:rsid w:val="00AB408F"/>
    <w:rsid w:val="00AB4689"/>
    <w:rsid w:val="00AB510A"/>
    <w:rsid w:val="00AB5170"/>
    <w:rsid w:val="00AB7326"/>
    <w:rsid w:val="00AC4019"/>
    <w:rsid w:val="00AC6BC6"/>
    <w:rsid w:val="00AC6F4A"/>
    <w:rsid w:val="00AC7141"/>
    <w:rsid w:val="00AD1FDE"/>
    <w:rsid w:val="00AD330E"/>
    <w:rsid w:val="00AD563A"/>
    <w:rsid w:val="00AD77F6"/>
    <w:rsid w:val="00AD7C3E"/>
    <w:rsid w:val="00AE0C7C"/>
    <w:rsid w:val="00AE0E06"/>
    <w:rsid w:val="00AE109A"/>
    <w:rsid w:val="00AE2662"/>
    <w:rsid w:val="00AE3403"/>
    <w:rsid w:val="00AE3797"/>
    <w:rsid w:val="00AE44FD"/>
    <w:rsid w:val="00AE4A5E"/>
    <w:rsid w:val="00AF06F1"/>
    <w:rsid w:val="00AF0CA7"/>
    <w:rsid w:val="00AF63C0"/>
    <w:rsid w:val="00B00A85"/>
    <w:rsid w:val="00B026DC"/>
    <w:rsid w:val="00B03B5E"/>
    <w:rsid w:val="00B046E0"/>
    <w:rsid w:val="00B047E6"/>
    <w:rsid w:val="00B102B6"/>
    <w:rsid w:val="00B13754"/>
    <w:rsid w:val="00B13DC2"/>
    <w:rsid w:val="00B15449"/>
    <w:rsid w:val="00B16009"/>
    <w:rsid w:val="00B17B61"/>
    <w:rsid w:val="00B206FD"/>
    <w:rsid w:val="00B21248"/>
    <w:rsid w:val="00B22F4F"/>
    <w:rsid w:val="00B23DD2"/>
    <w:rsid w:val="00B27A39"/>
    <w:rsid w:val="00B30E12"/>
    <w:rsid w:val="00B31C91"/>
    <w:rsid w:val="00B3207E"/>
    <w:rsid w:val="00B35B32"/>
    <w:rsid w:val="00B35DBA"/>
    <w:rsid w:val="00B35F32"/>
    <w:rsid w:val="00B379AE"/>
    <w:rsid w:val="00B37EB8"/>
    <w:rsid w:val="00B4192D"/>
    <w:rsid w:val="00B41EBD"/>
    <w:rsid w:val="00B42B14"/>
    <w:rsid w:val="00B43A83"/>
    <w:rsid w:val="00B448D7"/>
    <w:rsid w:val="00B57738"/>
    <w:rsid w:val="00B6135B"/>
    <w:rsid w:val="00B615CD"/>
    <w:rsid w:val="00B64F8E"/>
    <w:rsid w:val="00B65BC4"/>
    <w:rsid w:val="00B667AD"/>
    <w:rsid w:val="00B7177B"/>
    <w:rsid w:val="00B74623"/>
    <w:rsid w:val="00B80010"/>
    <w:rsid w:val="00B80F14"/>
    <w:rsid w:val="00B83B8A"/>
    <w:rsid w:val="00B8506D"/>
    <w:rsid w:val="00B8639C"/>
    <w:rsid w:val="00B87183"/>
    <w:rsid w:val="00B87A93"/>
    <w:rsid w:val="00B87DCA"/>
    <w:rsid w:val="00B92FCB"/>
    <w:rsid w:val="00B93086"/>
    <w:rsid w:val="00B93BE6"/>
    <w:rsid w:val="00B95AA9"/>
    <w:rsid w:val="00B95EB1"/>
    <w:rsid w:val="00BA125D"/>
    <w:rsid w:val="00BA13D4"/>
    <w:rsid w:val="00BA19ED"/>
    <w:rsid w:val="00BA1D06"/>
    <w:rsid w:val="00BA20BC"/>
    <w:rsid w:val="00BA300B"/>
    <w:rsid w:val="00BA4B8D"/>
    <w:rsid w:val="00BA5ADB"/>
    <w:rsid w:val="00BA65C8"/>
    <w:rsid w:val="00BA6B22"/>
    <w:rsid w:val="00BA76D8"/>
    <w:rsid w:val="00BB08E8"/>
    <w:rsid w:val="00BB132C"/>
    <w:rsid w:val="00BB2B87"/>
    <w:rsid w:val="00BB3F2C"/>
    <w:rsid w:val="00BB452B"/>
    <w:rsid w:val="00BB678E"/>
    <w:rsid w:val="00BC0A2E"/>
    <w:rsid w:val="00BC0F7D"/>
    <w:rsid w:val="00BC1BE5"/>
    <w:rsid w:val="00BC21EF"/>
    <w:rsid w:val="00BC29C3"/>
    <w:rsid w:val="00BD2CFF"/>
    <w:rsid w:val="00BD300D"/>
    <w:rsid w:val="00BD30DE"/>
    <w:rsid w:val="00BD4D10"/>
    <w:rsid w:val="00BD639F"/>
    <w:rsid w:val="00BD7F8B"/>
    <w:rsid w:val="00BE3255"/>
    <w:rsid w:val="00BE35DB"/>
    <w:rsid w:val="00BF0AC1"/>
    <w:rsid w:val="00BF128E"/>
    <w:rsid w:val="00BF4580"/>
    <w:rsid w:val="00BF5243"/>
    <w:rsid w:val="00C00D87"/>
    <w:rsid w:val="00C02A38"/>
    <w:rsid w:val="00C038B1"/>
    <w:rsid w:val="00C04097"/>
    <w:rsid w:val="00C043A4"/>
    <w:rsid w:val="00C0454F"/>
    <w:rsid w:val="00C05610"/>
    <w:rsid w:val="00C060EE"/>
    <w:rsid w:val="00C105D2"/>
    <w:rsid w:val="00C120EB"/>
    <w:rsid w:val="00C1496A"/>
    <w:rsid w:val="00C15754"/>
    <w:rsid w:val="00C17295"/>
    <w:rsid w:val="00C20C9A"/>
    <w:rsid w:val="00C21E56"/>
    <w:rsid w:val="00C222C3"/>
    <w:rsid w:val="00C24732"/>
    <w:rsid w:val="00C30735"/>
    <w:rsid w:val="00C32093"/>
    <w:rsid w:val="00C33079"/>
    <w:rsid w:val="00C35A42"/>
    <w:rsid w:val="00C40A3F"/>
    <w:rsid w:val="00C42670"/>
    <w:rsid w:val="00C43C2A"/>
    <w:rsid w:val="00C45231"/>
    <w:rsid w:val="00C4759C"/>
    <w:rsid w:val="00C56D74"/>
    <w:rsid w:val="00C600DD"/>
    <w:rsid w:val="00C61CAA"/>
    <w:rsid w:val="00C645F2"/>
    <w:rsid w:val="00C6640A"/>
    <w:rsid w:val="00C66C05"/>
    <w:rsid w:val="00C72833"/>
    <w:rsid w:val="00C7752D"/>
    <w:rsid w:val="00C77BE7"/>
    <w:rsid w:val="00C80938"/>
    <w:rsid w:val="00C80F1D"/>
    <w:rsid w:val="00C812DD"/>
    <w:rsid w:val="00C832B0"/>
    <w:rsid w:val="00C9010C"/>
    <w:rsid w:val="00C90EB3"/>
    <w:rsid w:val="00C9292B"/>
    <w:rsid w:val="00C93F40"/>
    <w:rsid w:val="00C952CA"/>
    <w:rsid w:val="00C97291"/>
    <w:rsid w:val="00CA0C61"/>
    <w:rsid w:val="00CA2F63"/>
    <w:rsid w:val="00CA3D0C"/>
    <w:rsid w:val="00CA5F2C"/>
    <w:rsid w:val="00CB46B7"/>
    <w:rsid w:val="00CB4809"/>
    <w:rsid w:val="00CB52EC"/>
    <w:rsid w:val="00CB5405"/>
    <w:rsid w:val="00CB6866"/>
    <w:rsid w:val="00CC1793"/>
    <w:rsid w:val="00CC6844"/>
    <w:rsid w:val="00CC6BA5"/>
    <w:rsid w:val="00CD10D5"/>
    <w:rsid w:val="00CD20BD"/>
    <w:rsid w:val="00CD216D"/>
    <w:rsid w:val="00CD347F"/>
    <w:rsid w:val="00CD417D"/>
    <w:rsid w:val="00CE123C"/>
    <w:rsid w:val="00CF20E3"/>
    <w:rsid w:val="00CF3390"/>
    <w:rsid w:val="00CF3C5A"/>
    <w:rsid w:val="00CF4156"/>
    <w:rsid w:val="00CF53C3"/>
    <w:rsid w:val="00CF5EC3"/>
    <w:rsid w:val="00CF678C"/>
    <w:rsid w:val="00D0150F"/>
    <w:rsid w:val="00D017D4"/>
    <w:rsid w:val="00D02105"/>
    <w:rsid w:val="00D07EE8"/>
    <w:rsid w:val="00D13CE3"/>
    <w:rsid w:val="00D1400C"/>
    <w:rsid w:val="00D20DA6"/>
    <w:rsid w:val="00D212FB"/>
    <w:rsid w:val="00D21BE2"/>
    <w:rsid w:val="00D22AFA"/>
    <w:rsid w:val="00D23D4D"/>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2EE0"/>
    <w:rsid w:val="00D53175"/>
    <w:rsid w:val="00D56284"/>
    <w:rsid w:val="00D56A52"/>
    <w:rsid w:val="00D56F3E"/>
    <w:rsid w:val="00D5712F"/>
    <w:rsid w:val="00D57972"/>
    <w:rsid w:val="00D61135"/>
    <w:rsid w:val="00D616F7"/>
    <w:rsid w:val="00D6178A"/>
    <w:rsid w:val="00D62126"/>
    <w:rsid w:val="00D62760"/>
    <w:rsid w:val="00D63FE7"/>
    <w:rsid w:val="00D654C6"/>
    <w:rsid w:val="00D675A9"/>
    <w:rsid w:val="00D738D6"/>
    <w:rsid w:val="00D755EB"/>
    <w:rsid w:val="00D75F67"/>
    <w:rsid w:val="00D765EC"/>
    <w:rsid w:val="00D81210"/>
    <w:rsid w:val="00D85C9F"/>
    <w:rsid w:val="00D86FC6"/>
    <w:rsid w:val="00D87E00"/>
    <w:rsid w:val="00D9134D"/>
    <w:rsid w:val="00D914C3"/>
    <w:rsid w:val="00D91A37"/>
    <w:rsid w:val="00D91F50"/>
    <w:rsid w:val="00D92158"/>
    <w:rsid w:val="00D926E9"/>
    <w:rsid w:val="00D92C48"/>
    <w:rsid w:val="00D9409B"/>
    <w:rsid w:val="00D94E16"/>
    <w:rsid w:val="00D94FD2"/>
    <w:rsid w:val="00D95F83"/>
    <w:rsid w:val="00D9676D"/>
    <w:rsid w:val="00D96F4E"/>
    <w:rsid w:val="00D97506"/>
    <w:rsid w:val="00DA495E"/>
    <w:rsid w:val="00DA5ABF"/>
    <w:rsid w:val="00DA7A03"/>
    <w:rsid w:val="00DB0119"/>
    <w:rsid w:val="00DB0B7F"/>
    <w:rsid w:val="00DB1818"/>
    <w:rsid w:val="00DB4A58"/>
    <w:rsid w:val="00DB5A6B"/>
    <w:rsid w:val="00DB5FE6"/>
    <w:rsid w:val="00DC06ED"/>
    <w:rsid w:val="00DC0F04"/>
    <w:rsid w:val="00DC309B"/>
    <w:rsid w:val="00DC4DA2"/>
    <w:rsid w:val="00DD0309"/>
    <w:rsid w:val="00DD1A10"/>
    <w:rsid w:val="00DD2A8A"/>
    <w:rsid w:val="00DD3B12"/>
    <w:rsid w:val="00DD4600"/>
    <w:rsid w:val="00DD4C17"/>
    <w:rsid w:val="00DD4D0B"/>
    <w:rsid w:val="00DD71A6"/>
    <w:rsid w:val="00DD7EA2"/>
    <w:rsid w:val="00DE0128"/>
    <w:rsid w:val="00DE074D"/>
    <w:rsid w:val="00DE0FD2"/>
    <w:rsid w:val="00DE5973"/>
    <w:rsid w:val="00DE6B4A"/>
    <w:rsid w:val="00DE7112"/>
    <w:rsid w:val="00DE7AFB"/>
    <w:rsid w:val="00DF000A"/>
    <w:rsid w:val="00DF2B1F"/>
    <w:rsid w:val="00DF3112"/>
    <w:rsid w:val="00DF434F"/>
    <w:rsid w:val="00DF6189"/>
    <w:rsid w:val="00DF62CD"/>
    <w:rsid w:val="00DF7A12"/>
    <w:rsid w:val="00DF7A17"/>
    <w:rsid w:val="00E003A3"/>
    <w:rsid w:val="00E010BC"/>
    <w:rsid w:val="00E04DD7"/>
    <w:rsid w:val="00E10260"/>
    <w:rsid w:val="00E1167F"/>
    <w:rsid w:val="00E12BCF"/>
    <w:rsid w:val="00E14F1D"/>
    <w:rsid w:val="00E153AD"/>
    <w:rsid w:val="00E16509"/>
    <w:rsid w:val="00E16A27"/>
    <w:rsid w:val="00E20951"/>
    <w:rsid w:val="00E214B7"/>
    <w:rsid w:val="00E2249D"/>
    <w:rsid w:val="00E22E7B"/>
    <w:rsid w:val="00E30929"/>
    <w:rsid w:val="00E31A5E"/>
    <w:rsid w:val="00E33499"/>
    <w:rsid w:val="00E344B9"/>
    <w:rsid w:val="00E34C02"/>
    <w:rsid w:val="00E40260"/>
    <w:rsid w:val="00E40D2B"/>
    <w:rsid w:val="00E420AD"/>
    <w:rsid w:val="00E44582"/>
    <w:rsid w:val="00E44EF0"/>
    <w:rsid w:val="00E50039"/>
    <w:rsid w:val="00E52814"/>
    <w:rsid w:val="00E56B4D"/>
    <w:rsid w:val="00E609FC"/>
    <w:rsid w:val="00E60A57"/>
    <w:rsid w:val="00E610C2"/>
    <w:rsid w:val="00E649A9"/>
    <w:rsid w:val="00E6516F"/>
    <w:rsid w:val="00E65E13"/>
    <w:rsid w:val="00E664B2"/>
    <w:rsid w:val="00E72324"/>
    <w:rsid w:val="00E72ABE"/>
    <w:rsid w:val="00E743DB"/>
    <w:rsid w:val="00E74D99"/>
    <w:rsid w:val="00E75D3C"/>
    <w:rsid w:val="00E77645"/>
    <w:rsid w:val="00E777FD"/>
    <w:rsid w:val="00E8127C"/>
    <w:rsid w:val="00E83104"/>
    <w:rsid w:val="00E9012C"/>
    <w:rsid w:val="00E90529"/>
    <w:rsid w:val="00E9103C"/>
    <w:rsid w:val="00E96A8E"/>
    <w:rsid w:val="00EA11F2"/>
    <w:rsid w:val="00EA1665"/>
    <w:rsid w:val="00EA1922"/>
    <w:rsid w:val="00EA3416"/>
    <w:rsid w:val="00EA4B7E"/>
    <w:rsid w:val="00EA59CA"/>
    <w:rsid w:val="00EA6789"/>
    <w:rsid w:val="00EA6F9B"/>
    <w:rsid w:val="00EB0BB2"/>
    <w:rsid w:val="00EB2BA0"/>
    <w:rsid w:val="00EB369C"/>
    <w:rsid w:val="00EC4A25"/>
    <w:rsid w:val="00EC50FB"/>
    <w:rsid w:val="00EC55C0"/>
    <w:rsid w:val="00EC5B39"/>
    <w:rsid w:val="00ED2619"/>
    <w:rsid w:val="00ED40DE"/>
    <w:rsid w:val="00ED461B"/>
    <w:rsid w:val="00ED6A47"/>
    <w:rsid w:val="00EE0817"/>
    <w:rsid w:val="00EE1C1B"/>
    <w:rsid w:val="00EE3CF8"/>
    <w:rsid w:val="00EE48CD"/>
    <w:rsid w:val="00EE5AA7"/>
    <w:rsid w:val="00EF5E69"/>
    <w:rsid w:val="00EF7451"/>
    <w:rsid w:val="00EF7BF5"/>
    <w:rsid w:val="00F025A2"/>
    <w:rsid w:val="00F02F68"/>
    <w:rsid w:val="00F033FC"/>
    <w:rsid w:val="00F04712"/>
    <w:rsid w:val="00F12C7E"/>
    <w:rsid w:val="00F1389F"/>
    <w:rsid w:val="00F16AB5"/>
    <w:rsid w:val="00F1763F"/>
    <w:rsid w:val="00F21311"/>
    <w:rsid w:val="00F22EC7"/>
    <w:rsid w:val="00F24920"/>
    <w:rsid w:val="00F2573B"/>
    <w:rsid w:val="00F262F6"/>
    <w:rsid w:val="00F26FCF"/>
    <w:rsid w:val="00F2776D"/>
    <w:rsid w:val="00F30864"/>
    <w:rsid w:val="00F31384"/>
    <w:rsid w:val="00F325C8"/>
    <w:rsid w:val="00F3404A"/>
    <w:rsid w:val="00F35359"/>
    <w:rsid w:val="00F43C54"/>
    <w:rsid w:val="00F453AF"/>
    <w:rsid w:val="00F45F18"/>
    <w:rsid w:val="00F501B8"/>
    <w:rsid w:val="00F507C1"/>
    <w:rsid w:val="00F516AF"/>
    <w:rsid w:val="00F62AEB"/>
    <w:rsid w:val="00F62CE9"/>
    <w:rsid w:val="00F650CA"/>
    <w:rsid w:val="00F653B8"/>
    <w:rsid w:val="00F65AD8"/>
    <w:rsid w:val="00F65B91"/>
    <w:rsid w:val="00F65EC6"/>
    <w:rsid w:val="00F70647"/>
    <w:rsid w:val="00F70AE8"/>
    <w:rsid w:val="00F712B9"/>
    <w:rsid w:val="00F72696"/>
    <w:rsid w:val="00F73E0F"/>
    <w:rsid w:val="00F7437C"/>
    <w:rsid w:val="00F75A61"/>
    <w:rsid w:val="00F768E8"/>
    <w:rsid w:val="00F76A1C"/>
    <w:rsid w:val="00F810B2"/>
    <w:rsid w:val="00F81C7D"/>
    <w:rsid w:val="00F82350"/>
    <w:rsid w:val="00F86365"/>
    <w:rsid w:val="00F86782"/>
    <w:rsid w:val="00F867A9"/>
    <w:rsid w:val="00F86A50"/>
    <w:rsid w:val="00F86F4B"/>
    <w:rsid w:val="00F87D5B"/>
    <w:rsid w:val="00F914BD"/>
    <w:rsid w:val="00F91BB5"/>
    <w:rsid w:val="00F93150"/>
    <w:rsid w:val="00F9325D"/>
    <w:rsid w:val="00F937F5"/>
    <w:rsid w:val="00F941EA"/>
    <w:rsid w:val="00F95F67"/>
    <w:rsid w:val="00F97AFD"/>
    <w:rsid w:val="00F97B58"/>
    <w:rsid w:val="00FA02E0"/>
    <w:rsid w:val="00FA1266"/>
    <w:rsid w:val="00FA2149"/>
    <w:rsid w:val="00FA2A9C"/>
    <w:rsid w:val="00FA531C"/>
    <w:rsid w:val="00FA62EC"/>
    <w:rsid w:val="00FB21A8"/>
    <w:rsid w:val="00FB240F"/>
    <w:rsid w:val="00FB24EC"/>
    <w:rsid w:val="00FB4F95"/>
    <w:rsid w:val="00FC1192"/>
    <w:rsid w:val="00FC79E6"/>
    <w:rsid w:val="00FD2958"/>
    <w:rsid w:val="00FD2A35"/>
    <w:rsid w:val="00FD46C6"/>
    <w:rsid w:val="00FD4F28"/>
    <w:rsid w:val="00FD5176"/>
    <w:rsid w:val="00FE0994"/>
    <w:rsid w:val="00FE2D99"/>
    <w:rsid w:val="00FE3076"/>
    <w:rsid w:val="00FE44D7"/>
    <w:rsid w:val="00FF0630"/>
    <w:rsid w:val="00FF4DD2"/>
    <w:rsid w:val="00FF4EFD"/>
    <w:rsid w:val="00FF685B"/>
    <w:rsid w:val="00FF7D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 w:type="character" w:styleId="UnresolvedMention">
    <w:name w:val="Unresolved Mention"/>
    <w:basedOn w:val="DefaultParagraphFont"/>
    <w:rsid w:val="006F3C6C"/>
    <w:rPr>
      <w:color w:val="605E5C"/>
      <w:shd w:val="clear" w:color="auto" w:fill="E1DFDD"/>
    </w:rPr>
  </w:style>
  <w:style w:type="table" w:styleId="GridTable1Light">
    <w:name w:val="Grid Table 1 Light"/>
    <w:basedOn w:val="TableNormal"/>
    <w:uiPriority w:val="46"/>
    <w:rsid w:val="00E12BC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07130728">
      <w:bodyDiv w:val="1"/>
      <w:marLeft w:val="0"/>
      <w:marRight w:val="0"/>
      <w:marTop w:val="0"/>
      <w:marBottom w:val="0"/>
      <w:divBdr>
        <w:top w:val="none" w:sz="0" w:space="0" w:color="auto"/>
        <w:left w:val="none" w:sz="0" w:space="0" w:color="auto"/>
        <w:bottom w:val="none" w:sz="0" w:space="0" w:color="auto"/>
        <w:right w:val="none" w:sz="0" w:space="0" w:color="auto"/>
      </w:divBdr>
    </w:div>
    <w:div w:id="307635459">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52406751">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762270">
      <w:bodyDiv w:val="1"/>
      <w:marLeft w:val="0"/>
      <w:marRight w:val="0"/>
      <w:marTop w:val="0"/>
      <w:marBottom w:val="0"/>
      <w:divBdr>
        <w:top w:val="none" w:sz="0" w:space="0" w:color="auto"/>
        <w:left w:val="none" w:sz="0" w:space="0" w:color="auto"/>
        <w:bottom w:val="none" w:sz="0" w:space="0" w:color="auto"/>
        <w:right w:val="none" w:sz="0" w:space="0" w:color="auto"/>
      </w:divBdr>
    </w:div>
    <w:div w:id="550925329">
      <w:bodyDiv w:val="1"/>
      <w:marLeft w:val="0"/>
      <w:marRight w:val="0"/>
      <w:marTop w:val="0"/>
      <w:marBottom w:val="0"/>
      <w:divBdr>
        <w:top w:val="none" w:sz="0" w:space="0" w:color="auto"/>
        <w:left w:val="none" w:sz="0" w:space="0" w:color="auto"/>
        <w:bottom w:val="none" w:sz="0" w:space="0" w:color="auto"/>
        <w:right w:val="none" w:sz="0" w:space="0" w:color="auto"/>
      </w:divBdr>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641118">
      <w:bodyDiv w:val="1"/>
      <w:marLeft w:val="0"/>
      <w:marRight w:val="0"/>
      <w:marTop w:val="0"/>
      <w:marBottom w:val="0"/>
      <w:divBdr>
        <w:top w:val="none" w:sz="0" w:space="0" w:color="auto"/>
        <w:left w:val="none" w:sz="0" w:space="0" w:color="auto"/>
        <w:bottom w:val="none" w:sz="0" w:space="0" w:color="auto"/>
        <w:right w:val="none" w:sz="0" w:space="0" w:color="auto"/>
      </w:divBdr>
    </w:div>
    <w:div w:id="662320507">
      <w:bodyDiv w:val="1"/>
      <w:marLeft w:val="0"/>
      <w:marRight w:val="0"/>
      <w:marTop w:val="0"/>
      <w:marBottom w:val="0"/>
      <w:divBdr>
        <w:top w:val="none" w:sz="0" w:space="0" w:color="auto"/>
        <w:left w:val="none" w:sz="0" w:space="0" w:color="auto"/>
        <w:bottom w:val="none" w:sz="0" w:space="0" w:color="auto"/>
        <w:right w:val="none" w:sz="0" w:space="0" w:color="auto"/>
      </w:divBdr>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78717079">
      <w:bodyDiv w:val="1"/>
      <w:marLeft w:val="0"/>
      <w:marRight w:val="0"/>
      <w:marTop w:val="0"/>
      <w:marBottom w:val="0"/>
      <w:divBdr>
        <w:top w:val="none" w:sz="0" w:space="0" w:color="auto"/>
        <w:left w:val="none" w:sz="0" w:space="0" w:color="auto"/>
        <w:bottom w:val="none" w:sz="0" w:space="0" w:color="auto"/>
        <w:right w:val="none" w:sz="0" w:space="0" w:color="auto"/>
      </w:divBdr>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15821995">
      <w:bodyDiv w:val="1"/>
      <w:marLeft w:val="0"/>
      <w:marRight w:val="0"/>
      <w:marTop w:val="0"/>
      <w:marBottom w:val="0"/>
      <w:divBdr>
        <w:top w:val="none" w:sz="0" w:space="0" w:color="auto"/>
        <w:left w:val="none" w:sz="0" w:space="0" w:color="auto"/>
        <w:bottom w:val="none" w:sz="0" w:space="0" w:color="auto"/>
        <w:right w:val="none" w:sz="0" w:space="0" w:color="auto"/>
      </w:divBdr>
    </w:div>
    <w:div w:id="916480783">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85285333">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478367">
      <w:bodyDiv w:val="1"/>
      <w:marLeft w:val="0"/>
      <w:marRight w:val="0"/>
      <w:marTop w:val="0"/>
      <w:marBottom w:val="0"/>
      <w:divBdr>
        <w:top w:val="none" w:sz="0" w:space="0" w:color="auto"/>
        <w:left w:val="none" w:sz="0" w:space="0" w:color="auto"/>
        <w:bottom w:val="none" w:sz="0" w:space="0" w:color="auto"/>
        <w:right w:val="none" w:sz="0" w:space="0" w:color="auto"/>
      </w:divBdr>
    </w:div>
    <w:div w:id="1009403453">
      <w:bodyDiv w:val="1"/>
      <w:marLeft w:val="0"/>
      <w:marRight w:val="0"/>
      <w:marTop w:val="0"/>
      <w:marBottom w:val="0"/>
      <w:divBdr>
        <w:top w:val="none" w:sz="0" w:space="0" w:color="auto"/>
        <w:left w:val="none" w:sz="0" w:space="0" w:color="auto"/>
        <w:bottom w:val="none" w:sz="0" w:space="0" w:color="auto"/>
        <w:right w:val="none" w:sz="0" w:space="0" w:color="auto"/>
      </w:divBdr>
    </w:div>
    <w:div w:id="100940930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64571984">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02716781">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8333356">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26615221">
      <w:bodyDiv w:val="1"/>
      <w:marLeft w:val="0"/>
      <w:marRight w:val="0"/>
      <w:marTop w:val="0"/>
      <w:marBottom w:val="0"/>
      <w:divBdr>
        <w:top w:val="none" w:sz="0" w:space="0" w:color="auto"/>
        <w:left w:val="none" w:sz="0" w:space="0" w:color="auto"/>
        <w:bottom w:val="none" w:sz="0" w:space="0" w:color="auto"/>
        <w:right w:val="none" w:sz="0" w:space="0" w:color="auto"/>
      </w:divBdr>
    </w:div>
    <w:div w:id="142989125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463377681">
      <w:bodyDiv w:val="1"/>
      <w:marLeft w:val="0"/>
      <w:marRight w:val="0"/>
      <w:marTop w:val="0"/>
      <w:marBottom w:val="0"/>
      <w:divBdr>
        <w:top w:val="none" w:sz="0" w:space="0" w:color="auto"/>
        <w:left w:val="none" w:sz="0" w:space="0" w:color="auto"/>
        <w:bottom w:val="none" w:sz="0" w:space="0" w:color="auto"/>
        <w:right w:val="none" w:sz="0" w:space="0" w:color="auto"/>
      </w:divBdr>
    </w:div>
    <w:div w:id="1479685757">
      <w:bodyDiv w:val="1"/>
      <w:marLeft w:val="0"/>
      <w:marRight w:val="0"/>
      <w:marTop w:val="0"/>
      <w:marBottom w:val="0"/>
      <w:divBdr>
        <w:top w:val="none" w:sz="0" w:space="0" w:color="auto"/>
        <w:left w:val="none" w:sz="0" w:space="0" w:color="auto"/>
        <w:bottom w:val="none" w:sz="0" w:space="0" w:color="auto"/>
        <w:right w:val="none" w:sz="0" w:space="0" w:color="auto"/>
      </w:divBdr>
    </w:div>
    <w:div w:id="1499075891">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873575">
      <w:bodyDiv w:val="1"/>
      <w:marLeft w:val="0"/>
      <w:marRight w:val="0"/>
      <w:marTop w:val="0"/>
      <w:marBottom w:val="0"/>
      <w:divBdr>
        <w:top w:val="none" w:sz="0" w:space="0" w:color="auto"/>
        <w:left w:val="none" w:sz="0" w:space="0" w:color="auto"/>
        <w:bottom w:val="none" w:sz="0" w:space="0" w:color="auto"/>
        <w:right w:val="none" w:sz="0" w:space="0" w:color="auto"/>
      </w:divBdr>
    </w:div>
    <w:div w:id="1557164706">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76528">
      <w:bodyDiv w:val="1"/>
      <w:marLeft w:val="0"/>
      <w:marRight w:val="0"/>
      <w:marTop w:val="0"/>
      <w:marBottom w:val="0"/>
      <w:divBdr>
        <w:top w:val="none" w:sz="0" w:space="0" w:color="auto"/>
        <w:left w:val="none" w:sz="0" w:space="0" w:color="auto"/>
        <w:bottom w:val="none" w:sz="0" w:space="0" w:color="auto"/>
        <w:right w:val="none" w:sz="0" w:space="0" w:color="auto"/>
      </w:divBdr>
    </w:div>
    <w:div w:id="1596089583">
      <w:bodyDiv w:val="1"/>
      <w:marLeft w:val="0"/>
      <w:marRight w:val="0"/>
      <w:marTop w:val="0"/>
      <w:marBottom w:val="0"/>
      <w:divBdr>
        <w:top w:val="none" w:sz="0" w:space="0" w:color="auto"/>
        <w:left w:val="none" w:sz="0" w:space="0" w:color="auto"/>
        <w:bottom w:val="none" w:sz="0" w:space="0" w:color="auto"/>
        <w:right w:val="none" w:sz="0" w:space="0" w:color="auto"/>
      </w:divBdr>
    </w:div>
    <w:div w:id="1627157217">
      <w:bodyDiv w:val="1"/>
      <w:marLeft w:val="0"/>
      <w:marRight w:val="0"/>
      <w:marTop w:val="0"/>
      <w:marBottom w:val="0"/>
      <w:divBdr>
        <w:top w:val="none" w:sz="0" w:space="0" w:color="auto"/>
        <w:left w:val="none" w:sz="0" w:space="0" w:color="auto"/>
        <w:bottom w:val="none" w:sz="0" w:space="0" w:color="auto"/>
        <w:right w:val="none" w:sz="0" w:space="0" w:color="auto"/>
      </w:divBdr>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1957321">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08948090">
      <w:bodyDiv w:val="1"/>
      <w:marLeft w:val="0"/>
      <w:marRight w:val="0"/>
      <w:marTop w:val="0"/>
      <w:marBottom w:val="0"/>
      <w:divBdr>
        <w:top w:val="none" w:sz="0" w:space="0" w:color="auto"/>
        <w:left w:val="none" w:sz="0" w:space="0" w:color="auto"/>
        <w:bottom w:val="none" w:sz="0" w:space="0" w:color="auto"/>
        <w:right w:val="none" w:sz="0" w:space="0" w:color="auto"/>
      </w:divBdr>
    </w:div>
    <w:div w:id="1727994657">
      <w:bodyDiv w:val="1"/>
      <w:marLeft w:val="0"/>
      <w:marRight w:val="0"/>
      <w:marTop w:val="0"/>
      <w:marBottom w:val="0"/>
      <w:divBdr>
        <w:top w:val="none" w:sz="0" w:space="0" w:color="auto"/>
        <w:left w:val="none" w:sz="0" w:space="0" w:color="auto"/>
        <w:bottom w:val="none" w:sz="0" w:space="0" w:color="auto"/>
        <w:right w:val="none" w:sz="0" w:space="0" w:color="auto"/>
      </w:divBdr>
    </w:div>
    <w:div w:id="1743215934">
      <w:bodyDiv w:val="1"/>
      <w:marLeft w:val="0"/>
      <w:marRight w:val="0"/>
      <w:marTop w:val="0"/>
      <w:marBottom w:val="0"/>
      <w:divBdr>
        <w:top w:val="none" w:sz="0" w:space="0" w:color="auto"/>
        <w:left w:val="none" w:sz="0" w:space="0" w:color="auto"/>
        <w:bottom w:val="none" w:sz="0" w:space="0" w:color="auto"/>
        <w:right w:val="none" w:sz="0" w:space="0" w:color="auto"/>
      </w:divBdr>
    </w:div>
    <w:div w:id="1775130158">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07260049">
      <w:bodyDiv w:val="1"/>
      <w:marLeft w:val="0"/>
      <w:marRight w:val="0"/>
      <w:marTop w:val="0"/>
      <w:marBottom w:val="0"/>
      <w:divBdr>
        <w:top w:val="none" w:sz="0" w:space="0" w:color="auto"/>
        <w:left w:val="none" w:sz="0" w:space="0" w:color="auto"/>
        <w:bottom w:val="none" w:sz="0" w:space="0" w:color="auto"/>
        <w:right w:val="none" w:sz="0" w:space="0" w:color="auto"/>
      </w:divBdr>
    </w:div>
    <w:div w:id="1909068331">
      <w:bodyDiv w:val="1"/>
      <w:marLeft w:val="0"/>
      <w:marRight w:val="0"/>
      <w:marTop w:val="0"/>
      <w:marBottom w:val="0"/>
      <w:divBdr>
        <w:top w:val="none" w:sz="0" w:space="0" w:color="auto"/>
        <w:left w:val="none" w:sz="0" w:space="0" w:color="auto"/>
        <w:bottom w:val="none" w:sz="0" w:space="0" w:color="auto"/>
        <w:right w:val="none" w:sz="0" w:space="0" w:color="auto"/>
      </w:divBdr>
    </w:div>
    <w:div w:id="1921987731">
      <w:bodyDiv w:val="1"/>
      <w:marLeft w:val="0"/>
      <w:marRight w:val="0"/>
      <w:marTop w:val="0"/>
      <w:marBottom w:val="0"/>
      <w:divBdr>
        <w:top w:val="none" w:sz="0" w:space="0" w:color="auto"/>
        <w:left w:val="none" w:sz="0" w:space="0" w:color="auto"/>
        <w:bottom w:val="none" w:sz="0" w:space="0" w:color="auto"/>
        <w:right w:val="none" w:sz="0" w:space="0" w:color="auto"/>
      </w:divBdr>
    </w:div>
    <w:div w:id="1944680823">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0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7</Pages>
  <Words>2740</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(Apple)</cp:lastModifiedBy>
  <cp:revision>2</cp:revision>
  <cp:lastPrinted>2019-02-25T14:05:00Z</cp:lastPrinted>
  <dcterms:created xsi:type="dcterms:W3CDTF">2025-02-07T06:50:00Z</dcterms:created>
  <dcterms:modified xsi:type="dcterms:W3CDTF">2025-02-07T06:50:00Z</dcterms:modified>
  <cp:category/>
</cp:coreProperties>
</file>