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1736C" w14:textId="19BD53D0" w:rsidR="006B5309" w:rsidRPr="006631A6" w:rsidRDefault="006B5309" w:rsidP="006B5309">
      <w:pPr>
        <w:pStyle w:val="Header"/>
        <w:tabs>
          <w:tab w:val="right" w:pos="9639"/>
        </w:tabs>
        <w:rPr>
          <w:i/>
          <w:sz w:val="24"/>
          <w:szCs w:val="24"/>
          <w:lang w:val="en-US"/>
        </w:rPr>
      </w:pPr>
      <w:r w:rsidRPr="006631A6">
        <w:rPr>
          <w:sz w:val="24"/>
          <w:szCs w:val="24"/>
          <w:lang w:val="en-US"/>
        </w:rPr>
        <w:t>3GPP TSG-RAN WG2 Meeting #126</w:t>
      </w:r>
      <w:r w:rsidRPr="006631A6">
        <w:rPr>
          <w:sz w:val="24"/>
          <w:szCs w:val="24"/>
          <w:lang w:val="en-US"/>
        </w:rPr>
        <w:tab/>
      </w:r>
      <w:r w:rsidR="00764351" w:rsidRPr="00764351">
        <w:rPr>
          <w:sz w:val="24"/>
          <w:szCs w:val="24"/>
          <w:lang w:val="en-US"/>
        </w:rPr>
        <w:t>R2-2405674</w:t>
      </w:r>
    </w:p>
    <w:p w14:paraId="19F5E522" w14:textId="77777777" w:rsidR="006B5309" w:rsidRPr="006631A6" w:rsidRDefault="006B5309" w:rsidP="006B5309">
      <w:pPr>
        <w:pStyle w:val="Header"/>
        <w:tabs>
          <w:tab w:val="right" w:pos="9639"/>
        </w:tabs>
        <w:rPr>
          <w:sz w:val="24"/>
          <w:szCs w:val="24"/>
          <w:lang w:val="en-US" w:eastAsia="zh-CN"/>
        </w:rPr>
      </w:pPr>
      <w:r w:rsidRPr="006631A6">
        <w:rPr>
          <w:sz w:val="24"/>
          <w:szCs w:val="24"/>
          <w:lang w:val="en-US" w:eastAsia="zh-CN"/>
        </w:rPr>
        <w:t>Fukuoka, Japan, 20 – 24 May 2024</w:t>
      </w:r>
      <w:r w:rsidRPr="006631A6">
        <w:rPr>
          <w:sz w:val="24"/>
          <w:szCs w:val="24"/>
          <w:lang w:val="en-US" w:eastAsia="zh-CN"/>
        </w:rPr>
        <w:tab/>
      </w:r>
    </w:p>
    <w:p w14:paraId="0963F63D" w14:textId="77777777" w:rsidR="006B5309" w:rsidRPr="006631A6" w:rsidRDefault="006B5309" w:rsidP="006B5309">
      <w:pPr>
        <w:pStyle w:val="Header"/>
        <w:rPr>
          <w:sz w:val="24"/>
          <w:lang w:val="en-US"/>
        </w:rPr>
      </w:pPr>
    </w:p>
    <w:p w14:paraId="5AEA2E11" w14:textId="77777777" w:rsidR="006B5309" w:rsidRPr="006631A6" w:rsidRDefault="006B5309" w:rsidP="006B5309">
      <w:pPr>
        <w:pStyle w:val="Header"/>
        <w:rPr>
          <w:sz w:val="24"/>
          <w:lang w:val="en-US"/>
        </w:rPr>
      </w:pPr>
    </w:p>
    <w:p w14:paraId="64F62CF2" w14:textId="77777777" w:rsidR="006B5309" w:rsidRPr="006631A6" w:rsidRDefault="006B5309" w:rsidP="006B5309">
      <w:pPr>
        <w:pStyle w:val="CRCoverPage"/>
        <w:tabs>
          <w:tab w:val="left" w:pos="1985"/>
        </w:tabs>
        <w:rPr>
          <w:rFonts w:eastAsia="SimSun" w:cs="Arial"/>
          <w:b/>
          <w:sz w:val="24"/>
          <w:lang w:val="en-US" w:eastAsia="zh-CN"/>
        </w:rPr>
      </w:pPr>
      <w:r w:rsidRPr="006631A6">
        <w:rPr>
          <w:rFonts w:cs="Arial"/>
          <w:b/>
          <w:sz w:val="24"/>
          <w:lang w:val="en-US"/>
        </w:rPr>
        <w:t>Agenda item:</w:t>
      </w:r>
      <w:r w:rsidRPr="006631A6">
        <w:rPr>
          <w:rFonts w:cs="Arial"/>
          <w:b/>
          <w:sz w:val="24"/>
          <w:lang w:val="en-US"/>
        </w:rPr>
        <w:tab/>
      </w:r>
      <w:r w:rsidRPr="006631A6">
        <w:rPr>
          <w:rFonts w:cs="Arial"/>
          <w:b/>
          <w:sz w:val="24"/>
          <w:lang w:val="en-US" w:eastAsia="ja-JP"/>
        </w:rPr>
        <w:t>8.3.2</w:t>
      </w:r>
      <w:r w:rsidRPr="006631A6">
        <w:rPr>
          <w:rFonts w:cs="Arial" w:hint="eastAsia"/>
          <w:b/>
          <w:sz w:val="24"/>
          <w:lang w:val="en-US" w:eastAsia="ja-JP"/>
        </w:rPr>
        <w:t>.2</w:t>
      </w:r>
    </w:p>
    <w:p w14:paraId="532739E5" w14:textId="77777777" w:rsidR="006B5309" w:rsidRPr="006631A6" w:rsidRDefault="006B5309" w:rsidP="006B5309">
      <w:pPr>
        <w:tabs>
          <w:tab w:val="left" w:pos="1985"/>
        </w:tabs>
        <w:ind w:left="1985" w:hanging="1985"/>
        <w:rPr>
          <w:rFonts w:ascii="Arial" w:hAnsi="Arial" w:cs="Arial"/>
          <w:b/>
          <w:sz w:val="24"/>
          <w:lang w:val="en-US"/>
        </w:rPr>
      </w:pPr>
      <w:r w:rsidRPr="006631A6">
        <w:rPr>
          <w:rFonts w:ascii="Arial" w:hAnsi="Arial" w:cs="Arial"/>
          <w:b/>
          <w:sz w:val="24"/>
          <w:lang w:val="en-US"/>
        </w:rPr>
        <w:t>Source:</w:t>
      </w:r>
      <w:r w:rsidRPr="006631A6">
        <w:rPr>
          <w:rFonts w:ascii="Arial" w:hAnsi="Arial" w:cs="Arial"/>
          <w:b/>
          <w:sz w:val="24"/>
          <w:lang w:val="en-US"/>
        </w:rPr>
        <w:tab/>
        <w:t>Nokia</w:t>
      </w:r>
    </w:p>
    <w:p w14:paraId="22E4FB4E" w14:textId="0FD3B3B4" w:rsidR="006B5309" w:rsidRPr="006631A6" w:rsidRDefault="006B5309" w:rsidP="006B5309">
      <w:pPr>
        <w:ind w:left="1985" w:hanging="1985"/>
        <w:rPr>
          <w:rFonts w:ascii="Arial" w:hAnsi="Arial" w:cs="Arial"/>
          <w:b/>
          <w:sz w:val="24"/>
          <w:lang w:val="en-US"/>
        </w:rPr>
      </w:pPr>
      <w:r w:rsidRPr="006631A6">
        <w:rPr>
          <w:rFonts w:ascii="Arial" w:hAnsi="Arial" w:cs="Arial"/>
          <w:b/>
          <w:sz w:val="24"/>
          <w:lang w:val="en-US"/>
        </w:rPr>
        <w:t>Title:</w:t>
      </w:r>
      <w:r w:rsidRPr="006631A6">
        <w:rPr>
          <w:rFonts w:ascii="Arial" w:hAnsi="Arial" w:cs="Arial"/>
          <w:b/>
          <w:sz w:val="24"/>
          <w:lang w:val="en-US"/>
        </w:rPr>
        <w:tab/>
      </w:r>
      <w:r w:rsidR="001A054F" w:rsidRPr="006631A6">
        <w:rPr>
          <w:rFonts w:ascii="Arial" w:hAnsi="Arial" w:cs="Arial"/>
          <w:b/>
          <w:sz w:val="24"/>
          <w:lang w:val="en-US"/>
        </w:rPr>
        <w:t>Considerations on the predicted measurements</w:t>
      </w:r>
    </w:p>
    <w:p w14:paraId="4589B581" w14:textId="77777777" w:rsidR="006B5309" w:rsidRPr="006631A6" w:rsidRDefault="006B5309" w:rsidP="006B5309">
      <w:pPr>
        <w:ind w:left="1985" w:hanging="1985"/>
        <w:rPr>
          <w:rFonts w:ascii="Arial" w:hAnsi="Arial" w:cs="Arial"/>
          <w:b/>
          <w:sz w:val="24"/>
          <w:lang w:val="en-US"/>
        </w:rPr>
      </w:pPr>
      <w:r w:rsidRPr="006631A6">
        <w:rPr>
          <w:rFonts w:ascii="Arial" w:hAnsi="Arial" w:cs="Arial"/>
          <w:b/>
          <w:sz w:val="24"/>
          <w:lang w:val="en-US"/>
        </w:rPr>
        <w:t>WID/SID:</w:t>
      </w:r>
      <w:r w:rsidRPr="006631A6">
        <w:rPr>
          <w:rFonts w:ascii="Arial" w:hAnsi="Arial" w:cs="Arial"/>
          <w:b/>
          <w:sz w:val="24"/>
          <w:lang w:val="en-US"/>
        </w:rPr>
        <w:tab/>
      </w:r>
      <w:proofErr w:type="spellStart"/>
      <w:r w:rsidRPr="006631A6">
        <w:rPr>
          <w:rFonts w:ascii="Arial" w:hAnsi="Arial" w:cs="Arial"/>
          <w:b/>
          <w:sz w:val="24"/>
          <w:lang w:val="en-US"/>
        </w:rPr>
        <w:t>FS_NR_AIML_Mob</w:t>
      </w:r>
      <w:proofErr w:type="spellEnd"/>
      <w:r w:rsidRPr="006631A6" w:rsidDel="00780A91">
        <w:rPr>
          <w:rFonts w:ascii="Arial" w:hAnsi="Arial" w:cs="Arial"/>
          <w:b/>
          <w:sz w:val="24"/>
          <w:lang w:val="en-US"/>
        </w:rPr>
        <w:t xml:space="preserve"> </w:t>
      </w:r>
      <w:r w:rsidRPr="006631A6">
        <w:rPr>
          <w:rFonts w:ascii="Arial" w:hAnsi="Arial" w:cs="Arial"/>
          <w:b/>
          <w:sz w:val="24"/>
          <w:lang w:val="en-US"/>
        </w:rPr>
        <w:t>– Release 19</w:t>
      </w:r>
    </w:p>
    <w:p w14:paraId="4F04EB5B" w14:textId="77777777" w:rsidR="006B5309" w:rsidRPr="00D93D8C" w:rsidRDefault="006B5309" w:rsidP="006B5309">
      <w:pPr>
        <w:tabs>
          <w:tab w:val="left" w:pos="1985"/>
        </w:tabs>
        <w:rPr>
          <w:rFonts w:ascii="Arial" w:hAnsi="Arial" w:cs="Arial"/>
          <w:b/>
          <w:sz w:val="24"/>
          <w:lang w:val="en-US"/>
        </w:rPr>
      </w:pPr>
      <w:r w:rsidRPr="006631A6">
        <w:rPr>
          <w:rFonts w:ascii="Arial" w:hAnsi="Arial" w:cs="Arial"/>
          <w:b/>
          <w:sz w:val="24"/>
          <w:lang w:val="en-US"/>
        </w:rPr>
        <w:t>Document for:</w:t>
      </w:r>
      <w:r w:rsidRPr="006631A6">
        <w:rPr>
          <w:rFonts w:ascii="Arial" w:hAnsi="Arial" w:cs="Arial"/>
          <w:b/>
          <w:sz w:val="24"/>
          <w:lang w:val="en-US"/>
        </w:rPr>
        <w:tab/>
        <w:t>Discussion and Decision</w:t>
      </w:r>
    </w:p>
    <w:p w14:paraId="0AC5E591" w14:textId="77777777" w:rsidR="006B5309" w:rsidRPr="00B60AA3" w:rsidRDefault="006B5309" w:rsidP="006B5309">
      <w:pPr>
        <w:pStyle w:val="Heading1"/>
        <w:rPr>
          <w:lang w:val="en-US"/>
        </w:rPr>
      </w:pPr>
      <w:r w:rsidRPr="00B60AA3">
        <w:rPr>
          <w:lang w:val="en-US"/>
        </w:rPr>
        <w:t>1</w:t>
      </w:r>
      <w:r w:rsidRPr="00B60AA3">
        <w:rPr>
          <w:lang w:val="en-US"/>
        </w:rPr>
        <w:tab/>
        <w:t>Introduction</w:t>
      </w:r>
    </w:p>
    <w:p w14:paraId="6504A78B" w14:textId="77777777" w:rsidR="006B5309" w:rsidRDefault="006B5309" w:rsidP="006B5309">
      <w:pPr>
        <w:spacing w:after="100" w:afterAutospacing="1"/>
        <w:jc w:val="both"/>
        <w:textAlignment w:val="center"/>
        <w:rPr>
          <w:color w:val="000000"/>
          <w:lang w:val="en-US"/>
        </w:rPr>
      </w:pPr>
      <w:r>
        <w:rPr>
          <w:color w:val="000000"/>
          <w:lang w:val="en-US"/>
        </w:rPr>
        <w:t>In RAN2 #125bis meeting, the following agreements are made for RRM measurement prediction use case:</w:t>
      </w:r>
    </w:p>
    <w:tbl>
      <w:tblPr>
        <w:tblStyle w:val="TableGrid"/>
        <w:tblW w:w="0" w:type="auto"/>
        <w:tblLook w:val="04A0" w:firstRow="1" w:lastRow="0" w:firstColumn="1" w:lastColumn="0" w:noHBand="0" w:noVBand="1"/>
      </w:tblPr>
      <w:tblGrid>
        <w:gridCol w:w="9631"/>
      </w:tblGrid>
      <w:tr w:rsidR="006B5309" w:rsidRPr="0070067E" w14:paraId="7A8059B2" w14:textId="77777777">
        <w:tc>
          <w:tcPr>
            <w:tcW w:w="9631" w:type="dxa"/>
          </w:tcPr>
          <w:p w14:paraId="7E9C5E5A" w14:textId="77777777" w:rsidR="006B5309" w:rsidRPr="00400FF5" w:rsidRDefault="006B5309" w:rsidP="006B5309">
            <w:pPr>
              <w:pStyle w:val="ListParagraph"/>
              <w:numPr>
                <w:ilvl w:val="0"/>
                <w:numId w:val="33"/>
              </w:numPr>
              <w:tabs>
                <w:tab w:val="left" w:pos="1440"/>
              </w:tabs>
              <w:spacing w:afterLines="50" w:after="120"/>
              <w:jc w:val="both"/>
              <w:textAlignment w:val="baseline"/>
              <w:rPr>
                <w:color w:val="000000"/>
                <w:lang w:val="en-US"/>
              </w:rPr>
            </w:pPr>
            <w:r w:rsidRPr="00E95E6C">
              <w:rPr>
                <w:color w:val="000000" w:themeColor="text1"/>
                <w:lang w:val="en-US"/>
              </w:rPr>
              <w:t>For cell level measurement prediction model, at least consider the following cases:</w:t>
            </w:r>
          </w:p>
          <w:p w14:paraId="4FDCA140" w14:textId="77777777" w:rsidR="006B5309" w:rsidRPr="00F410EF" w:rsidRDefault="006B5309" w:rsidP="006B5309">
            <w:pPr>
              <w:pStyle w:val="ListParagraph"/>
              <w:numPr>
                <w:ilvl w:val="1"/>
                <w:numId w:val="33"/>
              </w:numPr>
              <w:spacing w:afterLines="50" w:after="120"/>
              <w:jc w:val="both"/>
              <w:textAlignment w:val="baseline"/>
              <w:rPr>
                <w:color w:val="000000"/>
                <w:lang w:val="en-US"/>
              </w:rPr>
            </w:pPr>
            <w:r w:rsidRPr="00F410EF">
              <w:rPr>
                <w:color w:val="000000"/>
                <w:lang w:val="en-US"/>
              </w:rPr>
              <w:t xml:space="preserve">Case 1: To predict beam level results, then generate cell level results based on the predicted beam </w:t>
            </w:r>
            <w:proofErr w:type="gramStart"/>
            <w:r w:rsidRPr="00F410EF">
              <w:rPr>
                <w:color w:val="000000"/>
                <w:lang w:val="en-US"/>
              </w:rPr>
              <w:t>results;</w:t>
            </w:r>
            <w:proofErr w:type="gramEnd"/>
            <w:r w:rsidRPr="00F410EF">
              <w:rPr>
                <w:color w:val="000000"/>
                <w:lang w:val="en-US"/>
              </w:rPr>
              <w:t xml:space="preserve"> </w:t>
            </w:r>
          </w:p>
          <w:p w14:paraId="5E22E625" w14:textId="77777777" w:rsidR="006B5309" w:rsidRPr="00F410EF" w:rsidRDefault="006B5309" w:rsidP="006B5309">
            <w:pPr>
              <w:pStyle w:val="ListParagraph"/>
              <w:numPr>
                <w:ilvl w:val="1"/>
                <w:numId w:val="33"/>
              </w:numPr>
              <w:spacing w:afterLines="50" w:after="120"/>
              <w:jc w:val="both"/>
              <w:textAlignment w:val="baseline"/>
              <w:rPr>
                <w:color w:val="000000"/>
                <w:lang w:val="en-US"/>
              </w:rPr>
            </w:pPr>
            <w:r w:rsidRPr="00F410EF">
              <w:rPr>
                <w:color w:val="000000"/>
                <w:lang w:val="en-US"/>
              </w:rPr>
              <w:t xml:space="preserve">Case 2: To directly predict cell level results based on cell level </w:t>
            </w:r>
            <w:proofErr w:type="gramStart"/>
            <w:r w:rsidRPr="00F410EF">
              <w:rPr>
                <w:color w:val="000000"/>
                <w:lang w:val="en-US"/>
              </w:rPr>
              <w:t>results</w:t>
            </w:r>
            <w:r>
              <w:rPr>
                <w:color w:val="000000"/>
                <w:lang w:val="en-US"/>
              </w:rPr>
              <w:t>;</w:t>
            </w:r>
            <w:proofErr w:type="gramEnd"/>
          </w:p>
          <w:p w14:paraId="7BE407BC" w14:textId="77777777" w:rsidR="006B5309" w:rsidRDefault="006B5309" w:rsidP="006B5309">
            <w:pPr>
              <w:pStyle w:val="ListParagraph"/>
              <w:numPr>
                <w:ilvl w:val="1"/>
                <w:numId w:val="33"/>
              </w:numPr>
              <w:spacing w:afterLines="50" w:after="120"/>
              <w:jc w:val="both"/>
              <w:textAlignment w:val="baseline"/>
              <w:rPr>
                <w:color w:val="000000"/>
                <w:lang w:val="en-US"/>
              </w:rPr>
            </w:pPr>
            <w:r w:rsidRPr="00F410EF">
              <w:rPr>
                <w:color w:val="000000"/>
                <w:lang w:val="en-US"/>
              </w:rPr>
              <w:t>Case 3: To directly predict cell level results based on beam level results</w:t>
            </w:r>
            <w:r>
              <w:rPr>
                <w:color w:val="000000"/>
                <w:lang w:val="en-US"/>
              </w:rPr>
              <w:t>.</w:t>
            </w:r>
          </w:p>
          <w:p w14:paraId="76099F85" w14:textId="77777777" w:rsidR="006B5309" w:rsidRDefault="006B5309" w:rsidP="006B5309">
            <w:pPr>
              <w:pStyle w:val="ListParagraph"/>
              <w:numPr>
                <w:ilvl w:val="0"/>
                <w:numId w:val="33"/>
              </w:numPr>
              <w:spacing w:afterLines="50" w:after="120"/>
              <w:jc w:val="both"/>
              <w:textAlignment w:val="baseline"/>
              <w:rPr>
                <w:color w:val="000000"/>
                <w:lang w:val="en-US"/>
              </w:rPr>
            </w:pPr>
            <w:r>
              <w:rPr>
                <w:color w:val="000000"/>
                <w:lang w:val="en-US"/>
              </w:rPr>
              <w:t>C</w:t>
            </w:r>
            <w:r w:rsidRPr="00773276">
              <w:rPr>
                <w:color w:val="000000"/>
                <w:lang w:val="en-US"/>
              </w:rPr>
              <w:t>onsider intra-frequency intra</w:t>
            </w:r>
            <w:r>
              <w:rPr>
                <w:color w:val="000000"/>
                <w:lang w:val="en-US"/>
              </w:rPr>
              <w:t>-</w:t>
            </w:r>
            <w:r w:rsidRPr="00773276">
              <w:rPr>
                <w:color w:val="000000"/>
                <w:lang w:val="en-US"/>
              </w:rPr>
              <w:t xml:space="preserve"> and inter-cell spatial domain measurement predictions, for beam and cell level measurements</w:t>
            </w:r>
            <w:r>
              <w:rPr>
                <w:color w:val="000000"/>
                <w:lang w:val="en-US"/>
              </w:rPr>
              <w:t>.</w:t>
            </w:r>
          </w:p>
          <w:p w14:paraId="6A39A4A1" w14:textId="77777777" w:rsidR="006B5309" w:rsidRDefault="006B5309" w:rsidP="006B5309">
            <w:pPr>
              <w:pStyle w:val="ListParagraph"/>
              <w:numPr>
                <w:ilvl w:val="0"/>
                <w:numId w:val="33"/>
              </w:numPr>
              <w:jc w:val="both"/>
              <w:rPr>
                <w:color w:val="000000"/>
                <w:lang w:val="en-US"/>
              </w:rPr>
            </w:pPr>
            <w:r w:rsidRPr="007349B2">
              <w:rPr>
                <w:color w:val="000000"/>
                <w:lang w:val="en-US"/>
              </w:rPr>
              <w:t xml:space="preserve">For temporal domain measurement prediction, </w:t>
            </w:r>
            <w:r>
              <w:rPr>
                <w:color w:val="000000"/>
                <w:lang w:val="en-US"/>
              </w:rPr>
              <w:t>c</w:t>
            </w:r>
            <w:r w:rsidRPr="007349B2">
              <w:rPr>
                <w:color w:val="000000"/>
                <w:lang w:val="en-US"/>
              </w:rPr>
              <w:t xml:space="preserve">onsider the AI-PHY beam management Case A and Case B from the RAN1 AI/ML PHY TR and it applies to both beam level and cell level.   </w:t>
            </w:r>
          </w:p>
          <w:p w14:paraId="406DA34F" w14:textId="77777777" w:rsidR="006B5309" w:rsidRPr="007349B2" w:rsidRDefault="006B5309" w:rsidP="006B5309">
            <w:pPr>
              <w:pStyle w:val="ListParagraph"/>
              <w:numPr>
                <w:ilvl w:val="1"/>
                <w:numId w:val="33"/>
              </w:numPr>
              <w:jc w:val="both"/>
              <w:rPr>
                <w:color w:val="000000"/>
              </w:rPr>
            </w:pPr>
            <w:r w:rsidRPr="1E25EC3C">
              <w:rPr>
                <w:color w:val="000000" w:themeColor="text1"/>
              </w:rPr>
              <w:t xml:space="preserve">The baseline study will focus on pure temporal prediction.  </w:t>
            </w:r>
          </w:p>
          <w:p w14:paraId="491ED9FA" w14:textId="77777777" w:rsidR="006B5309" w:rsidRDefault="006B5309" w:rsidP="006B5309">
            <w:pPr>
              <w:pStyle w:val="ListParagraph"/>
              <w:numPr>
                <w:ilvl w:val="0"/>
                <w:numId w:val="33"/>
              </w:numPr>
              <w:spacing w:afterLines="50" w:after="120"/>
              <w:jc w:val="both"/>
              <w:textAlignment w:val="baseline"/>
              <w:rPr>
                <w:color w:val="000000"/>
                <w:lang w:val="en-US"/>
              </w:rPr>
            </w:pPr>
            <w:r w:rsidRPr="008D7DED">
              <w:rPr>
                <w:color w:val="000000"/>
                <w:lang w:val="en-US"/>
              </w:rPr>
              <w:t>The following items can be considered as a baseline for the prediction accuracy of the cell-level measurement prediction</w:t>
            </w:r>
            <w:r>
              <w:rPr>
                <w:color w:val="000000"/>
                <w:lang w:val="en-US"/>
              </w:rPr>
              <w:t>:</w:t>
            </w:r>
          </w:p>
          <w:p w14:paraId="3F9D2237" w14:textId="77777777" w:rsidR="006B5309" w:rsidRPr="003C622A" w:rsidRDefault="006B5309" w:rsidP="006B5309">
            <w:pPr>
              <w:pStyle w:val="ListParagraph"/>
              <w:numPr>
                <w:ilvl w:val="1"/>
                <w:numId w:val="33"/>
              </w:numPr>
              <w:spacing w:afterLines="50" w:after="120"/>
              <w:jc w:val="both"/>
              <w:textAlignment w:val="baseline"/>
              <w:rPr>
                <w:color w:val="000000"/>
                <w:lang w:val="en-US"/>
              </w:rPr>
            </w:pPr>
            <w:r w:rsidRPr="003C622A">
              <w:rPr>
                <w:color w:val="000000"/>
                <w:lang w:val="en-US"/>
              </w:rPr>
              <w:t>Spatial-domain prediction</w:t>
            </w:r>
            <w:r>
              <w:rPr>
                <w:color w:val="000000"/>
                <w:lang w:val="en-US"/>
              </w:rPr>
              <w:t xml:space="preserve">: </w:t>
            </w:r>
            <w:r w:rsidRPr="003C622A">
              <w:rPr>
                <w:color w:val="000000"/>
                <w:lang w:val="en-US"/>
              </w:rPr>
              <w:t>RSRP difference to the actual measurement</w:t>
            </w:r>
            <w:r>
              <w:rPr>
                <w:color w:val="000000"/>
                <w:lang w:val="en-US"/>
              </w:rPr>
              <w:t>.</w:t>
            </w:r>
          </w:p>
          <w:p w14:paraId="0A365C05" w14:textId="77777777" w:rsidR="006B5309" w:rsidRDefault="006B5309" w:rsidP="006B5309">
            <w:pPr>
              <w:pStyle w:val="ListParagraph"/>
              <w:numPr>
                <w:ilvl w:val="1"/>
                <w:numId w:val="33"/>
              </w:numPr>
              <w:spacing w:afterLines="50" w:after="120"/>
              <w:jc w:val="both"/>
              <w:textAlignment w:val="baseline"/>
              <w:rPr>
                <w:color w:val="000000"/>
                <w:lang w:val="en-US"/>
              </w:rPr>
            </w:pPr>
            <w:r w:rsidRPr="003C622A">
              <w:rPr>
                <w:color w:val="000000"/>
                <w:lang w:val="en-US"/>
              </w:rPr>
              <w:t>Temporal prediction</w:t>
            </w:r>
            <w:r>
              <w:rPr>
                <w:color w:val="000000"/>
                <w:lang w:val="en-US"/>
              </w:rPr>
              <w:t xml:space="preserve">: </w:t>
            </w:r>
            <w:r w:rsidRPr="003C622A">
              <w:rPr>
                <w:color w:val="000000"/>
                <w:lang w:val="en-US"/>
              </w:rPr>
              <w:t>RSRP difference to the actual measurement</w:t>
            </w:r>
            <w:r>
              <w:rPr>
                <w:color w:val="000000"/>
                <w:lang w:val="en-US"/>
              </w:rPr>
              <w:t xml:space="preserve"> and </w:t>
            </w:r>
            <w:r w:rsidRPr="00400FF5">
              <w:rPr>
                <w:color w:val="000000"/>
                <w:lang w:val="en-US"/>
              </w:rPr>
              <w:t>measurement reduction rate</w:t>
            </w:r>
            <w:r>
              <w:rPr>
                <w:color w:val="000000"/>
                <w:lang w:val="en-US"/>
              </w:rPr>
              <w:t>.</w:t>
            </w:r>
          </w:p>
          <w:p w14:paraId="6274DC98" w14:textId="77777777" w:rsidR="006B5309" w:rsidRDefault="006B5309" w:rsidP="006B5309">
            <w:pPr>
              <w:pStyle w:val="ListParagraph"/>
              <w:numPr>
                <w:ilvl w:val="0"/>
                <w:numId w:val="33"/>
              </w:numPr>
              <w:jc w:val="both"/>
              <w:rPr>
                <w:color w:val="000000"/>
                <w:lang w:val="en-US"/>
              </w:rPr>
            </w:pPr>
            <w:r w:rsidRPr="00A646CA">
              <w:rPr>
                <w:color w:val="000000"/>
                <w:lang w:val="en-US"/>
              </w:rPr>
              <w:t xml:space="preserve">As a first step we will focus on measurement prediction accuracy.  </w:t>
            </w:r>
          </w:p>
          <w:p w14:paraId="383F9693" w14:textId="77777777" w:rsidR="006B5309" w:rsidRPr="00400FF5" w:rsidRDefault="006B5309" w:rsidP="006B5309">
            <w:pPr>
              <w:pStyle w:val="ListParagraph"/>
              <w:numPr>
                <w:ilvl w:val="1"/>
                <w:numId w:val="33"/>
              </w:numPr>
              <w:jc w:val="both"/>
              <w:rPr>
                <w:color w:val="000000"/>
                <w:lang w:val="en-US"/>
              </w:rPr>
            </w:pPr>
            <w:r w:rsidRPr="00A646CA">
              <w:rPr>
                <w:color w:val="000000"/>
                <w:lang w:val="en-US"/>
              </w:rPr>
              <w:t>FFS whether and what system level performance evaluation is needed</w:t>
            </w:r>
            <w:r>
              <w:rPr>
                <w:color w:val="000000"/>
                <w:lang w:val="en-US"/>
              </w:rPr>
              <w:t>.</w:t>
            </w:r>
          </w:p>
        </w:tc>
      </w:tr>
    </w:tbl>
    <w:p w14:paraId="28FDE8C4" w14:textId="77777777" w:rsidR="006B5309" w:rsidRPr="004E2BC1" w:rsidRDefault="006B5309" w:rsidP="006B5309">
      <w:pPr>
        <w:spacing w:after="0"/>
        <w:textAlignment w:val="center"/>
        <w:rPr>
          <w:rStyle w:val="normaltextrun"/>
          <w:shd w:val="clear" w:color="auto" w:fill="FFFFFF"/>
        </w:rPr>
      </w:pPr>
    </w:p>
    <w:p w14:paraId="46DBDF4B" w14:textId="31BB8F3D" w:rsidR="006B5309" w:rsidRDefault="006B5309" w:rsidP="006B5309">
      <w:pPr>
        <w:spacing w:after="0"/>
        <w:jc w:val="both"/>
        <w:textAlignment w:val="center"/>
        <w:rPr>
          <w:rStyle w:val="normaltextrun"/>
          <w:color w:val="000000"/>
          <w:shd w:val="clear" w:color="auto" w:fill="FFFFFF"/>
          <w:lang w:val="en-US"/>
        </w:rPr>
      </w:pPr>
      <w:r w:rsidRPr="004E2BC1">
        <w:rPr>
          <w:rStyle w:val="normaltextrun"/>
          <w:color w:val="000000"/>
          <w:shd w:val="clear" w:color="auto" w:fill="FFFFFF"/>
          <w:lang w:val="en-US"/>
        </w:rPr>
        <w:t xml:space="preserve">This document </w:t>
      </w:r>
      <w:r w:rsidR="00105469" w:rsidRPr="004E2BC1">
        <w:rPr>
          <w:rStyle w:val="normaltextrun"/>
          <w:color w:val="000000"/>
          <w:shd w:val="clear" w:color="auto" w:fill="FFFFFF"/>
          <w:lang w:val="en-US"/>
        </w:rPr>
        <w:t>provides</w:t>
      </w:r>
      <w:r w:rsidRPr="004E2BC1">
        <w:rPr>
          <w:rStyle w:val="normaltextrun"/>
          <w:color w:val="000000"/>
          <w:shd w:val="clear" w:color="auto" w:fill="FFFFFF"/>
          <w:lang w:val="en-US"/>
        </w:rPr>
        <w:t xml:space="preserve"> </w:t>
      </w:r>
      <w:r w:rsidR="00B66AD6">
        <w:rPr>
          <w:rStyle w:val="normaltextrun"/>
          <w:color w:val="000000"/>
          <w:shd w:val="clear" w:color="auto" w:fill="FFFFFF"/>
          <w:lang w:val="en-US"/>
        </w:rPr>
        <w:t xml:space="preserve">different </w:t>
      </w:r>
      <w:r w:rsidR="00FD73A7">
        <w:rPr>
          <w:rStyle w:val="normaltextrun"/>
          <w:color w:val="000000"/>
          <w:shd w:val="clear" w:color="auto" w:fill="FFFFFF"/>
          <w:lang w:val="en-US"/>
        </w:rPr>
        <w:t>considerations related to the prediction of measurements,</w:t>
      </w:r>
      <w:r>
        <w:rPr>
          <w:rStyle w:val="normaltextrun"/>
          <w:color w:val="000000"/>
          <w:shd w:val="clear" w:color="auto" w:fill="FFFFFF"/>
          <w:lang w:val="en-US"/>
        </w:rPr>
        <w:t xml:space="preserve"> </w:t>
      </w:r>
      <w:r w:rsidR="00B66AD6">
        <w:rPr>
          <w:rStyle w:val="normaltextrun"/>
          <w:color w:val="000000"/>
          <w:shd w:val="clear" w:color="auto" w:fill="FFFFFF"/>
          <w:lang w:val="en-US"/>
        </w:rPr>
        <w:t xml:space="preserve">such as </w:t>
      </w:r>
      <w:r w:rsidR="00117AAC">
        <w:rPr>
          <w:rStyle w:val="normaltextrun"/>
          <w:color w:val="000000"/>
          <w:shd w:val="clear" w:color="auto" w:fill="FFFFFF"/>
          <w:lang w:val="en-US"/>
        </w:rPr>
        <w:t>the configuration and reporting of these predictions</w:t>
      </w:r>
      <w:r w:rsidR="00726C1C">
        <w:rPr>
          <w:rStyle w:val="normaltextrun"/>
          <w:color w:val="000000"/>
          <w:shd w:val="clear" w:color="auto" w:fill="FFFFFF"/>
          <w:lang w:val="en-US"/>
        </w:rPr>
        <w:t>. We also discuss</w:t>
      </w:r>
      <w:r w:rsidR="00105469">
        <w:rPr>
          <w:rStyle w:val="normaltextrun"/>
          <w:color w:val="000000"/>
          <w:shd w:val="clear" w:color="auto" w:fill="FFFFFF"/>
          <w:lang w:val="en-US"/>
        </w:rPr>
        <w:t xml:space="preserve"> inter-cell beam prediction and the implications of using</w:t>
      </w:r>
      <w:r w:rsidR="002E5144">
        <w:rPr>
          <w:rStyle w:val="normaltextrun"/>
          <w:color w:val="000000"/>
          <w:shd w:val="clear" w:color="auto" w:fill="FFFFFF"/>
          <w:lang w:val="en-US"/>
        </w:rPr>
        <w:t xml:space="preserve"> predictions of RRM measurements for the frequency domain measurement event prediction use-case. </w:t>
      </w:r>
      <w:r w:rsidR="00726C1C">
        <w:rPr>
          <w:rStyle w:val="normaltextrun"/>
          <w:color w:val="000000"/>
          <w:shd w:val="clear" w:color="auto" w:fill="FFFFFF"/>
          <w:lang w:val="en-US"/>
        </w:rPr>
        <w:t xml:space="preserve"> </w:t>
      </w:r>
    </w:p>
    <w:p w14:paraId="7C120C5F" w14:textId="77777777" w:rsidR="006B5309" w:rsidRPr="00B60AA3" w:rsidRDefault="006B5309" w:rsidP="006B5309">
      <w:pPr>
        <w:pStyle w:val="Heading1"/>
        <w:rPr>
          <w:lang w:val="en-US"/>
        </w:rPr>
      </w:pPr>
      <w:r w:rsidRPr="00B60AA3">
        <w:rPr>
          <w:lang w:val="en-US"/>
        </w:rPr>
        <w:t>2</w:t>
      </w:r>
      <w:r w:rsidRPr="00B60AA3">
        <w:rPr>
          <w:lang w:val="en-US"/>
        </w:rPr>
        <w:tab/>
        <w:t>Discussion</w:t>
      </w:r>
    </w:p>
    <w:p w14:paraId="5B718754" w14:textId="2F5C54AB" w:rsidR="006B5309" w:rsidRPr="00B60AA3" w:rsidRDefault="006B5309" w:rsidP="006B5309">
      <w:pPr>
        <w:rPr>
          <w:lang w:val="en-US"/>
        </w:rPr>
      </w:pPr>
      <w:r w:rsidRPr="00B60AA3">
        <w:rPr>
          <w:lang w:val="en-US"/>
        </w:rPr>
        <w:t>Spatial and temporal beam prediction were studied in TR 38.843 “Study on Artificial Intelligence (AI)/Machine Learning (ML) for NR”</w:t>
      </w:r>
      <w:r>
        <w:rPr>
          <w:lang w:val="en-US"/>
        </w:rPr>
        <w:t xml:space="preserve"> [</w:t>
      </w:r>
      <w:r w:rsidR="00E531A2">
        <w:rPr>
          <w:lang w:val="en-US"/>
        </w:rPr>
        <w:t>1</w:t>
      </w:r>
      <w:r>
        <w:rPr>
          <w:lang w:val="en-US"/>
        </w:rPr>
        <w:t>]</w:t>
      </w:r>
      <w:r w:rsidRPr="00B60AA3">
        <w:rPr>
          <w:lang w:val="en-US"/>
        </w:rPr>
        <w:t>.</w:t>
      </w:r>
      <w:r w:rsidRPr="00B60AA3" w:rsidDel="00A96C4F">
        <w:rPr>
          <w:lang w:val="en-US"/>
        </w:rPr>
        <w:t xml:space="preserve"> </w:t>
      </w:r>
      <w:r>
        <w:rPr>
          <w:lang w:val="en-US"/>
        </w:rPr>
        <w:t>Such</w:t>
      </w:r>
      <w:r w:rsidRPr="00B60AA3">
        <w:rPr>
          <w:lang w:val="en-US"/>
        </w:rPr>
        <w:t xml:space="preserve"> predictions can be used to reduce the number of L1 measurements a UE needs to report. The </w:t>
      </w:r>
      <w:r>
        <w:rPr>
          <w:lang w:val="en-US"/>
        </w:rPr>
        <w:t xml:space="preserve">framework </w:t>
      </w:r>
      <w:r w:rsidRPr="00B60AA3">
        <w:rPr>
          <w:lang w:val="en-US"/>
        </w:rPr>
        <w:t>can be extended to inter-cell scenarios.</w:t>
      </w:r>
    </w:p>
    <w:p w14:paraId="3ADF011F" w14:textId="0041671C" w:rsidR="006637FE" w:rsidRDefault="006637FE" w:rsidP="006637FE">
      <w:pPr>
        <w:pStyle w:val="Heading2"/>
        <w:rPr>
          <w:lang w:val="en-US"/>
        </w:rPr>
      </w:pPr>
      <w:r w:rsidRPr="00B60AA3">
        <w:rPr>
          <w:lang w:val="en-US"/>
        </w:rPr>
        <w:t>2.</w:t>
      </w:r>
      <w:r>
        <w:rPr>
          <w:lang w:val="en-US"/>
        </w:rPr>
        <w:t>1</w:t>
      </w:r>
      <w:r w:rsidRPr="00B60AA3">
        <w:rPr>
          <w:lang w:val="en-US"/>
        </w:rPr>
        <w:tab/>
      </w:r>
      <w:r>
        <w:rPr>
          <w:lang w:val="en-US"/>
        </w:rPr>
        <w:t>Considerations on Predicted Measurements</w:t>
      </w:r>
    </w:p>
    <w:p w14:paraId="4DB9EDDA" w14:textId="77777777" w:rsidR="00674AFB" w:rsidRDefault="006637FE" w:rsidP="006637FE">
      <w:pPr>
        <w:rPr>
          <w:lang w:val="en-US"/>
        </w:rPr>
      </w:pPr>
      <w:r>
        <w:rPr>
          <w:lang w:val="en-US"/>
        </w:rPr>
        <w:t xml:space="preserve">Considering legacy, upon reception of the measurement reports sent by the UE, the NW can make HO-related decisions. The network must be able to use any predicted measurement in similar manner. </w:t>
      </w:r>
      <w:r w:rsidRPr="00C337B5">
        <w:rPr>
          <w:lang w:val="en-US"/>
        </w:rPr>
        <w:t xml:space="preserve">Moreover, </w:t>
      </w:r>
      <w:r>
        <w:rPr>
          <w:lang w:val="en-US"/>
        </w:rPr>
        <w:t>to be able to use</w:t>
      </w:r>
      <w:r w:rsidRPr="00C337B5">
        <w:rPr>
          <w:lang w:val="en-US"/>
        </w:rPr>
        <w:t xml:space="preserve"> the predicted measurements to derive optimization actions, the network needs to understand what has been predicted by the UE, with what accuracy and reliability</w:t>
      </w:r>
      <w:r>
        <w:rPr>
          <w:lang w:val="en-US"/>
        </w:rPr>
        <w:t xml:space="preserve">. </w:t>
      </w:r>
    </w:p>
    <w:p w14:paraId="59C836C3" w14:textId="4C011F78" w:rsidR="00674AFB" w:rsidRPr="00674AFB" w:rsidRDefault="00674AFB" w:rsidP="006637FE">
      <w:pPr>
        <w:rPr>
          <w:lang w:val="en-US"/>
        </w:rPr>
      </w:pPr>
      <w:r w:rsidRPr="00674AFB">
        <w:rPr>
          <w:b/>
          <w:bCs/>
          <w:lang w:val="en-US"/>
        </w:rPr>
        <w:t xml:space="preserve">Observation </w:t>
      </w:r>
      <w:r w:rsidR="004043C0">
        <w:rPr>
          <w:b/>
          <w:bCs/>
          <w:lang w:val="en-US"/>
        </w:rPr>
        <w:t>1</w:t>
      </w:r>
      <w:r w:rsidRPr="00674AFB">
        <w:rPr>
          <w:b/>
          <w:bCs/>
          <w:lang w:val="en-US"/>
        </w:rPr>
        <w:t>:</w:t>
      </w:r>
      <w:r w:rsidR="001C6B4F">
        <w:rPr>
          <w:lang w:val="en-US"/>
        </w:rPr>
        <w:t xml:space="preserve"> </w:t>
      </w:r>
      <w:r w:rsidR="003C076C" w:rsidRPr="003C076C">
        <w:rPr>
          <w:lang w:val="en-US"/>
        </w:rPr>
        <w:t>To ensure effective use of measurement predictions, the NW must understand their meaning and application.</w:t>
      </w:r>
    </w:p>
    <w:p w14:paraId="23997473" w14:textId="70E69AA9" w:rsidR="006637FE" w:rsidRDefault="006637FE" w:rsidP="006637FE">
      <w:pPr>
        <w:rPr>
          <w:lang w:val="en-US"/>
        </w:rPr>
      </w:pPr>
      <w:r w:rsidRPr="00C337B5">
        <w:rPr>
          <w:lang w:val="en-US"/>
        </w:rPr>
        <w:t xml:space="preserve">By reliability it is meant that the predictions must be robust against data or concept drift, for example due to unexpected changes in the radio environment. The predictions must be also complete enough to make the intended decision, e.g., </w:t>
      </w:r>
      <w:r w:rsidRPr="00C337B5">
        <w:rPr>
          <w:lang w:val="en-US"/>
        </w:rPr>
        <w:lastRenderedPageBreak/>
        <w:t>the predictions must include predictions for all required measurements.</w:t>
      </w:r>
      <w:r>
        <w:rPr>
          <w:lang w:val="en-US"/>
        </w:rPr>
        <w:t xml:space="preserve"> </w:t>
      </w:r>
      <w:r w:rsidRPr="00E747B6">
        <w:rPr>
          <w:lang w:val="en-US"/>
        </w:rPr>
        <w:t>The predictions must be also complete enough to make the intended decision, e.g., the predictions must include predictions for all required measurements</w:t>
      </w:r>
      <w:r>
        <w:rPr>
          <w:lang w:val="en-US"/>
        </w:rPr>
        <w:t>.</w:t>
      </w:r>
    </w:p>
    <w:p w14:paraId="511521F0" w14:textId="2D4B2E20" w:rsidR="006637FE" w:rsidRDefault="006637FE" w:rsidP="006637FE">
      <w:r w:rsidRPr="1BFDE741">
        <w:rPr>
          <w:b/>
          <w:bCs/>
        </w:rPr>
        <w:t>Observation</w:t>
      </w:r>
      <w:r w:rsidR="004043C0">
        <w:rPr>
          <w:b/>
          <w:bCs/>
        </w:rPr>
        <w:t xml:space="preserve"> 2</w:t>
      </w:r>
      <w:r w:rsidRPr="1BFDE741">
        <w:rPr>
          <w:b/>
          <w:bCs/>
        </w:rPr>
        <w:t>:</w:t>
      </w:r>
      <w:r w:rsidRPr="1BFDE741">
        <w:t xml:space="preserve"> Measurement predictions coming from the UE side should be robust against any potential drifts that can be encountered in the wireless channel.  </w:t>
      </w:r>
    </w:p>
    <w:p w14:paraId="32C3DCF0" w14:textId="6D42CC9B" w:rsidR="006637FE" w:rsidRDefault="006637FE" w:rsidP="006637FE">
      <w:pPr>
        <w:rPr>
          <w:b/>
          <w:bCs/>
          <w:lang w:val="en-US"/>
        </w:rPr>
      </w:pPr>
      <w:r w:rsidRPr="00FF3482">
        <w:rPr>
          <w:b/>
          <w:bCs/>
          <w:lang w:val="en-US"/>
        </w:rPr>
        <w:t>Proposal</w:t>
      </w:r>
      <w:r w:rsidR="004043C0">
        <w:rPr>
          <w:b/>
          <w:bCs/>
          <w:lang w:val="en-US"/>
        </w:rPr>
        <w:t xml:space="preserve"> 1</w:t>
      </w:r>
      <w:r w:rsidRPr="00FF3482">
        <w:rPr>
          <w:b/>
          <w:bCs/>
          <w:lang w:val="en-US"/>
        </w:rPr>
        <w:t xml:space="preserve">: </w:t>
      </w:r>
      <w:r w:rsidRPr="00944403">
        <w:rPr>
          <w:lang w:val="en-US"/>
        </w:rPr>
        <w:t>RAN2 should study how the ML predictions generated by the UE can aid the decision-making process in the NW</w:t>
      </w:r>
      <w:r w:rsidR="00F439E5">
        <w:rPr>
          <w:lang w:val="en-US"/>
        </w:rPr>
        <w:t>-side</w:t>
      </w:r>
      <w:r w:rsidRPr="00944403">
        <w:rPr>
          <w:lang w:val="en-US"/>
        </w:rPr>
        <w:t>.</w:t>
      </w:r>
      <w:r>
        <w:rPr>
          <w:b/>
          <w:bCs/>
          <w:lang w:val="en-US"/>
        </w:rPr>
        <w:t xml:space="preserve"> </w:t>
      </w:r>
    </w:p>
    <w:p w14:paraId="031C4149" w14:textId="77777777" w:rsidR="006637FE" w:rsidRDefault="006637FE" w:rsidP="006637FE">
      <w:pPr>
        <w:rPr>
          <w:lang w:val="en-US"/>
        </w:rPr>
      </w:pPr>
      <w:r>
        <w:rPr>
          <w:lang w:val="en-US"/>
        </w:rPr>
        <w:t>The exact requirements will depend on the end-to-end use case and may require very high accuracy and reliability</w:t>
      </w:r>
      <w:r w:rsidRPr="00970449">
        <w:rPr>
          <w:lang w:val="en-US"/>
        </w:rPr>
        <w:t xml:space="preserve">, </w:t>
      </w:r>
      <w:r>
        <w:rPr>
          <w:lang w:val="en-US"/>
        </w:rPr>
        <w:t>depending on</w:t>
      </w:r>
      <w:r w:rsidRPr="00970449">
        <w:rPr>
          <w:lang w:val="en-US"/>
        </w:rPr>
        <w:t xml:space="preserve"> how the predictions are used</w:t>
      </w:r>
      <w:r>
        <w:rPr>
          <w:lang w:val="en-US"/>
        </w:rPr>
        <w:t>. The network must be able to interpret the predictions from different UEs the same way, i.e., agnostic to the UE. This may pose new requirements for the UEs and their testing, which is FFS. The predictions must also scale and generalize to real-life network deployments.</w:t>
      </w:r>
    </w:p>
    <w:p w14:paraId="6E0134A1" w14:textId="22A9774E" w:rsidR="006637FE" w:rsidRDefault="006637FE" w:rsidP="006637FE">
      <w:pPr>
        <w:rPr>
          <w:lang w:val="en-US"/>
        </w:rPr>
      </w:pPr>
      <w:r w:rsidRPr="00476E9C">
        <w:rPr>
          <w:b/>
          <w:bCs/>
          <w:lang w:val="en-US"/>
        </w:rPr>
        <w:t>Observation</w:t>
      </w:r>
      <w:r w:rsidR="004043C0">
        <w:rPr>
          <w:b/>
          <w:bCs/>
          <w:lang w:val="en-US"/>
        </w:rPr>
        <w:t xml:space="preserve"> 3</w:t>
      </w:r>
      <w:r w:rsidRPr="00476E9C">
        <w:rPr>
          <w:b/>
          <w:bCs/>
          <w:lang w:val="en-US"/>
        </w:rPr>
        <w:t>:</w:t>
      </w:r>
      <w:r>
        <w:rPr>
          <w:b/>
          <w:bCs/>
          <w:lang w:val="en-US"/>
        </w:rPr>
        <w:t xml:space="preserve"> </w:t>
      </w:r>
      <w:r w:rsidRPr="00476E9C">
        <w:rPr>
          <w:lang w:val="en-US"/>
        </w:rPr>
        <w:t>The exact requirements will depend on the end-to-end use case and may require very high accuracy and reliability, depending on how the predictions are used.</w:t>
      </w:r>
    </w:p>
    <w:p w14:paraId="3F4CFDA6" w14:textId="33634C88" w:rsidR="006637FE" w:rsidRDefault="006637FE" w:rsidP="006637FE">
      <w:pPr>
        <w:rPr>
          <w:lang w:val="en-US"/>
        </w:rPr>
      </w:pPr>
      <w:r>
        <w:rPr>
          <w:b/>
          <w:bCs/>
          <w:lang w:val="en-US"/>
        </w:rPr>
        <w:t>Proposal</w:t>
      </w:r>
      <w:r w:rsidR="004043C0">
        <w:rPr>
          <w:b/>
          <w:bCs/>
          <w:lang w:val="en-US"/>
        </w:rPr>
        <w:t xml:space="preserve"> 2</w:t>
      </w:r>
      <w:r>
        <w:rPr>
          <w:b/>
          <w:bCs/>
          <w:lang w:val="en-US"/>
        </w:rPr>
        <w:t xml:space="preserve">: </w:t>
      </w:r>
      <w:r w:rsidRPr="00476E9C">
        <w:rPr>
          <w:lang w:val="en-US"/>
        </w:rPr>
        <w:t>New requirements for the UEs and their testing</w:t>
      </w:r>
      <w:r>
        <w:rPr>
          <w:lang w:val="en-US"/>
        </w:rPr>
        <w:t xml:space="preserve"> are</w:t>
      </w:r>
      <w:r w:rsidRPr="00476E9C">
        <w:rPr>
          <w:lang w:val="en-US"/>
        </w:rPr>
        <w:t xml:space="preserve"> FFS</w:t>
      </w:r>
      <w:r>
        <w:rPr>
          <w:lang w:val="en-US"/>
        </w:rPr>
        <w:t>.</w:t>
      </w:r>
    </w:p>
    <w:p w14:paraId="5B4D2411" w14:textId="55FCC890" w:rsidR="00397116" w:rsidRPr="00C73A56" w:rsidRDefault="00397116" w:rsidP="00397116">
      <w:pPr>
        <w:pStyle w:val="Heading2"/>
        <w:rPr>
          <w:sz w:val="28"/>
          <w:szCs w:val="18"/>
          <w:lang w:val="en-US"/>
        </w:rPr>
      </w:pPr>
      <w:r w:rsidRPr="00B60AA3">
        <w:rPr>
          <w:lang w:val="en-US"/>
        </w:rPr>
        <w:t>2.</w:t>
      </w:r>
      <w:r w:rsidR="00E86FAC">
        <w:rPr>
          <w:lang w:val="en-US"/>
        </w:rPr>
        <w:t>2</w:t>
      </w:r>
      <w:r w:rsidRPr="00B60AA3">
        <w:rPr>
          <w:lang w:val="en-US"/>
        </w:rPr>
        <w:tab/>
      </w:r>
      <w:r>
        <w:rPr>
          <w:sz w:val="28"/>
          <w:szCs w:val="18"/>
          <w:lang w:val="en-US"/>
        </w:rPr>
        <w:t xml:space="preserve">Configuration </w:t>
      </w:r>
      <w:r w:rsidR="00581847">
        <w:rPr>
          <w:sz w:val="28"/>
          <w:szCs w:val="18"/>
          <w:lang w:val="en-US"/>
        </w:rPr>
        <w:t xml:space="preserve">and reporting </w:t>
      </w:r>
      <w:r>
        <w:rPr>
          <w:sz w:val="28"/>
          <w:szCs w:val="18"/>
          <w:lang w:val="en-US"/>
        </w:rPr>
        <w:t xml:space="preserve">of the </w:t>
      </w:r>
      <w:proofErr w:type="gramStart"/>
      <w:r>
        <w:rPr>
          <w:sz w:val="28"/>
          <w:szCs w:val="18"/>
          <w:lang w:val="en-US"/>
        </w:rPr>
        <w:t>predictions</w:t>
      </w:r>
      <w:proofErr w:type="gramEnd"/>
      <w:r>
        <w:rPr>
          <w:sz w:val="28"/>
          <w:szCs w:val="18"/>
          <w:lang w:val="en-US"/>
        </w:rPr>
        <w:t xml:space="preserve"> </w:t>
      </w:r>
    </w:p>
    <w:p w14:paraId="10C1813E" w14:textId="2DC120B5" w:rsidR="007A26D0" w:rsidRDefault="0060703F" w:rsidP="006207A0">
      <w:pPr>
        <w:jc w:val="both"/>
      </w:pPr>
      <w:r>
        <w:t xml:space="preserve">Another aspect that is relevant in RAN2 is related to </w:t>
      </w:r>
      <w:r w:rsidR="007A26D0">
        <w:t xml:space="preserve">providing the necessary configurations for the UE to do the predictions. </w:t>
      </w:r>
      <w:r w:rsidR="004A3BA8">
        <w:t>T</w:t>
      </w:r>
      <w:r w:rsidR="00EF004E">
        <w:t xml:space="preserve">he </w:t>
      </w:r>
      <w:r w:rsidR="006C2A4B">
        <w:t xml:space="preserve">signalling </w:t>
      </w:r>
      <w:r w:rsidR="00EF004E">
        <w:t xml:space="preserve">of both </w:t>
      </w:r>
      <w:r w:rsidR="004A3BA8">
        <w:t xml:space="preserve">legacy </w:t>
      </w:r>
      <w:r w:rsidR="00544379">
        <w:t xml:space="preserve">measurement </w:t>
      </w:r>
      <w:r w:rsidR="004A3BA8">
        <w:t xml:space="preserve">configurations </w:t>
      </w:r>
      <w:r w:rsidR="00544379">
        <w:t xml:space="preserve">and prediction </w:t>
      </w:r>
      <w:r w:rsidR="002643E5">
        <w:t xml:space="preserve">configurations </w:t>
      </w:r>
      <w:r w:rsidR="004A3BA8">
        <w:t xml:space="preserve">is </w:t>
      </w:r>
      <w:r w:rsidR="002643E5">
        <w:t>possible,</w:t>
      </w:r>
      <w:r w:rsidR="004A3BA8">
        <w:t xml:space="preserve"> which means that</w:t>
      </w:r>
      <w:r w:rsidR="002643E5">
        <w:t xml:space="preserve"> </w:t>
      </w:r>
      <w:r w:rsidR="009D5D60">
        <w:t xml:space="preserve">RAN2 should study approaches to mitigate </w:t>
      </w:r>
      <w:r w:rsidR="004A3BA8">
        <w:t xml:space="preserve">the overhead associated with the provision of such configurations. </w:t>
      </w:r>
    </w:p>
    <w:p w14:paraId="6ECE86EC" w14:textId="3E655B6F" w:rsidR="004A3BA8" w:rsidRDefault="004A3BA8" w:rsidP="006207A0">
      <w:pPr>
        <w:jc w:val="both"/>
      </w:pPr>
      <w:r w:rsidRPr="00581847">
        <w:rPr>
          <w:b/>
          <w:bCs/>
        </w:rPr>
        <w:t xml:space="preserve">Observation </w:t>
      </w:r>
      <w:r w:rsidR="004043C0">
        <w:rPr>
          <w:b/>
          <w:bCs/>
        </w:rPr>
        <w:t>4</w:t>
      </w:r>
      <w:r w:rsidRPr="00581847">
        <w:rPr>
          <w:b/>
          <w:bCs/>
        </w:rPr>
        <w:t>:</w:t>
      </w:r>
      <w:r>
        <w:t xml:space="preserve"> </w:t>
      </w:r>
      <w:r w:rsidR="006C2A4B">
        <w:t xml:space="preserve">Signalling </w:t>
      </w:r>
      <w:r w:rsidR="008B2ABE">
        <w:t xml:space="preserve">both legacy measurement configurations and prediction </w:t>
      </w:r>
      <w:r w:rsidR="00581847">
        <w:t>configurations</w:t>
      </w:r>
      <w:r w:rsidR="008B2ABE">
        <w:t xml:space="preserve"> </w:t>
      </w:r>
      <w:r w:rsidR="00A61942">
        <w:t xml:space="preserve">could </w:t>
      </w:r>
      <w:r w:rsidR="00581847">
        <w:t xml:space="preserve">increase the overhead associated with handover. </w:t>
      </w:r>
    </w:p>
    <w:p w14:paraId="4A040D4D" w14:textId="4749C013" w:rsidR="00E57E69" w:rsidRDefault="006207A0" w:rsidP="006207A0">
      <w:pPr>
        <w:jc w:val="both"/>
      </w:pPr>
      <w:r>
        <w:t>In dense deployment</w:t>
      </w:r>
      <w:r w:rsidR="00A261A6">
        <w:t>s</w:t>
      </w:r>
      <w:r>
        <w:t xml:space="preserve">, </w:t>
      </w:r>
      <w:r w:rsidR="00A261A6">
        <w:t xml:space="preserve">wherein the </w:t>
      </w:r>
      <w:r>
        <w:t xml:space="preserve">UE </w:t>
      </w:r>
      <w:r w:rsidR="00A261A6">
        <w:t xml:space="preserve">might </w:t>
      </w:r>
      <w:r w:rsidR="00760B92">
        <w:t>n</w:t>
      </w:r>
      <w:r w:rsidR="00A261A6">
        <w:t xml:space="preserve">eed to be </w:t>
      </w:r>
      <w:r>
        <w:t xml:space="preserve">frequently handed over within a group of </w:t>
      </w:r>
      <w:r w:rsidR="005E5D26">
        <w:t>cells and</w:t>
      </w:r>
      <w:r w:rsidR="001F3A46">
        <w:t xml:space="preserve"> might experience phenomena like </w:t>
      </w:r>
      <w:r>
        <w:t xml:space="preserve">ping-pongs or short stays, </w:t>
      </w:r>
      <w:r w:rsidR="001B2578">
        <w:t xml:space="preserve">multiple </w:t>
      </w:r>
      <w:r>
        <w:t xml:space="preserve">RRC reconfigurations </w:t>
      </w:r>
      <w:r w:rsidR="001B2578">
        <w:t xml:space="preserve">would need to be sent to the UE. </w:t>
      </w:r>
      <w:r w:rsidR="008966F9">
        <w:t>Considering legacy L3HO</w:t>
      </w:r>
      <w:r w:rsidR="009C60EC">
        <w:t>, t</w:t>
      </w:r>
      <w:r w:rsidR="001377DA">
        <w:t>hese configurations would likely need</w:t>
      </w:r>
      <w:r w:rsidR="001B2578">
        <w:t xml:space="preserve"> to </w:t>
      </w:r>
      <w:r>
        <w:t>update the measurement configuration</w:t>
      </w:r>
      <w:r w:rsidR="007B3032">
        <w:t>.</w:t>
      </w:r>
      <w:r w:rsidR="008966F9">
        <w:t xml:space="preserve"> </w:t>
      </w:r>
      <w:r w:rsidR="0033193E">
        <w:t xml:space="preserve">Evidently, the overhead becomes larger </w:t>
      </w:r>
      <w:r w:rsidR="00736E51">
        <w:t xml:space="preserve">if we further </w:t>
      </w:r>
      <w:r w:rsidR="002B690D">
        <w:t>also consider</w:t>
      </w:r>
      <w:r w:rsidR="008C4C13">
        <w:t xml:space="preserve"> the provision of </w:t>
      </w:r>
      <w:r w:rsidR="00255990">
        <w:t xml:space="preserve">measurement prediction </w:t>
      </w:r>
      <w:r w:rsidR="00B90B30">
        <w:t>configurations</w:t>
      </w:r>
      <w:r w:rsidR="004C5860">
        <w:t>.</w:t>
      </w:r>
      <w:r w:rsidR="00A640FD">
        <w:t xml:space="preserve"> </w:t>
      </w:r>
    </w:p>
    <w:p w14:paraId="1B104F0E" w14:textId="0AD248FF" w:rsidR="006207A0" w:rsidRPr="006E0B73" w:rsidRDefault="0040054F" w:rsidP="006207A0">
      <w:pPr>
        <w:jc w:val="both"/>
      </w:pPr>
      <w:r w:rsidRPr="00425A71">
        <w:rPr>
          <w:b/>
          <w:bCs/>
        </w:rPr>
        <w:t xml:space="preserve">Observation </w:t>
      </w:r>
      <w:r w:rsidR="004043C0">
        <w:rPr>
          <w:b/>
          <w:bCs/>
        </w:rPr>
        <w:t>5</w:t>
      </w:r>
      <w:r w:rsidR="00CE06F0" w:rsidRPr="00425A71">
        <w:rPr>
          <w:b/>
          <w:bCs/>
        </w:rPr>
        <w:t>:</w:t>
      </w:r>
      <w:r w:rsidR="00CE06F0">
        <w:t xml:space="preserve"> </w:t>
      </w:r>
      <w:r w:rsidR="008A7152" w:rsidRPr="008A7152">
        <w:t>The procedures required to provision the configurations for RRM measurement predictions should not be too complex and the corresponding signalling should be minimized.</w:t>
      </w:r>
    </w:p>
    <w:p w14:paraId="21800F3C" w14:textId="72F7BC9E" w:rsidR="00E86FAC" w:rsidRDefault="00B41864" w:rsidP="00397116">
      <w:r>
        <w:t>Considering that AIML</w:t>
      </w:r>
      <w:r w:rsidR="002A464B">
        <w:t xml:space="preserve">-based deployments </w:t>
      </w:r>
      <w:r>
        <w:t xml:space="preserve">can </w:t>
      </w:r>
      <w:r w:rsidR="0064085D">
        <w:t xml:space="preserve">have different generalization capabilities, </w:t>
      </w:r>
      <w:r w:rsidR="00932055">
        <w:t xml:space="preserve">we think that RAN2 should consider </w:t>
      </w:r>
      <w:r w:rsidR="00D74059">
        <w:t xml:space="preserve">splitting </w:t>
      </w:r>
      <w:r w:rsidR="00BC604C">
        <w:t xml:space="preserve">the </w:t>
      </w:r>
      <w:r w:rsidR="00E4497F">
        <w:t xml:space="preserve">provision of the </w:t>
      </w:r>
      <w:r w:rsidR="00196CEF">
        <w:t xml:space="preserve">configurations for the measurements and </w:t>
      </w:r>
      <w:r w:rsidR="00425A71">
        <w:t>corresponding AIML-enabled predictions of the measurements</w:t>
      </w:r>
      <w:r w:rsidR="001862A0">
        <w:t xml:space="preserve"> into </w:t>
      </w:r>
      <w:r w:rsidR="002E4688">
        <w:t>preparation and activation steps</w:t>
      </w:r>
      <w:r w:rsidR="00425A71">
        <w:t>.</w:t>
      </w:r>
      <w:r w:rsidR="002E4688">
        <w:t xml:space="preserve"> </w:t>
      </w:r>
      <w:r w:rsidR="00425A71">
        <w:t xml:space="preserve"> </w:t>
      </w:r>
    </w:p>
    <w:p w14:paraId="19D21BA6" w14:textId="00A01EF2" w:rsidR="00425A71" w:rsidRPr="00B41864" w:rsidRDefault="00425A71" w:rsidP="00397116">
      <w:pPr>
        <w:rPr>
          <w:lang w:val="en-US"/>
        </w:rPr>
      </w:pPr>
      <w:r w:rsidRPr="00425A71">
        <w:rPr>
          <w:b/>
          <w:bCs/>
        </w:rPr>
        <w:t xml:space="preserve">Proposal </w:t>
      </w:r>
      <w:r w:rsidR="004043C0">
        <w:rPr>
          <w:b/>
          <w:bCs/>
        </w:rPr>
        <w:t>3</w:t>
      </w:r>
      <w:r w:rsidRPr="00425A71">
        <w:rPr>
          <w:b/>
          <w:bCs/>
        </w:rPr>
        <w:t>:</w:t>
      </w:r>
      <w:r>
        <w:t xml:space="preserve"> </w:t>
      </w:r>
      <w:r w:rsidR="00FF50C7">
        <w:t xml:space="preserve">To reduce signalling overhead associated with multiple reconfigurations, </w:t>
      </w:r>
      <w:r>
        <w:t xml:space="preserve">RAN2 should study </w:t>
      </w:r>
      <w:r w:rsidR="00DF0BD7">
        <w:t xml:space="preserve">the </w:t>
      </w:r>
      <w:r w:rsidR="006F345E">
        <w:t xml:space="preserve">splitting of </w:t>
      </w:r>
      <w:r w:rsidR="00FF50C7">
        <w:t xml:space="preserve">the provision of the configurations for the measurements and corresponding predictions into preparation and activation steps. </w:t>
      </w:r>
    </w:p>
    <w:p w14:paraId="2A989B68" w14:textId="1AD6197F" w:rsidR="00E86FAC" w:rsidRDefault="0095319D" w:rsidP="00E86FAC">
      <w:r>
        <w:t xml:space="preserve">In addition to the signalling of the configurations from the NW to the UE, </w:t>
      </w:r>
      <w:r w:rsidR="00DB34C0">
        <w:t xml:space="preserve">RAN2 should also study the </w:t>
      </w:r>
      <w:r w:rsidR="00CD0BBB">
        <w:t xml:space="preserve">reporting of the predictions from the UE to the NW. </w:t>
      </w:r>
      <w:r w:rsidR="007B1D95">
        <w:t xml:space="preserve">Considering the </w:t>
      </w:r>
      <w:r w:rsidR="00E86FAC">
        <w:t>Rel.19 SI, temporal domain RRM measurement prediction is enabled by using historical measurement data to predict the future measurement instances with aid of a regression model. This may bring some challenges if the legacy static approach in measurement reporting is reused. For instance, the predictions on RRM measurements may vary in accuracy, which could challenge the existing measurement reporting framework’s ability to accommodate these dynamic accuracy requirements in reporting. This is especially important for UE sided predictions.</w:t>
      </w:r>
    </w:p>
    <w:p w14:paraId="3B8EAC1D" w14:textId="6786DED2" w:rsidR="00E86FAC" w:rsidRDefault="00E86FAC" w:rsidP="00E86FAC">
      <w:r w:rsidRPr="00BC6C93">
        <w:rPr>
          <w:b/>
          <w:bCs/>
        </w:rPr>
        <w:t>Observation</w:t>
      </w:r>
      <w:r w:rsidR="00244EF3">
        <w:rPr>
          <w:b/>
          <w:bCs/>
        </w:rPr>
        <w:t xml:space="preserve"> 6</w:t>
      </w:r>
      <w:r>
        <w:t>: The legacy measurement reporting framework is rather static, and high-fidelity measurements are always required for L3 mobility.</w:t>
      </w:r>
    </w:p>
    <w:p w14:paraId="6B6DAB60" w14:textId="10B67B63" w:rsidR="00E86FAC" w:rsidRDefault="00E86FAC" w:rsidP="00E86FAC">
      <w:r w:rsidRPr="00BC6C93">
        <w:rPr>
          <w:b/>
        </w:rPr>
        <w:t>Observation</w:t>
      </w:r>
      <w:r w:rsidR="00244EF3">
        <w:rPr>
          <w:b/>
        </w:rPr>
        <w:t xml:space="preserve"> 7</w:t>
      </w:r>
      <w:r>
        <w:t>: AI/ML solutions for RRM measurement prediction introduce additional challenges to legacy measurement reporting when the accuracy of predicted measurements varies.</w:t>
      </w:r>
    </w:p>
    <w:p w14:paraId="69546FB8" w14:textId="2AFC9105" w:rsidR="00E86FAC" w:rsidRDefault="00E86FAC" w:rsidP="00E86FAC">
      <w:r w:rsidRPr="00BC6C93">
        <w:rPr>
          <w:b/>
        </w:rPr>
        <w:t>Proposal</w:t>
      </w:r>
      <w:r w:rsidR="00244EF3">
        <w:rPr>
          <w:b/>
        </w:rPr>
        <w:t xml:space="preserve"> 4</w:t>
      </w:r>
      <w:r>
        <w:t>: RAN2 to study reporting mechanism</w:t>
      </w:r>
      <w:r w:rsidR="00B4298E">
        <w:t>s</w:t>
      </w:r>
      <w:r>
        <w:t xml:space="preserve"> that </w:t>
      </w:r>
      <w:r w:rsidR="00795574">
        <w:t xml:space="preserve">enable the transmission of both </w:t>
      </w:r>
      <w:r w:rsidR="006E6609">
        <w:t>measurements and predictions</w:t>
      </w:r>
      <w:r w:rsidR="00B4298E">
        <w:t xml:space="preserve"> </w:t>
      </w:r>
      <w:r w:rsidR="002F6BB6">
        <w:t>with low overhead</w:t>
      </w:r>
      <w:r>
        <w:t>.</w:t>
      </w:r>
    </w:p>
    <w:p w14:paraId="2D61943B" w14:textId="311AB82E" w:rsidR="006B5309" w:rsidRDefault="006B5309" w:rsidP="006B5309">
      <w:pPr>
        <w:pStyle w:val="Heading2"/>
        <w:rPr>
          <w:sz w:val="28"/>
          <w:szCs w:val="18"/>
          <w:lang w:val="en-US"/>
        </w:rPr>
      </w:pPr>
      <w:r w:rsidRPr="00B60AA3">
        <w:rPr>
          <w:lang w:val="en-US"/>
        </w:rPr>
        <w:lastRenderedPageBreak/>
        <w:t>2.</w:t>
      </w:r>
      <w:r w:rsidR="00E86FAC">
        <w:rPr>
          <w:lang w:val="en-US"/>
        </w:rPr>
        <w:t>4</w:t>
      </w:r>
      <w:r w:rsidRPr="00B60AA3">
        <w:rPr>
          <w:lang w:val="en-US"/>
        </w:rPr>
        <w:tab/>
      </w:r>
      <w:r w:rsidRPr="001F4CFC">
        <w:rPr>
          <w:sz w:val="28"/>
          <w:szCs w:val="18"/>
          <w:lang w:val="en-US"/>
        </w:rPr>
        <w:tab/>
      </w:r>
      <w:r>
        <w:rPr>
          <w:sz w:val="28"/>
          <w:szCs w:val="18"/>
          <w:lang w:val="en-US"/>
        </w:rPr>
        <w:t>Inter-cell</w:t>
      </w:r>
      <w:r w:rsidRPr="001F4CFC">
        <w:rPr>
          <w:sz w:val="28"/>
          <w:szCs w:val="18"/>
          <w:lang w:val="en-US"/>
        </w:rPr>
        <w:t xml:space="preserve"> Beam Prediction</w:t>
      </w:r>
    </w:p>
    <w:p w14:paraId="138078CC" w14:textId="77777777" w:rsidR="006B5309" w:rsidRDefault="006B5309" w:rsidP="006B5309">
      <w:pPr>
        <w:rPr>
          <w:lang w:val="en-US"/>
        </w:rPr>
      </w:pPr>
      <w:r>
        <w:rPr>
          <w:lang w:val="en-US"/>
        </w:rPr>
        <w:t xml:space="preserve">The </w:t>
      </w:r>
      <w:r w:rsidRPr="004B07EF">
        <w:rPr>
          <w:lang w:val="en-US"/>
        </w:rPr>
        <w:t>TR 38.843</w:t>
      </w:r>
      <w:r>
        <w:rPr>
          <w:lang w:val="en-US"/>
        </w:rPr>
        <w:t xml:space="preserve"> spatial beam prediction framework can be extended to cover beams in non-serving cells in either sets A and B, i.e., in the beams that are measured and/or in the predicted strongest beams. This can be used to reduce the number of measurements a UE needs to make and report for</w:t>
      </w:r>
      <w:r w:rsidRPr="00B60AA3">
        <w:rPr>
          <w:lang w:val="en-US"/>
        </w:rPr>
        <w:t xml:space="preserve"> example</w:t>
      </w:r>
      <w:r>
        <w:rPr>
          <w:lang w:val="en-US"/>
        </w:rPr>
        <w:t xml:space="preserve"> in case of Inter-Cell Beam Management (ICBM) or Lower-layer Triggered Mobility (LTM). </w:t>
      </w:r>
    </w:p>
    <w:p w14:paraId="42A6EA06" w14:textId="5A35CC0E" w:rsidR="006B5309" w:rsidRPr="00B60AA3" w:rsidRDefault="006B5309" w:rsidP="006B5309">
      <w:pPr>
        <w:rPr>
          <w:lang w:val="en-US"/>
        </w:rPr>
      </w:pPr>
      <w:r w:rsidRPr="00B60AA3">
        <w:rPr>
          <w:b/>
          <w:bCs/>
          <w:lang w:val="en-US"/>
        </w:rPr>
        <w:t>Observation</w:t>
      </w:r>
      <w:r>
        <w:rPr>
          <w:b/>
          <w:bCs/>
          <w:lang w:val="en-US"/>
        </w:rPr>
        <w:t xml:space="preserve"> </w:t>
      </w:r>
      <w:r w:rsidR="00244EF3">
        <w:rPr>
          <w:b/>
          <w:bCs/>
          <w:lang w:val="en-US"/>
        </w:rPr>
        <w:t>8</w:t>
      </w:r>
      <w:r w:rsidRPr="00B60AA3">
        <w:rPr>
          <w:b/>
          <w:bCs/>
          <w:lang w:val="en-US"/>
        </w:rPr>
        <w:t>:</w:t>
      </w:r>
      <w:r w:rsidRPr="00B60AA3">
        <w:rPr>
          <w:lang w:val="en-US"/>
        </w:rPr>
        <w:t xml:space="preserve"> Inter-cell beam prediction may be used to reduce the L1 measurements the UE needs to take and report.</w:t>
      </w:r>
    </w:p>
    <w:p w14:paraId="186CBFB3" w14:textId="77777777" w:rsidR="006B5309" w:rsidRPr="00B60AA3" w:rsidRDefault="006B5309" w:rsidP="006B5309">
      <w:pPr>
        <w:rPr>
          <w:lang w:val="en-US"/>
        </w:rPr>
      </w:pPr>
      <w:r>
        <w:rPr>
          <w:lang w:val="en-US"/>
        </w:rPr>
        <w:t xml:space="preserve">Similarly, the temporal, i.e., time-domain beam prediction frameworks of </w:t>
      </w:r>
      <w:r w:rsidRPr="004B07EF">
        <w:rPr>
          <w:lang w:val="en-US"/>
        </w:rPr>
        <w:t xml:space="preserve">TR 38.843 </w:t>
      </w:r>
      <w:r>
        <w:rPr>
          <w:lang w:val="en-US"/>
        </w:rPr>
        <w:t xml:space="preserve">may be applied to inter-cell scenarios.  A special example of this </w:t>
      </w:r>
      <w:r w:rsidRPr="00B60AA3">
        <w:rPr>
          <w:lang w:val="en-US"/>
        </w:rPr>
        <w:t xml:space="preserve">is </w:t>
      </w:r>
      <w:r>
        <w:rPr>
          <w:lang w:val="en-US"/>
        </w:rPr>
        <w:t>predicting</w:t>
      </w:r>
      <w:r w:rsidRPr="00B60AA3">
        <w:rPr>
          <w:lang w:val="en-US"/>
        </w:rPr>
        <w:t xml:space="preserve"> the most likely set of beams the UE is connecting to in the target candidate cells </w:t>
      </w:r>
      <w:r>
        <w:rPr>
          <w:lang w:val="en-US"/>
        </w:rPr>
        <w:t>after a handover. The prediction may be triggered by handover preparation and</w:t>
      </w:r>
      <w:r w:rsidRPr="00B60AA3">
        <w:rPr>
          <w:lang w:val="en-US"/>
        </w:rPr>
        <w:t xml:space="preserve"> used to </w:t>
      </w:r>
      <w:r>
        <w:rPr>
          <w:lang w:val="en-US"/>
        </w:rPr>
        <w:t xml:space="preserve">improve the allocation of </w:t>
      </w:r>
      <w:r w:rsidRPr="00B60AA3">
        <w:rPr>
          <w:lang w:val="en-US"/>
        </w:rPr>
        <w:t xml:space="preserve">Contention-Free Random Access (CFRA) preambles to the UE. </w:t>
      </w:r>
      <w:r>
        <w:rPr>
          <w:lang w:val="en-US"/>
        </w:rPr>
        <w:t>Temporal prediction may be combined with measurement reduction with spatial beam prediction.</w:t>
      </w:r>
    </w:p>
    <w:p w14:paraId="1F02EF80" w14:textId="77777777" w:rsidR="006B5309" w:rsidRDefault="006B5309" w:rsidP="006B5309">
      <w:pPr>
        <w:keepNext/>
        <w:jc w:val="center"/>
      </w:pPr>
      <w:r w:rsidRPr="00AD2E41">
        <w:rPr>
          <w:noProof/>
        </w:rPr>
        <w:drawing>
          <wp:inline distT="0" distB="0" distL="0" distR="0" wp14:anchorId="50059274" wp14:editId="00D03E7E">
            <wp:extent cx="2687780" cy="2415516"/>
            <wp:effectExtent l="0" t="0" r="0" b="4445"/>
            <wp:docPr id="1" name="Picture 1" descr="A colorful fan shaped fan pattern&#10;&#10;Description automatically generated">
              <a:extLst xmlns:a="http://schemas.openxmlformats.org/drawingml/2006/main">
                <a:ext uri="{FF2B5EF4-FFF2-40B4-BE49-F238E27FC236}">
                  <a16:creationId xmlns:a16="http://schemas.microsoft.com/office/drawing/2014/main" id="{90413A28-525B-46C3-A699-D4ADFB884703}"/>
                </a:ext>
              </a:extLst>
            </wp:docPr>
            <wp:cNvGraphicFramePr/>
            <a:graphic xmlns:a="http://schemas.openxmlformats.org/drawingml/2006/main">
              <a:graphicData uri="http://schemas.openxmlformats.org/drawingml/2006/picture">
                <pic:pic xmlns:pic="http://schemas.openxmlformats.org/drawingml/2006/picture">
                  <pic:nvPicPr>
                    <pic:cNvPr id="1" name="Picture 1" descr="A colorful fan shaped fan pattern&#10;&#10;Description automatically generated">
                      <a:extLst>
                        <a:ext uri="{FF2B5EF4-FFF2-40B4-BE49-F238E27FC236}">
                          <a16:creationId xmlns:a16="http://schemas.microsoft.com/office/drawing/2014/main" id="{90413A28-525B-46C3-A699-D4ADFB884703}"/>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87780" cy="2415516"/>
                    </a:xfrm>
                    <a:prstGeom prst="rect">
                      <a:avLst/>
                    </a:prstGeom>
                    <a:noFill/>
                  </pic:spPr>
                </pic:pic>
              </a:graphicData>
            </a:graphic>
          </wp:inline>
        </w:drawing>
      </w:r>
    </w:p>
    <w:p w14:paraId="4EAAC130" w14:textId="77777777" w:rsidR="006B5309" w:rsidRPr="00944403" w:rsidRDefault="006B5309" w:rsidP="006B5309">
      <w:pPr>
        <w:pStyle w:val="Caption"/>
        <w:jc w:val="center"/>
        <w:rPr>
          <w:rFonts w:ascii="Arial Bold" w:hAnsi="Arial Bold"/>
          <w:i w:val="0"/>
          <w:iCs w:val="0"/>
          <w:color w:val="000000" w:themeColor="text1"/>
          <w:sz w:val="20"/>
          <w:szCs w:val="20"/>
        </w:rPr>
      </w:pPr>
      <w:r w:rsidRPr="00944403">
        <w:rPr>
          <w:rFonts w:ascii="Arial Bold" w:hAnsi="Arial Bold"/>
          <w:i w:val="0"/>
          <w:iCs w:val="0"/>
          <w:color w:val="000000" w:themeColor="text1"/>
          <w:sz w:val="20"/>
          <w:szCs w:val="20"/>
        </w:rPr>
        <w:t xml:space="preserve">Figure </w:t>
      </w:r>
      <w:r w:rsidRPr="00944403">
        <w:rPr>
          <w:rFonts w:ascii="Arial Bold" w:hAnsi="Arial Bold"/>
          <w:i w:val="0"/>
          <w:iCs w:val="0"/>
          <w:color w:val="000000" w:themeColor="text1"/>
          <w:sz w:val="20"/>
          <w:szCs w:val="20"/>
        </w:rPr>
        <w:fldChar w:fldCharType="begin"/>
      </w:r>
      <w:r w:rsidRPr="00944403">
        <w:rPr>
          <w:rFonts w:ascii="Arial Bold" w:hAnsi="Arial Bold"/>
          <w:i w:val="0"/>
          <w:iCs w:val="0"/>
          <w:color w:val="000000" w:themeColor="text1"/>
          <w:sz w:val="20"/>
          <w:szCs w:val="20"/>
        </w:rPr>
        <w:instrText xml:space="preserve"> SEQ Figure \* ARABIC </w:instrText>
      </w:r>
      <w:r w:rsidRPr="00944403">
        <w:rPr>
          <w:rFonts w:ascii="Arial Bold" w:hAnsi="Arial Bold"/>
          <w:i w:val="0"/>
          <w:iCs w:val="0"/>
          <w:color w:val="000000" w:themeColor="text1"/>
          <w:sz w:val="20"/>
          <w:szCs w:val="20"/>
        </w:rPr>
        <w:fldChar w:fldCharType="separate"/>
      </w:r>
      <w:r w:rsidRPr="00944403">
        <w:rPr>
          <w:rFonts w:ascii="Arial Bold" w:hAnsi="Arial Bold"/>
          <w:i w:val="0"/>
          <w:iCs w:val="0"/>
          <w:color w:val="000000" w:themeColor="text1"/>
          <w:sz w:val="20"/>
          <w:szCs w:val="20"/>
        </w:rPr>
        <w:t>1</w:t>
      </w:r>
      <w:r w:rsidRPr="00944403">
        <w:rPr>
          <w:rFonts w:ascii="Arial Bold" w:hAnsi="Arial Bold"/>
          <w:i w:val="0"/>
          <w:iCs w:val="0"/>
          <w:color w:val="000000" w:themeColor="text1"/>
          <w:sz w:val="20"/>
          <w:szCs w:val="20"/>
        </w:rPr>
        <w:fldChar w:fldCharType="end"/>
      </w:r>
      <w:r>
        <w:rPr>
          <w:rFonts w:ascii="Arial Bold" w:hAnsi="Arial Bold"/>
          <w:i w:val="0"/>
          <w:iCs w:val="0"/>
          <w:color w:val="000000" w:themeColor="text1"/>
          <w:sz w:val="20"/>
          <w:szCs w:val="20"/>
        </w:rPr>
        <w:t>:</w:t>
      </w:r>
      <w:r w:rsidRPr="00944403">
        <w:rPr>
          <w:rFonts w:ascii="Arial Bold" w:hAnsi="Arial Bold"/>
          <w:i w:val="0"/>
          <w:iCs w:val="0"/>
          <w:color w:val="000000" w:themeColor="text1"/>
          <w:sz w:val="20"/>
          <w:szCs w:val="20"/>
        </w:rPr>
        <w:t xml:space="preserve"> Inter-cell time-domain beam prediction to optimize CFRA resource allocation.</w:t>
      </w:r>
    </w:p>
    <w:p w14:paraId="07C2376A" w14:textId="69FB6DE5" w:rsidR="006B5309" w:rsidRPr="00B60AA3" w:rsidRDefault="006B5309" w:rsidP="006B5309">
      <w:pPr>
        <w:rPr>
          <w:lang w:val="en-US"/>
        </w:rPr>
      </w:pPr>
      <w:r w:rsidRPr="00B60AA3">
        <w:rPr>
          <w:b/>
          <w:lang w:val="en-US"/>
        </w:rPr>
        <w:t>Observation</w:t>
      </w:r>
      <w:r>
        <w:rPr>
          <w:b/>
          <w:lang w:val="en-US"/>
        </w:rPr>
        <w:t xml:space="preserve"> </w:t>
      </w:r>
      <w:r w:rsidR="00244EF3">
        <w:rPr>
          <w:b/>
          <w:lang w:val="en-US"/>
        </w:rPr>
        <w:t>9</w:t>
      </w:r>
      <w:r w:rsidRPr="00B60AA3">
        <w:rPr>
          <w:b/>
          <w:lang w:val="en-US"/>
        </w:rPr>
        <w:t>:</w:t>
      </w:r>
      <w:r w:rsidRPr="00B60AA3">
        <w:rPr>
          <w:lang w:val="en-US"/>
        </w:rPr>
        <w:t xml:space="preserve"> A prediction of the most likely set of beams the UE is connecting to in the target candidate cells may be used to </w:t>
      </w:r>
      <w:r>
        <w:rPr>
          <w:lang w:val="en-US"/>
        </w:rPr>
        <w:t>facilitate</w:t>
      </w:r>
      <w:r w:rsidRPr="00B60AA3">
        <w:rPr>
          <w:lang w:val="en-US"/>
        </w:rPr>
        <w:t xml:space="preserve"> the </w:t>
      </w:r>
      <w:r>
        <w:rPr>
          <w:lang w:val="en-US"/>
        </w:rPr>
        <w:t>CFRA</w:t>
      </w:r>
      <w:r w:rsidRPr="00B60AA3">
        <w:rPr>
          <w:lang w:val="en-US"/>
        </w:rPr>
        <w:t xml:space="preserve"> preambles allocated to the UE</w:t>
      </w:r>
      <w:r>
        <w:rPr>
          <w:lang w:val="en-US"/>
        </w:rPr>
        <w:t xml:space="preserve"> and/or reduce the number of inter-cell beam measurements.</w:t>
      </w:r>
    </w:p>
    <w:p w14:paraId="40D4A357" w14:textId="25740D12" w:rsidR="006B5309" w:rsidRDefault="006B5309" w:rsidP="006B5309">
      <w:pPr>
        <w:rPr>
          <w:lang w:val="en-US"/>
        </w:rPr>
      </w:pPr>
      <w:r>
        <w:rPr>
          <w:b/>
          <w:bCs/>
          <w:lang w:val="en-US"/>
        </w:rPr>
        <w:t xml:space="preserve">Proposal </w:t>
      </w:r>
      <w:r w:rsidR="00244EF3">
        <w:rPr>
          <w:b/>
          <w:bCs/>
          <w:lang w:val="en-US"/>
        </w:rPr>
        <w:t>5</w:t>
      </w:r>
      <w:r>
        <w:rPr>
          <w:b/>
          <w:bCs/>
          <w:lang w:val="en-US"/>
        </w:rPr>
        <w:t xml:space="preserve">: </w:t>
      </w:r>
      <w:r>
        <w:rPr>
          <w:lang w:val="en-US"/>
        </w:rPr>
        <w:t>The study item should include both spatial and temporal inter-cell beam prediction. Temporal inter-cell beam prediction in handovers may be prioritized due to LTM not being in the study item scope.</w:t>
      </w:r>
    </w:p>
    <w:p w14:paraId="4D2BC5F2" w14:textId="702EE710" w:rsidR="006B5309" w:rsidRPr="000E2EB5" w:rsidRDefault="006B5309" w:rsidP="006B5309">
      <w:pPr>
        <w:pStyle w:val="Heading2"/>
        <w:rPr>
          <w:lang w:val="en-US"/>
        </w:rPr>
      </w:pPr>
      <w:r w:rsidRPr="000E2EB5">
        <w:rPr>
          <w:sz w:val="28"/>
          <w:szCs w:val="18"/>
          <w:lang w:val="en-US"/>
        </w:rPr>
        <w:t>2.</w:t>
      </w:r>
      <w:r w:rsidR="00E86FAC">
        <w:rPr>
          <w:sz w:val="28"/>
          <w:szCs w:val="18"/>
          <w:lang w:val="en-US"/>
        </w:rPr>
        <w:t>5</w:t>
      </w:r>
      <w:r w:rsidRPr="000E2EB5">
        <w:rPr>
          <w:sz w:val="28"/>
          <w:szCs w:val="18"/>
          <w:lang w:val="en-US"/>
        </w:rPr>
        <w:tab/>
      </w:r>
      <w:r w:rsidRPr="000E2EB5">
        <w:rPr>
          <w:lang w:val="en-US"/>
        </w:rPr>
        <w:tab/>
        <w:t>Frequency-Domain Measurement Event Prediction Based on Inter-Frequency Measurement Prediction</w:t>
      </w:r>
    </w:p>
    <w:p w14:paraId="2355B234" w14:textId="77777777" w:rsidR="006B5309" w:rsidRDefault="006B5309" w:rsidP="006B5309">
      <w:pPr>
        <w:rPr>
          <w:lang w:val="en-US"/>
        </w:rPr>
      </w:pPr>
      <w:r>
        <w:rPr>
          <w:lang w:val="en-US"/>
        </w:rPr>
        <w:t xml:space="preserve">Using similar approach as spatial and temporal beam prediction in </w:t>
      </w:r>
      <w:r w:rsidRPr="00E37CCA">
        <w:rPr>
          <w:lang w:val="en-US"/>
        </w:rPr>
        <w:t>TR38.843 for Rel. 18 SI on beam management</w:t>
      </w:r>
      <w:r>
        <w:rPr>
          <w:lang w:val="en-US"/>
        </w:rPr>
        <w:t>, a</w:t>
      </w:r>
      <w:r w:rsidRPr="00B60AA3">
        <w:rPr>
          <w:lang w:val="en-US"/>
        </w:rPr>
        <w:t>n ML model can be trained to predict target candidate cells based on reduced</w:t>
      </w:r>
      <w:r>
        <w:rPr>
          <w:lang w:val="en-US"/>
        </w:rPr>
        <w:t xml:space="preserve"> set of</w:t>
      </w:r>
      <w:r w:rsidRPr="00B60AA3">
        <w:rPr>
          <w:lang w:val="en-US"/>
        </w:rPr>
        <w:t xml:space="preserve"> L3 measurements. For example, </w:t>
      </w:r>
      <w:r>
        <w:rPr>
          <w:lang w:val="en-US"/>
        </w:rPr>
        <w:t>using a training data set with measurements collected from two frequency layers in a HetNet deployment,</w:t>
      </w:r>
      <w:r w:rsidRPr="00B60AA3">
        <w:rPr>
          <w:lang w:val="en-US"/>
        </w:rPr>
        <w:t xml:space="preserve"> an ML model can be trained to predict if a UE would be able to connect to a cell </w:t>
      </w:r>
      <w:r>
        <w:rPr>
          <w:lang w:val="en-US"/>
        </w:rPr>
        <w:t xml:space="preserve">from Set A in frequency layer A using L3 cell measurements from Set B consisting of the serving cell and other cells frequency layer B. ML can learn this by implicitly learning the correlation between </w:t>
      </w:r>
      <w:r w:rsidRPr="00B60AA3">
        <w:rPr>
          <w:lang w:val="en-US"/>
        </w:rPr>
        <w:t xml:space="preserve">the measurements </w:t>
      </w:r>
      <w:r>
        <w:rPr>
          <w:lang w:val="en-US"/>
        </w:rPr>
        <w:t>in the two disjoint sets of cells.</w:t>
      </w:r>
    </w:p>
    <w:p w14:paraId="29A22DD6" w14:textId="77777777" w:rsidR="006B5309" w:rsidRPr="00B60AA3" w:rsidRDefault="006B5309" w:rsidP="006B5309">
      <w:pPr>
        <w:rPr>
          <w:lang w:val="en-US"/>
        </w:rPr>
      </w:pPr>
      <w:r>
        <w:rPr>
          <w:lang w:val="en-US"/>
        </w:rPr>
        <w:t xml:space="preserve">When the UE is configured to measure the cell Set B in frequency layer B, it may be configured to </w:t>
      </w:r>
      <w:proofErr w:type="gramStart"/>
      <w:r>
        <w:rPr>
          <w:lang w:val="en-US"/>
        </w:rPr>
        <w:t>measure also</w:t>
      </w:r>
      <w:proofErr w:type="gramEnd"/>
      <w:r>
        <w:rPr>
          <w:lang w:val="en-US"/>
        </w:rPr>
        <w:t xml:space="preserve"> the frequency layer A only when the ML model is predicting an inter-frequency measurement event, i.e., that the measurement event condition is fulfilled</w:t>
      </w:r>
      <w:r w:rsidRPr="00B60AA3">
        <w:rPr>
          <w:lang w:val="en-US"/>
        </w:rPr>
        <w:t>.</w:t>
      </w:r>
      <w:r>
        <w:rPr>
          <w:lang w:val="en-US"/>
        </w:rPr>
        <w:t xml:space="preserve"> Alternatively, the UE may be configured to take </w:t>
      </w:r>
      <w:r w:rsidRPr="00B60AA3">
        <w:rPr>
          <w:lang w:val="en-US"/>
        </w:rPr>
        <w:t xml:space="preserve">the </w:t>
      </w:r>
      <w:r>
        <w:rPr>
          <w:lang w:val="en-US"/>
        </w:rPr>
        <w:t>inter-frequency measurements with a low frequency and the reconfigured when the model predicts connecting to Set B is possible.</w:t>
      </w:r>
      <w:r w:rsidRPr="00B60AA3">
        <w:rPr>
          <w:lang w:val="en-US"/>
        </w:rPr>
        <w:t xml:space="preserve"> The predictions can be used to reduce the number of inter-frequency measurements the UE needs to take</w:t>
      </w:r>
      <w:r>
        <w:rPr>
          <w:lang w:val="en-US"/>
        </w:rPr>
        <w:t>, which can improve UE energy efficiency and reduce data plane interruption time</w:t>
      </w:r>
      <w:r w:rsidRPr="00B60AA3">
        <w:rPr>
          <w:lang w:val="en-US"/>
        </w:rPr>
        <w:t xml:space="preserve">. </w:t>
      </w:r>
      <w:r>
        <w:rPr>
          <w:lang w:val="en-US"/>
        </w:rPr>
        <w:t xml:space="preserve">An overview of the method is shown in </w:t>
      </w:r>
      <w:r>
        <w:rPr>
          <w:lang w:val="en-US"/>
        </w:rPr>
        <w:fldChar w:fldCharType="begin"/>
      </w:r>
      <w:r>
        <w:rPr>
          <w:lang w:val="en-US"/>
        </w:rPr>
        <w:instrText xml:space="preserve"> REF _Ref162965432 \h </w:instrText>
      </w:r>
      <w:r>
        <w:rPr>
          <w:lang w:val="en-US"/>
        </w:rPr>
      </w:r>
      <w:r>
        <w:rPr>
          <w:lang w:val="en-US"/>
        </w:rPr>
        <w:fldChar w:fldCharType="separate"/>
      </w:r>
      <w:r>
        <w:t xml:space="preserve">Figure </w:t>
      </w:r>
      <w:r>
        <w:rPr>
          <w:noProof/>
        </w:rPr>
        <w:t>2</w:t>
      </w:r>
      <w:r>
        <w:rPr>
          <w:lang w:val="en-US"/>
        </w:rPr>
        <w:fldChar w:fldCharType="end"/>
      </w:r>
      <w:r>
        <w:rPr>
          <w:lang w:val="en-US"/>
        </w:rPr>
        <w:t>.</w:t>
      </w:r>
    </w:p>
    <w:p w14:paraId="4DC54661" w14:textId="77777777" w:rsidR="006B5309" w:rsidRDefault="006B5309" w:rsidP="006B5309">
      <w:pPr>
        <w:keepNext/>
      </w:pPr>
      <w:r w:rsidRPr="0014711B">
        <w:rPr>
          <w:noProof/>
        </w:rPr>
        <w:lastRenderedPageBreak/>
        <w:drawing>
          <wp:inline distT="0" distB="0" distL="0" distR="0" wp14:anchorId="4FFA0CCA" wp14:editId="46C970E2">
            <wp:extent cx="6122035" cy="1397000"/>
            <wp:effectExtent l="0" t="0" r="0" b="0"/>
            <wp:docPr id="10641922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397000"/>
                    </a:xfrm>
                    <a:prstGeom prst="rect">
                      <a:avLst/>
                    </a:prstGeom>
                    <a:noFill/>
                    <a:ln>
                      <a:noFill/>
                    </a:ln>
                  </pic:spPr>
                </pic:pic>
              </a:graphicData>
            </a:graphic>
          </wp:inline>
        </w:drawing>
      </w:r>
    </w:p>
    <w:p w14:paraId="2429D6B3" w14:textId="77777777" w:rsidR="006B5309" w:rsidRPr="00944403" w:rsidRDefault="006B5309" w:rsidP="006B5309">
      <w:pPr>
        <w:pStyle w:val="Caption"/>
        <w:jc w:val="center"/>
        <w:rPr>
          <w:rFonts w:ascii="Arial Bold" w:hAnsi="Arial Bold"/>
          <w:i w:val="0"/>
          <w:iCs w:val="0"/>
          <w:color w:val="000000" w:themeColor="text1"/>
          <w:sz w:val="20"/>
          <w:szCs w:val="20"/>
        </w:rPr>
      </w:pPr>
      <w:bookmarkStart w:id="0" w:name="_Ref162965432"/>
      <w:r w:rsidRPr="00944403">
        <w:rPr>
          <w:rFonts w:ascii="Arial Bold" w:hAnsi="Arial Bold"/>
          <w:i w:val="0"/>
          <w:iCs w:val="0"/>
          <w:color w:val="000000" w:themeColor="text1"/>
          <w:sz w:val="20"/>
          <w:szCs w:val="20"/>
        </w:rPr>
        <w:t xml:space="preserve">Figure </w:t>
      </w:r>
      <w:r w:rsidRPr="00944403">
        <w:rPr>
          <w:rFonts w:ascii="Arial Bold" w:hAnsi="Arial Bold"/>
          <w:i w:val="0"/>
          <w:iCs w:val="0"/>
          <w:color w:val="000000" w:themeColor="text1"/>
          <w:sz w:val="20"/>
          <w:szCs w:val="20"/>
        </w:rPr>
        <w:fldChar w:fldCharType="begin"/>
      </w:r>
      <w:r w:rsidRPr="00944403">
        <w:rPr>
          <w:rFonts w:ascii="Arial Bold" w:hAnsi="Arial Bold"/>
          <w:i w:val="0"/>
          <w:iCs w:val="0"/>
          <w:color w:val="000000" w:themeColor="text1"/>
          <w:sz w:val="20"/>
          <w:szCs w:val="20"/>
        </w:rPr>
        <w:instrText xml:space="preserve"> SEQ Figure \* ARABIC </w:instrText>
      </w:r>
      <w:r w:rsidRPr="00944403">
        <w:rPr>
          <w:rFonts w:ascii="Arial Bold" w:hAnsi="Arial Bold"/>
          <w:i w:val="0"/>
          <w:iCs w:val="0"/>
          <w:color w:val="000000" w:themeColor="text1"/>
          <w:sz w:val="20"/>
          <w:szCs w:val="20"/>
        </w:rPr>
        <w:fldChar w:fldCharType="separate"/>
      </w:r>
      <w:r w:rsidRPr="00944403">
        <w:rPr>
          <w:rFonts w:ascii="Arial Bold" w:hAnsi="Arial Bold"/>
          <w:i w:val="0"/>
          <w:iCs w:val="0"/>
          <w:color w:val="000000" w:themeColor="text1"/>
          <w:sz w:val="20"/>
          <w:szCs w:val="20"/>
        </w:rPr>
        <w:t>2</w:t>
      </w:r>
      <w:r w:rsidRPr="00944403">
        <w:rPr>
          <w:rFonts w:ascii="Arial Bold" w:hAnsi="Arial Bold"/>
          <w:i w:val="0"/>
          <w:iCs w:val="0"/>
          <w:color w:val="000000" w:themeColor="text1"/>
          <w:sz w:val="20"/>
          <w:szCs w:val="20"/>
        </w:rPr>
        <w:fldChar w:fldCharType="end"/>
      </w:r>
      <w:bookmarkEnd w:id="0"/>
      <w:r>
        <w:rPr>
          <w:rFonts w:ascii="Arial Bold" w:hAnsi="Arial Bold"/>
          <w:i w:val="0"/>
          <w:iCs w:val="0"/>
          <w:color w:val="000000" w:themeColor="text1"/>
          <w:sz w:val="20"/>
          <w:szCs w:val="20"/>
        </w:rPr>
        <w:t>:</w:t>
      </w:r>
      <w:r w:rsidRPr="00944403">
        <w:rPr>
          <w:rFonts w:ascii="Arial Bold" w:hAnsi="Arial Bold"/>
          <w:i w:val="0"/>
          <w:iCs w:val="0"/>
          <w:color w:val="000000" w:themeColor="text1"/>
          <w:sz w:val="20"/>
          <w:szCs w:val="20"/>
        </w:rPr>
        <w:t xml:space="preserve"> ML-based inter-frequency measurement reduction in a HetNet scenario.</w:t>
      </w:r>
    </w:p>
    <w:p w14:paraId="741E543C" w14:textId="76676B87" w:rsidR="006B5309" w:rsidRDefault="006B5309" w:rsidP="006B5309">
      <w:r w:rsidRPr="00BC6C93">
        <w:rPr>
          <w:b/>
          <w:bCs/>
        </w:rPr>
        <w:t>Observation</w:t>
      </w:r>
      <w:r w:rsidR="00244EF3">
        <w:rPr>
          <w:b/>
          <w:bCs/>
        </w:rPr>
        <w:t xml:space="preserve"> 10</w:t>
      </w:r>
      <w:r w:rsidRPr="00BC6C93">
        <w:rPr>
          <w:b/>
          <w:bCs/>
        </w:rPr>
        <w:t>:</w:t>
      </w:r>
      <w:r>
        <w:t xml:space="preserve"> A machine learning model may be trained to predict inter-frequency measurement events in frequency A based on measurements from frequency B. </w:t>
      </w:r>
    </w:p>
    <w:p w14:paraId="4A927F60" w14:textId="573425EC" w:rsidR="006B5309" w:rsidRPr="00BC6C93" w:rsidRDefault="006B5309" w:rsidP="006B5309">
      <w:r w:rsidRPr="00BC6C93">
        <w:rPr>
          <w:b/>
          <w:bCs/>
        </w:rPr>
        <w:t>Proposal</w:t>
      </w:r>
      <w:r w:rsidR="00244EF3">
        <w:rPr>
          <w:b/>
          <w:bCs/>
        </w:rPr>
        <w:t xml:space="preserve"> 6</w:t>
      </w:r>
      <w:r w:rsidRPr="00BC6C93">
        <w:rPr>
          <w:b/>
          <w:bCs/>
        </w:rPr>
        <w:t>:</w:t>
      </w:r>
      <w:r>
        <w:t xml:space="preserve"> The frequency-domain measurement event prediction is to be studied in the measurement event prediction use case.</w:t>
      </w:r>
    </w:p>
    <w:p w14:paraId="3D96E54C" w14:textId="77777777" w:rsidR="006B5309" w:rsidRPr="00B60AA3" w:rsidRDefault="006B5309" w:rsidP="006B5309">
      <w:pPr>
        <w:rPr>
          <w:lang w:val="en-US"/>
        </w:rPr>
      </w:pPr>
    </w:p>
    <w:p w14:paraId="60E76169" w14:textId="77777777" w:rsidR="006B5309" w:rsidRPr="00B60AA3" w:rsidRDefault="006B5309" w:rsidP="006B5309">
      <w:pPr>
        <w:pStyle w:val="Heading1"/>
        <w:rPr>
          <w:lang w:val="en-US"/>
        </w:rPr>
      </w:pPr>
      <w:r w:rsidRPr="00B60AA3">
        <w:rPr>
          <w:lang w:val="en-US"/>
        </w:rPr>
        <w:t>3</w:t>
      </w:r>
      <w:r w:rsidRPr="00B60AA3">
        <w:rPr>
          <w:lang w:val="en-US"/>
        </w:rPr>
        <w:tab/>
        <w:t>Conclusion</w:t>
      </w:r>
    </w:p>
    <w:p w14:paraId="2790D9F4" w14:textId="77777777" w:rsidR="006B5309" w:rsidRDefault="006B5309" w:rsidP="006B5309">
      <w:pPr>
        <w:rPr>
          <w:lang w:val="en-US"/>
        </w:rPr>
      </w:pPr>
      <w:r w:rsidRPr="00B60AA3">
        <w:rPr>
          <w:lang w:val="en-US"/>
        </w:rPr>
        <w:t>This document has made the following observations:</w:t>
      </w:r>
    </w:p>
    <w:p w14:paraId="5F2E5FF9" w14:textId="77777777" w:rsidR="00244EF3" w:rsidRPr="00674AFB" w:rsidRDefault="00244EF3" w:rsidP="00244EF3">
      <w:pPr>
        <w:rPr>
          <w:lang w:val="en-US"/>
        </w:rPr>
      </w:pPr>
      <w:r w:rsidRPr="00674AFB">
        <w:rPr>
          <w:b/>
          <w:bCs/>
          <w:lang w:val="en-US"/>
        </w:rPr>
        <w:t xml:space="preserve">Observation </w:t>
      </w:r>
      <w:r>
        <w:rPr>
          <w:b/>
          <w:bCs/>
          <w:lang w:val="en-US"/>
        </w:rPr>
        <w:t>1</w:t>
      </w:r>
      <w:r w:rsidRPr="00674AFB">
        <w:rPr>
          <w:b/>
          <w:bCs/>
          <w:lang w:val="en-US"/>
        </w:rPr>
        <w:t>:</w:t>
      </w:r>
      <w:r>
        <w:rPr>
          <w:lang w:val="en-US"/>
        </w:rPr>
        <w:t xml:space="preserve"> </w:t>
      </w:r>
      <w:r w:rsidRPr="003C076C">
        <w:rPr>
          <w:lang w:val="en-US"/>
        </w:rPr>
        <w:t>To ensure effective use of measurement predictions, the NW must understand their meaning and application.</w:t>
      </w:r>
    </w:p>
    <w:p w14:paraId="48D69A3C" w14:textId="77777777" w:rsidR="00244EF3" w:rsidRDefault="00244EF3" w:rsidP="00244EF3">
      <w:r w:rsidRPr="1BFDE741">
        <w:rPr>
          <w:b/>
          <w:bCs/>
        </w:rPr>
        <w:t>Observation</w:t>
      </w:r>
      <w:r>
        <w:rPr>
          <w:b/>
          <w:bCs/>
        </w:rPr>
        <w:t xml:space="preserve"> 2</w:t>
      </w:r>
      <w:r w:rsidRPr="1BFDE741">
        <w:rPr>
          <w:b/>
          <w:bCs/>
        </w:rPr>
        <w:t>:</w:t>
      </w:r>
      <w:r w:rsidRPr="1BFDE741">
        <w:t xml:space="preserve"> Measurement predictions coming from the UE side should be robust against any potential drifts that can be encountered in the wireless channel.  </w:t>
      </w:r>
    </w:p>
    <w:p w14:paraId="53E1C403" w14:textId="77777777" w:rsidR="00244EF3" w:rsidRDefault="00244EF3" w:rsidP="00244EF3">
      <w:pPr>
        <w:rPr>
          <w:lang w:val="en-US"/>
        </w:rPr>
      </w:pPr>
      <w:r w:rsidRPr="00476E9C">
        <w:rPr>
          <w:b/>
          <w:bCs/>
          <w:lang w:val="en-US"/>
        </w:rPr>
        <w:t>Observation</w:t>
      </w:r>
      <w:r>
        <w:rPr>
          <w:b/>
          <w:bCs/>
          <w:lang w:val="en-US"/>
        </w:rPr>
        <w:t xml:space="preserve"> 3</w:t>
      </w:r>
      <w:r w:rsidRPr="00476E9C">
        <w:rPr>
          <w:b/>
          <w:bCs/>
          <w:lang w:val="en-US"/>
        </w:rPr>
        <w:t>:</w:t>
      </w:r>
      <w:r>
        <w:rPr>
          <w:b/>
          <w:bCs/>
          <w:lang w:val="en-US"/>
        </w:rPr>
        <w:t xml:space="preserve"> </w:t>
      </w:r>
      <w:r w:rsidRPr="00476E9C">
        <w:rPr>
          <w:lang w:val="en-US"/>
        </w:rPr>
        <w:t>The exact requirements will depend on the end-to-end use case and may require very high accuracy and reliability, depending on how the predictions are used.</w:t>
      </w:r>
    </w:p>
    <w:p w14:paraId="1407A8CD" w14:textId="77777777" w:rsidR="00244EF3" w:rsidRDefault="00244EF3" w:rsidP="00244EF3">
      <w:pPr>
        <w:jc w:val="both"/>
      </w:pPr>
      <w:r w:rsidRPr="00581847">
        <w:rPr>
          <w:b/>
          <w:bCs/>
        </w:rPr>
        <w:t xml:space="preserve">Observation </w:t>
      </w:r>
      <w:r>
        <w:rPr>
          <w:b/>
          <w:bCs/>
        </w:rPr>
        <w:t>4</w:t>
      </w:r>
      <w:r w:rsidRPr="00581847">
        <w:rPr>
          <w:b/>
          <w:bCs/>
        </w:rPr>
        <w:t>:</w:t>
      </w:r>
      <w:r>
        <w:t xml:space="preserve"> Signalling both legacy measurement configurations and prediction configurations could increase the overhead associated with handover. </w:t>
      </w:r>
    </w:p>
    <w:p w14:paraId="26037605" w14:textId="77777777" w:rsidR="00244EF3" w:rsidRPr="006E0B73" w:rsidRDefault="00244EF3" w:rsidP="00244EF3">
      <w:pPr>
        <w:jc w:val="both"/>
      </w:pPr>
      <w:r w:rsidRPr="00425A71">
        <w:rPr>
          <w:b/>
          <w:bCs/>
        </w:rPr>
        <w:t xml:space="preserve">Observation </w:t>
      </w:r>
      <w:r>
        <w:rPr>
          <w:b/>
          <w:bCs/>
        </w:rPr>
        <w:t>5</w:t>
      </w:r>
      <w:r w:rsidRPr="00425A71">
        <w:rPr>
          <w:b/>
          <w:bCs/>
        </w:rPr>
        <w:t>:</w:t>
      </w:r>
      <w:r>
        <w:t xml:space="preserve"> </w:t>
      </w:r>
      <w:r w:rsidRPr="008A7152">
        <w:t>The procedures required to provision the configurations for RRM measurement predictions should not be too complex and the corresponding signalling should be minimized.</w:t>
      </w:r>
    </w:p>
    <w:p w14:paraId="3730E39D" w14:textId="77777777" w:rsidR="00244EF3" w:rsidRDefault="00244EF3" w:rsidP="00244EF3">
      <w:r w:rsidRPr="00BC6C93">
        <w:rPr>
          <w:b/>
          <w:bCs/>
        </w:rPr>
        <w:t>Observation</w:t>
      </w:r>
      <w:r>
        <w:rPr>
          <w:b/>
          <w:bCs/>
        </w:rPr>
        <w:t xml:space="preserve"> 6</w:t>
      </w:r>
      <w:r>
        <w:t>: The legacy measurement reporting framework is rather static, and high-fidelity measurements are always required for L3 mobility.</w:t>
      </w:r>
    </w:p>
    <w:p w14:paraId="6998DA92" w14:textId="77777777" w:rsidR="00244EF3" w:rsidRDefault="00244EF3" w:rsidP="00244EF3">
      <w:r w:rsidRPr="00BC6C93">
        <w:rPr>
          <w:b/>
        </w:rPr>
        <w:t>Observation</w:t>
      </w:r>
      <w:r>
        <w:rPr>
          <w:b/>
        </w:rPr>
        <w:t xml:space="preserve"> 7</w:t>
      </w:r>
      <w:r>
        <w:t>: AI/ML solutions for RRM measurement prediction introduce additional challenges to legacy measurement reporting when the accuracy of predicted measurements varies.</w:t>
      </w:r>
    </w:p>
    <w:p w14:paraId="760973EC" w14:textId="77777777" w:rsidR="00244EF3" w:rsidRPr="00B60AA3" w:rsidRDefault="00244EF3" w:rsidP="00244EF3">
      <w:pPr>
        <w:rPr>
          <w:lang w:val="en-US"/>
        </w:rPr>
      </w:pPr>
      <w:r w:rsidRPr="00B60AA3">
        <w:rPr>
          <w:b/>
          <w:bCs/>
          <w:lang w:val="en-US"/>
        </w:rPr>
        <w:t>Observation</w:t>
      </w:r>
      <w:r>
        <w:rPr>
          <w:b/>
          <w:bCs/>
          <w:lang w:val="en-US"/>
        </w:rPr>
        <w:t xml:space="preserve"> 8</w:t>
      </w:r>
      <w:r w:rsidRPr="00B60AA3">
        <w:rPr>
          <w:b/>
          <w:bCs/>
          <w:lang w:val="en-US"/>
        </w:rPr>
        <w:t>:</w:t>
      </w:r>
      <w:r w:rsidRPr="00B60AA3">
        <w:rPr>
          <w:lang w:val="en-US"/>
        </w:rPr>
        <w:t xml:space="preserve"> Inter-cell beam prediction may be used to reduce the L1 measurements the UE needs to take and report.</w:t>
      </w:r>
    </w:p>
    <w:p w14:paraId="38C859C3" w14:textId="77777777" w:rsidR="00244EF3" w:rsidRPr="00B60AA3" w:rsidRDefault="00244EF3" w:rsidP="00244EF3">
      <w:pPr>
        <w:rPr>
          <w:lang w:val="en-US"/>
        </w:rPr>
      </w:pPr>
      <w:r w:rsidRPr="00B60AA3">
        <w:rPr>
          <w:b/>
          <w:lang w:val="en-US"/>
        </w:rPr>
        <w:t>Observation</w:t>
      </w:r>
      <w:r>
        <w:rPr>
          <w:b/>
          <w:lang w:val="en-US"/>
        </w:rPr>
        <w:t xml:space="preserve"> 9</w:t>
      </w:r>
      <w:r w:rsidRPr="00B60AA3">
        <w:rPr>
          <w:b/>
          <w:lang w:val="en-US"/>
        </w:rPr>
        <w:t>:</w:t>
      </w:r>
      <w:r w:rsidRPr="00B60AA3">
        <w:rPr>
          <w:lang w:val="en-US"/>
        </w:rPr>
        <w:t xml:space="preserve"> A prediction of the most likely set of beams the UE is connecting to in the target candidate cells may be used to </w:t>
      </w:r>
      <w:r>
        <w:rPr>
          <w:lang w:val="en-US"/>
        </w:rPr>
        <w:t>facilitate</w:t>
      </w:r>
      <w:r w:rsidRPr="00B60AA3">
        <w:rPr>
          <w:lang w:val="en-US"/>
        </w:rPr>
        <w:t xml:space="preserve"> the </w:t>
      </w:r>
      <w:r>
        <w:rPr>
          <w:lang w:val="en-US"/>
        </w:rPr>
        <w:t>CFRA</w:t>
      </w:r>
      <w:r w:rsidRPr="00B60AA3">
        <w:rPr>
          <w:lang w:val="en-US"/>
        </w:rPr>
        <w:t xml:space="preserve"> preambles allocated to the UE</w:t>
      </w:r>
      <w:r>
        <w:rPr>
          <w:lang w:val="en-US"/>
        </w:rPr>
        <w:t xml:space="preserve"> and/or reduce the number of inter-cell beam measurements.</w:t>
      </w:r>
    </w:p>
    <w:p w14:paraId="2CC0FE0D" w14:textId="77777777" w:rsidR="005E197F" w:rsidRDefault="005E197F" w:rsidP="005E197F">
      <w:r w:rsidRPr="00BC6C93">
        <w:rPr>
          <w:b/>
          <w:bCs/>
        </w:rPr>
        <w:t>Observation</w:t>
      </w:r>
      <w:r>
        <w:rPr>
          <w:b/>
          <w:bCs/>
        </w:rPr>
        <w:t xml:space="preserve"> 10</w:t>
      </w:r>
      <w:r w:rsidRPr="00BC6C93">
        <w:rPr>
          <w:b/>
          <w:bCs/>
        </w:rPr>
        <w:t>:</w:t>
      </w:r>
      <w:r>
        <w:t xml:space="preserve"> A machine learning model may be trained to predict inter-frequency measurement events in frequency A based on measurements from frequency B. </w:t>
      </w:r>
    </w:p>
    <w:p w14:paraId="56444493" w14:textId="77777777" w:rsidR="00244EF3" w:rsidRDefault="00244EF3" w:rsidP="00244EF3">
      <w:pPr>
        <w:rPr>
          <w:lang w:val="en-US"/>
        </w:rPr>
      </w:pPr>
    </w:p>
    <w:p w14:paraId="37E6B891" w14:textId="77777777" w:rsidR="006B5309" w:rsidRDefault="006B5309" w:rsidP="006B5309">
      <w:pPr>
        <w:rPr>
          <w:lang w:val="en-US"/>
        </w:rPr>
      </w:pPr>
      <w:r w:rsidRPr="00B60AA3">
        <w:rPr>
          <w:lang w:val="en-US"/>
        </w:rPr>
        <w:t>And proposed the following:</w:t>
      </w:r>
    </w:p>
    <w:p w14:paraId="0446BECA" w14:textId="77777777" w:rsidR="00244EF3" w:rsidRPr="00244EF3" w:rsidRDefault="00244EF3" w:rsidP="00244EF3">
      <w:pPr>
        <w:rPr>
          <w:b/>
          <w:bCs/>
          <w:lang w:val="en-US"/>
        </w:rPr>
      </w:pPr>
      <w:r w:rsidRPr="00FF3482">
        <w:rPr>
          <w:b/>
          <w:bCs/>
          <w:lang w:val="en-US"/>
        </w:rPr>
        <w:t>Proposal</w:t>
      </w:r>
      <w:r>
        <w:rPr>
          <w:b/>
          <w:bCs/>
          <w:lang w:val="en-US"/>
        </w:rPr>
        <w:t xml:space="preserve"> 1</w:t>
      </w:r>
      <w:r w:rsidRPr="00FF3482">
        <w:rPr>
          <w:b/>
          <w:bCs/>
          <w:lang w:val="en-US"/>
        </w:rPr>
        <w:t xml:space="preserve">: </w:t>
      </w:r>
      <w:r w:rsidRPr="00944403">
        <w:rPr>
          <w:lang w:val="en-US"/>
        </w:rPr>
        <w:t>RAN2 should study how the ML predictions generated by the UE can aid the decision-making process in the NW</w:t>
      </w:r>
      <w:r>
        <w:rPr>
          <w:lang w:val="en-US"/>
        </w:rPr>
        <w:t>-side</w:t>
      </w:r>
      <w:r w:rsidRPr="00944403">
        <w:rPr>
          <w:lang w:val="en-US"/>
        </w:rPr>
        <w:t>.</w:t>
      </w:r>
      <w:r>
        <w:rPr>
          <w:b/>
          <w:bCs/>
          <w:lang w:val="en-US"/>
        </w:rPr>
        <w:t xml:space="preserve"> </w:t>
      </w:r>
    </w:p>
    <w:p w14:paraId="29120352" w14:textId="77777777" w:rsidR="00244EF3" w:rsidRDefault="00244EF3" w:rsidP="00244EF3">
      <w:pPr>
        <w:rPr>
          <w:lang w:val="en-US"/>
        </w:rPr>
      </w:pPr>
      <w:r>
        <w:rPr>
          <w:b/>
          <w:bCs/>
          <w:lang w:val="en-US"/>
        </w:rPr>
        <w:t xml:space="preserve">Proposal 2: </w:t>
      </w:r>
      <w:r w:rsidRPr="00476E9C">
        <w:rPr>
          <w:lang w:val="en-US"/>
        </w:rPr>
        <w:t>New requirements for the UEs and their testing</w:t>
      </w:r>
      <w:r>
        <w:rPr>
          <w:lang w:val="en-US"/>
        </w:rPr>
        <w:t xml:space="preserve"> are</w:t>
      </w:r>
      <w:r w:rsidRPr="00476E9C">
        <w:rPr>
          <w:lang w:val="en-US"/>
        </w:rPr>
        <w:t xml:space="preserve"> FFS</w:t>
      </w:r>
      <w:r>
        <w:rPr>
          <w:lang w:val="en-US"/>
        </w:rPr>
        <w:t>.</w:t>
      </w:r>
    </w:p>
    <w:p w14:paraId="6FCB00B9" w14:textId="77777777" w:rsidR="00244EF3" w:rsidRPr="00B41864" w:rsidRDefault="00244EF3" w:rsidP="00244EF3">
      <w:pPr>
        <w:rPr>
          <w:lang w:val="en-US"/>
        </w:rPr>
      </w:pPr>
      <w:r w:rsidRPr="00425A71">
        <w:rPr>
          <w:b/>
          <w:bCs/>
        </w:rPr>
        <w:lastRenderedPageBreak/>
        <w:t xml:space="preserve">Proposal </w:t>
      </w:r>
      <w:r>
        <w:rPr>
          <w:b/>
          <w:bCs/>
        </w:rPr>
        <w:t>3</w:t>
      </w:r>
      <w:r w:rsidRPr="00425A71">
        <w:rPr>
          <w:b/>
          <w:bCs/>
        </w:rPr>
        <w:t>:</w:t>
      </w:r>
      <w:r>
        <w:t xml:space="preserve"> To reduce signalling overhead associated with multiple reconfigurations, RAN2 should study the splitting of the provision of the configurations for the measurements and corresponding predictions into preparation and activation steps. </w:t>
      </w:r>
    </w:p>
    <w:p w14:paraId="5349E905" w14:textId="77777777" w:rsidR="00244EF3" w:rsidRDefault="00244EF3" w:rsidP="00244EF3">
      <w:r w:rsidRPr="00BC6C93">
        <w:rPr>
          <w:b/>
        </w:rPr>
        <w:t>Proposal</w:t>
      </w:r>
      <w:r>
        <w:rPr>
          <w:b/>
        </w:rPr>
        <w:t xml:space="preserve"> 4</w:t>
      </w:r>
      <w:r>
        <w:t>: RAN2 to study reporting mechanisms that enable the transmission of both measurements and predictions with low overhead.</w:t>
      </w:r>
    </w:p>
    <w:p w14:paraId="1E5959AD" w14:textId="77777777" w:rsidR="00244EF3" w:rsidRDefault="00244EF3" w:rsidP="00244EF3">
      <w:pPr>
        <w:rPr>
          <w:lang w:val="en-US"/>
        </w:rPr>
      </w:pPr>
      <w:r>
        <w:rPr>
          <w:b/>
          <w:bCs/>
          <w:lang w:val="en-US"/>
        </w:rPr>
        <w:t xml:space="preserve">Proposal 5: </w:t>
      </w:r>
      <w:r>
        <w:rPr>
          <w:lang w:val="en-US"/>
        </w:rPr>
        <w:t>The study item should include both spatial and temporal inter-cell beam prediction. Temporal inter-cell beam prediction in handovers may be prioritized due to LTM not being in the study item scope.</w:t>
      </w:r>
    </w:p>
    <w:p w14:paraId="29435D88" w14:textId="505BFC29" w:rsidR="006B5309" w:rsidRPr="00B60AA3" w:rsidRDefault="00244EF3" w:rsidP="006B5309">
      <w:pPr>
        <w:rPr>
          <w:lang w:val="en-US"/>
        </w:rPr>
      </w:pPr>
      <w:r w:rsidRPr="00BC6C93">
        <w:rPr>
          <w:b/>
          <w:bCs/>
        </w:rPr>
        <w:t>Proposal</w:t>
      </w:r>
      <w:r>
        <w:rPr>
          <w:b/>
          <w:bCs/>
        </w:rPr>
        <w:t xml:space="preserve"> 6</w:t>
      </w:r>
      <w:r w:rsidRPr="00BC6C93">
        <w:rPr>
          <w:b/>
          <w:bCs/>
        </w:rPr>
        <w:t>:</w:t>
      </w:r>
      <w:r>
        <w:t xml:space="preserve"> The frequency-domain measurement event prediction is to be studied in the measurement event prediction use case.</w:t>
      </w:r>
    </w:p>
    <w:p w14:paraId="1867EF7E" w14:textId="77777777" w:rsidR="006B5309" w:rsidRPr="0070067E" w:rsidRDefault="006B5309" w:rsidP="006B5309">
      <w:pPr>
        <w:pStyle w:val="Heading1"/>
        <w:rPr>
          <w:lang w:val="en-US"/>
        </w:rPr>
      </w:pPr>
      <w:r w:rsidRPr="0070067E">
        <w:rPr>
          <w:lang w:val="en-US"/>
        </w:rPr>
        <w:t>4</w:t>
      </w:r>
      <w:r w:rsidRPr="0070067E">
        <w:rPr>
          <w:lang w:val="en-US"/>
        </w:rPr>
        <w:tab/>
        <w:t>References</w:t>
      </w:r>
    </w:p>
    <w:p w14:paraId="6F66E792" w14:textId="46D4EF21" w:rsidR="0056133A" w:rsidRPr="006B5309" w:rsidRDefault="006B5309" w:rsidP="006B5309">
      <w:r w:rsidRPr="00CE0093">
        <w:rPr>
          <w:rStyle w:val="eop"/>
          <w:color w:val="000000"/>
          <w:shd w:val="clear" w:color="auto" w:fill="FFFFFF"/>
          <w:lang w:val="en-US"/>
        </w:rPr>
        <w:t>[</w:t>
      </w:r>
      <w:r w:rsidR="00E531A2">
        <w:rPr>
          <w:rStyle w:val="eop"/>
          <w:color w:val="000000"/>
          <w:shd w:val="clear" w:color="auto" w:fill="FFFFFF"/>
          <w:lang w:val="en-US"/>
        </w:rPr>
        <w:t>1</w:t>
      </w:r>
      <w:r w:rsidRPr="00CE0093">
        <w:rPr>
          <w:rStyle w:val="eop"/>
          <w:color w:val="000000"/>
          <w:shd w:val="clear" w:color="auto" w:fill="FFFFFF"/>
          <w:lang w:val="en-US"/>
        </w:rPr>
        <w:t xml:space="preserve">] </w:t>
      </w:r>
      <w:r w:rsidRPr="00CE4DE8">
        <w:rPr>
          <w:rStyle w:val="eop"/>
          <w:color w:val="000000"/>
          <w:shd w:val="clear" w:color="auto" w:fill="FFFFFF"/>
          <w:lang w:val="en-US"/>
        </w:rPr>
        <w:t>TR 38.843</w:t>
      </w:r>
      <w:r>
        <w:rPr>
          <w:rStyle w:val="eop"/>
          <w:color w:val="000000"/>
          <w:shd w:val="clear" w:color="auto" w:fill="FFFFFF"/>
          <w:lang w:val="en-US"/>
        </w:rPr>
        <w:t xml:space="preserve">, </w:t>
      </w:r>
      <w:r w:rsidRPr="00D27B89">
        <w:rPr>
          <w:rStyle w:val="eop"/>
          <w:color w:val="000000"/>
          <w:shd w:val="clear" w:color="auto" w:fill="FFFFFF"/>
          <w:lang w:val="en-US"/>
        </w:rPr>
        <w:t>Study on Artificial Intelligence (AI)/Machine Learning (ML) for NR air interface</w:t>
      </w:r>
      <w:r>
        <w:rPr>
          <w:rStyle w:val="eop"/>
          <w:color w:val="000000"/>
          <w:shd w:val="clear" w:color="auto" w:fill="FFFFFF"/>
          <w:lang w:val="en-US"/>
        </w:rPr>
        <w:t xml:space="preserve"> </w:t>
      </w:r>
      <w:r w:rsidRPr="00D27B89">
        <w:rPr>
          <w:rStyle w:val="eop"/>
          <w:color w:val="000000"/>
          <w:shd w:val="clear" w:color="auto" w:fill="FFFFFF"/>
          <w:lang w:val="en-US"/>
        </w:rPr>
        <w:t>(Release 18)</w:t>
      </w:r>
    </w:p>
    <w:sectPr w:rsidR="0056133A" w:rsidRPr="006B53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70D35" w14:textId="77777777" w:rsidR="00C06D80" w:rsidRDefault="00C06D80">
      <w:r>
        <w:separator/>
      </w:r>
    </w:p>
  </w:endnote>
  <w:endnote w:type="continuationSeparator" w:id="0">
    <w:p w14:paraId="2392E0EC" w14:textId="77777777" w:rsidR="00C06D80" w:rsidRDefault="00C06D80">
      <w:r>
        <w:continuationSeparator/>
      </w:r>
    </w:p>
  </w:endnote>
  <w:endnote w:type="continuationNotice" w:id="1">
    <w:p w14:paraId="1F9CE9EF" w14:textId="77777777" w:rsidR="00C06D80" w:rsidRDefault="00C06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999F0" w14:textId="77777777" w:rsidR="00C06D80" w:rsidRDefault="00C06D80">
      <w:r>
        <w:separator/>
      </w:r>
    </w:p>
  </w:footnote>
  <w:footnote w:type="continuationSeparator" w:id="0">
    <w:p w14:paraId="6DE01FF1" w14:textId="77777777" w:rsidR="00C06D80" w:rsidRDefault="00C06D80">
      <w:r>
        <w:continuationSeparator/>
      </w:r>
    </w:p>
  </w:footnote>
  <w:footnote w:type="continuationNotice" w:id="1">
    <w:p w14:paraId="22F12073" w14:textId="77777777" w:rsidR="00C06D80" w:rsidRDefault="00C06D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B90"/>
    <w:multiLevelType w:val="hybridMultilevel"/>
    <w:tmpl w:val="99280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285B63"/>
    <w:multiLevelType w:val="hybridMultilevel"/>
    <w:tmpl w:val="77C4F6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8EC77FE"/>
    <w:multiLevelType w:val="hybridMultilevel"/>
    <w:tmpl w:val="1E864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C6E0DB2"/>
    <w:multiLevelType w:val="hybridMultilevel"/>
    <w:tmpl w:val="0D2A82E2"/>
    <w:lvl w:ilvl="0" w:tplc="78561ADE">
      <w:start w:val="1"/>
      <w:numFmt w:val="bullet"/>
      <w:lvlText w:val=""/>
      <w:lvlJc w:val="left"/>
      <w:pPr>
        <w:ind w:left="720" w:hanging="360"/>
      </w:pPr>
      <w:rPr>
        <w:rFonts w:ascii="Symbol" w:hAnsi="Symbol" w:hint="default"/>
      </w:rPr>
    </w:lvl>
    <w:lvl w:ilvl="1" w:tplc="FBCE9AA8">
      <w:start w:val="1"/>
      <w:numFmt w:val="bullet"/>
      <w:lvlText w:val="o"/>
      <w:lvlJc w:val="left"/>
      <w:pPr>
        <w:ind w:left="1440" w:hanging="360"/>
      </w:pPr>
      <w:rPr>
        <w:rFonts w:ascii="Courier New" w:hAnsi="Courier New" w:hint="default"/>
      </w:rPr>
    </w:lvl>
    <w:lvl w:ilvl="2" w:tplc="88767610">
      <w:start w:val="1"/>
      <w:numFmt w:val="bullet"/>
      <w:lvlText w:val=""/>
      <w:lvlJc w:val="left"/>
      <w:pPr>
        <w:ind w:left="2160" w:hanging="360"/>
      </w:pPr>
      <w:rPr>
        <w:rFonts w:ascii="Wingdings" w:hAnsi="Wingdings" w:hint="default"/>
      </w:rPr>
    </w:lvl>
    <w:lvl w:ilvl="3" w:tplc="E53E2B74">
      <w:start w:val="1"/>
      <w:numFmt w:val="bullet"/>
      <w:lvlText w:val=""/>
      <w:lvlJc w:val="left"/>
      <w:pPr>
        <w:ind w:left="2880" w:hanging="360"/>
      </w:pPr>
      <w:rPr>
        <w:rFonts w:ascii="Symbol" w:hAnsi="Symbol" w:hint="default"/>
      </w:rPr>
    </w:lvl>
    <w:lvl w:ilvl="4" w:tplc="55D2BFA4">
      <w:start w:val="1"/>
      <w:numFmt w:val="bullet"/>
      <w:lvlText w:val="o"/>
      <w:lvlJc w:val="left"/>
      <w:pPr>
        <w:ind w:left="3600" w:hanging="360"/>
      </w:pPr>
      <w:rPr>
        <w:rFonts w:ascii="Courier New" w:hAnsi="Courier New" w:hint="default"/>
      </w:rPr>
    </w:lvl>
    <w:lvl w:ilvl="5" w:tplc="77FEBE7A">
      <w:start w:val="1"/>
      <w:numFmt w:val="bullet"/>
      <w:lvlText w:val=""/>
      <w:lvlJc w:val="left"/>
      <w:pPr>
        <w:ind w:left="4320" w:hanging="360"/>
      </w:pPr>
      <w:rPr>
        <w:rFonts w:ascii="Wingdings" w:hAnsi="Wingdings" w:hint="default"/>
      </w:rPr>
    </w:lvl>
    <w:lvl w:ilvl="6" w:tplc="EF507EE6">
      <w:start w:val="1"/>
      <w:numFmt w:val="bullet"/>
      <w:lvlText w:val=""/>
      <w:lvlJc w:val="left"/>
      <w:pPr>
        <w:ind w:left="5040" w:hanging="360"/>
      </w:pPr>
      <w:rPr>
        <w:rFonts w:ascii="Symbol" w:hAnsi="Symbol" w:hint="default"/>
      </w:rPr>
    </w:lvl>
    <w:lvl w:ilvl="7" w:tplc="D99A6520">
      <w:start w:val="1"/>
      <w:numFmt w:val="bullet"/>
      <w:lvlText w:val="o"/>
      <w:lvlJc w:val="left"/>
      <w:pPr>
        <w:ind w:left="5760" w:hanging="360"/>
      </w:pPr>
      <w:rPr>
        <w:rFonts w:ascii="Courier New" w:hAnsi="Courier New" w:hint="default"/>
      </w:rPr>
    </w:lvl>
    <w:lvl w:ilvl="8" w:tplc="DAE29EF6">
      <w:start w:val="1"/>
      <w:numFmt w:val="bullet"/>
      <w:lvlText w:val=""/>
      <w:lvlJc w:val="left"/>
      <w:pPr>
        <w:ind w:left="6480" w:hanging="360"/>
      </w:pPr>
      <w:rPr>
        <w:rFonts w:ascii="Wingdings" w:hAnsi="Wingdings" w:hint="default"/>
      </w:rPr>
    </w:lvl>
  </w:abstractNum>
  <w:abstractNum w:abstractNumId="16" w15:restartNumberingAfterBreak="0">
    <w:nsid w:val="133C243C"/>
    <w:multiLevelType w:val="hybridMultilevel"/>
    <w:tmpl w:val="6F48A43E"/>
    <w:lvl w:ilvl="0" w:tplc="01987A3A">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594688B"/>
    <w:multiLevelType w:val="hybridMultilevel"/>
    <w:tmpl w:val="D84EA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2416A5"/>
    <w:multiLevelType w:val="hybridMultilevel"/>
    <w:tmpl w:val="4EFA459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5C049AE"/>
    <w:multiLevelType w:val="hybridMultilevel"/>
    <w:tmpl w:val="C7F81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AC2B970"/>
    <w:multiLevelType w:val="hybridMultilevel"/>
    <w:tmpl w:val="99502C9A"/>
    <w:lvl w:ilvl="0" w:tplc="59AEECF8">
      <w:start w:val="1"/>
      <w:numFmt w:val="bullet"/>
      <w:lvlText w:val=""/>
      <w:lvlJc w:val="left"/>
      <w:pPr>
        <w:ind w:left="720" w:hanging="360"/>
      </w:pPr>
      <w:rPr>
        <w:rFonts w:ascii="Symbol" w:hAnsi="Symbol" w:hint="default"/>
      </w:rPr>
    </w:lvl>
    <w:lvl w:ilvl="1" w:tplc="7F52F45E">
      <w:start w:val="1"/>
      <w:numFmt w:val="bullet"/>
      <w:lvlText w:val=""/>
      <w:lvlJc w:val="left"/>
      <w:pPr>
        <w:ind w:left="1440" w:hanging="360"/>
      </w:pPr>
      <w:rPr>
        <w:rFonts w:ascii="Symbol" w:hAnsi="Symbol" w:hint="default"/>
      </w:rPr>
    </w:lvl>
    <w:lvl w:ilvl="2" w:tplc="3B3271A6">
      <w:start w:val="1"/>
      <w:numFmt w:val="bullet"/>
      <w:lvlText w:val=""/>
      <w:lvlJc w:val="left"/>
      <w:pPr>
        <w:ind w:left="2160" w:hanging="360"/>
      </w:pPr>
      <w:rPr>
        <w:rFonts w:ascii="Wingdings" w:hAnsi="Wingdings" w:hint="default"/>
      </w:rPr>
    </w:lvl>
    <w:lvl w:ilvl="3" w:tplc="49EC58EC">
      <w:start w:val="1"/>
      <w:numFmt w:val="bullet"/>
      <w:lvlText w:val=""/>
      <w:lvlJc w:val="left"/>
      <w:pPr>
        <w:ind w:left="2880" w:hanging="360"/>
      </w:pPr>
      <w:rPr>
        <w:rFonts w:ascii="Symbol" w:hAnsi="Symbol" w:hint="default"/>
      </w:rPr>
    </w:lvl>
    <w:lvl w:ilvl="4" w:tplc="BCE05A0E">
      <w:start w:val="1"/>
      <w:numFmt w:val="bullet"/>
      <w:lvlText w:val="o"/>
      <w:lvlJc w:val="left"/>
      <w:pPr>
        <w:ind w:left="3600" w:hanging="360"/>
      </w:pPr>
      <w:rPr>
        <w:rFonts w:ascii="Courier New" w:hAnsi="Courier New" w:hint="default"/>
      </w:rPr>
    </w:lvl>
    <w:lvl w:ilvl="5" w:tplc="6706E1D2">
      <w:start w:val="1"/>
      <w:numFmt w:val="bullet"/>
      <w:lvlText w:val=""/>
      <w:lvlJc w:val="left"/>
      <w:pPr>
        <w:ind w:left="4320" w:hanging="360"/>
      </w:pPr>
      <w:rPr>
        <w:rFonts w:ascii="Wingdings" w:hAnsi="Wingdings" w:hint="default"/>
      </w:rPr>
    </w:lvl>
    <w:lvl w:ilvl="6" w:tplc="D31EA664">
      <w:start w:val="1"/>
      <w:numFmt w:val="bullet"/>
      <w:lvlText w:val=""/>
      <w:lvlJc w:val="left"/>
      <w:pPr>
        <w:ind w:left="5040" w:hanging="360"/>
      </w:pPr>
      <w:rPr>
        <w:rFonts w:ascii="Symbol" w:hAnsi="Symbol" w:hint="default"/>
      </w:rPr>
    </w:lvl>
    <w:lvl w:ilvl="7" w:tplc="BBD8EB0A">
      <w:start w:val="1"/>
      <w:numFmt w:val="bullet"/>
      <w:lvlText w:val="o"/>
      <w:lvlJc w:val="left"/>
      <w:pPr>
        <w:ind w:left="5760" w:hanging="360"/>
      </w:pPr>
      <w:rPr>
        <w:rFonts w:ascii="Courier New" w:hAnsi="Courier New" w:hint="default"/>
      </w:rPr>
    </w:lvl>
    <w:lvl w:ilvl="8" w:tplc="985C9CC6">
      <w:start w:val="1"/>
      <w:numFmt w:val="bullet"/>
      <w:lvlText w:val=""/>
      <w:lvlJc w:val="left"/>
      <w:pPr>
        <w:ind w:left="6480" w:hanging="360"/>
      </w:pPr>
      <w:rPr>
        <w:rFonts w:ascii="Wingdings" w:hAnsi="Wingdings" w:hint="default"/>
      </w:rPr>
    </w:lvl>
  </w:abstractNum>
  <w:abstractNum w:abstractNumId="23" w15:restartNumberingAfterBreak="0">
    <w:nsid w:val="43EB9081"/>
    <w:multiLevelType w:val="hybridMultilevel"/>
    <w:tmpl w:val="EF867F44"/>
    <w:lvl w:ilvl="0" w:tplc="F3B640B6">
      <w:start w:val="1"/>
      <w:numFmt w:val="bullet"/>
      <w:lvlText w:val=""/>
      <w:lvlJc w:val="left"/>
      <w:pPr>
        <w:ind w:left="720" w:hanging="360"/>
      </w:pPr>
      <w:rPr>
        <w:rFonts w:ascii="Symbol" w:hAnsi="Symbol" w:hint="default"/>
      </w:rPr>
    </w:lvl>
    <w:lvl w:ilvl="1" w:tplc="F1B44C22">
      <w:start w:val="1"/>
      <w:numFmt w:val="bullet"/>
      <w:lvlText w:val="o"/>
      <w:lvlJc w:val="left"/>
      <w:pPr>
        <w:ind w:left="1440" w:hanging="360"/>
      </w:pPr>
      <w:rPr>
        <w:rFonts w:ascii="Courier New" w:hAnsi="Courier New" w:hint="default"/>
      </w:rPr>
    </w:lvl>
    <w:lvl w:ilvl="2" w:tplc="47DC44C4">
      <w:start w:val="1"/>
      <w:numFmt w:val="bullet"/>
      <w:lvlText w:val=""/>
      <w:lvlJc w:val="left"/>
      <w:pPr>
        <w:ind w:left="2160" w:hanging="360"/>
      </w:pPr>
      <w:rPr>
        <w:rFonts w:ascii="Wingdings" w:hAnsi="Wingdings" w:hint="default"/>
      </w:rPr>
    </w:lvl>
    <w:lvl w:ilvl="3" w:tplc="68AE383E">
      <w:start w:val="1"/>
      <w:numFmt w:val="bullet"/>
      <w:lvlText w:val=""/>
      <w:lvlJc w:val="left"/>
      <w:pPr>
        <w:ind w:left="2880" w:hanging="360"/>
      </w:pPr>
      <w:rPr>
        <w:rFonts w:ascii="Symbol" w:hAnsi="Symbol" w:hint="default"/>
      </w:rPr>
    </w:lvl>
    <w:lvl w:ilvl="4" w:tplc="F6885010">
      <w:start w:val="1"/>
      <w:numFmt w:val="bullet"/>
      <w:lvlText w:val="o"/>
      <w:lvlJc w:val="left"/>
      <w:pPr>
        <w:ind w:left="3600" w:hanging="360"/>
      </w:pPr>
      <w:rPr>
        <w:rFonts w:ascii="Courier New" w:hAnsi="Courier New" w:hint="default"/>
      </w:rPr>
    </w:lvl>
    <w:lvl w:ilvl="5" w:tplc="CFA21D22">
      <w:start w:val="1"/>
      <w:numFmt w:val="bullet"/>
      <w:lvlText w:val=""/>
      <w:lvlJc w:val="left"/>
      <w:pPr>
        <w:ind w:left="4320" w:hanging="360"/>
      </w:pPr>
      <w:rPr>
        <w:rFonts w:ascii="Wingdings" w:hAnsi="Wingdings" w:hint="default"/>
      </w:rPr>
    </w:lvl>
    <w:lvl w:ilvl="6" w:tplc="F69C54DA">
      <w:start w:val="1"/>
      <w:numFmt w:val="bullet"/>
      <w:lvlText w:val=""/>
      <w:lvlJc w:val="left"/>
      <w:pPr>
        <w:ind w:left="5040" w:hanging="360"/>
      </w:pPr>
      <w:rPr>
        <w:rFonts w:ascii="Symbol" w:hAnsi="Symbol" w:hint="default"/>
      </w:rPr>
    </w:lvl>
    <w:lvl w:ilvl="7" w:tplc="867268E2">
      <w:start w:val="1"/>
      <w:numFmt w:val="bullet"/>
      <w:lvlText w:val="o"/>
      <w:lvlJc w:val="left"/>
      <w:pPr>
        <w:ind w:left="5760" w:hanging="360"/>
      </w:pPr>
      <w:rPr>
        <w:rFonts w:ascii="Courier New" w:hAnsi="Courier New" w:hint="default"/>
      </w:rPr>
    </w:lvl>
    <w:lvl w:ilvl="8" w:tplc="12A00322">
      <w:start w:val="1"/>
      <w:numFmt w:val="bullet"/>
      <w:lvlText w:val=""/>
      <w:lvlJc w:val="left"/>
      <w:pPr>
        <w:ind w:left="6480" w:hanging="360"/>
      </w:pPr>
      <w:rPr>
        <w:rFonts w:ascii="Wingdings" w:hAnsi="Wingdings" w:hint="default"/>
      </w:rPr>
    </w:lvl>
  </w:abstractNum>
  <w:abstractNum w:abstractNumId="24" w15:restartNumberingAfterBreak="0">
    <w:nsid w:val="44DA140E"/>
    <w:multiLevelType w:val="hybridMultilevel"/>
    <w:tmpl w:val="3D0E93C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667308F"/>
    <w:multiLevelType w:val="hybridMultilevel"/>
    <w:tmpl w:val="32FE9D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4B961010"/>
    <w:multiLevelType w:val="hybridMultilevel"/>
    <w:tmpl w:val="F6D4E5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F639AB8"/>
    <w:multiLevelType w:val="hybridMultilevel"/>
    <w:tmpl w:val="F63E6F9E"/>
    <w:lvl w:ilvl="0" w:tplc="987E8C3E">
      <w:start w:val="1"/>
      <w:numFmt w:val="bullet"/>
      <w:lvlText w:val=""/>
      <w:lvlJc w:val="left"/>
      <w:pPr>
        <w:ind w:left="720" w:hanging="360"/>
      </w:pPr>
      <w:rPr>
        <w:rFonts w:ascii="Symbol" w:hAnsi="Symbol" w:hint="default"/>
      </w:rPr>
    </w:lvl>
    <w:lvl w:ilvl="1" w:tplc="B0AA1930">
      <w:start w:val="1"/>
      <w:numFmt w:val="bullet"/>
      <w:lvlText w:val="o"/>
      <w:lvlJc w:val="left"/>
      <w:pPr>
        <w:ind w:left="1440" w:hanging="360"/>
      </w:pPr>
      <w:rPr>
        <w:rFonts w:ascii="Courier New" w:hAnsi="Courier New" w:hint="default"/>
      </w:rPr>
    </w:lvl>
    <w:lvl w:ilvl="2" w:tplc="845AFB8C">
      <w:start w:val="1"/>
      <w:numFmt w:val="bullet"/>
      <w:lvlText w:val=""/>
      <w:lvlJc w:val="left"/>
      <w:pPr>
        <w:ind w:left="2160" w:hanging="360"/>
      </w:pPr>
      <w:rPr>
        <w:rFonts w:ascii="Wingdings" w:hAnsi="Wingdings" w:hint="default"/>
      </w:rPr>
    </w:lvl>
    <w:lvl w:ilvl="3" w:tplc="BCDCCAA2">
      <w:start w:val="1"/>
      <w:numFmt w:val="bullet"/>
      <w:lvlText w:val=""/>
      <w:lvlJc w:val="left"/>
      <w:pPr>
        <w:ind w:left="2880" w:hanging="360"/>
      </w:pPr>
      <w:rPr>
        <w:rFonts w:ascii="Symbol" w:hAnsi="Symbol" w:hint="default"/>
      </w:rPr>
    </w:lvl>
    <w:lvl w:ilvl="4" w:tplc="3E0A5ABC">
      <w:start w:val="1"/>
      <w:numFmt w:val="bullet"/>
      <w:lvlText w:val="o"/>
      <w:lvlJc w:val="left"/>
      <w:pPr>
        <w:ind w:left="3600" w:hanging="360"/>
      </w:pPr>
      <w:rPr>
        <w:rFonts w:ascii="Courier New" w:hAnsi="Courier New" w:hint="default"/>
      </w:rPr>
    </w:lvl>
    <w:lvl w:ilvl="5" w:tplc="7090DD62">
      <w:start w:val="1"/>
      <w:numFmt w:val="bullet"/>
      <w:lvlText w:val=""/>
      <w:lvlJc w:val="left"/>
      <w:pPr>
        <w:ind w:left="4320" w:hanging="360"/>
      </w:pPr>
      <w:rPr>
        <w:rFonts w:ascii="Wingdings" w:hAnsi="Wingdings" w:hint="default"/>
      </w:rPr>
    </w:lvl>
    <w:lvl w:ilvl="6" w:tplc="772C6EA6">
      <w:start w:val="1"/>
      <w:numFmt w:val="bullet"/>
      <w:lvlText w:val=""/>
      <w:lvlJc w:val="left"/>
      <w:pPr>
        <w:ind w:left="5040" w:hanging="360"/>
      </w:pPr>
      <w:rPr>
        <w:rFonts w:ascii="Symbol" w:hAnsi="Symbol" w:hint="default"/>
      </w:rPr>
    </w:lvl>
    <w:lvl w:ilvl="7" w:tplc="4F307466">
      <w:start w:val="1"/>
      <w:numFmt w:val="bullet"/>
      <w:lvlText w:val="o"/>
      <w:lvlJc w:val="left"/>
      <w:pPr>
        <w:ind w:left="5760" w:hanging="360"/>
      </w:pPr>
      <w:rPr>
        <w:rFonts w:ascii="Courier New" w:hAnsi="Courier New" w:hint="default"/>
      </w:rPr>
    </w:lvl>
    <w:lvl w:ilvl="8" w:tplc="0F349CF6">
      <w:start w:val="1"/>
      <w:numFmt w:val="bullet"/>
      <w:lvlText w:val=""/>
      <w:lvlJc w:val="left"/>
      <w:pPr>
        <w:ind w:left="6480" w:hanging="360"/>
      </w:pPr>
      <w:rPr>
        <w:rFonts w:ascii="Wingdings" w:hAnsi="Wingdings" w:hint="default"/>
      </w:rPr>
    </w:lvl>
  </w:abstractNum>
  <w:abstractNum w:abstractNumId="30" w15:restartNumberingAfterBreak="0">
    <w:nsid w:val="4F6636E4"/>
    <w:multiLevelType w:val="hybridMultilevel"/>
    <w:tmpl w:val="15DCE53A"/>
    <w:lvl w:ilvl="0" w:tplc="007862E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7F951F"/>
    <w:multiLevelType w:val="hybridMultilevel"/>
    <w:tmpl w:val="9CA019E8"/>
    <w:lvl w:ilvl="0" w:tplc="55984214">
      <w:start w:val="1"/>
      <w:numFmt w:val="bullet"/>
      <w:lvlText w:val=""/>
      <w:lvlJc w:val="left"/>
      <w:pPr>
        <w:ind w:left="720" w:hanging="360"/>
      </w:pPr>
      <w:rPr>
        <w:rFonts w:ascii="Symbol" w:hAnsi="Symbol" w:hint="default"/>
      </w:rPr>
    </w:lvl>
    <w:lvl w:ilvl="1" w:tplc="53B607CC">
      <w:start w:val="1"/>
      <w:numFmt w:val="bullet"/>
      <w:lvlText w:val="o"/>
      <w:lvlJc w:val="left"/>
      <w:pPr>
        <w:ind w:left="1440" w:hanging="360"/>
      </w:pPr>
      <w:rPr>
        <w:rFonts w:ascii="Courier New" w:hAnsi="Courier New" w:hint="default"/>
      </w:rPr>
    </w:lvl>
    <w:lvl w:ilvl="2" w:tplc="71845544">
      <w:start w:val="1"/>
      <w:numFmt w:val="bullet"/>
      <w:lvlText w:val=""/>
      <w:lvlJc w:val="left"/>
      <w:pPr>
        <w:ind w:left="2160" w:hanging="360"/>
      </w:pPr>
      <w:rPr>
        <w:rFonts w:ascii="Wingdings" w:hAnsi="Wingdings" w:hint="default"/>
      </w:rPr>
    </w:lvl>
    <w:lvl w:ilvl="3" w:tplc="8F58A7A0">
      <w:start w:val="1"/>
      <w:numFmt w:val="bullet"/>
      <w:lvlText w:val=""/>
      <w:lvlJc w:val="left"/>
      <w:pPr>
        <w:ind w:left="2880" w:hanging="360"/>
      </w:pPr>
      <w:rPr>
        <w:rFonts w:ascii="Symbol" w:hAnsi="Symbol" w:hint="default"/>
      </w:rPr>
    </w:lvl>
    <w:lvl w:ilvl="4" w:tplc="1730DFC4">
      <w:start w:val="1"/>
      <w:numFmt w:val="bullet"/>
      <w:lvlText w:val="o"/>
      <w:lvlJc w:val="left"/>
      <w:pPr>
        <w:ind w:left="3600" w:hanging="360"/>
      </w:pPr>
      <w:rPr>
        <w:rFonts w:ascii="Courier New" w:hAnsi="Courier New" w:hint="default"/>
      </w:rPr>
    </w:lvl>
    <w:lvl w:ilvl="5" w:tplc="1076EB8A">
      <w:start w:val="1"/>
      <w:numFmt w:val="bullet"/>
      <w:lvlText w:val=""/>
      <w:lvlJc w:val="left"/>
      <w:pPr>
        <w:ind w:left="4320" w:hanging="360"/>
      </w:pPr>
      <w:rPr>
        <w:rFonts w:ascii="Wingdings" w:hAnsi="Wingdings" w:hint="default"/>
      </w:rPr>
    </w:lvl>
    <w:lvl w:ilvl="6" w:tplc="8C484712">
      <w:start w:val="1"/>
      <w:numFmt w:val="bullet"/>
      <w:lvlText w:val=""/>
      <w:lvlJc w:val="left"/>
      <w:pPr>
        <w:ind w:left="5040" w:hanging="360"/>
      </w:pPr>
      <w:rPr>
        <w:rFonts w:ascii="Symbol" w:hAnsi="Symbol" w:hint="default"/>
      </w:rPr>
    </w:lvl>
    <w:lvl w:ilvl="7" w:tplc="C912531E">
      <w:start w:val="1"/>
      <w:numFmt w:val="bullet"/>
      <w:lvlText w:val="o"/>
      <w:lvlJc w:val="left"/>
      <w:pPr>
        <w:ind w:left="5760" w:hanging="360"/>
      </w:pPr>
      <w:rPr>
        <w:rFonts w:ascii="Courier New" w:hAnsi="Courier New" w:hint="default"/>
      </w:rPr>
    </w:lvl>
    <w:lvl w:ilvl="8" w:tplc="0630B8E0">
      <w:start w:val="1"/>
      <w:numFmt w:val="bullet"/>
      <w:lvlText w:val=""/>
      <w:lvlJc w:val="left"/>
      <w:pPr>
        <w:ind w:left="6480" w:hanging="360"/>
      </w:pPr>
      <w:rPr>
        <w:rFonts w:ascii="Wingdings" w:hAnsi="Wingdings" w:hint="default"/>
      </w:rPr>
    </w:lvl>
  </w:abstractNum>
  <w:abstractNum w:abstractNumId="32" w15:restartNumberingAfterBreak="0">
    <w:nsid w:val="56EA0721"/>
    <w:multiLevelType w:val="multilevel"/>
    <w:tmpl w:val="AAB45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F67BE8"/>
    <w:multiLevelType w:val="hybridMultilevel"/>
    <w:tmpl w:val="A39AB54C"/>
    <w:lvl w:ilvl="0" w:tplc="7FD8220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F6FEA4"/>
    <w:multiLevelType w:val="hybridMultilevel"/>
    <w:tmpl w:val="084EDB0A"/>
    <w:lvl w:ilvl="0" w:tplc="B29EC5EC">
      <w:start w:val="1"/>
      <w:numFmt w:val="bullet"/>
      <w:lvlText w:val=""/>
      <w:lvlJc w:val="left"/>
      <w:pPr>
        <w:ind w:left="720" w:hanging="360"/>
      </w:pPr>
      <w:rPr>
        <w:rFonts w:ascii="Symbol" w:hAnsi="Symbol" w:hint="default"/>
      </w:rPr>
    </w:lvl>
    <w:lvl w:ilvl="1" w:tplc="6F3A8AD0">
      <w:start w:val="1"/>
      <w:numFmt w:val="bullet"/>
      <w:lvlText w:val="o"/>
      <w:lvlJc w:val="left"/>
      <w:pPr>
        <w:ind w:left="1440" w:hanging="360"/>
      </w:pPr>
      <w:rPr>
        <w:rFonts w:ascii="Courier New" w:hAnsi="Courier New" w:hint="default"/>
      </w:rPr>
    </w:lvl>
    <w:lvl w:ilvl="2" w:tplc="BCEA0DF4">
      <w:start w:val="1"/>
      <w:numFmt w:val="bullet"/>
      <w:lvlText w:val=""/>
      <w:lvlJc w:val="left"/>
      <w:pPr>
        <w:ind w:left="2160" w:hanging="360"/>
      </w:pPr>
      <w:rPr>
        <w:rFonts w:ascii="Wingdings" w:hAnsi="Wingdings" w:hint="default"/>
      </w:rPr>
    </w:lvl>
    <w:lvl w:ilvl="3" w:tplc="9CF27EA8">
      <w:start w:val="1"/>
      <w:numFmt w:val="bullet"/>
      <w:lvlText w:val=""/>
      <w:lvlJc w:val="left"/>
      <w:pPr>
        <w:ind w:left="2880" w:hanging="360"/>
      </w:pPr>
      <w:rPr>
        <w:rFonts w:ascii="Symbol" w:hAnsi="Symbol" w:hint="default"/>
      </w:rPr>
    </w:lvl>
    <w:lvl w:ilvl="4" w:tplc="86FA9CCE">
      <w:start w:val="1"/>
      <w:numFmt w:val="bullet"/>
      <w:lvlText w:val="o"/>
      <w:lvlJc w:val="left"/>
      <w:pPr>
        <w:ind w:left="3600" w:hanging="360"/>
      </w:pPr>
      <w:rPr>
        <w:rFonts w:ascii="Courier New" w:hAnsi="Courier New" w:hint="default"/>
      </w:rPr>
    </w:lvl>
    <w:lvl w:ilvl="5" w:tplc="3BAEF464">
      <w:start w:val="1"/>
      <w:numFmt w:val="bullet"/>
      <w:lvlText w:val=""/>
      <w:lvlJc w:val="left"/>
      <w:pPr>
        <w:ind w:left="4320" w:hanging="360"/>
      </w:pPr>
      <w:rPr>
        <w:rFonts w:ascii="Wingdings" w:hAnsi="Wingdings" w:hint="default"/>
      </w:rPr>
    </w:lvl>
    <w:lvl w:ilvl="6" w:tplc="24FA092E">
      <w:start w:val="1"/>
      <w:numFmt w:val="bullet"/>
      <w:lvlText w:val=""/>
      <w:lvlJc w:val="left"/>
      <w:pPr>
        <w:ind w:left="5040" w:hanging="360"/>
      </w:pPr>
      <w:rPr>
        <w:rFonts w:ascii="Symbol" w:hAnsi="Symbol" w:hint="default"/>
      </w:rPr>
    </w:lvl>
    <w:lvl w:ilvl="7" w:tplc="82CC2FDE">
      <w:start w:val="1"/>
      <w:numFmt w:val="bullet"/>
      <w:lvlText w:val="o"/>
      <w:lvlJc w:val="left"/>
      <w:pPr>
        <w:ind w:left="5760" w:hanging="360"/>
      </w:pPr>
      <w:rPr>
        <w:rFonts w:ascii="Courier New" w:hAnsi="Courier New" w:hint="default"/>
      </w:rPr>
    </w:lvl>
    <w:lvl w:ilvl="8" w:tplc="C3BC80E0">
      <w:start w:val="1"/>
      <w:numFmt w:val="bullet"/>
      <w:lvlText w:val=""/>
      <w:lvlJc w:val="left"/>
      <w:pPr>
        <w:ind w:left="6480" w:hanging="360"/>
      </w:pPr>
      <w:rPr>
        <w:rFonts w:ascii="Wingdings" w:hAnsi="Wingdings" w:hint="default"/>
      </w:rPr>
    </w:lvl>
  </w:abstractNum>
  <w:abstractNum w:abstractNumId="35" w15:restartNumberingAfterBreak="0">
    <w:nsid w:val="6655F4EE"/>
    <w:multiLevelType w:val="hybridMultilevel"/>
    <w:tmpl w:val="ABB48FFA"/>
    <w:lvl w:ilvl="0" w:tplc="F94EACB4">
      <w:start w:val="1"/>
      <w:numFmt w:val="bullet"/>
      <w:lvlText w:val=""/>
      <w:lvlJc w:val="left"/>
      <w:pPr>
        <w:ind w:left="720" w:hanging="360"/>
      </w:pPr>
      <w:rPr>
        <w:rFonts w:ascii="Symbol" w:hAnsi="Symbol" w:hint="default"/>
      </w:rPr>
    </w:lvl>
    <w:lvl w:ilvl="1" w:tplc="FBD49D62">
      <w:start w:val="1"/>
      <w:numFmt w:val="bullet"/>
      <w:lvlText w:val="o"/>
      <w:lvlJc w:val="left"/>
      <w:pPr>
        <w:ind w:left="1440" w:hanging="360"/>
      </w:pPr>
      <w:rPr>
        <w:rFonts w:ascii="Courier New" w:hAnsi="Courier New" w:hint="default"/>
      </w:rPr>
    </w:lvl>
    <w:lvl w:ilvl="2" w:tplc="6A362608">
      <w:start w:val="1"/>
      <w:numFmt w:val="bullet"/>
      <w:lvlText w:val=""/>
      <w:lvlJc w:val="left"/>
      <w:pPr>
        <w:ind w:left="2160" w:hanging="360"/>
      </w:pPr>
      <w:rPr>
        <w:rFonts w:ascii="Wingdings" w:hAnsi="Wingdings" w:hint="default"/>
      </w:rPr>
    </w:lvl>
    <w:lvl w:ilvl="3" w:tplc="7CE86F6A">
      <w:start w:val="1"/>
      <w:numFmt w:val="bullet"/>
      <w:lvlText w:val=""/>
      <w:lvlJc w:val="left"/>
      <w:pPr>
        <w:ind w:left="2880" w:hanging="360"/>
      </w:pPr>
      <w:rPr>
        <w:rFonts w:ascii="Symbol" w:hAnsi="Symbol" w:hint="default"/>
      </w:rPr>
    </w:lvl>
    <w:lvl w:ilvl="4" w:tplc="B9DA8546">
      <w:start w:val="1"/>
      <w:numFmt w:val="bullet"/>
      <w:lvlText w:val="o"/>
      <w:lvlJc w:val="left"/>
      <w:pPr>
        <w:ind w:left="3600" w:hanging="360"/>
      </w:pPr>
      <w:rPr>
        <w:rFonts w:ascii="Courier New" w:hAnsi="Courier New" w:hint="default"/>
      </w:rPr>
    </w:lvl>
    <w:lvl w:ilvl="5" w:tplc="663470F8">
      <w:start w:val="1"/>
      <w:numFmt w:val="bullet"/>
      <w:lvlText w:val=""/>
      <w:lvlJc w:val="left"/>
      <w:pPr>
        <w:ind w:left="4320" w:hanging="360"/>
      </w:pPr>
      <w:rPr>
        <w:rFonts w:ascii="Wingdings" w:hAnsi="Wingdings" w:hint="default"/>
      </w:rPr>
    </w:lvl>
    <w:lvl w:ilvl="6" w:tplc="4AE82604">
      <w:start w:val="1"/>
      <w:numFmt w:val="bullet"/>
      <w:lvlText w:val=""/>
      <w:lvlJc w:val="left"/>
      <w:pPr>
        <w:ind w:left="5040" w:hanging="360"/>
      </w:pPr>
      <w:rPr>
        <w:rFonts w:ascii="Symbol" w:hAnsi="Symbol" w:hint="default"/>
      </w:rPr>
    </w:lvl>
    <w:lvl w:ilvl="7" w:tplc="CBB44A14">
      <w:start w:val="1"/>
      <w:numFmt w:val="bullet"/>
      <w:lvlText w:val="o"/>
      <w:lvlJc w:val="left"/>
      <w:pPr>
        <w:ind w:left="5760" w:hanging="360"/>
      </w:pPr>
      <w:rPr>
        <w:rFonts w:ascii="Courier New" w:hAnsi="Courier New" w:hint="default"/>
      </w:rPr>
    </w:lvl>
    <w:lvl w:ilvl="8" w:tplc="3214AF70">
      <w:start w:val="1"/>
      <w:numFmt w:val="bullet"/>
      <w:lvlText w:val=""/>
      <w:lvlJc w:val="left"/>
      <w:pPr>
        <w:ind w:left="6480" w:hanging="360"/>
      </w:pPr>
      <w:rPr>
        <w:rFonts w:ascii="Wingdings" w:hAnsi="Wingdings" w:hint="default"/>
      </w:rPr>
    </w:lvl>
  </w:abstractNum>
  <w:abstractNum w:abstractNumId="36" w15:restartNumberingAfterBreak="0">
    <w:nsid w:val="70C563E0"/>
    <w:multiLevelType w:val="hybridMultilevel"/>
    <w:tmpl w:val="2AE873C8"/>
    <w:lvl w:ilvl="0" w:tplc="479E0D84">
      <w:start w:val="1"/>
      <w:numFmt w:val="bullet"/>
      <w:lvlText w:val=""/>
      <w:lvlJc w:val="left"/>
      <w:pPr>
        <w:ind w:left="720" w:hanging="360"/>
      </w:pPr>
      <w:rPr>
        <w:rFonts w:ascii="Symbol" w:hAnsi="Symbol" w:hint="default"/>
      </w:rPr>
    </w:lvl>
    <w:lvl w:ilvl="1" w:tplc="E6BA0272">
      <w:start w:val="1"/>
      <w:numFmt w:val="bullet"/>
      <w:lvlText w:val="o"/>
      <w:lvlJc w:val="left"/>
      <w:pPr>
        <w:ind w:left="1440" w:hanging="360"/>
      </w:pPr>
      <w:rPr>
        <w:rFonts w:ascii="Courier New" w:hAnsi="Courier New" w:hint="default"/>
      </w:rPr>
    </w:lvl>
    <w:lvl w:ilvl="2" w:tplc="1F045E86">
      <w:start w:val="1"/>
      <w:numFmt w:val="bullet"/>
      <w:lvlText w:val="§"/>
      <w:lvlJc w:val="left"/>
      <w:pPr>
        <w:ind w:left="2160" w:hanging="360"/>
      </w:pPr>
      <w:rPr>
        <w:rFonts w:ascii="Wingdings" w:hAnsi="Wingdings" w:hint="default"/>
      </w:rPr>
    </w:lvl>
    <w:lvl w:ilvl="3" w:tplc="AAB68358">
      <w:start w:val="1"/>
      <w:numFmt w:val="bullet"/>
      <w:lvlText w:val=""/>
      <w:lvlJc w:val="left"/>
      <w:pPr>
        <w:ind w:left="2880" w:hanging="360"/>
      </w:pPr>
      <w:rPr>
        <w:rFonts w:ascii="Symbol" w:hAnsi="Symbol" w:hint="default"/>
      </w:rPr>
    </w:lvl>
    <w:lvl w:ilvl="4" w:tplc="65CA5996">
      <w:start w:val="1"/>
      <w:numFmt w:val="bullet"/>
      <w:lvlText w:val="o"/>
      <w:lvlJc w:val="left"/>
      <w:pPr>
        <w:ind w:left="3600" w:hanging="360"/>
      </w:pPr>
      <w:rPr>
        <w:rFonts w:ascii="Courier New" w:hAnsi="Courier New" w:hint="default"/>
      </w:rPr>
    </w:lvl>
    <w:lvl w:ilvl="5" w:tplc="3DC058E8">
      <w:start w:val="1"/>
      <w:numFmt w:val="bullet"/>
      <w:lvlText w:val=""/>
      <w:lvlJc w:val="left"/>
      <w:pPr>
        <w:ind w:left="4320" w:hanging="360"/>
      </w:pPr>
      <w:rPr>
        <w:rFonts w:ascii="Wingdings" w:hAnsi="Wingdings" w:hint="default"/>
      </w:rPr>
    </w:lvl>
    <w:lvl w:ilvl="6" w:tplc="47BA117A">
      <w:start w:val="1"/>
      <w:numFmt w:val="bullet"/>
      <w:lvlText w:val=""/>
      <w:lvlJc w:val="left"/>
      <w:pPr>
        <w:ind w:left="5040" w:hanging="360"/>
      </w:pPr>
      <w:rPr>
        <w:rFonts w:ascii="Symbol" w:hAnsi="Symbol" w:hint="default"/>
      </w:rPr>
    </w:lvl>
    <w:lvl w:ilvl="7" w:tplc="DAC2DADE">
      <w:start w:val="1"/>
      <w:numFmt w:val="bullet"/>
      <w:lvlText w:val="o"/>
      <w:lvlJc w:val="left"/>
      <w:pPr>
        <w:ind w:left="5760" w:hanging="360"/>
      </w:pPr>
      <w:rPr>
        <w:rFonts w:ascii="Courier New" w:hAnsi="Courier New" w:hint="default"/>
      </w:rPr>
    </w:lvl>
    <w:lvl w:ilvl="8" w:tplc="0DE2E320">
      <w:start w:val="1"/>
      <w:numFmt w:val="bullet"/>
      <w:lvlText w:val=""/>
      <w:lvlJc w:val="left"/>
      <w:pPr>
        <w:ind w:left="6480" w:hanging="360"/>
      </w:pPr>
      <w:rPr>
        <w:rFonts w:ascii="Wingdings" w:hAnsi="Wingdings" w:hint="default"/>
      </w:rPr>
    </w:lvl>
  </w:abstractNum>
  <w:abstractNum w:abstractNumId="37" w15:restartNumberingAfterBreak="0">
    <w:nsid w:val="74B47721"/>
    <w:multiLevelType w:val="hybridMultilevel"/>
    <w:tmpl w:val="104A3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0A436B"/>
    <w:multiLevelType w:val="hybridMultilevel"/>
    <w:tmpl w:val="3D8A5D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75E22D6"/>
    <w:multiLevelType w:val="multilevel"/>
    <w:tmpl w:val="4FC6D85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16cid:durableId="480536992">
    <w:abstractNumId w:val="35"/>
  </w:num>
  <w:num w:numId="2" w16cid:durableId="1110510189">
    <w:abstractNumId w:val="15"/>
  </w:num>
  <w:num w:numId="3" w16cid:durableId="1976763096">
    <w:abstractNumId w:val="29"/>
  </w:num>
  <w:num w:numId="4" w16cid:durableId="1243292592">
    <w:abstractNumId w:val="31"/>
  </w:num>
  <w:num w:numId="5" w16cid:durableId="217935652">
    <w:abstractNumId w:val="34"/>
  </w:num>
  <w:num w:numId="6" w16cid:durableId="1149129194">
    <w:abstractNumId w:val="36"/>
  </w:num>
  <w:num w:numId="7" w16cid:durableId="81799922">
    <w:abstractNumId w:val="22"/>
  </w:num>
  <w:num w:numId="8" w16cid:durableId="783884869">
    <w:abstractNumId w:val="23"/>
  </w:num>
  <w:num w:numId="9"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489253310">
    <w:abstractNumId w:val="11"/>
  </w:num>
  <w:num w:numId="12" w16cid:durableId="199124208">
    <w:abstractNumId w:val="21"/>
  </w:num>
  <w:num w:numId="13" w16cid:durableId="630793192">
    <w:abstractNumId w:val="18"/>
  </w:num>
  <w:num w:numId="14" w16cid:durableId="1154301696">
    <w:abstractNumId w:val="26"/>
  </w:num>
  <w:num w:numId="15" w16cid:durableId="1489399165">
    <w:abstractNumId w:val="27"/>
  </w:num>
  <w:num w:numId="16" w16cid:durableId="1495876256">
    <w:abstractNumId w:val="9"/>
  </w:num>
  <w:num w:numId="17" w16cid:durableId="441074845">
    <w:abstractNumId w:val="7"/>
  </w:num>
  <w:num w:numId="18" w16cid:durableId="431705991">
    <w:abstractNumId w:val="6"/>
  </w:num>
  <w:num w:numId="19" w16cid:durableId="1559823138">
    <w:abstractNumId w:val="5"/>
  </w:num>
  <w:num w:numId="20" w16cid:durableId="1777091386">
    <w:abstractNumId w:val="4"/>
  </w:num>
  <w:num w:numId="21" w16cid:durableId="754859990">
    <w:abstractNumId w:val="8"/>
  </w:num>
  <w:num w:numId="22" w16cid:durableId="685982631">
    <w:abstractNumId w:val="3"/>
  </w:num>
  <w:num w:numId="23" w16cid:durableId="1806268356">
    <w:abstractNumId w:val="2"/>
  </w:num>
  <w:num w:numId="24" w16cid:durableId="1176116058">
    <w:abstractNumId w:val="1"/>
  </w:num>
  <w:num w:numId="25" w16cid:durableId="655106882">
    <w:abstractNumId w:val="0"/>
  </w:num>
  <w:num w:numId="26" w16cid:durableId="807935757">
    <w:abstractNumId w:val="38"/>
  </w:num>
  <w:num w:numId="27" w16cid:durableId="917133821">
    <w:abstractNumId w:val="13"/>
  </w:num>
  <w:num w:numId="28" w16cid:durableId="1547595794">
    <w:abstractNumId w:val="17"/>
  </w:num>
  <w:num w:numId="29" w16cid:durableId="2113939850">
    <w:abstractNumId w:val="24"/>
  </w:num>
  <w:num w:numId="30" w16cid:durableId="829365074">
    <w:abstractNumId w:val="28"/>
  </w:num>
  <w:num w:numId="31" w16cid:durableId="679888433">
    <w:abstractNumId w:val="16"/>
  </w:num>
  <w:num w:numId="32" w16cid:durableId="305281017">
    <w:abstractNumId w:val="30"/>
  </w:num>
  <w:num w:numId="33" w16cid:durableId="572205373">
    <w:abstractNumId w:val="32"/>
  </w:num>
  <w:num w:numId="34" w16cid:durableId="646709601">
    <w:abstractNumId w:val="12"/>
  </w:num>
  <w:num w:numId="35" w16cid:durableId="1503743251">
    <w:abstractNumId w:val="14"/>
  </w:num>
  <w:num w:numId="36" w16cid:durableId="1433091481">
    <w:abstractNumId w:val="25"/>
  </w:num>
  <w:num w:numId="37" w16cid:durableId="734087393">
    <w:abstractNumId w:val="20"/>
  </w:num>
  <w:num w:numId="38" w16cid:durableId="1416587078">
    <w:abstractNumId w:val="19"/>
  </w:num>
  <w:num w:numId="39" w16cid:durableId="1969431840">
    <w:abstractNumId w:val="37"/>
  </w:num>
  <w:num w:numId="40" w16cid:durableId="684408380">
    <w:abstractNumId w:val="33"/>
  </w:num>
  <w:num w:numId="41" w16cid:durableId="192742273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ACB"/>
    <w:rsid w:val="00003ABB"/>
    <w:rsid w:val="0000476C"/>
    <w:rsid w:val="00006C10"/>
    <w:rsid w:val="00007BD3"/>
    <w:rsid w:val="00012213"/>
    <w:rsid w:val="00016557"/>
    <w:rsid w:val="000170B1"/>
    <w:rsid w:val="000205B0"/>
    <w:rsid w:val="00023C40"/>
    <w:rsid w:val="0002507D"/>
    <w:rsid w:val="000276CE"/>
    <w:rsid w:val="000303B9"/>
    <w:rsid w:val="00031CB5"/>
    <w:rsid w:val="00032542"/>
    <w:rsid w:val="00033397"/>
    <w:rsid w:val="00037B78"/>
    <w:rsid w:val="00040095"/>
    <w:rsid w:val="000406B1"/>
    <w:rsid w:val="00042E1E"/>
    <w:rsid w:val="0004312E"/>
    <w:rsid w:val="000438D8"/>
    <w:rsid w:val="00050305"/>
    <w:rsid w:val="00052642"/>
    <w:rsid w:val="00053FF9"/>
    <w:rsid w:val="00056E33"/>
    <w:rsid w:val="00062B9C"/>
    <w:rsid w:val="00063ECF"/>
    <w:rsid w:val="00065268"/>
    <w:rsid w:val="00065E95"/>
    <w:rsid w:val="000713EF"/>
    <w:rsid w:val="00072920"/>
    <w:rsid w:val="00073598"/>
    <w:rsid w:val="0007383D"/>
    <w:rsid w:val="00073A53"/>
    <w:rsid w:val="00073A6B"/>
    <w:rsid w:val="00073C9C"/>
    <w:rsid w:val="00076412"/>
    <w:rsid w:val="00076671"/>
    <w:rsid w:val="00080294"/>
    <w:rsid w:val="00080512"/>
    <w:rsid w:val="00080991"/>
    <w:rsid w:val="00082A74"/>
    <w:rsid w:val="00082FC3"/>
    <w:rsid w:val="0008311B"/>
    <w:rsid w:val="00085D81"/>
    <w:rsid w:val="00090468"/>
    <w:rsid w:val="00092071"/>
    <w:rsid w:val="000921AF"/>
    <w:rsid w:val="0009392A"/>
    <w:rsid w:val="00094568"/>
    <w:rsid w:val="00094A52"/>
    <w:rsid w:val="00094D94"/>
    <w:rsid w:val="000A1DE6"/>
    <w:rsid w:val="000A4472"/>
    <w:rsid w:val="000A52D3"/>
    <w:rsid w:val="000A5C95"/>
    <w:rsid w:val="000B0CF2"/>
    <w:rsid w:val="000B1428"/>
    <w:rsid w:val="000B27AD"/>
    <w:rsid w:val="000B3176"/>
    <w:rsid w:val="000B46D8"/>
    <w:rsid w:val="000B7BCF"/>
    <w:rsid w:val="000C0FBB"/>
    <w:rsid w:val="000C171B"/>
    <w:rsid w:val="000C1ED2"/>
    <w:rsid w:val="000C349F"/>
    <w:rsid w:val="000C48DF"/>
    <w:rsid w:val="000C522B"/>
    <w:rsid w:val="000C6AFE"/>
    <w:rsid w:val="000C6DFC"/>
    <w:rsid w:val="000D11B5"/>
    <w:rsid w:val="000D3D3B"/>
    <w:rsid w:val="000D48A9"/>
    <w:rsid w:val="000D4A32"/>
    <w:rsid w:val="000D58AB"/>
    <w:rsid w:val="000D6373"/>
    <w:rsid w:val="000D7E78"/>
    <w:rsid w:val="000E12F0"/>
    <w:rsid w:val="000E2A51"/>
    <w:rsid w:val="000E2EB5"/>
    <w:rsid w:val="000E33FC"/>
    <w:rsid w:val="000E3875"/>
    <w:rsid w:val="000E3FEC"/>
    <w:rsid w:val="000F147A"/>
    <w:rsid w:val="000F2130"/>
    <w:rsid w:val="000F5CD0"/>
    <w:rsid w:val="0010077D"/>
    <w:rsid w:val="00105469"/>
    <w:rsid w:val="00105824"/>
    <w:rsid w:val="00110598"/>
    <w:rsid w:val="00112BB4"/>
    <w:rsid w:val="00112D03"/>
    <w:rsid w:val="00112F1A"/>
    <w:rsid w:val="001153D4"/>
    <w:rsid w:val="00115539"/>
    <w:rsid w:val="00116642"/>
    <w:rsid w:val="00117AAC"/>
    <w:rsid w:val="0012610D"/>
    <w:rsid w:val="00130659"/>
    <w:rsid w:val="00133A77"/>
    <w:rsid w:val="0013480D"/>
    <w:rsid w:val="00136AA5"/>
    <w:rsid w:val="001377DA"/>
    <w:rsid w:val="00140CE9"/>
    <w:rsid w:val="00141C98"/>
    <w:rsid w:val="00144383"/>
    <w:rsid w:val="00145075"/>
    <w:rsid w:val="00146E8D"/>
    <w:rsid w:val="00152AF0"/>
    <w:rsid w:val="00152FA1"/>
    <w:rsid w:val="0015695A"/>
    <w:rsid w:val="00156CE4"/>
    <w:rsid w:val="001602DC"/>
    <w:rsid w:val="00162409"/>
    <w:rsid w:val="00163A64"/>
    <w:rsid w:val="00164B2B"/>
    <w:rsid w:val="0016502E"/>
    <w:rsid w:val="00166707"/>
    <w:rsid w:val="00170808"/>
    <w:rsid w:val="00172916"/>
    <w:rsid w:val="001741A0"/>
    <w:rsid w:val="00175FA0"/>
    <w:rsid w:val="001773DA"/>
    <w:rsid w:val="00177E2B"/>
    <w:rsid w:val="001808ED"/>
    <w:rsid w:val="00182139"/>
    <w:rsid w:val="00183FED"/>
    <w:rsid w:val="00184387"/>
    <w:rsid w:val="00184F30"/>
    <w:rsid w:val="0018542A"/>
    <w:rsid w:val="001862A0"/>
    <w:rsid w:val="00186820"/>
    <w:rsid w:val="001875B4"/>
    <w:rsid w:val="001877D7"/>
    <w:rsid w:val="00193CFF"/>
    <w:rsid w:val="00194CD0"/>
    <w:rsid w:val="00196CEF"/>
    <w:rsid w:val="001970F7"/>
    <w:rsid w:val="001A0186"/>
    <w:rsid w:val="001A03ED"/>
    <w:rsid w:val="001A054F"/>
    <w:rsid w:val="001A1D82"/>
    <w:rsid w:val="001A2809"/>
    <w:rsid w:val="001A3106"/>
    <w:rsid w:val="001A4F20"/>
    <w:rsid w:val="001A5240"/>
    <w:rsid w:val="001A62B0"/>
    <w:rsid w:val="001A648B"/>
    <w:rsid w:val="001B2578"/>
    <w:rsid w:val="001B2E4B"/>
    <w:rsid w:val="001B3DE5"/>
    <w:rsid w:val="001B49C9"/>
    <w:rsid w:val="001B61B7"/>
    <w:rsid w:val="001B67B5"/>
    <w:rsid w:val="001B77A2"/>
    <w:rsid w:val="001B7FC1"/>
    <w:rsid w:val="001C1A2F"/>
    <w:rsid w:val="001C23F4"/>
    <w:rsid w:val="001C4F79"/>
    <w:rsid w:val="001C517F"/>
    <w:rsid w:val="001C6414"/>
    <w:rsid w:val="001C6B4F"/>
    <w:rsid w:val="001D38E4"/>
    <w:rsid w:val="001D4712"/>
    <w:rsid w:val="001D4D81"/>
    <w:rsid w:val="001D63EE"/>
    <w:rsid w:val="001D6D69"/>
    <w:rsid w:val="001D7553"/>
    <w:rsid w:val="001E05D1"/>
    <w:rsid w:val="001E501E"/>
    <w:rsid w:val="001E5607"/>
    <w:rsid w:val="001E5BA1"/>
    <w:rsid w:val="001E7988"/>
    <w:rsid w:val="001F035E"/>
    <w:rsid w:val="001F168B"/>
    <w:rsid w:val="001F3A46"/>
    <w:rsid w:val="001F5761"/>
    <w:rsid w:val="001F7831"/>
    <w:rsid w:val="00201FA2"/>
    <w:rsid w:val="00204045"/>
    <w:rsid w:val="00204F6E"/>
    <w:rsid w:val="00206AE1"/>
    <w:rsid w:val="0020712B"/>
    <w:rsid w:val="00207AC2"/>
    <w:rsid w:val="00207FC5"/>
    <w:rsid w:val="00210EFD"/>
    <w:rsid w:val="00212BC6"/>
    <w:rsid w:val="00215600"/>
    <w:rsid w:val="0021566A"/>
    <w:rsid w:val="00215D4D"/>
    <w:rsid w:val="00216727"/>
    <w:rsid w:val="00220438"/>
    <w:rsid w:val="0022606D"/>
    <w:rsid w:val="002314B6"/>
    <w:rsid w:val="00231728"/>
    <w:rsid w:val="002325B3"/>
    <w:rsid w:val="002343D6"/>
    <w:rsid w:val="00234D54"/>
    <w:rsid w:val="002412E5"/>
    <w:rsid w:val="00242CE6"/>
    <w:rsid w:val="00242F8D"/>
    <w:rsid w:val="00244A05"/>
    <w:rsid w:val="00244EF3"/>
    <w:rsid w:val="00246F1A"/>
    <w:rsid w:val="00250404"/>
    <w:rsid w:val="00252A3E"/>
    <w:rsid w:val="00253467"/>
    <w:rsid w:val="00255990"/>
    <w:rsid w:val="00256B74"/>
    <w:rsid w:val="00256E25"/>
    <w:rsid w:val="00260491"/>
    <w:rsid w:val="002610D8"/>
    <w:rsid w:val="002643E5"/>
    <w:rsid w:val="00266E2C"/>
    <w:rsid w:val="00272D3D"/>
    <w:rsid w:val="00273449"/>
    <w:rsid w:val="002738C5"/>
    <w:rsid w:val="002747EC"/>
    <w:rsid w:val="00276702"/>
    <w:rsid w:val="00280A21"/>
    <w:rsid w:val="00281719"/>
    <w:rsid w:val="00284D5A"/>
    <w:rsid w:val="00284EA2"/>
    <w:rsid w:val="002855BF"/>
    <w:rsid w:val="00286468"/>
    <w:rsid w:val="002867F1"/>
    <w:rsid w:val="00290FC5"/>
    <w:rsid w:val="002930B6"/>
    <w:rsid w:val="00295C4B"/>
    <w:rsid w:val="00295F2D"/>
    <w:rsid w:val="00297059"/>
    <w:rsid w:val="002A464B"/>
    <w:rsid w:val="002A59BE"/>
    <w:rsid w:val="002B26AB"/>
    <w:rsid w:val="002B2988"/>
    <w:rsid w:val="002B368C"/>
    <w:rsid w:val="002B50B0"/>
    <w:rsid w:val="002B5F30"/>
    <w:rsid w:val="002B6018"/>
    <w:rsid w:val="002B690D"/>
    <w:rsid w:val="002B738A"/>
    <w:rsid w:val="002C01ED"/>
    <w:rsid w:val="002C0483"/>
    <w:rsid w:val="002C0A8F"/>
    <w:rsid w:val="002C43DD"/>
    <w:rsid w:val="002C535D"/>
    <w:rsid w:val="002C616E"/>
    <w:rsid w:val="002C6872"/>
    <w:rsid w:val="002C7008"/>
    <w:rsid w:val="002D0066"/>
    <w:rsid w:val="002D0CF6"/>
    <w:rsid w:val="002D1532"/>
    <w:rsid w:val="002D2811"/>
    <w:rsid w:val="002D649F"/>
    <w:rsid w:val="002D7180"/>
    <w:rsid w:val="002E357E"/>
    <w:rsid w:val="002E467D"/>
    <w:rsid w:val="002E4688"/>
    <w:rsid w:val="002E49C5"/>
    <w:rsid w:val="002E4B91"/>
    <w:rsid w:val="002E5144"/>
    <w:rsid w:val="002E5456"/>
    <w:rsid w:val="002F0D22"/>
    <w:rsid w:val="002F1EE6"/>
    <w:rsid w:val="002F4849"/>
    <w:rsid w:val="002F5ABD"/>
    <w:rsid w:val="002F6BB6"/>
    <w:rsid w:val="003046EB"/>
    <w:rsid w:val="00306347"/>
    <w:rsid w:val="003109CB"/>
    <w:rsid w:val="00311B17"/>
    <w:rsid w:val="003172DC"/>
    <w:rsid w:val="00320443"/>
    <w:rsid w:val="00320B9B"/>
    <w:rsid w:val="00325AE3"/>
    <w:rsid w:val="00326069"/>
    <w:rsid w:val="00327902"/>
    <w:rsid w:val="0033193E"/>
    <w:rsid w:val="0033264C"/>
    <w:rsid w:val="00332DAE"/>
    <w:rsid w:val="003334CD"/>
    <w:rsid w:val="00335175"/>
    <w:rsid w:val="00336472"/>
    <w:rsid w:val="00340DA0"/>
    <w:rsid w:val="00341780"/>
    <w:rsid w:val="0034334C"/>
    <w:rsid w:val="003468C6"/>
    <w:rsid w:val="00346A6E"/>
    <w:rsid w:val="003505CE"/>
    <w:rsid w:val="0035074E"/>
    <w:rsid w:val="00351B30"/>
    <w:rsid w:val="00352309"/>
    <w:rsid w:val="00352BBA"/>
    <w:rsid w:val="00352EE6"/>
    <w:rsid w:val="0035462D"/>
    <w:rsid w:val="0035493D"/>
    <w:rsid w:val="00355120"/>
    <w:rsid w:val="00356825"/>
    <w:rsid w:val="00357A21"/>
    <w:rsid w:val="00357BC7"/>
    <w:rsid w:val="003615CB"/>
    <w:rsid w:val="003620FE"/>
    <w:rsid w:val="00363A11"/>
    <w:rsid w:val="0036459E"/>
    <w:rsid w:val="00364713"/>
    <w:rsid w:val="00364B41"/>
    <w:rsid w:val="00365AD9"/>
    <w:rsid w:val="00366567"/>
    <w:rsid w:val="00366590"/>
    <w:rsid w:val="00366D36"/>
    <w:rsid w:val="00370105"/>
    <w:rsid w:val="00370744"/>
    <w:rsid w:val="003719ED"/>
    <w:rsid w:val="003747E6"/>
    <w:rsid w:val="003779EA"/>
    <w:rsid w:val="00377B44"/>
    <w:rsid w:val="00380346"/>
    <w:rsid w:val="003811F4"/>
    <w:rsid w:val="003826FA"/>
    <w:rsid w:val="00382B24"/>
    <w:rsid w:val="00383096"/>
    <w:rsid w:val="003852A1"/>
    <w:rsid w:val="0038782A"/>
    <w:rsid w:val="00387CE1"/>
    <w:rsid w:val="00390291"/>
    <w:rsid w:val="00390560"/>
    <w:rsid w:val="00390DDF"/>
    <w:rsid w:val="0039346C"/>
    <w:rsid w:val="00397116"/>
    <w:rsid w:val="00397291"/>
    <w:rsid w:val="003A0770"/>
    <w:rsid w:val="003A0E79"/>
    <w:rsid w:val="003A1B2A"/>
    <w:rsid w:val="003A3A3B"/>
    <w:rsid w:val="003A41EF"/>
    <w:rsid w:val="003A692A"/>
    <w:rsid w:val="003B02D7"/>
    <w:rsid w:val="003B1524"/>
    <w:rsid w:val="003B40AD"/>
    <w:rsid w:val="003B6F84"/>
    <w:rsid w:val="003B7B32"/>
    <w:rsid w:val="003B7FF5"/>
    <w:rsid w:val="003C076C"/>
    <w:rsid w:val="003C0D42"/>
    <w:rsid w:val="003C1004"/>
    <w:rsid w:val="003C463C"/>
    <w:rsid w:val="003C49D6"/>
    <w:rsid w:val="003C4E37"/>
    <w:rsid w:val="003D0FD0"/>
    <w:rsid w:val="003D12C3"/>
    <w:rsid w:val="003D2494"/>
    <w:rsid w:val="003D444D"/>
    <w:rsid w:val="003D49EF"/>
    <w:rsid w:val="003D55D6"/>
    <w:rsid w:val="003D6525"/>
    <w:rsid w:val="003E16BE"/>
    <w:rsid w:val="003E1977"/>
    <w:rsid w:val="003E1B47"/>
    <w:rsid w:val="003E1E75"/>
    <w:rsid w:val="003E206B"/>
    <w:rsid w:val="003E41C3"/>
    <w:rsid w:val="003E511B"/>
    <w:rsid w:val="003F1493"/>
    <w:rsid w:val="003F3B57"/>
    <w:rsid w:val="003F4E28"/>
    <w:rsid w:val="003F6CA5"/>
    <w:rsid w:val="003F7218"/>
    <w:rsid w:val="003F76B6"/>
    <w:rsid w:val="0040054F"/>
    <w:rsid w:val="00400627"/>
    <w:rsid w:val="004006E8"/>
    <w:rsid w:val="00400C82"/>
    <w:rsid w:val="00401855"/>
    <w:rsid w:val="004033BB"/>
    <w:rsid w:val="004043C0"/>
    <w:rsid w:val="004048C4"/>
    <w:rsid w:val="00411917"/>
    <w:rsid w:val="004119C2"/>
    <w:rsid w:val="00412151"/>
    <w:rsid w:val="004123D7"/>
    <w:rsid w:val="004170D3"/>
    <w:rsid w:val="00417FFA"/>
    <w:rsid w:val="00420087"/>
    <w:rsid w:val="00420639"/>
    <w:rsid w:val="00421244"/>
    <w:rsid w:val="004224AB"/>
    <w:rsid w:val="00424A2C"/>
    <w:rsid w:val="004250C8"/>
    <w:rsid w:val="00425A71"/>
    <w:rsid w:val="00431284"/>
    <w:rsid w:val="004364C3"/>
    <w:rsid w:val="00440C2A"/>
    <w:rsid w:val="004414E8"/>
    <w:rsid w:val="00441EEC"/>
    <w:rsid w:val="00443267"/>
    <w:rsid w:val="00444BB5"/>
    <w:rsid w:val="0044639E"/>
    <w:rsid w:val="004463E4"/>
    <w:rsid w:val="00446C3A"/>
    <w:rsid w:val="00447E9C"/>
    <w:rsid w:val="004518A4"/>
    <w:rsid w:val="00454E7F"/>
    <w:rsid w:val="00460D3E"/>
    <w:rsid w:val="00461712"/>
    <w:rsid w:val="004627B5"/>
    <w:rsid w:val="00465587"/>
    <w:rsid w:val="0046569F"/>
    <w:rsid w:val="00466BB7"/>
    <w:rsid w:val="0046739A"/>
    <w:rsid w:val="0046778C"/>
    <w:rsid w:val="00470D08"/>
    <w:rsid w:val="00470ED2"/>
    <w:rsid w:val="00471A28"/>
    <w:rsid w:val="004771D2"/>
    <w:rsid w:val="00477286"/>
    <w:rsid w:val="00477455"/>
    <w:rsid w:val="0048026A"/>
    <w:rsid w:val="00480E43"/>
    <w:rsid w:val="00481C5E"/>
    <w:rsid w:val="00483983"/>
    <w:rsid w:val="00484160"/>
    <w:rsid w:val="0049009B"/>
    <w:rsid w:val="0049070B"/>
    <w:rsid w:val="00494279"/>
    <w:rsid w:val="00495CD6"/>
    <w:rsid w:val="00496670"/>
    <w:rsid w:val="00497714"/>
    <w:rsid w:val="004A03DB"/>
    <w:rsid w:val="004A1F7B"/>
    <w:rsid w:val="004A3BA8"/>
    <w:rsid w:val="004A4358"/>
    <w:rsid w:val="004A4B3D"/>
    <w:rsid w:val="004B2B91"/>
    <w:rsid w:val="004B55A5"/>
    <w:rsid w:val="004C0348"/>
    <w:rsid w:val="004C0D1E"/>
    <w:rsid w:val="004C1142"/>
    <w:rsid w:val="004C44D2"/>
    <w:rsid w:val="004C477A"/>
    <w:rsid w:val="004C47FB"/>
    <w:rsid w:val="004C5860"/>
    <w:rsid w:val="004C76CA"/>
    <w:rsid w:val="004D2C2B"/>
    <w:rsid w:val="004D3578"/>
    <w:rsid w:val="004D380D"/>
    <w:rsid w:val="004D5032"/>
    <w:rsid w:val="004D7A49"/>
    <w:rsid w:val="004E0513"/>
    <w:rsid w:val="004E213A"/>
    <w:rsid w:val="004E2BC1"/>
    <w:rsid w:val="004E66D1"/>
    <w:rsid w:val="004E6BA0"/>
    <w:rsid w:val="004E7553"/>
    <w:rsid w:val="004E7D89"/>
    <w:rsid w:val="004F0459"/>
    <w:rsid w:val="004F1877"/>
    <w:rsid w:val="004F245F"/>
    <w:rsid w:val="004F3484"/>
    <w:rsid w:val="004F3F7A"/>
    <w:rsid w:val="004F44B2"/>
    <w:rsid w:val="004F4540"/>
    <w:rsid w:val="004F4C2F"/>
    <w:rsid w:val="004F6016"/>
    <w:rsid w:val="004F73A7"/>
    <w:rsid w:val="005012B2"/>
    <w:rsid w:val="00503171"/>
    <w:rsid w:val="00503451"/>
    <w:rsid w:val="00506C28"/>
    <w:rsid w:val="00512344"/>
    <w:rsid w:val="005124FA"/>
    <w:rsid w:val="00512674"/>
    <w:rsid w:val="00520C0E"/>
    <w:rsid w:val="00526641"/>
    <w:rsid w:val="005308F1"/>
    <w:rsid w:val="00530AE1"/>
    <w:rsid w:val="0053239A"/>
    <w:rsid w:val="00532702"/>
    <w:rsid w:val="00534045"/>
    <w:rsid w:val="00534DA0"/>
    <w:rsid w:val="00536A5C"/>
    <w:rsid w:val="00537809"/>
    <w:rsid w:val="00537BA9"/>
    <w:rsid w:val="00540634"/>
    <w:rsid w:val="00540AE5"/>
    <w:rsid w:val="00540B28"/>
    <w:rsid w:val="005410A6"/>
    <w:rsid w:val="005410B9"/>
    <w:rsid w:val="00542403"/>
    <w:rsid w:val="00543E6C"/>
    <w:rsid w:val="00544379"/>
    <w:rsid w:val="005453A1"/>
    <w:rsid w:val="00546E08"/>
    <w:rsid w:val="0054769E"/>
    <w:rsid w:val="005516D3"/>
    <w:rsid w:val="00551D3A"/>
    <w:rsid w:val="00551DD4"/>
    <w:rsid w:val="005525A0"/>
    <w:rsid w:val="00555504"/>
    <w:rsid w:val="005577F8"/>
    <w:rsid w:val="00560CCF"/>
    <w:rsid w:val="0056122C"/>
    <w:rsid w:val="0056133A"/>
    <w:rsid w:val="00562AE9"/>
    <w:rsid w:val="00563096"/>
    <w:rsid w:val="00565087"/>
    <w:rsid w:val="005650BA"/>
    <w:rsid w:val="0056573F"/>
    <w:rsid w:val="00571279"/>
    <w:rsid w:val="005758D8"/>
    <w:rsid w:val="00575D57"/>
    <w:rsid w:val="005764A2"/>
    <w:rsid w:val="0058008B"/>
    <w:rsid w:val="0058086E"/>
    <w:rsid w:val="00581847"/>
    <w:rsid w:val="005824E1"/>
    <w:rsid w:val="005829D7"/>
    <w:rsid w:val="00584564"/>
    <w:rsid w:val="0058479D"/>
    <w:rsid w:val="00585CC0"/>
    <w:rsid w:val="00587875"/>
    <w:rsid w:val="0058790D"/>
    <w:rsid w:val="005910C6"/>
    <w:rsid w:val="00591127"/>
    <w:rsid w:val="00591DA1"/>
    <w:rsid w:val="00592A2C"/>
    <w:rsid w:val="00592AFE"/>
    <w:rsid w:val="0059337B"/>
    <w:rsid w:val="0059418D"/>
    <w:rsid w:val="00595E40"/>
    <w:rsid w:val="005A123B"/>
    <w:rsid w:val="005A13AB"/>
    <w:rsid w:val="005A2774"/>
    <w:rsid w:val="005A3026"/>
    <w:rsid w:val="005A49C6"/>
    <w:rsid w:val="005A7082"/>
    <w:rsid w:val="005B44A5"/>
    <w:rsid w:val="005B4CCE"/>
    <w:rsid w:val="005C2D4F"/>
    <w:rsid w:val="005C519B"/>
    <w:rsid w:val="005C743F"/>
    <w:rsid w:val="005C766E"/>
    <w:rsid w:val="005C7980"/>
    <w:rsid w:val="005C7CD5"/>
    <w:rsid w:val="005D78F1"/>
    <w:rsid w:val="005E13B0"/>
    <w:rsid w:val="005E197F"/>
    <w:rsid w:val="005E302D"/>
    <w:rsid w:val="005E5D26"/>
    <w:rsid w:val="005F0555"/>
    <w:rsid w:val="005F1A4F"/>
    <w:rsid w:val="005F41E8"/>
    <w:rsid w:val="005F460F"/>
    <w:rsid w:val="005F578F"/>
    <w:rsid w:val="005F7B6C"/>
    <w:rsid w:val="00602CA4"/>
    <w:rsid w:val="00603459"/>
    <w:rsid w:val="00604788"/>
    <w:rsid w:val="0060499A"/>
    <w:rsid w:val="00605603"/>
    <w:rsid w:val="0060703F"/>
    <w:rsid w:val="00611566"/>
    <w:rsid w:val="00612D11"/>
    <w:rsid w:val="00612EC5"/>
    <w:rsid w:val="00614680"/>
    <w:rsid w:val="006154BB"/>
    <w:rsid w:val="00616908"/>
    <w:rsid w:val="00616EB1"/>
    <w:rsid w:val="006207A0"/>
    <w:rsid w:val="006207F9"/>
    <w:rsid w:val="006237C1"/>
    <w:rsid w:val="00625108"/>
    <w:rsid w:val="00627A30"/>
    <w:rsid w:val="00631C65"/>
    <w:rsid w:val="0063217E"/>
    <w:rsid w:val="006341B6"/>
    <w:rsid w:val="00635BDD"/>
    <w:rsid w:val="00637B59"/>
    <w:rsid w:val="0064085D"/>
    <w:rsid w:val="00646D99"/>
    <w:rsid w:val="00651546"/>
    <w:rsid w:val="0065169B"/>
    <w:rsid w:val="0065204E"/>
    <w:rsid w:val="00652739"/>
    <w:rsid w:val="00655997"/>
    <w:rsid w:val="00656331"/>
    <w:rsid w:val="00656910"/>
    <w:rsid w:val="006574C0"/>
    <w:rsid w:val="006577A3"/>
    <w:rsid w:val="00660FAE"/>
    <w:rsid w:val="00662F08"/>
    <w:rsid w:val="006631A6"/>
    <w:rsid w:val="006637FE"/>
    <w:rsid w:val="00664300"/>
    <w:rsid w:val="00665A2F"/>
    <w:rsid w:val="00667480"/>
    <w:rsid w:val="00672EDC"/>
    <w:rsid w:val="0067314A"/>
    <w:rsid w:val="00674AFB"/>
    <w:rsid w:val="0067739F"/>
    <w:rsid w:val="0068124E"/>
    <w:rsid w:val="006839BD"/>
    <w:rsid w:val="00684914"/>
    <w:rsid w:val="00684B6A"/>
    <w:rsid w:val="0068581C"/>
    <w:rsid w:val="006858B6"/>
    <w:rsid w:val="006872A7"/>
    <w:rsid w:val="0069188D"/>
    <w:rsid w:val="0069390D"/>
    <w:rsid w:val="0069471E"/>
    <w:rsid w:val="00694A8E"/>
    <w:rsid w:val="00696821"/>
    <w:rsid w:val="006972A4"/>
    <w:rsid w:val="00697305"/>
    <w:rsid w:val="006A1774"/>
    <w:rsid w:val="006A3201"/>
    <w:rsid w:val="006A5F09"/>
    <w:rsid w:val="006A6489"/>
    <w:rsid w:val="006B03B7"/>
    <w:rsid w:val="006B128E"/>
    <w:rsid w:val="006B22EB"/>
    <w:rsid w:val="006B324E"/>
    <w:rsid w:val="006B4077"/>
    <w:rsid w:val="006B42F1"/>
    <w:rsid w:val="006B5309"/>
    <w:rsid w:val="006B5D93"/>
    <w:rsid w:val="006C2A4B"/>
    <w:rsid w:val="006C5A96"/>
    <w:rsid w:val="006C5CE5"/>
    <w:rsid w:val="006C66D8"/>
    <w:rsid w:val="006C6CFB"/>
    <w:rsid w:val="006D1C29"/>
    <w:rsid w:val="006D1E24"/>
    <w:rsid w:val="006D2873"/>
    <w:rsid w:val="006D2D32"/>
    <w:rsid w:val="006D35DE"/>
    <w:rsid w:val="006D4ABA"/>
    <w:rsid w:val="006E1057"/>
    <w:rsid w:val="006E1417"/>
    <w:rsid w:val="006E1636"/>
    <w:rsid w:val="006E16F4"/>
    <w:rsid w:val="006E42C1"/>
    <w:rsid w:val="006E60CF"/>
    <w:rsid w:val="006E6609"/>
    <w:rsid w:val="006E6D2C"/>
    <w:rsid w:val="006F1B29"/>
    <w:rsid w:val="006F345E"/>
    <w:rsid w:val="006F4CCA"/>
    <w:rsid w:val="006F4F30"/>
    <w:rsid w:val="006F59CE"/>
    <w:rsid w:val="006F6A2C"/>
    <w:rsid w:val="006F7D0C"/>
    <w:rsid w:val="007026B0"/>
    <w:rsid w:val="00704366"/>
    <w:rsid w:val="0070668A"/>
    <w:rsid w:val="007069DC"/>
    <w:rsid w:val="00707CD2"/>
    <w:rsid w:val="00710201"/>
    <w:rsid w:val="0071084E"/>
    <w:rsid w:val="00713EC9"/>
    <w:rsid w:val="007152A3"/>
    <w:rsid w:val="0071797E"/>
    <w:rsid w:val="0072006B"/>
    <w:rsid w:val="0072073A"/>
    <w:rsid w:val="00721656"/>
    <w:rsid w:val="007216B7"/>
    <w:rsid w:val="00722B30"/>
    <w:rsid w:val="00723B23"/>
    <w:rsid w:val="0072409D"/>
    <w:rsid w:val="00725707"/>
    <w:rsid w:val="00726C1C"/>
    <w:rsid w:val="007273F5"/>
    <w:rsid w:val="00727712"/>
    <w:rsid w:val="00731AAB"/>
    <w:rsid w:val="007342B5"/>
    <w:rsid w:val="007348A0"/>
    <w:rsid w:val="00734A5B"/>
    <w:rsid w:val="00736CB4"/>
    <w:rsid w:val="00736E51"/>
    <w:rsid w:val="0074103D"/>
    <w:rsid w:val="0074120B"/>
    <w:rsid w:val="00744E76"/>
    <w:rsid w:val="00745459"/>
    <w:rsid w:val="007511DC"/>
    <w:rsid w:val="007517FB"/>
    <w:rsid w:val="00751B2F"/>
    <w:rsid w:val="0075229F"/>
    <w:rsid w:val="00754298"/>
    <w:rsid w:val="00754E1C"/>
    <w:rsid w:val="00757D40"/>
    <w:rsid w:val="00760B92"/>
    <w:rsid w:val="00761203"/>
    <w:rsid w:val="007623FB"/>
    <w:rsid w:val="0076304C"/>
    <w:rsid w:val="007642EF"/>
    <w:rsid w:val="00764351"/>
    <w:rsid w:val="00764853"/>
    <w:rsid w:val="0076529B"/>
    <w:rsid w:val="007662B5"/>
    <w:rsid w:val="00767FD4"/>
    <w:rsid w:val="00771EDA"/>
    <w:rsid w:val="00772F16"/>
    <w:rsid w:val="00773280"/>
    <w:rsid w:val="007737A0"/>
    <w:rsid w:val="00774C31"/>
    <w:rsid w:val="007754B4"/>
    <w:rsid w:val="007763F6"/>
    <w:rsid w:val="00777EFC"/>
    <w:rsid w:val="00781F0F"/>
    <w:rsid w:val="00781FC7"/>
    <w:rsid w:val="0078727C"/>
    <w:rsid w:val="0079049D"/>
    <w:rsid w:val="0079074C"/>
    <w:rsid w:val="007911C6"/>
    <w:rsid w:val="00793DC5"/>
    <w:rsid w:val="0079450C"/>
    <w:rsid w:val="00795574"/>
    <w:rsid w:val="00796807"/>
    <w:rsid w:val="00796823"/>
    <w:rsid w:val="00796F5B"/>
    <w:rsid w:val="007A01BB"/>
    <w:rsid w:val="007A26D0"/>
    <w:rsid w:val="007A2E55"/>
    <w:rsid w:val="007A64D3"/>
    <w:rsid w:val="007A69FC"/>
    <w:rsid w:val="007A7378"/>
    <w:rsid w:val="007B18D8"/>
    <w:rsid w:val="007B1D95"/>
    <w:rsid w:val="007B1DFB"/>
    <w:rsid w:val="007B2BEA"/>
    <w:rsid w:val="007B2CF4"/>
    <w:rsid w:val="007B3032"/>
    <w:rsid w:val="007C095F"/>
    <w:rsid w:val="007C0E8C"/>
    <w:rsid w:val="007C231E"/>
    <w:rsid w:val="007C2DD0"/>
    <w:rsid w:val="007C495A"/>
    <w:rsid w:val="007D0963"/>
    <w:rsid w:val="007D0EB6"/>
    <w:rsid w:val="007D1DA3"/>
    <w:rsid w:val="007D48EC"/>
    <w:rsid w:val="007D5594"/>
    <w:rsid w:val="007D6F04"/>
    <w:rsid w:val="007D746F"/>
    <w:rsid w:val="007D7AC4"/>
    <w:rsid w:val="007E3978"/>
    <w:rsid w:val="007E5F4F"/>
    <w:rsid w:val="007E6847"/>
    <w:rsid w:val="007E6DD4"/>
    <w:rsid w:val="007E751A"/>
    <w:rsid w:val="007F24EC"/>
    <w:rsid w:val="007F2571"/>
    <w:rsid w:val="007F2E08"/>
    <w:rsid w:val="007F5493"/>
    <w:rsid w:val="007F5857"/>
    <w:rsid w:val="007F5953"/>
    <w:rsid w:val="007F6DD4"/>
    <w:rsid w:val="00801EA4"/>
    <w:rsid w:val="008024FA"/>
    <w:rsid w:val="0080265D"/>
    <w:rsid w:val="008028A4"/>
    <w:rsid w:val="00803FCE"/>
    <w:rsid w:val="00805A11"/>
    <w:rsid w:val="00806948"/>
    <w:rsid w:val="008075EC"/>
    <w:rsid w:val="0081242E"/>
    <w:rsid w:val="00812B23"/>
    <w:rsid w:val="00813245"/>
    <w:rsid w:val="00816EEA"/>
    <w:rsid w:val="0082000C"/>
    <w:rsid w:val="00820050"/>
    <w:rsid w:val="008223F3"/>
    <w:rsid w:val="008232E0"/>
    <w:rsid w:val="00823674"/>
    <w:rsid w:val="00823C40"/>
    <w:rsid w:val="008253D8"/>
    <w:rsid w:val="00830817"/>
    <w:rsid w:val="00831CF3"/>
    <w:rsid w:val="008328F6"/>
    <w:rsid w:val="008342C6"/>
    <w:rsid w:val="008363F6"/>
    <w:rsid w:val="00840DE0"/>
    <w:rsid w:val="008433F7"/>
    <w:rsid w:val="00846395"/>
    <w:rsid w:val="00847309"/>
    <w:rsid w:val="00847CD0"/>
    <w:rsid w:val="00851A54"/>
    <w:rsid w:val="008530EF"/>
    <w:rsid w:val="008546A7"/>
    <w:rsid w:val="008575C1"/>
    <w:rsid w:val="00857F75"/>
    <w:rsid w:val="008607A8"/>
    <w:rsid w:val="00861CDA"/>
    <w:rsid w:val="00862D0E"/>
    <w:rsid w:val="0086354A"/>
    <w:rsid w:val="00863D42"/>
    <w:rsid w:val="00866609"/>
    <w:rsid w:val="008675EC"/>
    <w:rsid w:val="00873399"/>
    <w:rsid w:val="00873650"/>
    <w:rsid w:val="0087375F"/>
    <w:rsid w:val="008743FE"/>
    <w:rsid w:val="008768CA"/>
    <w:rsid w:val="00877EF9"/>
    <w:rsid w:val="00880559"/>
    <w:rsid w:val="00880E39"/>
    <w:rsid w:val="00885922"/>
    <w:rsid w:val="00891151"/>
    <w:rsid w:val="0089341D"/>
    <w:rsid w:val="008940B8"/>
    <w:rsid w:val="00894DC8"/>
    <w:rsid w:val="00896094"/>
    <w:rsid w:val="008966F9"/>
    <w:rsid w:val="00897092"/>
    <w:rsid w:val="008A3914"/>
    <w:rsid w:val="008A6E97"/>
    <w:rsid w:val="008A7152"/>
    <w:rsid w:val="008B0009"/>
    <w:rsid w:val="008B21DE"/>
    <w:rsid w:val="008B221D"/>
    <w:rsid w:val="008B2ABE"/>
    <w:rsid w:val="008B31C4"/>
    <w:rsid w:val="008B4801"/>
    <w:rsid w:val="008B4993"/>
    <w:rsid w:val="008B5306"/>
    <w:rsid w:val="008B54E8"/>
    <w:rsid w:val="008B5AB3"/>
    <w:rsid w:val="008B632E"/>
    <w:rsid w:val="008C1E7E"/>
    <w:rsid w:val="008C2E2A"/>
    <w:rsid w:val="008C3057"/>
    <w:rsid w:val="008C33F6"/>
    <w:rsid w:val="008C49FA"/>
    <w:rsid w:val="008C4C13"/>
    <w:rsid w:val="008D25AF"/>
    <w:rsid w:val="008D2E4D"/>
    <w:rsid w:val="008E172B"/>
    <w:rsid w:val="008E2E09"/>
    <w:rsid w:val="008E5609"/>
    <w:rsid w:val="008E5F57"/>
    <w:rsid w:val="008E67F3"/>
    <w:rsid w:val="008E72DB"/>
    <w:rsid w:val="008E75B2"/>
    <w:rsid w:val="008E7AC3"/>
    <w:rsid w:val="008F09A2"/>
    <w:rsid w:val="008F1CEB"/>
    <w:rsid w:val="008F287B"/>
    <w:rsid w:val="008F32D7"/>
    <w:rsid w:val="008F396F"/>
    <w:rsid w:val="008F3DCD"/>
    <w:rsid w:val="008F6ADB"/>
    <w:rsid w:val="008F6B46"/>
    <w:rsid w:val="00900177"/>
    <w:rsid w:val="00900E20"/>
    <w:rsid w:val="00900F3C"/>
    <w:rsid w:val="009023BD"/>
    <w:rsid w:val="0090271F"/>
    <w:rsid w:val="00902DB9"/>
    <w:rsid w:val="00903CEF"/>
    <w:rsid w:val="0090466A"/>
    <w:rsid w:val="009054A1"/>
    <w:rsid w:val="00905C11"/>
    <w:rsid w:val="00905E5A"/>
    <w:rsid w:val="00906022"/>
    <w:rsid w:val="0091127E"/>
    <w:rsid w:val="0091208A"/>
    <w:rsid w:val="009122A8"/>
    <w:rsid w:val="00912EB4"/>
    <w:rsid w:val="00913A46"/>
    <w:rsid w:val="009141FA"/>
    <w:rsid w:val="00917EA6"/>
    <w:rsid w:val="00920B16"/>
    <w:rsid w:val="00922573"/>
    <w:rsid w:val="009226A5"/>
    <w:rsid w:val="00923655"/>
    <w:rsid w:val="009243D4"/>
    <w:rsid w:val="009248C6"/>
    <w:rsid w:val="00926032"/>
    <w:rsid w:val="00926491"/>
    <w:rsid w:val="00930ACF"/>
    <w:rsid w:val="00931806"/>
    <w:rsid w:val="00932055"/>
    <w:rsid w:val="009325E0"/>
    <w:rsid w:val="009339CB"/>
    <w:rsid w:val="0093590E"/>
    <w:rsid w:val="00936071"/>
    <w:rsid w:val="00936AC2"/>
    <w:rsid w:val="00936B05"/>
    <w:rsid w:val="009376CD"/>
    <w:rsid w:val="00940212"/>
    <w:rsid w:val="009414A9"/>
    <w:rsid w:val="00941562"/>
    <w:rsid w:val="009418E8"/>
    <w:rsid w:val="009423CB"/>
    <w:rsid w:val="00942EC2"/>
    <w:rsid w:val="0094699D"/>
    <w:rsid w:val="0095112B"/>
    <w:rsid w:val="009512B6"/>
    <w:rsid w:val="00951B36"/>
    <w:rsid w:val="00952849"/>
    <w:rsid w:val="0095319D"/>
    <w:rsid w:val="00954435"/>
    <w:rsid w:val="00955A17"/>
    <w:rsid w:val="00956E2E"/>
    <w:rsid w:val="00961B32"/>
    <w:rsid w:val="00962509"/>
    <w:rsid w:val="009651B3"/>
    <w:rsid w:val="00966978"/>
    <w:rsid w:val="00967C1A"/>
    <w:rsid w:val="00970DB3"/>
    <w:rsid w:val="009729B8"/>
    <w:rsid w:val="00972EBB"/>
    <w:rsid w:val="00973534"/>
    <w:rsid w:val="00974020"/>
    <w:rsid w:val="009742AE"/>
    <w:rsid w:val="00974BB0"/>
    <w:rsid w:val="00975BCD"/>
    <w:rsid w:val="00977686"/>
    <w:rsid w:val="009818A2"/>
    <w:rsid w:val="00982D8C"/>
    <w:rsid w:val="009834C5"/>
    <w:rsid w:val="00984216"/>
    <w:rsid w:val="0098452F"/>
    <w:rsid w:val="00985701"/>
    <w:rsid w:val="00986995"/>
    <w:rsid w:val="00990C13"/>
    <w:rsid w:val="009922AD"/>
    <w:rsid w:val="009928A9"/>
    <w:rsid w:val="00994E1B"/>
    <w:rsid w:val="00997F8A"/>
    <w:rsid w:val="009A0AB5"/>
    <w:rsid w:val="009A0AF3"/>
    <w:rsid w:val="009A17DE"/>
    <w:rsid w:val="009A1A1E"/>
    <w:rsid w:val="009A1DB8"/>
    <w:rsid w:val="009A2C58"/>
    <w:rsid w:val="009A2EDA"/>
    <w:rsid w:val="009A367C"/>
    <w:rsid w:val="009A46C0"/>
    <w:rsid w:val="009A537A"/>
    <w:rsid w:val="009A5860"/>
    <w:rsid w:val="009B07CD"/>
    <w:rsid w:val="009B3BFA"/>
    <w:rsid w:val="009B4DFE"/>
    <w:rsid w:val="009B67D4"/>
    <w:rsid w:val="009B69F4"/>
    <w:rsid w:val="009C0B71"/>
    <w:rsid w:val="009C19E9"/>
    <w:rsid w:val="009C1B60"/>
    <w:rsid w:val="009C38E1"/>
    <w:rsid w:val="009C60CF"/>
    <w:rsid w:val="009C60EC"/>
    <w:rsid w:val="009C6442"/>
    <w:rsid w:val="009D03D5"/>
    <w:rsid w:val="009D19AF"/>
    <w:rsid w:val="009D21A1"/>
    <w:rsid w:val="009D28C5"/>
    <w:rsid w:val="009D5D60"/>
    <w:rsid w:val="009D6519"/>
    <w:rsid w:val="009D74A6"/>
    <w:rsid w:val="009D7C1D"/>
    <w:rsid w:val="009E05BB"/>
    <w:rsid w:val="009E0E87"/>
    <w:rsid w:val="009E107C"/>
    <w:rsid w:val="009E1162"/>
    <w:rsid w:val="009E1588"/>
    <w:rsid w:val="009E2063"/>
    <w:rsid w:val="009E254E"/>
    <w:rsid w:val="009E3090"/>
    <w:rsid w:val="009E4574"/>
    <w:rsid w:val="009E5AD5"/>
    <w:rsid w:val="009F07FF"/>
    <w:rsid w:val="009F3781"/>
    <w:rsid w:val="009F387E"/>
    <w:rsid w:val="009F5D6C"/>
    <w:rsid w:val="00A028A3"/>
    <w:rsid w:val="00A03126"/>
    <w:rsid w:val="00A0383E"/>
    <w:rsid w:val="00A10F02"/>
    <w:rsid w:val="00A11010"/>
    <w:rsid w:val="00A12D07"/>
    <w:rsid w:val="00A139D4"/>
    <w:rsid w:val="00A13FE8"/>
    <w:rsid w:val="00A17176"/>
    <w:rsid w:val="00A1783F"/>
    <w:rsid w:val="00A204CA"/>
    <w:rsid w:val="00A209D6"/>
    <w:rsid w:val="00A22738"/>
    <w:rsid w:val="00A2415E"/>
    <w:rsid w:val="00A261A6"/>
    <w:rsid w:val="00A26A06"/>
    <w:rsid w:val="00A30A44"/>
    <w:rsid w:val="00A330E0"/>
    <w:rsid w:val="00A3345C"/>
    <w:rsid w:val="00A36F5F"/>
    <w:rsid w:val="00A37203"/>
    <w:rsid w:val="00A41059"/>
    <w:rsid w:val="00A415B1"/>
    <w:rsid w:val="00A430EC"/>
    <w:rsid w:val="00A4335D"/>
    <w:rsid w:val="00A45FAF"/>
    <w:rsid w:val="00A52DBE"/>
    <w:rsid w:val="00A53724"/>
    <w:rsid w:val="00A53FCE"/>
    <w:rsid w:val="00A54B2B"/>
    <w:rsid w:val="00A55BAB"/>
    <w:rsid w:val="00A56E04"/>
    <w:rsid w:val="00A607BC"/>
    <w:rsid w:val="00A61307"/>
    <w:rsid w:val="00A61942"/>
    <w:rsid w:val="00A640FD"/>
    <w:rsid w:val="00A703B6"/>
    <w:rsid w:val="00A720BC"/>
    <w:rsid w:val="00A736CB"/>
    <w:rsid w:val="00A7486A"/>
    <w:rsid w:val="00A7797F"/>
    <w:rsid w:val="00A8225E"/>
    <w:rsid w:val="00A82346"/>
    <w:rsid w:val="00A8541B"/>
    <w:rsid w:val="00A85ABB"/>
    <w:rsid w:val="00A85D16"/>
    <w:rsid w:val="00A92286"/>
    <w:rsid w:val="00A93971"/>
    <w:rsid w:val="00A94B1C"/>
    <w:rsid w:val="00A95630"/>
    <w:rsid w:val="00A96358"/>
    <w:rsid w:val="00A9671C"/>
    <w:rsid w:val="00A97373"/>
    <w:rsid w:val="00AA02A2"/>
    <w:rsid w:val="00AA1553"/>
    <w:rsid w:val="00AA1D33"/>
    <w:rsid w:val="00AA2199"/>
    <w:rsid w:val="00AA4F6C"/>
    <w:rsid w:val="00AA6055"/>
    <w:rsid w:val="00AA65C8"/>
    <w:rsid w:val="00AA7FE1"/>
    <w:rsid w:val="00AB1962"/>
    <w:rsid w:val="00AB22F1"/>
    <w:rsid w:val="00AB3160"/>
    <w:rsid w:val="00AB34E5"/>
    <w:rsid w:val="00AB4977"/>
    <w:rsid w:val="00AB4EEA"/>
    <w:rsid w:val="00AB57B0"/>
    <w:rsid w:val="00AB6EA2"/>
    <w:rsid w:val="00AC0C8C"/>
    <w:rsid w:val="00AC13BF"/>
    <w:rsid w:val="00AC2B3C"/>
    <w:rsid w:val="00AC2BE8"/>
    <w:rsid w:val="00AC67D9"/>
    <w:rsid w:val="00AD0B4A"/>
    <w:rsid w:val="00AD14EB"/>
    <w:rsid w:val="00AD277D"/>
    <w:rsid w:val="00AD2C64"/>
    <w:rsid w:val="00AD2EDA"/>
    <w:rsid w:val="00AD4016"/>
    <w:rsid w:val="00AD6596"/>
    <w:rsid w:val="00AD7075"/>
    <w:rsid w:val="00AD7E7C"/>
    <w:rsid w:val="00AE0987"/>
    <w:rsid w:val="00AE0B74"/>
    <w:rsid w:val="00AE22DB"/>
    <w:rsid w:val="00AE386A"/>
    <w:rsid w:val="00AE3E6B"/>
    <w:rsid w:val="00AE673B"/>
    <w:rsid w:val="00AE707B"/>
    <w:rsid w:val="00AE7C50"/>
    <w:rsid w:val="00AF1AC9"/>
    <w:rsid w:val="00AF436A"/>
    <w:rsid w:val="00AF6C9A"/>
    <w:rsid w:val="00B00CE1"/>
    <w:rsid w:val="00B02234"/>
    <w:rsid w:val="00B0235E"/>
    <w:rsid w:val="00B032AB"/>
    <w:rsid w:val="00B03445"/>
    <w:rsid w:val="00B0398E"/>
    <w:rsid w:val="00B04EBC"/>
    <w:rsid w:val="00B05380"/>
    <w:rsid w:val="00B05962"/>
    <w:rsid w:val="00B14BA7"/>
    <w:rsid w:val="00B14F63"/>
    <w:rsid w:val="00B15449"/>
    <w:rsid w:val="00B16C2F"/>
    <w:rsid w:val="00B2153A"/>
    <w:rsid w:val="00B21E76"/>
    <w:rsid w:val="00B23EFF"/>
    <w:rsid w:val="00B25B81"/>
    <w:rsid w:val="00B25EBB"/>
    <w:rsid w:val="00B27303"/>
    <w:rsid w:val="00B27F70"/>
    <w:rsid w:val="00B30402"/>
    <w:rsid w:val="00B32805"/>
    <w:rsid w:val="00B33169"/>
    <w:rsid w:val="00B36197"/>
    <w:rsid w:val="00B36B67"/>
    <w:rsid w:val="00B403E3"/>
    <w:rsid w:val="00B4060E"/>
    <w:rsid w:val="00B41864"/>
    <w:rsid w:val="00B41E22"/>
    <w:rsid w:val="00B4298E"/>
    <w:rsid w:val="00B47D9E"/>
    <w:rsid w:val="00B47FD1"/>
    <w:rsid w:val="00B50CAC"/>
    <w:rsid w:val="00B516BB"/>
    <w:rsid w:val="00B52CC3"/>
    <w:rsid w:val="00B53695"/>
    <w:rsid w:val="00B5468F"/>
    <w:rsid w:val="00B546FD"/>
    <w:rsid w:val="00B55416"/>
    <w:rsid w:val="00B55574"/>
    <w:rsid w:val="00B564F3"/>
    <w:rsid w:val="00B57085"/>
    <w:rsid w:val="00B64542"/>
    <w:rsid w:val="00B6502A"/>
    <w:rsid w:val="00B65693"/>
    <w:rsid w:val="00B669E9"/>
    <w:rsid w:val="00B66AD6"/>
    <w:rsid w:val="00B67A5D"/>
    <w:rsid w:val="00B67C81"/>
    <w:rsid w:val="00B67F9F"/>
    <w:rsid w:val="00B72445"/>
    <w:rsid w:val="00B72C8D"/>
    <w:rsid w:val="00B7538C"/>
    <w:rsid w:val="00B75B31"/>
    <w:rsid w:val="00B77486"/>
    <w:rsid w:val="00B77EB4"/>
    <w:rsid w:val="00B80D62"/>
    <w:rsid w:val="00B82A3A"/>
    <w:rsid w:val="00B83747"/>
    <w:rsid w:val="00B849CF"/>
    <w:rsid w:val="00B84DB2"/>
    <w:rsid w:val="00B8539A"/>
    <w:rsid w:val="00B87B04"/>
    <w:rsid w:val="00B90B30"/>
    <w:rsid w:val="00B91BA9"/>
    <w:rsid w:val="00B92150"/>
    <w:rsid w:val="00B9262E"/>
    <w:rsid w:val="00B94672"/>
    <w:rsid w:val="00B955CF"/>
    <w:rsid w:val="00B95EAA"/>
    <w:rsid w:val="00B95F30"/>
    <w:rsid w:val="00BA09B4"/>
    <w:rsid w:val="00BA0D2F"/>
    <w:rsid w:val="00BB2247"/>
    <w:rsid w:val="00BB284B"/>
    <w:rsid w:val="00BB63BA"/>
    <w:rsid w:val="00BC1767"/>
    <w:rsid w:val="00BC2F64"/>
    <w:rsid w:val="00BC3555"/>
    <w:rsid w:val="00BC4CD4"/>
    <w:rsid w:val="00BC604C"/>
    <w:rsid w:val="00BC6F4F"/>
    <w:rsid w:val="00BD26E4"/>
    <w:rsid w:val="00BD5B4B"/>
    <w:rsid w:val="00BD7F4D"/>
    <w:rsid w:val="00BE0C89"/>
    <w:rsid w:val="00BE6966"/>
    <w:rsid w:val="00BF13E7"/>
    <w:rsid w:val="00BF45B7"/>
    <w:rsid w:val="00BF6181"/>
    <w:rsid w:val="00C00574"/>
    <w:rsid w:val="00C005DB"/>
    <w:rsid w:val="00C015B9"/>
    <w:rsid w:val="00C015F9"/>
    <w:rsid w:val="00C02117"/>
    <w:rsid w:val="00C0382B"/>
    <w:rsid w:val="00C04AFA"/>
    <w:rsid w:val="00C04F99"/>
    <w:rsid w:val="00C05299"/>
    <w:rsid w:val="00C06D80"/>
    <w:rsid w:val="00C07A3E"/>
    <w:rsid w:val="00C12B51"/>
    <w:rsid w:val="00C14A77"/>
    <w:rsid w:val="00C20BD6"/>
    <w:rsid w:val="00C233C0"/>
    <w:rsid w:val="00C24650"/>
    <w:rsid w:val="00C25465"/>
    <w:rsid w:val="00C266C2"/>
    <w:rsid w:val="00C2677A"/>
    <w:rsid w:val="00C31806"/>
    <w:rsid w:val="00C33072"/>
    <w:rsid w:val="00C33079"/>
    <w:rsid w:val="00C34744"/>
    <w:rsid w:val="00C36539"/>
    <w:rsid w:val="00C40FCD"/>
    <w:rsid w:val="00C41C97"/>
    <w:rsid w:val="00C4376D"/>
    <w:rsid w:val="00C44F98"/>
    <w:rsid w:val="00C45003"/>
    <w:rsid w:val="00C4506B"/>
    <w:rsid w:val="00C473E9"/>
    <w:rsid w:val="00C47EEF"/>
    <w:rsid w:val="00C51F28"/>
    <w:rsid w:val="00C53091"/>
    <w:rsid w:val="00C55A12"/>
    <w:rsid w:val="00C61F7A"/>
    <w:rsid w:val="00C6290E"/>
    <w:rsid w:val="00C62ED4"/>
    <w:rsid w:val="00C63F96"/>
    <w:rsid w:val="00C6553E"/>
    <w:rsid w:val="00C65DA4"/>
    <w:rsid w:val="00C70592"/>
    <w:rsid w:val="00C7061A"/>
    <w:rsid w:val="00C73A56"/>
    <w:rsid w:val="00C73C64"/>
    <w:rsid w:val="00C74719"/>
    <w:rsid w:val="00C75DA7"/>
    <w:rsid w:val="00C77092"/>
    <w:rsid w:val="00C80B3A"/>
    <w:rsid w:val="00C82FCE"/>
    <w:rsid w:val="00C83A13"/>
    <w:rsid w:val="00C84426"/>
    <w:rsid w:val="00C86F10"/>
    <w:rsid w:val="00C9068C"/>
    <w:rsid w:val="00C91A83"/>
    <w:rsid w:val="00C920E7"/>
    <w:rsid w:val="00C92627"/>
    <w:rsid w:val="00C92967"/>
    <w:rsid w:val="00C93215"/>
    <w:rsid w:val="00C935C3"/>
    <w:rsid w:val="00C942F4"/>
    <w:rsid w:val="00CA0127"/>
    <w:rsid w:val="00CA0858"/>
    <w:rsid w:val="00CA1951"/>
    <w:rsid w:val="00CA376B"/>
    <w:rsid w:val="00CA37C3"/>
    <w:rsid w:val="00CA39F8"/>
    <w:rsid w:val="00CA3D0C"/>
    <w:rsid w:val="00CA654B"/>
    <w:rsid w:val="00CB1437"/>
    <w:rsid w:val="00CB4FAE"/>
    <w:rsid w:val="00CB52F0"/>
    <w:rsid w:val="00CB57A3"/>
    <w:rsid w:val="00CB72B8"/>
    <w:rsid w:val="00CC1ED1"/>
    <w:rsid w:val="00CC3379"/>
    <w:rsid w:val="00CC36CD"/>
    <w:rsid w:val="00CC3FE3"/>
    <w:rsid w:val="00CC4A3F"/>
    <w:rsid w:val="00CC4B4D"/>
    <w:rsid w:val="00CC50B9"/>
    <w:rsid w:val="00CC5497"/>
    <w:rsid w:val="00CD04DC"/>
    <w:rsid w:val="00CD0BA8"/>
    <w:rsid w:val="00CD0BBB"/>
    <w:rsid w:val="00CD0D69"/>
    <w:rsid w:val="00CD123C"/>
    <w:rsid w:val="00CD294E"/>
    <w:rsid w:val="00CD4C7B"/>
    <w:rsid w:val="00CD58FE"/>
    <w:rsid w:val="00CD62D0"/>
    <w:rsid w:val="00CD75DC"/>
    <w:rsid w:val="00CE06F0"/>
    <w:rsid w:val="00CE1687"/>
    <w:rsid w:val="00CE210D"/>
    <w:rsid w:val="00CE34F0"/>
    <w:rsid w:val="00CE3B12"/>
    <w:rsid w:val="00CE3FBB"/>
    <w:rsid w:val="00CE3FC4"/>
    <w:rsid w:val="00CE6AD9"/>
    <w:rsid w:val="00CE6FE3"/>
    <w:rsid w:val="00CE7183"/>
    <w:rsid w:val="00CE74B1"/>
    <w:rsid w:val="00CF09EF"/>
    <w:rsid w:val="00CF38D4"/>
    <w:rsid w:val="00CF414B"/>
    <w:rsid w:val="00D01A27"/>
    <w:rsid w:val="00D02526"/>
    <w:rsid w:val="00D0436B"/>
    <w:rsid w:val="00D05C24"/>
    <w:rsid w:val="00D1017B"/>
    <w:rsid w:val="00D11B03"/>
    <w:rsid w:val="00D12F0E"/>
    <w:rsid w:val="00D14AB7"/>
    <w:rsid w:val="00D16E3C"/>
    <w:rsid w:val="00D22378"/>
    <w:rsid w:val="00D22664"/>
    <w:rsid w:val="00D33BE3"/>
    <w:rsid w:val="00D34EF4"/>
    <w:rsid w:val="00D34FA4"/>
    <w:rsid w:val="00D373D0"/>
    <w:rsid w:val="00D378E9"/>
    <w:rsid w:val="00D3792D"/>
    <w:rsid w:val="00D42FD5"/>
    <w:rsid w:val="00D46D4A"/>
    <w:rsid w:val="00D477D4"/>
    <w:rsid w:val="00D47F16"/>
    <w:rsid w:val="00D53D24"/>
    <w:rsid w:val="00D54628"/>
    <w:rsid w:val="00D54820"/>
    <w:rsid w:val="00D556F7"/>
    <w:rsid w:val="00D55A32"/>
    <w:rsid w:val="00D55E47"/>
    <w:rsid w:val="00D56235"/>
    <w:rsid w:val="00D56B49"/>
    <w:rsid w:val="00D60C07"/>
    <w:rsid w:val="00D62E19"/>
    <w:rsid w:val="00D67CD1"/>
    <w:rsid w:val="00D71CF0"/>
    <w:rsid w:val="00D72634"/>
    <w:rsid w:val="00D7355B"/>
    <w:rsid w:val="00D738D6"/>
    <w:rsid w:val="00D74059"/>
    <w:rsid w:val="00D76278"/>
    <w:rsid w:val="00D77440"/>
    <w:rsid w:val="00D80795"/>
    <w:rsid w:val="00D82A10"/>
    <w:rsid w:val="00D854BE"/>
    <w:rsid w:val="00D871E8"/>
    <w:rsid w:val="00D87A13"/>
    <w:rsid w:val="00D87E00"/>
    <w:rsid w:val="00D90D00"/>
    <w:rsid w:val="00D9134D"/>
    <w:rsid w:val="00D93490"/>
    <w:rsid w:val="00D96D11"/>
    <w:rsid w:val="00D97FB9"/>
    <w:rsid w:val="00DA2836"/>
    <w:rsid w:val="00DA7A03"/>
    <w:rsid w:val="00DB0DB8"/>
    <w:rsid w:val="00DB1818"/>
    <w:rsid w:val="00DB20CF"/>
    <w:rsid w:val="00DB34C0"/>
    <w:rsid w:val="00DB5E62"/>
    <w:rsid w:val="00DC01FD"/>
    <w:rsid w:val="00DC02AB"/>
    <w:rsid w:val="00DC1D3F"/>
    <w:rsid w:val="00DC283C"/>
    <w:rsid w:val="00DC309B"/>
    <w:rsid w:val="00DC42D6"/>
    <w:rsid w:val="00DC4DA2"/>
    <w:rsid w:val="00DC5261"/>
    <w:rsid w:val="00DC5289"/>
    <w:rsid w:val="00DC52EF"/>
    <w:rsid w:val="00DC7534"/>
    <w:rsid w:val="00DD0F16"/>
    <w:rsid w:val="00DD359C"/>
    <w:rsid w:val="00DD54B6"/>
    <w:rsid w:val="00DD6B1D"/>
    <w:rsid w:val="00DE054C"/>
    <w:rsid w:val="00DE1648"/>
    <w:rsid w:val="00DE25D2"/>
    <w:rsid w:val="00DE2B86"/>
    <w:rsid w:val="00DE3B9A"/>
    <w:rsid w:val="00DE50E9"/>
    <w:rsid w:val="00DE5B90"/>
    <w:rsid w:val="00DE6CB2"/>
    <w:rsid w:val="00DE78AA"/>
    <w:rsid w:val="00DF020C"/>
    <w:rsid w:val="00DF0BD7"/>
    <w:rsid w:val="00DF1E2D"/>
    <w:rsid w:val="00DF2806"/>
    <w:rsid w:val="00DF2ADB"/>
    <w:rsid w:val="00DF4FB9"/>
    <w:rsid w:val="00DF6F2A"/>
    <w:rsid w:val="00DF7C20"/>
    <w:rsid w:val="00E015B1"/>
    <w:rsid w:val="00E038FB"/>
    <w:rsid w:val="00E03A3B"/>
    <w:rsid w:val="00E04302"/>
    <w:rsid w:val="00E0715F"/>
    <w:rsid w:val="00E11EC9"/>
    <w:rsid w:val="00E1291B"/>
    <w:rsid w:val="00E158DA"/>
    <w:rsid w:val="00E17635"/>
    <w:rsid w:val="00E206F2"/>
    <w:rsid w:val="00E219AA"/>
    <w:rsid w:val="00E22403"/>
    <w:rsid w:val="00E2289A"/>
    <w:rsid w:val="00E22D79"/>
    <w:rsid w:val="00E23574"/>
    <w:rsid w:val="00E248B8"/>
    <w:rsid w:val="00E25C6D"/>
    <w:rsid w:val="00E25DE7"/>
    <w:rsid w:val="00E26358"/>
    <w:rsid w:val="00E34360"/>
    <w:rsid w:val="00E362DF"/>
    <w:rsid w:val="00E36F14"/>
    <w:rsid w:val="00E36F89"/>
    <w:rsid w:val="00E37BEE"/>
    <w:rsid w:val="00E4497F"/>
    <w:rsid w:val="00E44FD3"/>
    <w:rsid w:val="00E46C08"/>
    <w:rsid w:val="00E46FE3"/>
    <w:rsid w:val="00E471CF"/>
    <w:rsid w:val="00E47DF6"/>
    <w:rsid w:val="00E5007B"/>
    <w:rsid w:val="00E5272C"/>
    <w:rsid w:val="00E531A2"/>
    <w:rsid w:val="00E53E0E"/>
    <w:rsid w:val="00E556E7"/>
    <w:rsid w:val="00E55979"/>
    <w:rsid w:val="00E55ABE"/>
    <w:rsid w:val="00E57E69"/>
    <w:rsid w:val="00E60237"/>
    <w:rsid w:val="00E62835"/>
    <w:rsid w:val="00E643A5"/>
    <w:rsid w:val="00E645DC"/>
    <w:rsid w:val="00E6480E"/>
    <w:rsid w:val="00E65627"/>
    <w:rsid w:val="00E66559"/>
    <w:rsid w:val="00E66B11"/>
    <w:rsid w:val="00E67B79"/>
    <w:rsid w:val="00E71070"/>
    <w:rsid w:val="00E71810"/>
    <w:rsid w:val="00E727DD"/>
    <w:rsid w:val="00E732CB"/>
    <w:rsid w:val="00E740D8"/>
    <w:rsid w:val="00E77645"/>
    <w:rsid w:val="00E80AE9"/>
    <w:rsid w:val="00E81BAE"/>
    <w:rsid w:val="00E81CBF"/>
    <w:rsid w:val="00E83697"/>
    <w:rsid w:val="00E8594B"/>
    <w:rsid w:val="00E859B6"/>
    <w:rsid w:val="00E861C0"/>
    <w:rsid w:val="00E86FAC"/>
    <w:rsid w:val="00E902BB"/>
    <w:rsid w:val="00E91D4F"/>
    <w:rsid w:val="00E92A90"/>
    <w:rsid w:val="00EA08D7"/>
    <w:rsid w:val="00EA0CC4"/>
    <w:rsid w:val="00EA1A44"/>
    <w:rsid w:val="00EA21B2"/>
    <w:rsid w:val="00EA40B2"/>
    <w:rsid w:val="00EA66C9"/>
    <w:rsid w:val="00EA6F90"/>
    <w:rsid w:val="00EA72B2"/>
    <w:rsid w:val="00EA7400"/>
    <w:rsid w:val="00EB03AE"/>
    <w:rsid w:val="00EB0A60"/>
    <w:rsid w:val="00EB0BD4"/>
    <w:rsid w:val="00EB388F"/>
    <w:rsid w:val="00EB5D32"/>
    <w:rsid w:val="00EC0481"/>
    <w:rsid w:val="00EC3A65"/>
    <w:rsid w:val="00EC4A25"/>
    <w:rsid w:val="00EC4C7E"/>
    <w:rsid w:val="00EC4CF9"/>
    <w:rsid w:val="00EC5825"/>
    <w:rsid w:val="00EC5AF9"/>
    <w:rsid w:val="00EC6841"/>
    <w:rsid w:val="00EC7866"/>
    <w:rsid w:val="00ED270F"/>
    <w:rsid w:val="00ED313A"/>
    <w:rsid w:val="00ED5821"/>
    <w:rsid w:val="00ED5CE4"/>
    <w:rsid w:val="00ED633A"/>
    <w:rsid w:val="00ED6CDB"/>
    <w:rsid w:val="00ED6E5C"/>
    <w:rsid w:val="00EE1E22"/>
    <w:rsid w:val="00EE3D23"/>
    <w:rsid w:val="00EE5139"/>
    <w:rsid w:val="00EE6AA2"/>
    <w:rsid w:val="00EE752B"/>
    <w:rsid w:val="00EE7F60"/>
    <w:rsid w:val="00EF004E"/>
    <w:rsid w:val="00EF195D"/>
    <w:rsid w:val="00EF2E9E"/>
    <w:rsid w:val="00EF612C"/>
    <w:rsid w:val="00EF7767"/>
    <w:rsid w:val="00F025A2"/>
    <w:rsid w:val="00F036E9"/>
    <w:rsid w:val="00F03E5C"/>
    <w:rsid w:val="00F05433"/>
    <w:rsid w:val="00F06C27"/>
    <w:rsid w:val="00F06E33"/>
    <w:rsid w:val="00F07388"/>
    <w:rsid w:val="00F077BE"/>
    <w:rsid w:val="00F12CA0"/>
    <w:rsid w:val="00F1331B"/>
    <w:rsid w:val="00F134F6"/>
    <w:rsid w:val="00F167FD"/>
    <w:rsid w:val="00F2026E"/>
    <w:rsid w:val="00F2210A"/>
    <w:rsid w:val="00F22630"/>
    <w:rsid w:val="00F2345E"/>
    <w:rsid w:val="00F23645"/>
    <w:rsid w:val="00F25C23"/>
    <w:rsid w:val="00F26277"/>
    <w:rsid w:val="00F27C1D"/>
    <w:rsid w:val="00F30756"/>
    <w:rsid w:val="00F31372"/>
    <w:rsid w:val="00F37743"/>
    <w:rsid w:val="00F41CAC"/>
    <w:rsid w:val="00F42236"/>
    <w:rsid w:val="00F42493"/>
    <w:rsid w:val="00F42767"/>
    <w:rsid w:val="00F439E5"/>
    <w:rsid w:val="00F43B5A"/>
    <w:rsid w:val="00F44DF7"/>
    <w:rsid w:val="00F466EB"/>
    <w:rsid w:val="00F514F8"/>
    <w:rsid w:val="00F52E3F"/>
    <w:rsid w:val="00F549C9"/>
    <w:rsid w:val="00F54A3D"/>
    <w:rsid w:val="00F54A8F"/>
    <w:rsid w:val="00F54BF2"/>
    <w:rsid w:val="00F54CB0"/>
    <w:rsid w:val="00F55FFC"/>
    <w:rsid w:val="00F5660C"/>
    <w:rsid w:val="00F579CD"/>
    <w:rsid w:val="00F61C1C"/>
    <w:rsid w:val="00F649E6"/>
    <w:rsid w:val="00F653B8"/>
    <w:rsid w:val="00F66CFC"/>
    <w:rsid w:val="00F67DFF"/>
    <w:rsid w:val="00F67E49"/>
    <w:rsid w:val="00F70784"/>
    <w:rsid w:val="00F71B89"/>
    <w:rsid w:val="00F72913"/>
    <w:rsid w:val="00F7353C"/>
    <w:rsid w:val="00F745AE"/>
    <w:rsid w:val="00F74755"/>
    <w:rsid w:val="00F76F8F"/>
    <w:rsid w:val="00F772D7"/>
    <w:rsid w:val="00F77E28"/>
    <w:rsid w:val="00F8385D"/>
    <w:rsid w:val="00F84703"/>
    <w:rsid w:val="00F84AC9"/>
    <w:rsid w:val="00F87048"/>
    <w:rsid w:val="00F87257"/>
    <w:rsid w:val="00F877E6"/>
    <w:rsid w:val="00F87C77"/>
    <w:rsid w:val="00F90CA4"/>
    <w:rsid w:val="00F90F97"/>
    <w:rsid w:val="00F91AC2"/>
    <w:rsid w:val="00F91FAB"/>
    <w:rsid w:val="00F941DF"/>
    <w:rsid w:val="00F9530B"/>
    <w:rsid w:val="00F955A1"/>
    <w:rsid w:val="00FA1266"/>
    <w:rsid w:val="00FA1FDB"/>
    <w:rsid w:val="00FA32CB"/>
    <w:rsid w:val="00FA3B20"/>
    <w:rsid w:val="00FA5FF0"/>
    <w:rsid w:val="00FA77D5"/>
    <w:rsid w:val="00FB0A73"/>
    <w:rsid w:val="00FB2AAD"/>
    <w:rsid w:val="00FB36F5"/>
    <w:rsid w:val="00FB36FA"/>
    <w:rsid w:val="00FB4164"/>
    <w:rsid w:val="00FB5240"/>
    <w:rsid w:val="00FB7655"/>
    <w:rsid w:val="00FB7F88"/>
    <w:rsid w:val="00FC1192"/>
    <w:rsid w:val="00FC3954"/>
    <w:rsid w:val="00FC3C01"/>
    <w:rsid w:val="00FC6CB0"/>
    <w:rsid w:val="00FD3566"/>
    <w:rsid w:val="00FD3730"/>
    <w:rsid w:val="00FD46F7"/>
    <w:rsid w:val="00FD640C"/>
    <w:rsid w:val="00FD7331"/>
    <w:rsid w:val="00FD73A7"/>
    <w:rsid w:val="00FD7A57"/>
    <w:rsid w:val="00FE0C41"/>
    <w:rsid w:val="00FE106D"/>
    <w:rsid w:val="00FE251B"/>
    <w:rsid w:val="00FE2B4E"/>
    <w:rsid w:val="00FF2DE6"/>
    <w:rsid w:val="00FF307F"/>
    <w:rsid w:val="00FF50C7"/>
    <w:rsid w:val="00FF5845"/>
    <w:rsid w:val="00FF6704"/>
    <w:rsid w:val="04B25F8D"/>
    <w:rsid w:val="2CEE19BC"/>
    <w:rsid w:val="30FF9082"/>
    <w:rsid w:val="31D3476D"/>
    <w:rsid w:val="327BD306"/>
    <w:rsid w:val="37FF3F1D"/>
    <w:rsid w:val="51453F78"/>
    <w:rsid w:val="6640CC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BE130C6-66F0-4271-98FD-ECB2BEBFA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6"/>
      </w:numPr>
      <w:contextualSpacing/>
    </w:pPr>
  </w:style>
  <w:style w:type="paragraph" w:styleId="ListBullet2">
    <w:name w:val="List Bullet 2"/>
    <w:basedOn w:val="Normal"/>
    <w:rsid w:val="003F76B6"/>
    <w:pPr>
      <w:numPr>
        <w:numId w:val="17"/>
      </w:numPr>
      <w:contextualSpacing/>
    </w:pPr>
  </w:style>
  <w:style w:type="paragraph" w:styleId="ListBullet3">
    <w:name w:val="List Bullet 3"/>
    <w:basedOn w:val="Normal"/>
    <w:rsid w:val="003F76B6"/>
    <w:pPr>
      <w:numPr>
        <w:numId w:val="18"/>
      </w:numPr>
      <w:contextualSpacing/>
    </w:pPr>
  </w:style>
  <w:style w:type="paragraph" w:styleId="ListBullet4">
    <w:name w:val="List Bullet 4"/>
    <w:basedOn w:val="Normal"/>
    <w:rsid w:val="003F76B6"/>
    <w:pPr>
      <w:numPr>
        <w:numId w:val="19"/>
      </w:numPr>
      <w:contextualSpacing/>
    </w:pPr>
  </w:style>
  <w:style w:type="paragraph" w:styleId="ListBullet5">
    <w:name w:val="List Bullet 5"/>
    <w:basedOn w:val="Normal"/>
    <w:rsid w:val="003F76B6"/>
    <w:pPr>
      <w:numPr>
        <w:numId w:val="20"/>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21"/>
      </w:numPr>
      <w:contextualSpacing/>
    </w:pPr>
  </w:style>
  <w:style w:type="paragraph" w:styleId="ListNumber2">
    <w:name w:val="List Number 2"/>
    <w:basedOn w:val="Normal"/>
    <w:rsid w:val="003F76B6"/>
    <w:pPr>
      <w:numPr>
        <w:numId w:val="22"/>
      </w:numPr>
      <w:contextualSpacing/>
    </w:pPr>
  </w:style>
  <w:style w:type="paragraph" w:styleId="ListNumber3">
    <w:name w:val="List Number 3"/>
    <w:basedOn w:val="Normal"/>
    <w:rsid w:val="003F76B6"/>
    <w:pPr>
      <w:numPr>
        <w:numId w:val="23"/>
      </w:numPr>
      <w:contextualSpacing/>
    </w:pPr>
  </w:style>
  <w:style w:type="paragraph" w:styleId="ListNumber4">
    <w:name w:val="List Number 4"/>
    <w:basedOn w:val="Normal"/>
    <w:rsid w:val="003F76B6"/>
    <w:pPr>
      <w:numPr>
        <w:numId w:val="24"/>
      </w:numPr>
      <w:contextualSpacing/>
    </w:pPr>
  </w:style>
  <w:style w:type="paragraph" w:styleId="ListNumber5">
    <w:name w:val="List Number 5"/>
    <w:basedOn w:val="Normal"/>
    <w:rsid w:val="003F76B6"/>
    <w:pPr>
      <w:numPr>
        <w:numId w:val="25"/>
      </w:numPr>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sid w:val="00BF6181"/>
    <w:rPr>
      <w:sz w:val="16"/>
      <w:szCs w:val="16"/>
    </w:rPr>
  </w:style>
  <w:style w:type="character" w:styleId="Mention">
    <w:name w:val="Mention"/>
    <w:basedOn w:val="DefaultParagraphFont"/>
    <w:uiPriority w:val="99"/>
    <w:unhideWhenUsed/>
    <w:rsid w:val="00164B2B"/>
    <w:rPr>
      <w:color w:val="2B579A"/>
      <w:shd w:val="clear" w:color="auto" w:fill="E1DFDD"/>
    </w:rPr>
  </w:style>
  <w:style w:type="paragraph" w:styleId="Revision">
    <w:name w:val="Revision"/>
    <w:hidden/>
    <w:uiPriority w:val="99"/>
    <w:semiHidden/>
    <w:rsid w:val="00AA02A2"/>
    <w:rPr>
      <w:lang w:eastAsia="en-US"/>
    </w:rPr>
  </w:style>
  <w:style w:type="character" w:customStyle="1" w:styleId="normaltextrun">
    <w:name w:val="normaltextrun"/>
    <w:basedOn w:val="DefaultParagraphFont"/>
    <w:rsid w:val="0056133A"/>
  </w:style>
  <w:style w:type="character" w:customStyle="1" w:styleId="eop">
    <w:name w:val="eop"/>
    <w:basedOn w:val="DefaultParagraphFont"/>
    <w:rsid w:val="0056133A"/>
  </w:style>
  <w:style w:type="character" w:customStyle="1" w:styleId="THChar">
    <w:name w:val="TH Char"/>
    <w:link w:val="TH"/>
    <w:qFormat/>
    <w:locked/>
    <w:rsid w:val="006B5309"/>
    <w:rPr>
      <w:rFonts w:ascii="Arial" w:hAnsi="Arial"/>
      <w:b/>
      <w:lang w:eastAsia="en-US"/>
    </w:rPr>
  </w:style>
  <w:style w:type="paragraph" w:customStyle="1" w:styleId="Doc-text2">
    <w:name w:val="Doc-text2"/>
    <w:basedOn w:val="Normal"/>
    <w:link w:val="Doc-text2Char"/>
    <w:qFormat/>
    <w:rsid w:val="006B5309"/>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6B5309"/>
    <w:rPr>
      <w:rFonts w:ascii="Calibri" w:eastAsiaTheme="minorHAnsi" w:hAnsi="Calibri" w:cs="Calibri"/>
      <w:sz w:val="22"/>
      <w:szCs w:val="22"/>
      <w:lang w:val="en-US" w:eastAsia="en-US"/>
    </w:rPr>
  </w:style>
  <w:style w:type="paragraph" w:customStyle="1" w:styleId="Doc-comment">
    <w:name w:val="Doc-comment"/>
    <w:basedOn w:val="Normal"/>
    <w:next w:val="Doc-text2"/>
    <w:qFormat/>
    <w:rsid w:val="006B5309"/>
    <w:pPr>
      <w:tabs>
        <w:tab w:val="left" w:pos="1622"/>
      </w:tabs>
      <w:spacing w:after="0"/>
      <w:ind w:left="1622" w:hanging="363"/>
    </w:pPr>
    <w:rPr>
      <w:rFonts w:ascii="Calibri" w:eastAsiaTheme="minorHAnsi" w:hAnsi="Calibri" w:cs="Calibri"/>
      <w:i/>
      <w:sz w:val="22"/>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6B5309"/>
    <w:rPr>
      <w:lang w:eastAsia="en-US"/>
    </w:rPr>
  </w:style>
  <w:style w:type="character" w:customStyle="1" w:styleId="cf01">
    <w:name w:val="cf01"/>
    <w:basedOn w:val="DefaultParagraphFont"/>
    <w:rsid w:val="003C07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RBI5PAMIO524-1616901215-20530</_dlc_DocId>
    <_dlc_DocIdUrl xmlns="71c5aaf6-e6ce-465b-b873-5148d2a4c105">
      <Url>https://nokia.sharepoint.com/sites/gxp/_layouts/15/DocIdRedir.aspx?ID=RBI5PAMIO524-1616901215-20530</Url>
      <Description>RBI5PAMIO524-1616901215-20530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2681E0A-3B00-49F4-A3A1-B39EEA904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0B260681-B0F6-4F84-B430-4EB2AD9C1D19}">
  <ds:schemaRefs>
    <ds:schemaRef ds:uri="http://schemas.openxmlformats.org/officeDocument/2006/bibliography"/>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1967</Words>
  <Characters>11216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13157</CharactersWithSpaces>
  <SharedDoc>false</SharedDoc>
  <HyperlinkBase/>
  <HLinks>
    <vt:vector size="24" baseType="variant">
      <vt:variant>
        <vt:i4>3670107</vt:i4>
      </vt:variant>
      <vt:variant>
        <vt:i4>9</vt:i4>
      </vt:variant>
      <vt:variant>
        <vt:i4>0</vt:i4>
      </vt:variant>
      <vt:variant>
        <vt:i4>5</vt:i4>
      </vt:variant>
      <vt:variant>
        <vt:lpwstr>mailto:endrit.dosti@nokia.com</vt:lpwstr>
      </vt:variant>
      <vt:variant>
        <vt:lpwstr/>
      </vt:variant>
      <vt:variant>
        <vt:i4>3473533</vt:i4>
      </vt:variant>
      <vt:variant>
        <vt:i4>6</vt:i4>
      </vt:variant>
      <vt:variant>
        <vt:i4>0</vt:i4>
      </vt:variant>
      <vt:variant>
        <vt:i4>5</vt:i4>
      </vt:variant>
      <vt:variant>
        <vt:lpwstr>mailto:reza.alizadeh_ashrafi@nokia.com</vt:lpwstr>
      </vt:variant>
      <vt:variant>
        <vt:lpwstr/>
      </vt:variant>
      <vt:variant>
        <vt:i4>3670107</vt:i4>
      </vt:variant>
      <vt:variant>
        <vt:i4>3</vt:i4>
      </vt:variant>
      <vt:variant>
        <vt:i4>0</vt:i4>
      </vt:variant>
      <vt:variant>
        <vt:i4>5</vt:i4>
      </vt:variant>
      <vt:variant>
        <vt:lpwstr>mailto:endrit.dosti@nokia.com</vt:lpwstr>
      </vt:variant>
      <vt:variant>
        <vt:lpwstr/>
      </vt:variant>
      <vt:variant>
        <vt:i4>3473533</vt:i4>
      </vt:variant>
      <vt:variant>
        <vt:i4>0</vt:i4>
      </vt:variant>
      <vt:variant>
        <vt:i4>0</vt:i4>
      </vt:variant>
      <vt:variant>
        <vt:i4>5</vt:i4>
      </vt:variant>
      <vt:variant>
        <vt:lpwstr>mailto:reza.alizadeh_ashrafi@nokia.com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5</cp:revision>
  <dcterms:created xsi:type="dcterms:W3CDTF">2024-05-10T08:08:00Z</dcterms:created>
  <dcterms:modified xsi:type="dcterms:W3CDTF">2024-05-10T08:49:00Z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3f87ce43-707b-4697-bc3e-7394c6a57d38</vt:lpwstr>
  </property>
  <property fmtid="{D5CDD505-2E9C-101B-9397-08002B2CF9AE}" pid="4" name="MediaServiceImageTags">
    <vt:lpwstr/>
  </property>
</Properties>
</file>