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4"/>
        <w:spacing w:after="60"/>
        <w:jc w:val="left"/>
        <w:rPr>
          <w:rFonts w:hint="default" w:cs="Arial"/>
          <w:bCs/>
          <w:iCs/>
          <w:sz w:val="26"/>
          <w:szCs w:val="26"/>
          <w:lang w:val="en-IN"/>
        </w:rPr>
      </w:pPr>
      <w:bookmarkStart w:id="0" w:name="OLE_LINK101"/>
      <w:r>
        <w:rPr>
          <w:rFonts w:cs="Arial"/>
        </w:rPr>
        <w:t>3GPP TSG-RAN WG2 Meeting #12</w:t>
      </w:r>
      <w:r>
        <w:rPr>
          <w:rFonts w:hint="default" w:cs="Arial"/>
          <w:lang w:val="en-IN"/>
        </w:rPr>
        <w:t>6</w:t>
      </w:r>
      <w:r>
        <w:rPr>
          <w:rFonts w:cs="Arial"/>
        </w:rPr>
        <w:tab/>
      </w:r>
      <w:r>
        <w:rPr>
          <w:rFonts w:cs="Arial"/>
          <w:bCs/>
          <w:iCs/>
          <w:sz w:val="26"/>
          <w:szCs w:val="26"/>
        </w:rPr>
        <w:t>R2-</w:t>
      </w:r>
      <w:r>
        <w:t xml:space="preserve"> </w:t>
      </w:r>
      <w:r>
        <w:rPr>
          <w:rFonts w:hint="default"/>
          <w:lang w:val="en-IN"/>
        </w:rPr>
        <w:t>2404337</w:t>
      </w:r>
    </w:p>
    <w:p>
      <w:pPr>
        <w:pStyle w:val="54"/>
        <w:jc w:val="left"/>
        <w:rPr>
          <w:rFonts w:eastAsia="MS Mincho" w:cs="Arial"/>
        </w:rPr>
      </w:pPr>
      <w:bookmarkStart w:id="1" w:name="OLE_LINK171"/>
      <w:r>
        <w:rPr>
          <w:rFonts w:cs="Arial"/>
        </w:rPr>
        <w:t>Fukuoka City, Fukuoka , JP,</w:t>
      </w:r>
      <w:bookmarkEnd w:id="1"/>
      <w:r>
        <w:rPr>
          <w:rFonts w:cs="Arial"/>
        </w:rPr>
        <w:t xml:space="preserve"> </w:t>
      </w:r>
      <w:r>
        <w:rPr>
          <w:rFonts w:hint="default" w:cs="Arial"/>
          <w:lang w:val="en-IN"/>
        </w:rPr>
        <w:t>May</w:t>
      </w:r>
      <w:r>
        <w:rPr>
          <w:rFonts w:cs="Arial"/>
        </w:rPr>
        <w:t xml:space="preserve"> </w:t>
      </w:r>
      <w:r>
        <w:rPr>
          <w:rFonts w:hint="default" w:cs="Arial"/>
          <w:lang w:val="en-IN"/>
        </w:rPr>
        <w:t>20</w:t>
      </w:r>
      <w:r>
        <w:rPr>
          <w:rFonts w:cs="Arial"/>
        </w:rPr>
        <w:t xml:space="preserve"> - </w:t>
      </w:r>
      <w:r>
        <w:rPr>
          <w:rFonts w:hint="default" w:cs="Arial"/>
          <w:lang w:val="en-IN"/>
        </w:rPr>
        <w:t>May 24</w:t>
      </w:r>
      <w:r>
        <w:rPr>
          <w:rFonts w:cs="Arial"/>
        </w:rPr>
        <w:t>, 2024</w:t>
      </w:r>
      <w:r>
        <w:rPr>
          <w:rFonts w:eastAsia="MS Mincho" w:cs="Arial"/>
        </w:rPr>
        <w:t xml:space="preserve"> </w:t>
      </w:r>
      <w:bookmarkEnd w:id="0"/>
    </w:p>
    <w:p>
      <w:pPr>
        <w:pStyle w:val="54"/>
        <w:jc w:val="left"/>
        <w:rPr>
          <w:rFonts w:cs="Arial"/>
          <w:sz w:val="22"/>
          <w:szCs w:val="22"/>
          <w:lang w:val="en-US"/>
        </w:rPr>
      </w:pPr>
      <w:r>
        <w:rPr>
          <w:rFonts w:eastAsia="MS Mincho" w:cs="Arial"/>
        </w:rPr>
        <w:t xml:space="preserve"> </w:t>
      </w:r>
      <w:r>
        <w:rPr>
          <w:rFonts w:eastAsia="MS Mincho" w:cs="Arial"/>
        </w:rPr>
        <w:tab/>
      </w:r>
    </w:p>
    <w:p>
      <w:pPr>
        <w:pStyle w:val="54"/>
        <w:jc w:val="left"/>
        <w:rPr>
          <w:rFonts w:cs="Arial"/>
          <w:sz w:val="22"/>
          <w:szCs w:val="22"/>
          <w:lang w:val="en-US"/>
        </w:rPr>
      </w:pPr>
      <w:r>
        <w:rPr>
          <w:rFonts w:cs="Arial"/>
          <w:sz w:val="22"/>
          <w:szCs w:val="22"/>
          <w:lang w:val="en-US"/>
        </w:rPr>
        <w:t>Agenda Item:</w:t>
      </w:r>
      <w:r>
        <w:rPr>
          <w:rFonts w:cs="Arial"/>
          <w:sz w:val="22"/>
          <w:szCs w:val="22"/>
          <w:lang w:val="en-US"/>
        </w:rPr>
        <w:tab/>
      </w:r>
      <w:r>
        <w:rPr>
          <w:rFonts w:cs="Arial"/>
          <w:sz w:val="22"/>
          <w:szCs w:val="22"/>
          <w:lang w:val="en-US"/>
        </w:rPr>
        <w:t>8.6.2</w:t>
      </w:r>
    </w:p>
    <w:p>
      <w:pPr>
        <w:pStyle w:val="54"/>
        <w:jc w:val="left"/>
        <w:rPr>
          <w:rFonts w:cs="Arial"/>
          <w:sz w:val="22"/>
          <w:szCs w:val="22"/>
          <w:lang w:val="en-US"/>
        </w:rPr>
      </w:pPr>
      <w:r>
        <w:rPr>
          <w:rFonts w:cs="Arial"/>
          <w:sz w:val="22"/>
          <w:szCs w:val="22"/>
          <w:lang w:val="en-US"/>
        </w:rPr>
        <w:t>Source:</w:t>
      </w:r>
      <w:r>
        <w:rPr>
          <w:rFonts w:cs="Arial"/>
          <w:sz w:val="22"/>
          <w:szCs w:val="22"/>
          <w:lang w:val="en-US"/>
        </w:rPr>
        <w:tab/>
      </w:r>
      <w:r>
        <w:rPr>
          <w:rFonts w:hint="default" w:cs="Arial"/>
          <w:sz w:val="22"/>
          <w:szCs w:val="22"/>
          <w:lang w:val="en-IN"/>
        </w:rPr>
        <w:t>Lekha Wireless Solutions</w:t>
      </w:r>
    </w:p>
    <w:p>
      <w:pPr>
        <w:pStyle w:val="54"/>
        <w:jc w:val="left"/>
        <w:rPr>
          <w:rFonts w:hint="default" w:cs="Arial"/>
          <w:sz w:val="22"/>
          <w:szCs w:val="22"/>
          <w:lang w:val="en-IN"/>
        </w:rPr>
      </w:pPr>
      <w:r>
        <w:rPr>
          <w:rFonts w:cs="Arial"/>
          <w:sz w:val="22"/>
          <w:szCs w:val="22"/>
        </w:rPr>
        <w:t>Title:</w:t>
      </w:r>
      <w:r>
        <w:rPr>
          <w:rFonts w:cs="Arial"/>
          <w:sz w:val="22"/>
          <w:szCs w:val="22"/>
        </w:rPr>
        <w:tab/>
      </w:r>
      <w:r>
        <w:rPr>
          <w:rFonts w:cs="Arial"/>
          <w:sz w:val="22"/>
          <w:szCs w:val="22"/>
        </w:rPr>
        <w:t xml:space="preserve">Inter CU LTM </w:t>
      </w:r>
      <w:r>
        <w:rPr>
          <w:rFonts w:hint="default" w:cs="Arial"/>
          <w:sz w:val="22"/>
          <w:szCs w:val="22"/>
          <w:lang w:val="en-IN"/>
        </w:rPr>
        <w:t>D</w:t>
      </w:r>
      <w:r>
        <w:rPr>
          <w:rFonts w:cs="Arial"/>
          <w:sz w:val="22"/>
          <w:szCs w:val="22"/>
        </w:rPr>
        <w:t>iscussion</w:t>
      </w:r>
      <w:r>
        <w:rPr>
          <w:rFonts w:hint="default" w:cs="Arial"/>
          <w:sz w:val="22"/>
          <w:szCs w:val="22"/>
          <w:lang w:val="en-IN"/>
        </w:rPr>
        <w:t xml:space="preserve"> in Predictive Mobility Scenarios</w:t>
      </w:r>
    </w:p>
    <w:p>
      <w:pPr>
        <w:pStyle w:val="54"/>
        <w:jc w:val="left"/>
        <w:rPr>
          <w:rFonts w:cs="Arial"/>
          <w:sz w:val="22"/>
          <w:szCs w:val="22"/>
        </w:rPr>
      </w:pPr>
      <w:r>
        <w:rPr>
          <w:rFonts w:cs="Arial"/>
          <w:sz w:val="22"/>
          <w:szCs w:val="22"/>
        </w:rPr>
        <w:t>Document for:</w:t>
      </w:r>
      <w:r>
        <w:rPr>
          <w:rFonts w:cs="Arial"/>
          <w:sz w:val="22"/>
          <w:szCs w:val="22"/>
        </w:rPr>
        <w:tab/>
      </w:r>
      <w:r>
        <w:rPr>
          <w:rFonts w:cs="Arial"/>
          <w:sz w:val="22"/>
          <w:szCs w:val="22"/>
        </w:rPr>
        <w:t>Discussion, Decision</w:t>
      </w:r>
    </w:p>
    <w:p>
      <w:pPr>
        <w:pStyle w:val="2"/>
        <w:ind w:hanging="792"/>
      </w:pPr>
      <w:r>
        <w:t>Introduction</w:t>
      </w:r>
    </w:p>
    <w:p>
      <w:pPr>
        <w:snapToGrid w:val="0"/>
        <w:spacing w:before="120"/>
      </w:pPr>
      <w:r>
        <w:t>The objective for Rel-19 Mobility Enhancement is formulated as follows</w:t>
      </w:r>
      <w:r>
        <w:rPr>
          <w:rFonts w:hint="default"/>
          <w:lang w:val="en-IN"/>
        </w:rPr>
        <w:t xml:space="preserve"> [1]</w:t>
      </w:r>
      <w: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15"/>
              </w:numPr>
              <w:spacing w:after="0"/>
              <w:rPr>
                <w:rFonts w:ascii="Times New Roman" w:hAnsi="Times New Roman"/>
                <w:bCs/>
              </w:rPr>
            </w:pPr>
            <w:r>
              <w:rPr>
                <w:bCs/>
              </w:rPr>
              <w:t>Specify support for inter-CU Layer1/Layer 2 Triggered Mobility (LTM) [RAN2, RAN3]</w:t>
            </w:r>
          </w:p>
          <w:p>
            <w:pPr>
              <w:numPr>
                <w:ilvl w:val="1"/>
                <w:numId w:val="15"/>
              </w:numPr>
              <w:spacing w:after="0"/>
              <w:rPr>
                <w:bCs/>
              </w:rPr>
            </w:pPr>
            <w:r>
              <w:rPr>
                <w:bCs/>
              </w:rPr>
              <w:t>Prioritize the case when CU is acting as MN when DC is not configured</w:t>
            </w:r>
          </w:p>
          <w:p>
            <w:pPr>
              <w:numPr>
                <w:ilvl w:val="1"/>
                <w:numId w:val="15"/>
              </w:numPr>
              <w:spacing w:after="0"/>
              <w:rPr>
                <w:bCs/>
              </w:rPr>
            </w:pPr>
            <w:r>
              <w:rPr>
                <w:bCs/>
              </w:rPr>
              <w:t>As secondary priority, support the case when NR-DC is configured and CU is acting as SN and MCG is unchanged</w:t>
            </w:r>
          </w:p>
          <w:p>
            <w:pPr>
              <w:numPr>
                <w:ilvl w:val="1"/>
                <w:numId w:val="15"/>
              </w:numPr>
              <w:spacing w:after="0"/>
              <w:rPr>
                <w:bCs/>
              </w:rPr>
            </w:pPr>
            <w:r>
              <w:rPr>
                <w:bCs/>
              </w:rPr>
              <w:t>As secondary priority, support the case when NR-DC is configured, CU is acting as MN and SCG is unchanged or SCG is released</w:t>
            </w:r>
          </w:p>
          <w:p>
            <w:pPr>
              <w:numPr>
                <w:ilvl w:val="2"/>
                <w:numId w:val="15"/>
              </w:numPr>
              <w:spacing w:after="0"/>
              <w:rPr>
                <w:bCs/>
              </w:rPr>
            </w:pPr>
            <w:r>
              <w:rPr>
                <w:bCs/>
              </w:rPr>
              <w:t xml:space="preserve">Note: The case that LTM is configured in both MCG and SCG is excluded </w:t>
            </w:r>
          </w:p>
          <w:p>
            <w:pPr>
              <w:numPr>
                <w:ilvl w:val="1"/>
                <w:numId w:val="15"/>
              </w:numPr>
              <w:spacing w:after="0"/>
              <w:rPr>
                <w:bCs/>
              </w:rPr>
            </w:pPr>
            <w:r>
              <w:rPr>
                <w:bCs/>
              </w:rPr>
              <w:t>Specify support for subsequent LTM mobility procedures aiming to avoid RRC configuration between cell switches as per Rel-18 LTM</w:t>
            </w:r>
          </w:p>
          <w:p>
            <w:pPr>
              <w:numPr>
                <w:ilvl w:val="2"/>
                <w:numId w:val="15"/>
              </w:numPr>
              <w:spacing w:after="0"/>
              <w:rPr>
                <w:bCs/>
              </w:rPr>
            </w:pPr>
            <w:r>
              <w:rPr>
                <w:bCs/>
              </w:rPr>
              <w:t xml:space="preserve">Coordination with SA3 needed with respect to security key handling </w:t>
            </w:r>
          </w:p>
          <w:p>
            <w:pPr>
              <w:numPr>
                <w:ilvl w:val="1"/>
                <w:numId w:val="15"/>
              </w:numPr>
              <w:spacing w:after="0"/>
              <w:rPr>
                <w:bCs/>
              </w:rPr>
            </w:pPr>
            <w:r>
              <w:rPr>
                <w:bCs/>
              </w:rPr>
              <w:t>Note: Rel. 18 intra-CU LTM procedure is considered as baseline for adding inter-CU support</w:t>
            </w:r>
          </w:p>
        </w:tc>
      </w:tr>
    </w:tbl>
    <w:p>
      <w:pPr>
        <w:snapToGrid w:val="0"/>
        <w:spacing w:before="120"/>
      </w:pPr>
      <w:r>
        <w:rPr>
          <w:rFonts w:hint="eastAsia"/>
        </w:rPr>
        <w:t>T</w:t>
      </w:r>
      <w:r>
        <w:t>his contribution discussed different aspect to support inter-CU mobility design.</w:t>
      </w:r>
    </w:p>
    <w:p>
      <w:pPr>
        <w:pStyle w:val="2"/>
        <w:ind w:hanging="792"/>
      </w:pPr>
      <w:r>
        <w:t>Discussion</w:t>
      </w:r>
      <w:r>
        <w:rPr>
          <w:rFonts w:hint="default"/>
          <w:lang w:val="en-IN"/>
        </w:rPr>
        <w:t xml:space="preserve"> on Inter CU LTM in Predictive Mobility</w:t>
      </w:r>
    </w:p>
    <w:p>
      <w:pPr>
        <w:pStyle w:val="3"/>
      </w:pPr>
      <w:bookmarkStart w:id="2" w:name="OLE_LINK161"/>
      <w:bookmarkStart w:id="3" w:name="OLE_LINK21"/>
      <w:bookmarkStart w:id="4" w:name="OLE_LINK20"/>
      <w:r>
        <w:rPr>
          <w:rFonts w:hint="default"/>
          <w:lang w:val="en-IN"/>
        </w:rPr>
        <w:t>Use case/Scenarios</w:t>
      </w:r>
    </w:p>
    <w:p>
      <w:pPr>
        <w:pStyle w:val="5"/>
        <w:numPr>
          <w:ilvl w:val="3"/>
          <w:numId w:val="0"/>
        </w:numPr>
        <w:bidi w:val="0"/>
        <w:ind w:left="132" w:leftChars="0"/>
        <w:jc w:val="both"/>
      </w:pPr>
      <w:r>
        <w:rPr>
          <w:rFonts w:hint="default"/>
          <w:sz w:val="20"/>
          <w:szCs w:val="20"/>
          <w:lang w:val="en-IN"/>
        </w:rPr>
        <w:tab/>
      </w:r>
      <w:r>
        <w:rPr>
          <w:rFonts w:hint="default"/>
          <w:sz w:val="20"/>
          <w:szCs w:val="20"/>
          <w:lang w:val="en-IN"/>
        </w:rPr>
        <w:t>In RRC Connected mode, every UE is connected to one gNB’s (say serving cell). Due to mobility, UE should identify the target cell from the list of LTM candidates which is shared by the serving cell. If the target cell is under the same CU, then UE uses the same security, PDCP, same path with the core network and eases the subsequent mobility. If the target cell is in different CU, then UE should update the security key, PDCP change, path change with core and subsequent mobility becomes complex.</w:t>
      </w:r>
    </w:p>
    <w:p>
      <w:pPr>
        <w:rPr>
          <w:rFonts w:hint="default"/>
          <w:lang w:val="en-IN"/>
        </w:rPr>
      </w:pPr>
      <w:r>
        <w:rPr>
          <w:rFonts w:hint="default"/>
          <w:lang w:val="en-IN"/>
        </w:rPr>
        <w:tab/>
      </w:r>
      <w:r>
        <w:rPr>
          <w:rFonts w:hint="default"/>
          <w:b/>
          <w:bCs/>
          <w:lang w:val="en-IN"/>
        </w:rPr>
        <w:t>Observation: RAN3 introduces the Rel-19 study item on e</w:t>
      </w:r>
      <w:r>
        <w:rPr>
          <w:rFonts w:hint="default"/>
          <w:b/>
          <w:bCs/>
          <w:lang w:val="en-IN" w:eastAsia="zh-CN"/>
        </w:rPr>
        <w:t xml:space="preserve">nhancements of AI-ML for NG-RAN [2]. Further, RAN3 </w:t>
      </w:r>
      <w:r>
        <w:rPr>
          <w:rFonts w:hint="default"/>
          <w:b/>
          <w:bCs/>
          <w:lang w:val="en-IN"/>
        </w:rPr>
        <w:t>initiated the discussion on Multi-hop UE trajectory across gNB’s in #RAN3,123-bis meeting. With that, UE’s trajectory information is available at serving gNB through implicit/explicit exchange by UE. The UE mobility can be predictive and the predictive information is utilized to enhance the Inter CU LTM support.</w:t>
      </w:r>
      <w:r>
        <w:rPr>
          <w:rFonts w:hint="default"/>
          <w:lang w:val="en-IN"/>
        </w:rPr>
        <w:tab/>
      </w:r>
    </w:p>
    <w:p>
      <w:pPr>
        <w:rPr>
          <w:rFonts w:hint="default"/>
          <w:b/>
          <w:bCs/>
          <w:lang w:val="en-IN"/>
        </w:rPr>
      </w:pPr>
      <w:r>
        <w:rPr>
          <w:rFonts w:hint="default"/>
          <w:b/>
          <w:bCs/>
          <w:lang w:val="en-IN"/>
        </w:rPr>
        <w:t xml:space="preserve">Proposal 1: If UE trajectory is known/prior shared to the serving cell, then based on the UE’s mobility pattern, Serving cell identifies the subset of target cell’s as part of either same CU/ different CU. </w:t>
      </w:r>
    </w:p>
    <w:p>
      <w:pPr>
        <w:pStyle w:val="3"/>
      </w:pPr>
      <w:r>
        <w:rPr>
          <w:rFonts w:hint="default"/>
          <w:lang w:val="en-IN"/>
        </w:rPr>
        <w:t xml:space="preserve">Explicit/Implicit Signalling for L2 reset </w:t>
      </w:r>
    </w:p>
    <w:p>
      <w:pPr>
        <w:numPr>
          <w:ilvl w:val="0"/>
          <w:numId w:val="0"/>
        </w:numPr>
        <w:ind w:left="420" w:leftChars="0"/>
      </w:pPr>
      <w:r>
        <w:rPr>
          <w:rFonts w:hint="default" w:eastAsia="Malgun Gothic"/>
          <w:lang w:val="en-IN" w:eastAsia="ko-KR"/>
        </w:rPr>
        <w:t xml:space="preserve">Due to mobility, UE establishes the connection with gNB. The gNB follows intra-CU LTM or Inter CU LTM procedures. </w:t>
      </w:r>
      <w:r>
        <w:rPr>
          <w:rFonts w:hint="eastAsia" w:eastAsia="Malgun Gothic"/>
          <w:lang w:val="en-GB" w:eastAsia="ko-KR"/>
        </w:rPr>
        <w:t>It is quite clear that th</w:t>
      </w:r>
      <w:r>
        <w:rPr>
          <w:rFonts w:eastAsia="Malgun Gothic"/>
          <w:lang w:val="en-GB" w:eastAsia="ko-KR"/>
        </w:rPr>
        <w:t>e L2 reset operation (MAC reset, RLC re-establishment, PDCP re-establishment) are required</w:t>
      </w:r>
      <w:r>
        <w:rPr>
          <w:rFonts w:hint="default" w:eastAsia="Malgun Gothic"/>
          <w:lang w:val="en-IN" w:eastAsia="ko-KR"/>
        </w:rPr>
        <w:t>, if gNB performs Inter CU LTM procedure.</w:t>
      </w:r>
      <w:r>
        <w:rPr>
          <w:rFonts w:eastAsia="Malgun Gothic"/>
          <w:lang w:val="en-GB" w:eastAsia="ko-KR"/>
        </w:rPr>
        <w:t xml:space="preserve"> </w:t>
      </w:r>
    </w:p>
    <w:p>
      <w:pPr>
        <w:rPr>
          <w:b/>
          <w:bCs/>
        </w:rPr>
      </w:pPr>
      <w:r>
        <w:rPr>
          <w:b/>
          <w:bCs/>
        </w:rPr>
        <w:t>Observation</w:t>
      </w:r>
      <w:r>
        <w:rPr>
          <w:rFonts w:hint="default"/>
          <w:b/>
          <w:bCs/>
          <w:lang w:val="en-IN"/>
        </w:rPr>
        <w:t>s</w:t>
      </w:r>
      <w:r>
        <w:rPr>
          <w:b/>
          <w:bCs/>
        </w:rPr>
        <w:t xml:space="preserve">: </w:t>
      </w:r>
    </w:p>
    <w:p>
      <w:pPr>
        <w:numPr>
          <w:ilvl w:val="0"/>
          <w:numId w:val="16"/>
        </w:numPr>
        <w:ind w:left="840" w:leftChars="0" w:hanging="420" w:firstLineChars="0"/>
        <w:rPr>
          <w:rFonts w:eastAsia="Malgun Gothic"/>
          <w:b w:val="0"/>
          <w:bCs w:val="0"/>
          <w:lang w:val="en-GB" w:eastAsia="ko-KR"/>
        </w:rPr>
      </w:pPr>
      <w:r>
        <w:rPr>
          <w:rFonts w:eastAsia="Malgun Gothic"/>
          <w:b/>
          <w:bCs/>
          <w:lang w:val="en-GB" w:eastAsia="ko-KR"/>
        </w:rPr>
        <w:t>From the UE perspective</w:t>
      </w:r>
      <w:r>
        <w:rPr>
          <w:rFonts w:hint="default" w:eastAsia="Malgun Gothic"/>
          <w:b/>
          <w:bCs/>
          <w:lang w:val="en-IN" w:eastAsia="ko-KR"/>
        </w:rPr>
        <w:t xml:space="preserve">: </w:t>
      </w:r>
      <w:r>
        <w:rPr>
          <w:rFonts w:hint="default" w:eastAsia="Malgun Gothic"/>
          <w:b w:val="0"/>
          <w:bCs w:val="0"/>
          <w:lang w:val="en-IN" w:eastAsia="ko-KR"/>
        </w:rPr>
        <w:t xml:space="preserve">During mobility, </w:t>
      </w:r>
      <w:r>
        <w:rPr>
          <w:rFonts w:eastAsia="Malgun Gothic"/>
          <w:b w:val="0"/>
          <w:bCs w:val="0"/>
          <w:lang w:val="en-GB" w:eastAsia="ko-KR"/>
        </w:rPr>
        <w:t xml:space="preserve">UE should </w:t>
      </w:r>
      <w:r>
        <w:rPr>
          <w:rFonts w:hint="default" w:eastAsia="Malgun Gothic"/>
          <w:b w:val="0"/>
          <w:bCs w:val="0"/>
          <w:lang w:val="en-IN" w:eastAsia="ko-KR"/>
        </w:rPr>
        <w:t xml:space="preserve">aware that </w:t>
      </w:r>
      <w:r>
        <w:rPr>
          <w:rFonts w:eastAsia="Malgun Gothic"/>
          <w:b w:val="0"/>
          <w:bCs w:val="0"/>
          <w:lang w:val="en-GB" w:eastAsia="ko-KR"/>
        </w:rPr>
        <w:t>the target cell is serv</w:t>
      </w:r>
      <w:r>
        <w:rPr>
          <w:rFonts w:hint="default" w:eastAsia="Malgun Gothic"/>
          <w:b w:val="0"/>
          <w:bCs w:val="0"/>
          <w:lang w:val="en-IN" w:eastAsia="ko-KR"/>
        </w:rPr>
        <w:t>ing</w:t>
      </w:r>
      <w:r>
        <w:rPr>
          <w:rFonts w:eastAsia="Malgun Gothic"/>
          <w:b w:val="0"/>
          <w:bCs w:val="0"/>
          <w:lang w:val="en-GB" w:eastAsia="ko-KR"/>
        </w:rPr>
        <w:t xml:space="preserve"> by the different CU</w:t>
      </w:r>
      <w:r>
        <w:rPr>
          <w:rFonts w:hint="default" w:eastAsia="Malgun Gothic"/>
          <w:b w:val="0"/>
          <w:bCs w:val="0"/>
          <w:lang w:val="en-IN" w:eastAsia="ko-KR"/>
        </w:rPr>
        <w:t>.</w:t>
      </w:r>
      <w:r>
        <w:rPr>
          <w:rFonts w:eastAsia="Malgun Gothic"/>
          <w:b w:val="0"/>
          <w:bCs w:val="0"/>
          <w:lang w:val="en-GB" w:eastAsia="ko-KR"/>
        </w:rPr>
        <w:t xml:space="preserve"> </w:t>
      </w:r>
    </w:p>
    <w:p>
      <w:pPr>
        <w:numPr>
          <w:ilvl w:val="0"/>
          <w:numId w:val="16"/>
        </w:numPr>
        <w:ind w:left="840" w:leftChars="0" w:hanging="420" w:firstLineChars="0"/>
        <w:rPr>
          <w:rFonts w:eastAsia="Malgun Gothic"/>
          <w:b/>
          <w:bCs/>
          <w:lang w:val="en-GB" w:eastAsia="ko-KR"/>
        </w:rPr>
      </w:pPr>
      <w:r>
        <w:rPr>
          <w:rFonts w:hint="default"/>
          <w:b/>
          <w:bCs/>
          <w:lang w:val="en-IN" w:eastAsia="ja-JP"/>
        </w:rPr>
        <w:t xml:space="preserve">From the Network perspective: </w:t>
      </w:r>
      <w:r>
        <w:rPr>
          <w:b w:val="0"/>
          <w:bCs w:val="0"/>
          <w:lang w:val="en-GB" w:eastAsia="ja-JP"/>
        </w:rPr>
        <w:t>MAC reset and RLC re-establishment</w:t>
      </w:r>
      <w:r>
        <w:rPr>
          <w:rFonts w:eastAsia="Malgun Gothic"/>
          <w:b w:val="0"/>
          <w:bCs w:val="0"/>
          <w:lang w:val="en-GB" w:eastAsia="ko-KR"/>
        </w:rPr>
        <w:t xml:space="preserve"> indications are already supported for intra-CU LTM and </w:t>
      </w:r>
      <w:r>
        <w:rPr>
          <w:rFonts w:hint="default" w:eastAsia="Malgun Gothic"/>
          <w:b w:val="0"/>
          <w:bCs w:val="0"/>
          <w:lang w:val="en-IN" w:eastAsia="ko-KR"/>
        </w:rPr>
        <w:t xml:space="preserve">the </w:t>
      </w:r>
      <w:r>
        <w:rPr>
          <w:rFonts w:eastAsia="Malgun Gothic"/>
          <w:b w:val="0"/>
          <w:bCs w:val="0"/>
          <w:lang w:val="en-GB" w:eastAsia="ko-KR"/>
        </w:rPr>
        <w:t xml:space="preserve">same can be reused. </w:t>
      </w:r>
      <w:r>
        <w:rPr>
          <w:rFonts w:hint="default" w:eastAsia="Malgun Gothic"/>
          <w:b w:val="0"/>
          <w:bCs w:val="0"/>
          <w:lang w:val="en-IN" w:eastAsia="ko-KR"/>
        </w:rPr>
        <w:t xml:space="preserve">But, </w:t>
      </w:r>
      <w:r>
        <w:rPr>
          <w:b w:val="0"/>
          <w:bCs w:val="0"/>
          <w:lang w:val="en-GB" w:eastAsia="ja-JP"/>
        </w:rPr>
        <w:t>PDCP re-establishment</w:t>
      </w:r>
      <w:r>
        <w:rPr>
          <w:rFonts w:eastAsia="Malgun Gothic"/>
          <w:b w:val="0"/>
          <w:bCs w:val="0"/>
          <w:lang w:val="en-GB" w:eastAsia="ko-KR"/>
        </w:rPr>
        <w:t xml:space="preserve"> indication is newly needed for inter-CU LTM.</w:t>
      </w:r>
      <w:r>
        <w:rPr>
          <w:rFonts w:eastAsia="Malgun Gothic"/>
          <w:b/>
          <w:bCs/>
          <w:lang w:val="en-GB" w:eastAsia="ko-KR"/>
        </w:rPr>
        <w:t xml:space="preserve"> </w:t>
      </w:r>
    </w:p>
    <w:p>
      <w:pPr>
        <w:numPr>
          <w:ilvl w:val="0"/>
          <w:numId w:val="16"/>
        </w:numPr>
        <w:ind w:left="840" w:leftChars="0" w:hanging="420" w:firstLineChars="0"/>
        <w:rPr>
          <w:rFonts w:eastAsia="Malgun Gothic"/>
          <w:lang w:val="en-GB" w:eastAsia="ko-KR"/>
        </w:rPr>
      </w:pPr>
      <w:r>
        <w:rPr>
          <w:rFonts w:hint="default" w:eastAsia="Malgun Gothic"/>
          <w:b/>
          <w:bCs/>
          <w:lang w:val="en-IN" w:eastAsia="ko-KR"/>
        </w:rPr>
        <w:t>S</w:t>
      </w:r>
      <w:r>
        <w:rPr>
          <w:rFonts w:eastAsia="Malgun Gothic"/>
          <w:b/>
          <w:bCs/>
          <w:lang w:val="en-GB" w:eastAsia="ko-KR"/>
        </w:rPr>
        <w:t>o explicit or implicit indication of inter-CU LTM</w:t>
      </w:r>
      <w:r>
        <w:rPr>
          <w:rFonts w:hint="default" w:eastAsia="Malgun Gothic"/>
          <w:b/>
          <w:bCs/>
          <w:lang w:val="en-IN" w:eastAsia="ko-KR"/>
        </w:rPr>
        <w:t xml:space="preserve"> from the serving gNB</w:t>
      </w:r>
      <w:r>
        <w:rPr>
          <w:rFonts w:eastAsia="Malgun Gothic"/>
          <w:b/>
          <w:bCs/>
          <w:lang w:val="en-GB" w:eastAsia="ko-KR"/>
        </w:rPr>
        <w:t xml:space="preserve"> is needed. </w:t>
      </w:r>
      <w:r>
        <w:rPr>
          <w:rFonts w:hint="default" w:eastAsia="Malgun Gothic"/>
          <w:b/>
          <w:bCs/>
          <w:lang w:val="en-IN" w:eastAsia="ko-KR"/>
        </w:rPr>
        <w:t>It can be</w:t>
      </w:r>
      <w:r>
        <w:rPr>
          <w:rFonts w:eastAsia="Malgun Gothic"/>
          <w:b/>
          <w:bCs/>
          <w:lang w:val="en-GB" w:eastAsia="ko-KR"/>
        </w:rPr>
        <w:t xml:space="preserve"> done implicitly based on security key update indication or explicit indication (such as LTM candidate cell configuration for the different CUs could be distinguished by RRC (e.g. CU set ID) or LTM cell switch MAC CE could indicate the L2 reset indicator or whether it is the inter-CU LTM or not). </w:t>
      </w:r>
    </w:p>
    <w:p>
      <w:pPr>
        <w:rPr>
          <w:b/>
          <w:bCs/>
        </w:rPr>
      </w:pPr>
    </w:p>
    <w:p>
      <w:pPr>
        <w:rPr>
          <w:b/>
          <w:lang w:val="en-GB" w:eastAsia="ja-JP"/>
        </w:rPr>
      </w:pPr>
      <w:r>
        <w:rPr>
          <w:b/>
          <w:bCs/>
        </w:rPr>
        <w:t>Proposal</w:t>
      </w:r>
      <w:r>
        <w:rPr>
          <w:rFonts w:hint="default"/>
          <w:b/>
          <w:bCs/>
          <w:lang w:val="en-IN"/>
        </w:rPr>
        <w:t xml:space="preserve"> 2</w:t>
      </w:r>
      <w:r>
        <w:rPr>
          <w:b/>
          <w:bCs/>
        </w:rPr>
        <w:t xml:space="preserve"> : </w:t>
      </w:r>
      <w:r>
        <w:rPr>
          <w:b/>
          <w:lang w:val="en-GB" w:eastAsia="ja-JP"/>
        </w:rPr>
        <w:t>Explicit or Implicit indication of inter CU LTM is needed, and</w:t>
      </w:r>
      <w:r>
        <w:rPr>
          <w:rFonts w:hint="default"/>
          <w:b/>
          <w:lang w:val="en-IN" w:eastAsia="ja-JP"/>
        </w:rPr>
        <w:t xml:space="preserve"> the predictive mobility facilitates serving gNB and</w:t>
      </w:r>
      <w:r>
        <w:rPr>
          <w:b/>
          <w:lang w:val="en-GB" w:eastAsia="ja-JP"/>
        </w:rPr>
        <w:t xml:space="preserve"> UE</w:t>
      </w:r>
      <w:r>
        <w:rPr>
          <w:rFonts w:hint="default"/>
          <w:b/>
          <w:lang w:val="en-IN" w:eastAsia="ja-JP"/>
        </w:rPr>
        <w:t xml:space="preserve"> aware about</w:t>
      </w:r>
      <w:r>
        <w:rPr>
          <w:b/>
          <w:lang w:val="en-GB" w:eastAsia="ja-JP"/>
        </w:rPr>
        <w:t xml:space="preserve"> the inter-CU LTM</w:t>
      </w:r>
      <w:r>
        <w:rPr>
          <w:rFonts w:hint="default"/>
          <w:b/>
          <w:lang w:val="en-IN" w:eastAsia="ja-JP"/>
        </w:rPr>
        <w:t xml:space="preserve"> in advance. It leads</w:t>
      </w:r>
      <w:r>
        <w:rPr>
          <w:b/>
          <w:lang w:val="en-GB" w:eastAsia="ja-JP"/>
        </w:rPr>
        <w:t xml:space="preserve"> </w:t>
      </w:r>
      <w:r>
        <w:rPr>
          <w:rFonts w:hint="default"/>
          <w:b/>
          <w:lang w:val="en-IN" w:eastAsia="ja-JP"/>
        </w:rPr>
        <w:t xml:space="preserve">the </w:t>
      </w:r>
      <w:r>
        <w:rPr>
          <w:b/>
          <w:lang w:val="en-GB" w:eastAsia="ja-JP"/>
        </w:rPr>
        <w:t xml:space="preserve">UE </w:t>
      </w:r>
      <w:r>
        <w:rPr>
          <w:rFonts w:hint="default"/>
          <w:b/>
          <w:lang w:val="en-IN" w:eastAsia="ja-JP"/>
        </w:rPr>
        <w:t xml:space="preserve">to </w:t>
      </w:r>
      <w:r>
        <w:rPr>
          <w:b/>
          <w:lang w:val="en-GB" w:eastAsia="ja-JP"/>
        </w:rPr>
        <w:t>perform the L2 reset operation (MAC reset, RLC re-establishment, PDCP re-establishment)</w:t>
      </w:r>
      <w:r>
        <w:rPr>
          <w:rFonts w:hint="default"/>
          <w:b/>
          <w:lang w:val="en-IN" w:eastAsia="ja-JP"/>
        </w:rPr>
        <w:t xml:space="preserve"> on its own</w:t>
      </w:r>
      <w:r>
        <w:rPr>
          <w:b/>
          <w:lang w:val="en-GB" w:eastAsia="ja-JP"/>
        </w:rPr>
        <w:t>.</w:t>
      </w:r>
    </w:p>
    <w:p>
      <w:pPr>
        <w:rPr>
          <w:b/>
          <w:bCs/>
        </w:rPr>
      </w:pPr>
    </w:p>
    <w:p>
      <w:pPr>
        <w:pStyle w:val="3"/>
      </w:pPr>
      <w:r>
        <w:rPr>
          <w:rFonts w:hint="default"/>
          <w:lang w:val="en-IN"/>
        </w:rPr>
        <w:t>Latency Reduction in Inter CU LTM</w:t>
      </w:r>
    </w:p>
    <w:p>
      <w:pPr>
        <w:rPr>
          <w:b w:val="0"/>
          <w:bCs w:val="0"/>
        </w:rPr>
      </w:pPr>
      <w:r>
        <w:rPr>
          <w:b/>
          <w:bCs/>
        </w:rPr>
        <w:t xml:space="preserve"> </w:t>
      </w:r>
      <w:r>
        <w:rPr>
          <w:rFonts w:hint="default"/>
          <w:b/>
          <w:bCs/>
          <w:lang w:val="en-IN"/>
        </w:rPr>
        <w:tab/>
      </w:r>
      <w:r>
        <w:rPr>
          <w:b w:val="0"/>
          <w:bCs w:val="0"/>
        </w:rPr>
        <w:t xml:space="preserve">In </w:t>
      </w:r>
      <w:r>
        <w:rPr>
          <w:rFonts w:hint="default"/>
          <w:b w:val="0"/>
          <w:bCs w:val="0"/>
          <w:lang w:val="en-IN"/>
        </w:rPr>
        <w:t>I</w:t>
      </w:r>
      <w:r>
        <w:rPr>
          <w:b w:val="0"/>
          <w:bCs w:val="0"/>
        </w:rPr>
        <w:t>ntra-CU LTM scenarios, the serving DU</w:t>
      </w:r>
      <w:r>
        <w:rPr>
          <w:rFonts w:hint="default"/>
          <w:b w:val="0"/>
          <w:bCs w:val="0"/>
          <w:lang w:val="en-IN"/>
        </w:rPr>
        <w:t xml:space="preserve"> (S-DU)</w:t>
      </w:r>
      <w:r>
        <w:rPr>
          <w:b w:val="0"/>
          <w:bCs w:val="0"/>
        </w:rPr>
        <w:t xml:space="preserve"> triggering LTM first and then informing the target DU</w:t>
      </w:r>
      <w:r>
        <w:rPr>
          <w:rFonts w:hint="default"/>
          <w:b w:val="0"/>
          <w:bCs w:val="0"/>
          <w:lang w:val="en-IN"/>
        </w:rPr>
        <w:t xml:space="preserve"> (T-DU)</w:t>
      </w:r>
      <w:r>
        <w:rPr>
          <w:b w:val="0"/>
          <w:bCs w:val="0"/>
        </w:rPr>
        <w:t xml:space="preserve"> is considered</w:t>
      </w:r>
      <w:r>
        <w:rPr>
          <w:rFonts w:hint="default"/>
          <w:b w:val="0"/>
          <w:bCs w:val="0"/>
          <w:lang w:val="en-IN"/>
        </w:rPr>
        <w:t xml:space="preserve"> as</w:t>
      </w:r>
      <w:r>
        <w:rPr>
          <w:b w:val="0"/>
          <w:bCs w:val="0"/>
        </w:rPr>
        <w:t xml:space="preserve"> the baseline. The latency across SDU-CU-TDU </w:t>
      </w:r>
      <w:r>
        <w:rPr>
          <w:rFonts w:hint="default"/>
          <w:b w:val="0"/>
          <w:bCs w:val="0"/>
          <w:lang w:val="en-IN"/>
        </w:rPr>
        <w:t>must be</w:t>
      </w:r>
      <w:r>
        <w:rPr>
          <w:b w:val="0"/>
          <w:bCs w:val="0"/>
        </w:rPr>
        <w:t xml:space="preserve"> sufficient for network preparation before UE attaches to the target cell.</w:t>
      </w:r>
    </w:p>
    <w:p>
      <w:pPr>
        <w:rPr>
          <w:b/>
          <w:bCs/>
        </w:rPr>
      </w:pPr>
      <w:r>
        <w:rPr>
          <w:b/>
          <w:bCs/>
        </w:rPr>
        <w:t>Observation:</w:t>
      </w:r>
      <w:r>
        <w:rPr>
          <w:rFonts w:hint="default"/>
          <w:b/>
          <w:bCs/>
          <w:lang w:val="en-IN"/>
        </w:rPr>
        <w:t xml:space="preserve"> I</w:t>
      </w:r>
      <w:r>
        <w:rPr>
          <w:b/>
          <w:bCs/>
        </w:rPr>
        <w:t>n</w:t>
      </w:r>
      <w:r>
        <w:rPr>
          <w:rFonts w:hint="default"/>
          <w:b/>
          <w:bCs/>
          <w:lang w:val="en-IN"/>
        </w:rPr>
        <w:t xml:space="preserve"> I</w:t>
      </w:r>
      <w:r>
        <w:rPr>
          <w:b/>
          <w:bCs/>
        </w:rPr>
        <w:t>nter-CU</w:t>
      </w:r>
      <w:r>
        <w:rPr>
          <w:rFonts w:hint="default"/>
          <w:b/>
          <w:bCs/>
          <w:lang w:val="en-IN"/>
        </w:rPr>
        <w:t xml:space="preserve"> LTM</w:t>
      </w:r>
      <w:r>
        <w:rPr>
          <w:b/>
          <w:bCs/>
        </w:rPr>
        <w:t xml:space="preserve"> scenario, it is worth discussing the latency for the source DU to inform the target DU for the initiation of the LTM command. </w:t>
      </w:r>
      <w:r>
        <w:rPr>
          <w:rFonts w:hint="default"/>
          <w:b/>
          <w:bCs/>
          <w:lang w:val="en-IN"/>
        </w:rPr>
        <w:t>Moreover,</w:t>
      </w:r>
      <w:r>
        <w:rPr>
          <w:b/>
          <w:bCs/>
        </w:rPr>
        <w:t xml:space="preserve"> the network should inform the target DU before indicating the cell switch command to the UE. These steps could result in a longer latency from when the UE sends the MR to when it receives the cell switch command. </w:t>
      </w:r>
    </w:p>
    <w:p>
      <w:pPr>
        <w:ind w:firstLine="567" w:firstLineChars="0"/>
      </w:pPr>
      <w:r>
        <w:t xml:space="preserve">Typically, the latency for inter-CU communication is around 20ms for round trip time. If the latency from the UE receiving the cell switch command to the UE attaching to the target cell is shorter than 20ms, the target cell may not be well-prepared and could lead to more interruptions. </w:t>
      </w:r>
    </w:p>
    <w:p>
      <w:pPr>
        <w:rPr>
          <w:rFonts w:hint="default"/>
          <w:lang w:val="en-IN"/>
        </w:rPr>
      </w:pPr>
      <w:r>
        <w:rPr>
          <w:rFonts w:hint="default"/>
          <w:b/>
          <w:bCs/>
          <w:lang w:val="en-IN"/>
        </w:rPr>
        <w:t xml:space="preserve">Proposal 3: With the help of predictive mobility, serving DU indicates the target DU in advance, so the latency requirement for the UE to establish a connection with target cell is reduced. Predictive mobility reduces the latency, handover failure rate and data interruption time. </w:t>
      </w:r>
    </w:p>
    <w:p/>
    <w:p>
      <w:pPr>
        <w:pStyle w:val="3"/>
      </w:pPr>
      <w:r>
        <w:rPr>
          <w:lang w:eastAsia="ko-KR"/>
        </w:rPr>
        <w:t>Support RACH-less cell switch execution for inter-CU LTM</w:t>
      </w:r>
    </w:p>
    <w:p>
      <w:pPr>
        <w:ind w:firstLine="567" w:firstLineChars="0"/>
        <w:rPr>
          <w:rFonts w:hint="default" w:eastAsia="바탕체"/>
          <w:lang w:val="en-IN" w:eastAsia="ko-KR"/>
        </w:rPr>
      </w:pPr>
      <w:r>
        <w:rPr>
          <w:rFonts w:hint="default" w:eastAsia="바탕체"/>
          <w:lang w:val="en-IN" w:eastAsia="ko-KR"/>
        </w:rPr>
        <w:t>In Rel 18,</w:t>
      </w:r>
      <w:r>
        <w:rPr>
          <w:rFonts w:eastAsia="바탕체"/>
          <w:lang w:eastAsia="ko-KR"/>
        </w:rPr>
        <w:t xml:space="preserve"> </w:t>
      </w:r>
      <w:r>
        <w:rPr>
          <w:rFonts w:hint="eastAsia" w:eastAsia="바탕체"/>
          <w:lang w:eastAsia="ko-KR"/>
        </w:rPr>
        <w:t>L</w:t>
      </w:r>
      <w:r>
        <w:rPr>
          <w:rFonts w:eastAsia="바탕체"/>
          <w:lang w:eastAsia="ko-KR"/>
        </w:rPr>
        <w:t xml:space="preserve">TM dramatically reduces the mobility interruption/latency by allowing the UE to perform RACH-less access during LTM cell switch, which is enabled by early UL synchronization (e.g. RACH-based early TA acquisition or UE-based TA measurement). </w:t>
      </w:r>
      <w:r>
        <w:rPr>
          <w:rFonts w:hint="default" w:eastAsia="바탕체"/>
          <w:lang w:val="en-IN" w:eastAsia="ko-KR"/>
        </w:rPr>
        <w:t xml:space="preserve">It is applicable to Intra CU LTM scenarios only [3,4]. </w:t>
      </w:r>
    </w:p>
    <w:p>
      <w:pPr>
        <w:rPr>
          <w:rFonts w:hint="default"/>
          <w:b/>
          <w:bCs/>
          <w:lang w:val="en-IN"/>
        </w:rPr>
      </w:pPr>
      <w:r>
        <w:rPr>
          <w:rFonts w:hint="default" w:eastAsia="바탕체"/>
          <w:b/>
          <w:bCs/>
          <w:lang w:val="en-IN" w:eastAsia="ko-KR"/>
        </w:rPr>
        <w:t xml:space="preserve">Observation: To support RACH less TA acquisition for Inter CU LTM scenarios, predictive mobility facilitates it. UE sends the preamble to the serving cell. With respect to UE’s predictive mobility, serving cell identifies the subset of possible target cell and forwards the preamble through serving SDU-SCU to target TCU-TDU . The target cell shares the TA requirement to the serving cell in the same manner. Serving cell shares TA to UE in advance. UE performs early UL synchronization and it connects to target cell immediately, after the cell switch command received from serving cell. </w:t>
      </w:r>
    </w:p>
    <w:p>
      <w:r>
        <w:rPr>
          <w:rFonts w:hint="default"/>
          <w:b/>
          <w:bCs/>
          <w:lang w:val="en-IN"/>
        </w:rPr>
        <w:t xml:space="preserve">Proposal 4: Predictive mobility reduces the overhead by choosing subset of target candidates. It enables UE to execute RACH less cell switch execution, even when the target cell belong to different CU. </w:t>
      </w:r>
    </w:p>
    <w:p/>
    <w:p/>
    <w:p/>
    <w:p>
      <w:bookmarkStart w:id="6" w:name="_GoBack"/>
      <w:bookmarkEnd w:id="6"/>
    </w:p>
    <w:bookmarkEnd w:id="2"/>
    <w:bookmarkEnd w:id="3"/>
    <w:bookmarkEnd w:id="4"/>
    <w:p/>
    <w:p>
      <w:pPr>
        <w:pStyle w:val="2"/>
        <w:ind w:hanging="792"/>
      </w:pPr>
      <w:r>
        <w:t>Conclusion</w:t>
      </w:r>
    </w:p>
    <w:p>
      <w:pPr>
        <w:tabs>
          <w:tab w:val="left" w:pos="0"/>
        </w:tabs>
        <w:jc w:val="left"/>
        <w:rPr>
          <w:sz w:val="22"/>
        </w:rPr>
      </w:pPr>
      <w:r>
        <w:rPr>
          <w:sz w:val="22"/>
        </w:rPr>
        <w:t>In this contribution, the following observations are made:</w:t>
      </w:r>
    </w:p>
    <w:p>
      <w:pPr>
        <w:rPr>
          <w:rFonts w:hint="default"/>
          <w:b/>
          <w:bCs/>
          <w:lang w:val="en-IN"/>
        </w:rPr>
      </w:pPr>
      <w:r>
        <w:rPr>
          <w:rFonts w:hint="default"/>
          <w:b/>
          <w:bCs/>
          <w:lang w:val="en-IN"/>
        </w:rPr>
        <w:t>Observation 1: RAN3 introduces the Rel-19 study item on e</w:t>
      </w:r>
      <w:r>
        <w:rPr>
          <w:rFonts w:hint="default"/>
          <w:b/>
          <w:bCs/>
          <w:lang w:val="en-IN" w:eastAsia="zh-CN"/>
        </w:rPr>
        <w:t xml:space="preserve">nhancements of AI-ML for NG-RAN [2]. Further, RAN3 </w:t>
      </w:r>
      <w:r>
        <w:rPr>
          <w:rFonts w:hint="default"/>
          <w:b/>
          <w:bCs/>
          <w:lang w:val="en-IN"/>
        </w:rPr>
        <w:t>initiated the discussion on Multi-hop UE trajectory across gNB’s in #RAN3,123-bis meeting. With that, UE’s trajectory information is available at serving gNB through implicit/explicit exchange by UE. The UE mobility can be predictive and the predictive information is utilized to enhance the Inter CU LTM support.</w:t>
      </w:r>
    </w:p>
    <w:p>
      <w:pPr>
        <w:numPr>
          <w:ilvl w:val="0"/>
          <w:numId w:val="0"/>
        </w:numPr>
        <w:rPr>
          <w:rFonts w:eastAsia="Malgun Gothic"/>
          <w:b/>
          <w:bCs/>
          <w:lang w:val="en-GB" w:eastAsia="ko-KR"/>
        </w:rPr>
      </w:pPr>
      <w:r>
        <w:rPr>
          <w:rFonts w:hint="default" w:eastAsia="Malgun Gothic"/>
          <w:b/>
          <w:bCs/>
          <w:lang w:val="en-IN" w:eastAsia="ko-KR"/>
        </w:rPr>
        <w:t>Observation 2: E</w:t>
      </w:r>
      <w:r>
        <w:rPr>
          <w:rFonts w:eastAsia="Malgun Gothic"/>
          <w:b/>
          <w:bCs/>
          <w:lang w:val="en-GB" w:eastAsia="ko-KR"/>
        </w:rPr>
        <w:t>xplicit or implicit indication of inter-CU LTM</w:t>
      </w:r>
      <w:r>
        <w:rPr>
          <w:rFonts w:hint="default" w:eastAsia="Malgun Gothic"/>
          <w:b/>
          <w:bCs/>
          <w:lang w:val="en-IN" w:eastAsia="ko-KR"/>
        </w:rPr>
        <w:t xml:space="preserve"> from the serving gNB</w:t>
      </w:r>
      <w:r>
        <w:rPr>
          <w:rFonts w:eastAsia="Malgun Gothic"/>
          <w:b/>
          <w:bCs/>
          <w:lang w:val="en-GB" w:eastAsia="ko-KR"/>
        </w:rPr>
        <w:t xml:space="preserve"> is needed. </w:t>
      </w:r>
      <w:r>
        <w:rPr>
          <w:rFonts w:hint="default" w:eastAsia="Malgun Gothic"/>
          <w:b/>
          <w:bCs/>
          <w:lang w:val="en-IN" w:eastAsia="ko-KR"/>
        </w:rPr>
        <w:t>It can be</w:t>
      </w:r>
      <w:r>
        <w:rPr>
          <w:rFonts w:eastAsia="Malgun Gothic"/>
          <w:b/>
          <w:bCs/>
          <w:lang w:val="en-GB" w:eastAsia="ko-KR"/>
        </w:rPr>
        <w:t xml:space="preserve"> done implicitly based on security key update indication or explicit indication (such as LTM candidate cell configuration for the different CUs could be distinguished by RRC (e.g. CU set ID) or LTM cell switch MAC CE could indicate the L2 reset indicator or whether it is the inter-CU LTM or not). </w:t>
      </w:r>
    </w:p>
    <w:p>
      <w:pPr>
        <w:numPr>
          <w:ilvl w:val="0"/>
          <w:numId w:val="0"/>
        </w:numPr>
        <w:rPr>
          <w:b/>
          <w:bCs/>
        </w:rPr>
      </w:pPr>
      <w:r>
        <w:rPr>
          <w:b/>
          <w:bCs/>
        </w:rPr>
        <w:t>Observation</w:t>
      </w:r>
      <w:r>
        <w:rPr>
          <w:rFonts w:hint="default"/>
          <w:b/>
          <w:bCs/>
          <w:lang w:val="en-IN"/>
        </w:rPr>
        <w:t xml:space="preserve"> 3</w:t>
      </w:r>
      <w:r>
        <w:rPr>
          <w:b/>
          <w:bCs/>
        </w:rPr>
        <w:t>:</w:t>
      </w:r>
      <w:r>
        <w:rPr>
          <w:rFonts w:hint="default"/>
          <w:b/>
          <w:bCs/>
          <w:lang w:val="en-IN"/>
        </w:rPr>
        <w:t xml:space="preserve"> I</w:t>
      </w:r>
      <w:r>
        <w:rPr>
          <w:b/>
          <w:bCs/>
        </w:rPr>
        <w:t>n</w:t>
      </w:r>
      <w:r>
        <w:rPr>
          <w:rFonts w:hint="default"/>
          <w:b/>
          <w:bCs/>
          <w:lang w:val="en-IN"/>
        </w:rPr>
        <w:t xml:space="preserve"> I</w:t>
      </w:r>
      <w:r>
        <w:rPr>
          <w:b/>
          <w:bCs/>
        </w:rPr>
        <w:t>nter-CU</w:t>
      </w:r>
      <w:r>
        <w:rPr>
          <w:rFonts w:hint="default"/>
          <w:b/>
          <w:bCs/>
          <w:lang w:val="en-IN"/>
        </w:rPr>
        <w:t xml:space="preserve"> LTM</w:t>
      </w:r>
      <w:r>
        <w:rPr>
          <w:b/>
          <w:bCs/>
        </w:rPr>
        <w:t xml:space="preserve"> scenario, it is worth discussing the latency for the source DU to inform the target DU for the initiation of the LTM command. </w:t>
      </w:r>
      <w:r>
        <w:rPr>
          <w:rFonts w:hint="default"/>
          <w:b/>
          <w:bCs/>
          <w:lang w:val="en-IN"/>
        </w:rPr>
        <w:t>Moreover,</w:t>
      </w:r>
      <w:r>
        <w:rPr>
          <w:b/>
          <w:bCs/>
        </w:rPr>
        <w:t xml:space="preserve"> the network should inform the target DU before indicating the cell switch command to the UE. These steps could result in a longer latency from when the UE sends the MR to when it receives the cell switch command.</w:t>
      </w:r>
    </w:p>
    <w:p>
      <w:pPr>
        <w:numPr>
          <w:ilvl w:val="0"/>
          <w:numId w:val="0"/>
        </w:numPr>
        <w:rPr>
          <w:b/>
          <w:bCs/>
          <w:lang w:val="en-GB" w:eastAsia="ko-KR"/>
        </w:rPr>
      </w:pPr>
      <w:r>
        <w:rPr>
          <w:rFonts w:hint="default" w:eastAsia="바탕체"/>
          <w:b/>
          <w:bCs/>
          <w:lang w:val="en-IN" w:eastAsia="ko-KR"/>
        </w:rPr>
        <w:t xml:space="preserve">Observation 4: To support RACH less TA acquistion for Inter CU LTM scenarios, predictive mobility facilitates it. UE sends the preamble to the serving cell. With respect to UE’s predictive mobility, serving cell identifies the subset of possible target cell and forwards the preamble through serving SDU-SCU to target TCU-TDU . The target cell shares the TA requirement to the serving cell in the same manner. Serving cell shares TA to UE in advance. UE performs early UL synchronization and it connects to target cell immediately, after the cell switch command received from serving cell. </w:t>
      </w:r>
    </w:p>
    <w:p>
      <w:pPr>
        <w:tabs>
          <w:tab w:val="left" w:pos="0"/>
        </w:tabs>
        <w:jc w:val="left"/>
        <w:rPr>
          <w:sz w:val="22"/>
        </w:rPr>
      </w:pPr>
      <w:r>
        <w:rPr>
          <w:sz w:val="22"/>
        </w:rPr>
        <w:t>In this contribution, the following proposals are made:</w:t>
      </w:r>
    </w:p>
    <w:p>
      <w:pPr>
        <w:rPr>
          <w:rFonts w:hint="default"/>
          <w:b/>
          <w:bCs/>
          <w:lang w:val="en-IN"/>
        </w:rPr>
      </w:pPr>
      <w:r>
        <w:rPr>
          <w:rFonts w:hint="default"/>
          <w:b/>
          <w:bCs/>
          <w:lang w:val="en-IN"/>
        </w:rPr>
        <w:t xml:space="preserve">Proposal 1: If UE trajectory is known/prior shared to the serving cell, then based on the UE’s mobility pattern, Serving cell identifies the subset of target cell’s as part of either same CU/ different CU. </w:t>
      </w:r>
    </w:p>
    <w:p>
      <w:pPr>
        <w:rPr>
          <w:b/>
          <w:lang w:val="en-GB" w:eastAsia="ja-JP"/>
        </w:rPr>
      </w:pPr>
      <w:r>
        <w:rPr>
          <w:b/>
          <w:bCs/>
        </w:rPr>
        <w:t>Proposal</w:t>
      </w:r>
      <w:r>
        <w:rPr>
          <w:rFonts w:hint="default"/>
          <w:b/>
          <w:bCs/>
          <w:lang w:val="en-IN"/>
        </w:rPr>
        <w:t xml:space="preserve"> 2</w:t>
      </w:r>
      <w:r>
        <w:rPr>
          <w:b/>
          <w:bCs/>
        </w:rPr>
        <w:t xml:space="preserve">: </w:t>
      </w:r>
      <w:r>
        <w:rPr>
          <w:b/>
          <w:lang w:val="en-GB" w:eastAsia="ja-JP"/>
        </w:rPr>
        <w:t>Explicit or Implicit indication of inter CU LTM is needed, and</w:t>
      </w:r>
      <w:r>
        <w:rPr>
          <w:rFonts w:hint="default"/>
          <w:b/>
          <w:lang w:val="en-IN" w:eastAsia="ja-JP"/>
        </w:rPr>
        <w:t xml:space="preserve"> the predictive mobility facilitates serving gNB and</w:t>
      </w:r>
      <w:r>
        <w:rPr>
          <w:b/>
          <w:lang w:val="en-GB" w:eastAsia="ja-JP"/>
        </w:rPr>
        <w:t xml:space="preserve"> UE</w:t>
      </w:r>
      <w:r>
        <w:rPr>
          <w:rFonts w:hint="default"/>
          <w:b/>
          <w:lang w:val="en-IN" w:eastAsia="ja-JP"/>
        </w:rPr>
        <w:t xml:space="preserve"> aware about</w:t>
      </w:r>
      <w:r>
        <w:rPr>
          <w:b/>
          <w:lang w:val="en-GB" w:eastAsia="ja-JP"/>
        </w:rPr>
        <w:t xml:space="preserve"> the inter-CU LTM</w:t>
      </w:r>
      <w:r>
        <w:rPr>
          <w:rFonts w:hint="default"/>
          <w:b/>
          <w:lang w:val="en-IN" w:eastAsia="ja-JP"/>
        </w:rPr>
        <w:t xml:space="preserve"> in advance. It leads</w:t>
      </w:r>
      <w:r>
        <w:rPr>
          <w:b/>
          <w:lang w:val="en-GB" w:eastAsia="ja-JP"/>
        </w:rPr>
        <w:t xml:space="preserve"> </w:t>
      </w:r>
      <w:r>
        <w:rPr>
          <w:rFonts w:hint="default"/>
          <w:b/>
          <w:lang w:val="en-IN" w:eastAsia="ja-JP"/>
        </w:rPr>
        <w:t xml:space="preserve">the </w:t>
      </w:r>
      <w:r>
        <w:rPr>
          <w:b/>
          <w:lang w:val="en-GB" w:eastAsia="ja-JP"/>
        </w:rPr>
        <w:t xml:space="preserve">UE </w:t>
      </w:r>
      <w:r>
        <w:rPr>
          <w:rFonts w:hint="default"/>
          <w:b/>
          <w:lang w:val="en-IN" w:eastAsia="ja-JP"/>
        </w:rPr>
        <w:t xml:space="preserve">to </w:t>
      </w:r>
      <w:r>
        <w:rPr>
          <w:b/>
          <w:lang w:val="en-GB" w:eastAsia="ja-JP"/>
        </w:rPr>
        <w:t>perform the L2 reset operation (MAC reset, RLC re-establishment, PDCP re-establishment)</w:t>
      </w:r>
      <w:r>
        <w:rPr>
          <w:rFonts w:hint="default"/>
          <w:b/>
          <w:lang w:val="en-IN" w:eastAsia="ja-JP"/>
        </w:rPr>
        <w:t xml:space="preserve"> on its own</w:t>
      </w:r>
      <w:r>
        <w:rPr>
          <w:b/>
          <w:lang w:val="en-GB" w:eastAsia="ja-JP"/>
        </w:rPr>
        <w:t>.</w:t>
      </w:r>
    </w:p>
    <w:p>
      <w:pPr>
        <w:rPr>
          <w:rFonts w:hint="default"/>
          <w:lang w:val="en-IN"/>
        </w:rPr>
      </w:pPr>
      <w:r>
        <w:rPr>
          <w:rFonts w:hint="default"/>
          <w:b/>
          <w:bCs/>
          <w:lang w:val="en-IN"/>
        </w:rPr>
        <w:t xml:space="preserve">Proposal 3: With the help of predictive mobility, serving DU indicates the target DU in advance, so the latency requirement for the UE to establish a connection with target cell is reduced. Predictive mobility reduces the latency, handover failure rate and data interruption time. </w:t>
      </w:r>
    </w:p>
    <w:p>
      <w:pPr>
        <w:rPr>
          <w:b/>
          <w:bCs/>
          <w:u w:val="single"/>
        </w:rPr>
      </w:pPr>
      <w:r>
        <w:rPr>
          <w:rFonts w:hint="default"/>
          <w:b/>
          <w:bCs/>
          <w:lang w:val="en-IN"/>
        </w:rPr>
        <w:t xml:space="preserve">Proposal 4: Predictive mobility reduces the overhead by choosing subset of target candidates. It enables UE to execute RACH less cell switch execution, even when the target cell belong to different CU.  </w:t>
      </w:r>
    </w:p>
    <w:p>
      <w:pPr>
        <w:pStyle w:val="2"/>
        <w:ind w:hanging="792"/>
      </w:pPr>
      <w:r>
        <w:t>References</w:t>
      </w:r>
    </w:p>
    <w:p>
      <w:pPr>
        <w:pStyle w:val="57"/>
        <w:numPr>
          <w:ilvl w:val="0"/>
          <w:numId w:val="17"/>
        </w:numPr>
        <w:ind w:leftChars="0"/>
        <w:textAlignment w:val="auto"/>
        <w:rPr>
          <w:rFonts w:cs="Arial"/>
        </w:rPr>
      </w:pPr>
      <w:bookmarkStart w:id="5" w:name="OLE_LINK34"/>
      <w:r>
        <w:rPr>
          <w:rFonts w:cs="Arial"/>
        </w:rPr>
        <w:t>RP-240299-Revised-WID-R19-Mobility-Enhancements</w:t>
      </w:r>
    </w:p>
    <w:p>
      <w:pPr>
        <w:pStyle w:val="57"/>
        <w:numPr>
          <w:ilvl w:val="0"/>
          <w:numId w:val="17"/>
        </w:numPr>
        <w:ind w:leftChars="0"/>
        <w:jc w:val="left"/>
        <w:textAlignment w:val="auto"/>
        <w:rPr>
          <w:rFonts w:ascii="Arial" w:hAnsi="Arial" w:eastAsia="SimSun" w:cs="Arial"/>
          <w:szCs w:val="20"/>
          <w:lang w:eastAsia="zh-CN"/>
        </w:rPr>
      </w:pPr>
      <w:r>
        <w:rPr>
          <w:rFonts w:hint="default" w:cs="Arial"/>
          <w:lang w:val="en-IN" w:eastAsia="zh-CN"/>
        </w:rPr>
        <w:t xml:space="preserve">RP-240323- </w:t>
      </w:r>
      <w:r>
        <w:rPr>
          <w:rFonts w:cs="Arial"/>
          <w:lang w:eastAsia="zh-CN"/>
        </w:rPr>
        <w:t xml:space="preserve">Revised </w:t>
      </w:r>
      <w:r>
        <w:rPr>
          <w:rFonts w:hint="eastAsia" w:cs="Arial"/>
          <w:lang w:val="en-US" w:eastAsia="zh-CN"/>
        </w:rPr>
        <w:t>S</w:t>
      </w:r>
      <w:r>
        <w:rPr>
          <w:rFonts w:cs="Arial"/>
          <w:lang w:eastAsia="zh-CN"/>
        </w:rPr>
        <w:t xml:space="preserve">ID </w:t>
      </w:r>
      <w:r>
        <w:rPr>
          <w:rFonts w:cs="Arial"/>
          <w:lang w:val="en-US" w:eastAsia="zh-CN"/>
        </w:rPr>
        <w:t>Study on enhancements for AI/ML</w:t>
      </w:r>
      <w:r>
        <w:rPr>
          <w:rFonts w:hint="default" w:cs="Arial"/>
          <w:lang w:val="en-IN" w:eastAsia="zh-CN"/>
        </w:rPr>
        <w:t xml:space="preserve"> </w:t>
      </w:r>
      <w:r>
        <w:rPr>
          <w:rFonts w:cs="Arial"/>
          <w:lang w:val="en-US" w:eastAsia="zh-CN"/>
        </w:rPr>
        <w:t>for</w:t>
      </w:r>
      <w:r>
        <w:rPr>
          <w:rFonts w:hint="default" w:cs="Arial"/>
          <w:lang w:val="en-IN" w:eastAsia="zh-CN"/>
        </w:rPr>
        <w:t xml:space="preserve"> N</w:t>
      </w:r>
      <w:r>
        <w:rPr>
          <w:rFonts w:cs="Arial"/>
          <w:lang w:val="en-US" w:eastAsia="zh-CN"/>
        </w:rPr>
        <w:t>G-RAN</w:t>
      </w:r>
      <w:r>
        <w:rPr>
          <w:rFonts w:cs="Arial"/>
          <w:lang w:eastAsia="zh-CN"/>
        </w:rPr>
        <w:t xml:space="preserve"> </w:t>
      </w:r>
    </w:p>
    <w:p>
      <w:pPr>
        <w:pStyle w:val="57"/>
        <w:numPr>
          <w:ilvl w:val="0"/>
          <w:numId w:val="17"/>
        </w:numPr>
        <w:ind w:leftChars="0"/>
        <w:jc w:val="left"/>
        <w:textAlignment w:val="auto"/>
        <w:rPr>
          <w:rFonts w:ascii="Arial" w:hAnsi="Arial" w:eastAsia="SimSun" w:cs="Arial"/>
          <w:szCs w:val="20"/>
          <w:lang w:eastAsia="zh-CN"/>
        </w:rPr>
      </w:pPr>
      <w:r>
        <w:rPr>
          <w:rFonts w:ascii="Arial" w:hAnsi="Arial" w:eastAsia="SimSun" w:cs="Arial"/>
          <w:szCs w:val="20"/>
          <w:lang w:eastAsia="zh-CN"/>
        </w:rPr>
        <w:t>38.300,</w:t>
      </w:r>
      <w:r>
        <w:rPr>
          <w:rFonts w:ascii="Arial" w:hAnsi="Arial" w:cs="Arial"/>
        </w:rPr>
        <w:t xml:space="preserve"> </w:t>
      </w:r>
      <w:r>
        <w:rPr>
          <w:rFonts w:ascii="Arial" w:hAnsi="Arial" w:eastAsia="SimSun" w:cs="Arial"/>
          <w:szCs w:val="20"/>
          <w:lang w:eastAsia="zh-CN"/>
        </w:rPr>
        <w:t>NR; NR and NG-RAN Overall Description; Stage 2</w:t>
      </w:r>
      <w:r>
        <w:rPr>
          <w:rFonts w:hint="eastAsia" w:ascii="Arial" w:hAnsi="Arial" w:eastAsia="SimSun" w:cs="Arial"/>
          <w:szCs w:val="20"/>
          <w:lang w:eastAsia="zh-CN"/>
        </w:rPr>
        <w:t>,</w:t>
      </w:r>
      <w:r>
        <w:rPr>
          <w:rFonts w:ascii="Arial" w:hAnsi="Arial" w:eastAsia="SimSun" w:cs="Arial"/>
          <w:szCs w:val="20"/>
          <w:lang w:eastAsia="zh-CN"/>
        </w:rPr>
        <w:t xml:space="preserve"> 18.</w:t>
      </w:r>
      <w:r>
        <w:rPr>
          <w:rFonts w:hint="eastAsia" w:ascii="Arial" w:hAnsi="Arial" w:eastAsia="SimSun" w:cs="Arial"/>
          <w:szCs w:val="20"/>
          <w:lang w:eastAsia="zh-CN"/>
        </w:rPr>
        <w:t>1</w:t>
      </w:r>
      <w:r>
        <w:rPr>
          <w:rFonts w:ascii="Arial" w:hAnsi="Arial" w:eastAsia="SimSun" w:cs="Arial"/>
          <w:szCs w:val="20"/>
          <w:lang w:eastAsia="zh-CN"/>
        </w:rPr>
        <w:t>.0</w:t>
      </w:r>
    </w:p>
    <w:p>
      <w:pPr>
        <w:pStyle w:val="14"/>
        <w:spacing w:before="240" w:beforeLines="100" w:afterLines="50"/>
        <w:rPr>
          <w:rFonts w:ascii="Arial" w:hAnsi="Arial" w:eastAsia="SimSun" w:cs="Arial"/>
          <w:szCs w:val="20"/>
          <w:lang w:eastAsia="zh-CN"/>
        </w:rPr>
      </w:pPr>
      <w:r>
        <w:rPr>
          <w:rFonts w:ascii="Arial" w:hAnsi="Arial" w:eastAsia="SimSun" w:cs="Arial"/>
          <w:szCs w:val="20"/>
          <w:lang w:eastAsia="zh-CN"/>
        </w:rPr>
        <w:t>[</w:t>
      </w:r>
      <w:r>
        <w:rPr>
          <w:rFonts w:hint="default" w:cs="Arial"/>
          <w:szCs w:val="20"/>
          <w:lang w:val="en-IN" w:eastAsia="zh-CN"/>
        </w:rPr>
        <w:t>4</w:t>
      </w:r>
      <w:r>
        <w:rPr>
          <w:rFonts w:ascii="Arial" w:hAnsi="Arial" w:eastAsia="SimSun" w:cs="Arial"/>
          <w:szCs w:val="20"/>
          <w:lang w:eastAsia="zh-CN"/>
        </w:rPr>
        <w:t>] 38.331, NR; Radio Resource Control (RRC) protocol specification</w:t>
      </w:r>
      <w:r>
        <w:rPr>
          <w:rFonts w:hint="eastAsia" w:ascii="Arial" w:hAnsi="Arial" w:eastAsia="SimSun" w:cs="Arial"/>
          <w:szCs w:val="20"/>
          <w:lang w:eastAsia="zh-CN"/>
        </w:rPr>
        <w:t>,</w:t>
      </w:r>
      <w:r>
        <w:rPr>
          <w:rFonts w:ascii="Arial" w:hAnsi="Arial" w:eastAsia="SimSun" w:cs="Arial"/>
          <w:szCs w:val="20"/>
          <w:lang w:eastAsia="zh-CN"/>
        </w:rPr>
        <w:t>18.</w:t>
      </w:r>
      <w:r>
        <w:rPr>
          <w:rFonts w:hint="eastAsia" w:ascii="Arial" w:hAnsi="Arial" w:eastAsia="SimSun" w:cs="Arial"/>
          <w:szCs w:val="20"/>
          <w:lang w:eastAsia="zh-CN"/>
        </w:rPr>
        <w:t>1</w:t>
      </w:r>
      <w:r>
        <w:rPr>
          <w:rFonts w:ascii="Arial" w:hAnsi="Arial" w:eastAsia="SimSun" w:cs="Arial"/>
          <w:szCs w:val="20"/>
          <w:lang w:eastAsia="zh-CN"/>
        </w:rPr>
        <w:t>.0</w:t>
      </w:r>
    </w:p>
    <w:p>
      <w:pPr>
        <w:pStyle w:val="57"/>
        <w:numPr>
          <w:ilvl w:val="0"/>
          <w:numId w:val="0"/>
        </w:numPr>
        <w:ind w:leftChars="0"/>
        <w:textAlignment w:val="auto"/>
        <w:rPr>
          <w:rFonts w:cs="Arial"/>
        </w:rPr>
      </w:pP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바탕체">
    <w:altName w:val="Malgun Gothic"/>
    <w:panose1 w:val="02030609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08FED"/>
    <w:multiLevelType w:val="singleLevel"/>
    <w:tmpl w:val="C1808FED"/>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4DAF01B"/>
    <w:multiLevelType w:val="singleLevel"/>
    <w:tmpl w:val="24DAF01B"/>
    <w:lvl w:ilvl="0" w:tentative="0">
      <w:start w:val="1"/>
      <w:numFmt w:val="decimal"/>
      <w:suff w:val="space"/>
      <w:lvlText w:val="[%1]"/>
      <w:lvlJc w:val="left"/>
    </w:lvl>
  </w:abstractNum>
  <w:abstractNum w:abstractNumId="4">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6301CC"/>
    <w:multiLevelType w:val="singleLevel"/>
    <w:tmpl w:val="3B6301CC"/>
    <w:lvl w:ilvl="0" w:tentative="0">
      <w:start w:val="1"/>
      <w:numFmt w:val="bullet"/>
      <w:pStyle w:val="121"/>
      <w:lvlText w:val=""/>
      <w:lvlJc w:val="left"/>
      <w:pPr>
        <w:tabs>
          <w:tab w:val="left" w:pos="1494"/>
        </w:tabs>
        <w:ind w:left="227" w:firstLine="907"/>
      </w:pPr>
      <w:rPr>
        <w:rFonts w:hint="default" w:ascii="Symbol" w:hAnsi="Symbol"/>
      </w:rPr>
    </w:lvl>
  </w:abstractNum>
  <w:abstractNum w:abstractNumId="8">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2426B29"/>
    <w:multiLevelType w:val="multilevel"/>
    <w:tmpl w:val="52426B29"/>
    <w:lvl w:ilvl="0" w:tentative="0">
      <w:start w:val="1"/>
      <w:numFmt w:val="decimal"/>
      <w:pStyle w:val="103"/>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4">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116"/>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6">
    <w:nsid w:val="7BC330F5"/>
    <w:multiLevelType w:val="multilevel"/>
    <w:tmpl w:val="7BC330F5"/>
    <w:lvl w:ilvl="0" w:tentative="0">
      <w:start w:val="1"/>
      <w:numFmt w:val="bullet"/>
      <w:pStyle w:val="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9"/>
  </w:num>
  <w:num w:numId="4">
    <w:abstractNumId w:val="14"/>
  </w:num>
  <w:num w:numId="5">
    <w:abstractNumId w:val="5"/>
  </w:num>
  <w:num w:numId="6">
    <w:abstractNumId w:val="8"/>
  </w:num>
  <w:num w:numId="7">
    <w:abstractNumId w:val="10"/>
  </w:num>
  <w:num w:numId="8">
    <w:abstractNumId w:val="6"/>
  </w:num>
  <w:num w:numId="9">
    <w:abstractNumId w:val="11"/>
  </w:num>
  <w:num w:numId="10">
    <w:abstractNumId w:val="16"/>
  </w:num>
  <w:num w:numId="11">
    <w:abstractNumId w:val="13"/>
  </w:num>
  <w:num w:numId="12">
    <w:abstractNumId w:val="15"/>
  </w:num>
  <w:num w:numId="13">
    <w:abstractNumId w:val="12"/>
  </w:num>
  <w:num w:numId="14">
    <w:abstractNumId w:val="7"/>
  </w:num>
  <w:num w:numId="15">
    <w:abstractNumId w:val="2"/>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45D4251"/>
    <w:rsid w:val="13984D29"/>
    <w:rsid w:val="17CB2E65"/>
    <w:rsid w:val="1B374B68"/>
    <w:rsid w:val="1B6D1F56"/>
    <w:rsid w:val="207E5ADF"/>
    <w:rsid w:val="22592A24"/>
    <w:rsid w:val="25564A10"/>
    <w:rsid w:val="25E85D30"/>
    <w:rsid w:val="27532F3B"/>
    <w:rsid w:val="2B216025"/>
    <w:rsid w:val="38240A52"/>
    <w:rsid w:val="3CEF24BF"/>
    <w:rsid w:val="45B96DA7"/>
    <w:rsid w:val="48BE62E5"/>
    <w:rsid w:val="51193B9B"/>
    <w:rsid w:val="560663C5"/>
    <w:rsid w:val="5A83719B"/>
    <w:rsid w:val="5AD738D5"/>
    <w:rsid w:val="5CA81980"/>
    <w:rsid w:val="60A7051F"/>
    <w:rsid w:val="60BF2442"/>
    <w:rsid w:val="62A16505"/>
    <w:rsid w:val="63746868"/>
    <w:rsid w:val="6DCA3B30"/>
    <w:rsid w:val="70B66BEB"/>
    <w:rsid w:val="7CD90610"/>
    <w:rsid w:val="7CF61B59"/>
    <w:rsid w:val="7DEB5D59"/>
    <w:rsid w:val="7F1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3"/>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29"/>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4"/>
    <w:qFormat/>
    <w:uiPriority w:val="0"/>
  </w:style>
  <w:style w:type="paragraph" w:styleId="15">
    <w:name w:val="caption"/>
    <w:basedOn w:val="1"/>
    <w:next w:val="1"/>
    <w:link w:val="93"/>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0"/>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table" w:styleId="42">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1"/>
    <w:next w:val="1"/>
    <w:qFormat/>
    <w:uiPriority w:val="99"/>
    <w:pPr>
      <w:ind w:left="1418" w:hanging="1418"/>
      <w:jc w:val="left"/>
    </w:pPr>
    <w:rPr>
      <w:b/>
    </w:rPr>
  </w:style>
  <w:style w:type="paragraph" w:styleId="44">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5">
    <w:name w:val="toc 2"/>
    <w:basedOn w:val="44"/>
    <w:semiHidden/>
    <w:qFormat/>
    <w:uiPriority w:val="0"/>
    <w:pPr>
      <w:keepNext w:val="0"/>
      <w:spacing w:before="0"/>
      <w:ind w:left="851" w:hanging="851"/>
    </w:pPr>
    <w:rPr>
      <w:szCs w:val="20"/>
    </w:rPr>
  </w:style>
  <w:style w:type="paragraph" w:styleId="46">
    <w:name w:val="toc 3"/>
    <w:basedOn w:val="45"/>
    <w:semiHidden/>
    <w:qFormat/>
    <w:uiPriority w:val="0"/>
    <w:pPr>
      <w:ind w:left="1134" w:hanging="1134"/>
    </w:pPr>
  </w:style>
  <w:style w:type="paragraph" w:styleId="47">
    <w:name w:val="toc 4"/>
    <w:basedOn w:val="46"/>
    <w:semiHidden/>
    <w:qFormat/>
    <w:uiPriority w:val="0"/>
    <w:pPr>
      <w:ind w:left="1418" w:hanging="1418"/>
    </w:pPr>
  </w:style>
  <w:style w:type="paragraph" w:styleId="48">
    <w:name w:val="toc 5"/>
    <w:basedOn w:val="47"/>
    <w:semiHidden/>
    <w:qFormat/>
    <w:uiPriority w:val="0"/>
    <w:pPr>
      <w:tabs>
        <w:tab w:val="right" w:pos="1701"/>
      </w:tabs>
      <w:ind w:left="1701" w:hanging="1701"/>
    </w:pPr>
  </w:style>
  <w:style w:type="paragraph" w:styleId="49">
    <w:name w:val="toc 6"/>
    <w:basedOn w:val="48"/>
    <w:next w:val="1"/>
    <w:semiHidden/>
    <w:qFormat/>
    <w:uiPriority w:val="0"/>
    <w:pPr>
      <w:ind w:left="1985" w:hanging="1985"/>
    </w:pPr>
  </w:style>
  <w:style w:type="paragraph" w:styleId="50">
    <w:name w:val="toc 7"/>
    <w:basedOn w:val="49"/>
    <w:next w:val="1"/>
    <w:semiHidden/>
    <w:qFormat/>
    <w:uiPriority w:val="0"/>
    <w:pPr>
      <w:ind w:left="2268" w:hanging="2268"/>
    </w:pPr>
  </w:style>
  <w:style w:type="paragraph" w:styleId="51">
    <w:name w:val="toc 8"/>
    <w:basedOn w:val="44"/>
    <w:semiHidden/>
    <w:qFormat/>
    <w:uiPriority w:val="0"/>
    <w:pPr>
      <w:spacing w:before="180"/>
      <w:ind w:left="2693" w:hanging="2693"/>
    </w:pPr>
    <w:rPr>
      <w:b w:val="0"/>
      <w:bCs/>
    </w:rPr>
  </w:style>
  <w:style w:type="paragraph" w:styleId="52">
    <w:name w:val="toc 9"/>
    <w:basedOn w:val="51"/>
    <w:semiHidden/>
    <w:qFormat/>
    <w:uiPriority w:val="0"/>
    <w:pPr>
      <w:ind w:left="1418" w:hanging="1418"/>
    </w:pPr>
  </w:style>
  <w:style w:type="paragraph" w:customStyle="1" w:styleId="53">
    <w:name w:val="Figure"/>
    <w:basedOn w:val="1"/>
    <w:next w:val="15"/>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character" w:customStyle="1" w:styleId="58">
    <w:name w:val="标题 1 字符"/>
    <w:link w:val="2"/>
    <w:qFormat/>
    <w:uiPriority w:val="0"/>
    <w:rPr>
      <w:rFonts w:ascii="Arial" w:hAnsi="Arial" w:cs="Arial"/>
      <w:sz w:val="36"/>
      <w:szCs w:val="36"/>
      <w:lang w:val="en-GB"/>
    </w:rPr>
  </w:style>
  <w:style w:type="paragraph" w:customStyle="1" w:styleId="59">
    <w:name w:val="B1"/>
    <w:basedOn w:val="28"/>
    <w:link w:val="88"/>
    <w:qFormat/>
    <w:uiPriority w:val="0"/>
    <w:pPr>
      <w:spacing w:after="180"/>
      <w:jc w:val="left"/>
    </w:pPr>
    <w:rPr>
      <w:lang w:eastAsia="en-US"/>
    </w:rPr>
  </w:style>
  <w:style w:type="paragraph" w:customStyle="1" w:styleId="60">
    <w:name w:val="B2"/>
    <w:basedOn w:val="29"/>
    <w:link w:val="89"/>
    <w:qFormat/>
    <w:uiPriority w:val="0"/>
    <w:pPr>
      <w:spacing w:after="180"/>
      <w:jc w:val="left"/>
    </w:pPr>
    <w:rPr>
      <w:lang w:eastAsia="en-US"/>
    </w:rPr>
  </w:style>
  <w:style w:type="paragraph" w:customStyle="1" w:styleId="61">
    <w:name w:val="B3"/>
    <w:basedOn w:val="30"/>
    <w:link w:val="90"/>
    <w:qFormat/>
    <w:uiPriority w:val="0"/>
    <w:pPr>
      <w:spacing w:after="180"/>
      <w:jc w:val="left"/>
    </w:pPr>
    <w:rPr>
      <w:lang w:eastAsia="en-US"/>
    </w:rPr>
  </w:style>
  <w:style w:type="paragraph" w:customStyle="1" w:styleId="62">
    <w:name w:val="B4"/>
    <w:basedOn w:val="31"/>
    <w:link w:val="127"/>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character" w:customStyle="1" w:styleId="64">
    <w:name w:val="正文文本 字符"/>
    <w:link w:val="14"/>
    <w:qFormat/>
    <w:uiPriority w:val="0"/>
    <w:rPr>
      <w:rFonts w:ascii="Arial" w:hAnsi="Arial"/>
      <w:lang w:val="en-GB"/>
    </w:rPr>
  </w:style>
  <w:style w:type="paragraph" w:customStyle="1" w:styleId="65">
    <w:name w:val="B5"/>
    <w:basedOn w:val="32"/>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115"/>
    <w:qFormat/>
    <w:uiPriority w:val="0"/>
    <w:pPr>
      <w:keepNext/>
      <w:keepLines/>
      <w:spacing w:after="0"/>
      <w:jc w:val="left"/>
    </w:pPr>
    <w:rPr>
      <w:sz w:val="18"/>
      <w:lang w:eastAsia="en-US"/>
    </w:rPr>
  </w:style>
  <w:style w:type="paragraph" w:customStyle="1" w:styleId="69">
    <w:name w:val="TAC"/>
    <w:basedOn w:val="68"/>
    <w:link w:val="101"/>
    <w:qFormat/>
    <w:uiPriority w:val="0"/>
    <w:pPr>
      <w:jc w:val="center"/>
    </w:pPr>
  </w:style>
  <w:style w:type="paragraph" w:customStyle="1" w:styleId="70">
    <w:name w:val="TAH"/>
    <w:basedOn w:val="69"/>
    <w:link w:val="102"/>
    <w:qFormat/>
    <w:uiPriority w:val="0"/>
    <w:rPr>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6"/>
    <w:qFormat/>
    <w:uiPriority w:val="0"/>
    <w:pPr>
      <w:keepNext w:val="0"/>
      <w:spacing w:before="0" w:after="240"/>
    </w:pPr>
  </w:style>
  <w:style w:type="paragraph" w:customStyle="1" w:styleId="75">
    <w:name w:val="TT"/>
    <w:basedOn w:val="2"/>
    <w:next w:val="1"/>
    <w:qFormat/>
    <w:uiPriority w:val="0"/>
    <w:pPr>
      <w:numPr>
        <w:numId w:val="0"/>
      </w:numPr>
      <w:ind w:left="1134" w:hanging="1134"/>
      <w:outlineLvl w:val="9"/>
    </w:pPr>
    <w:rPr>
      <w:rFonts w:cs="Times New Roman"/>
      <w:szCs w:val="20"/>
      <w:lang w:eastAsia="en-US"/>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0">
    <w:name w:val="ZGSM"/>
    <w:qFormat/>
    <w:uiPriority w:val="0"/>
  </w:style>
  <w:style w:type="paragraph" w:customStyle="1" w:styleId="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3">
    <w:name w:val="ZTD"/>
    <w:basedOn w:val="77"/>
    <w:qFormat/>
    <w:uiPriority w:val="0"/>
    <w:pPr>
      <w:framePr w:hRule="auto" w:y="852"/>
    </w:pPr>
    <w:rPr>
      <w:i w:val="0"/>
      <w:sz w:val="40"/>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5">
    <w:name w:val="ZV"/>
    <w:basedOn w:val="84"/>
    <w:qFormat/>
    <w:uiPriority w:val="0"/>
    <w:pPr>
      <w:framePr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3"/>
    <w:qFormat/>
    <w:uiPriority w:val="0"/>
    <w:pPr>
      <w:numPr>
        <w:ilvl w:val="0"/>
        <w:numId w:val="9"/>
      </w:numPr>
    </w:pPr>
  </w:style>
  <w:style w:type="character" w:customStyle="1" w:styleId="88">
    <w:name w:val="B1 Char"/>
    <w:link w:val="59"/>
    <w:qFormat/>
    <w:uiPriority w:val="0"/>
    <w:rPr>
      <w:rFonts w:ascii="Arial" w:hAnsi="Arial"/>
      <w:lang w:val="en-GB" w:eastAsia="en-US"/>
    </w:rPr>
  </w:style>
  <w:style w:type="character" w:customStyle="1" w:styleId="89">
    <w:name w:val="B2 Char"/>
    <w:link w:val="60"/>
    <w:qFormat/>
    <w:uiPriority w:val="0"/>
    <w:rPr>
      <w:rFonts w:ascii="Arial" w:hAnsi="Arial"/>
      <w:lang w:val="en-GB" w:eastAsia="en-US"/>
    </w:rPr>
  </w:style>
  <w:style w:type="character" w:customStyle="1" w:styleId="90">
    <w:name w:val="B3 Char"/>
    <w:link w:val="61"/>
    <w:qFormat/>
    <w:uiPriority w:val="0"/>
    <w:rPr>
      <w:rFonts w:ascii="Arial" w:hAnsi="Arial"/>
      <w:lang w:val="en-GB" w:eastAsia="en-US"/>
    </w:rPr>
  </w:style>
  <w:style w:type="paragraph" w:customStyle="1" w:styleId="91">
    <w:name w:val="NO"/>
    <w:basedOn w:val="1"/>
    <w:link w:val="92"/>
    <w:qFormat/>
    <w:uiPriority w:val="0"/>
    <w:pPr>
      <w:keepLines/>
      <w:spacing w:after="180"/>
      <w:ind w:left="1135" w:hanging="851"/>
      <w:jc w:val="left"/>
    </w:pPr>
    <w:rPr>
      <w:rFonts w:ascii="Times New Roman" w:hAnsi="Times New Roman" w:eastAsia="Malgun Gothic"/>
      <w:lang w:eastAsia="ko-KR"/>
    </w:rPr>
  </w:style>
  <w:style w:type="character" w:customStyle="1" w:styleId="92">
    <w:name w:val="NO Char"/>
    <w:link w:val="91"/>
    <w:qFormat/>
    <w:uiPriority w:val="0"/>
    <w:rPr>
      <w:rFonts w:ascii="Times New Roman" w:hAnsi="Times New Roman" w:eastAsia="Malgun Gothic"/>
      <w:lang w:val="en-GB" w:eastAsia="ko-KR"/>
    </w:rPr>
  </w:style>
  <w:style w:type="character" w:customStyle="1" w:styleId="93">
    <w:name w:val="题注 字符"/>
    <w:link w:val="15"/>
    <w:qFormat/>
    <w:uiPriority w:val="0"/>
    <w:rPr>
      <w:rFonts w:ascii="Arial" w:hAnsi="Arial"/>
      <w:b/>
      <w:bCs/>
      <w:lang w:val="en-GB" w:eastAsia="zh-CN"/>
    </w:rPr>
  </w:style>
  <w:style w:type="paragraph" w:customStyle="1" w:styleId="94">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5">
    <w:name w:val="B1 Zchn"/>
    <w:qFormat/>
    <w:uiPriority w:val="0"/>
    <w:rPr>
      <w:rFonts w:ascii="Arial" w:hAnsi="Arial" w:eastAsia="MS Mincho" w:cs="Arial"/>
      <w:color w:val="0000FF"/>
      <w:kern w:val="2"/>
      <w:lang w:val="en-GB" w:eastAsia="en-US" w:bidi="ar-SA"/>
    </w:rPr>
  </w:style>
  <w:style w:type="paragraph" w:customStyle="1" w:styleId="96">
    <w:name w:val="Revision"/>
    <w:hidden/>
    <w:semiHidden/>
    <w:qFormat/>
    <w:uiPriority w:val="99"/>
    <w:rPr>
      <w:rFonts w:ascii="Arial" w:hAnsi="Arial" w:eastAsia="SimSun" w:cs="Times New Roman"/>
      <w:lang w:val="en-GB" w:eastAsia="zh-CN" w:bidi="ar-SA"/>
    </w:rPr>
  </w:style>
  <w:style w:type="paragraph" w:styleId="97">
    <w:name w:val="List Paragraph"/>
    <w:basedOn w:val="1"/>
    <w:link w:val="104"/>
    <w:qFormat/>
    <w:uiPriority w:val="34"/>
    <w:pPr>
      <w:ind w:left="720"/>
    </w:pPr>
  </w:style>
  <w:style w:type="paragraph" w:customStyle="1" w:styleId="98">
    <w:name w:val="Doc-text2"/>
    <w:basedOn w:val="1"/>
    <w:link w:val="99"/>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9">
    <w:name w:val="Doc-text2 Char"/>
    <w:link w:val="98"/>
    <w:qFormat/>
    <w:uiPriority w:val="0"/>
    <w:rPr>
      <w:rFonts w:ascii="Arial" w:hAnsi="Arial" w:eastAsia="MS Mincho"/>
      <w:szCs w:val="24"/>
      <w:lang w:val="en-GB" w:eastAsia="en-GB"/>
    </w:rPr>
  </w:style>
  <w:style w:type="character" w:customStyle="1" w:styleId="100">
    <w:name w:val="TH Char"/>
    <w:link w:val="73"/>
    <w:qFormat/>
    <w:uiPriority w:val="0"/>
    <w:rPr>
      <w:rFonts w:ascii="Arial" w:hAnsi="Arial"/>
      <w:b/>
      <w:lang w:val="en-GB"/>
    </w:rPr>
  </w:style>
  <w:style w:type="character" w:customStyle="1" w:styleId="101">
    <w:name w:val="TAC Char"/>
    <w:link w:val="69"/>
    <w:qFormat/>
    <w:uiPriority w:val="0"/>
    <w:rPr>
      <w:rFonts w:ascii="Arial" w:hAnsi="Arial"/>
      <w:sz w:val="18"/>
      <w:lang w:val="en-GB"/>
    </w:rPr>
  </w:style>
  <w:style w:type="character" w:customStyle="1" w:styleId="102">
    <w:name w:val="TAH Car"/>
    <w:link w:val="70"/>
    <w:qFormat/>
    <w:uiPriority w:val="0"/>
    <w:rPr>
      <w:rFonts w:ascii="Arial" w:hAnsi="Arial"/>
      <w:b/>
      <w:sz w:val="18"/>
      <w:lang w:val="en-GB"/>
    </w:rPr>
  </w:style>
  <w:style w:type="paragraph" w:customStyle="1" w:styleId="103">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4">
    <w:name w:val="列表段落 字符"/>
    <w:link w:val="97"/>
    <w:qFormat/>
    <w:locked/>
    <w:uiPriority w:val="34"/>
    <w:rPr>
      <w:rFonts w:ascii="Arial" w:hAnsi="Arial"/>
      <w:lang w:val="en-GB" w:eastAsia="zh-CN"/>
    </w:rPr>
  </w:style>
  <w:style w:type="character" w:customStyle="1" w:styleId="105">
    <w:name w:val="B1 Char1"/>
    <w:qFormat/>
    <w:uiPriority w:val="0"/>
    <w:rPr>
      <w:lang w:val="en-GB" w:eastAsia="en-US" w:bidi="ar-SA"/>
    </w:rPr>
  </w:style>
  <w:style w:type="character" w:customStyle="1" w:styleId="106">
    <w:name w:val="TF Char"/>
    <w:link w:val="74"/>
    <w:qFormat/>
    <w:uiPriority w:val="0"/>
    <w:rPr>
      <w:rFonts w:ascii="Arial" w:hAnsi="Arial"/>
      <w:b/>
      <w:lang w:val="en-GB"/>
    </w:rPr>
  </w:style>
  <w:style w:type="paragraph" w:customStyle="1" w:styleId="107">
    <w:name w:val="LGTdoc_본문"/>
    <w:basedOn w:val="1"/>
    <w:link w:val="108"/>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8">
    <w:name w:val="LGTdoc_본문 Char"/>
    <w:link w:val="107"/>
    <w:qFormat/>
    <w:uiPriority w:val="0"/>
    <w:rPr>
      <w:rFonts w:ascii="Times New Roman" w:hAnsi="Times New Roman" w:eastAsia="Batang"/>
      <w:kern w:val="2"/>
      <w:sz w:val="22"/>
      <w:szCs w:val="24"/>
      <w:lang w:val="en-GB" w:eastAsia="ko-KR"/>
    </w:rPr>
  </w:style>
  <w:style w:type="character" w:customStyle="1" w:styleId="109">
    <w:name w:val="B3 Char2"/>
    <w:qFormat/>
    <w:uiPriority w:val="0"/>
    <w:rPr>
      <w:rFonts w:eastAsia="Times New Roman"/>
      <w:lang w:eastAsia="ja-JP"/>
    </w:rPr>
  </w:style>
  <w:style w:type="character" w:customStyle="1" w:styleId="110">
    <w:name w:val="批注文字 字符"/>
    <w:link w:val="17"/>
    <w:qFormat/>
    <w:uiPriority w:val="99"/>
    <w:rPr>
      <w:rFonts w:ascii="Arial" w:hAnsi="Arial"/>
      <w:lang w:val="en-GB" w:eastAsia="zh-CN"/>
    </w:rPr>
  </w:style>
  <w:style w:type="paragraph" w:customStyle="1" w:styleId="111">
    <w:name w:val="CR Cover Page"/>
    <w:link w:val="112"/>
    <w:qFormat/>
    <w:uiPriority w:val="0"/>
    <w:pPr>
      <w:spacing w:after="120"/>
    </w:pPr>
    <w:rPr>
      <w:rFonts w:ascii="Arial" w:hAnsi="Arial" w:eastAsia="SimSun" w:cs="Times New Roman"/>
      <w:lang w:val="en-GB" w:eastAsia="en-US" w:bidi="ar-SA"/>
    </w:rPr>
  </w:style>
  <w:style w:type="character" w:customStyle="1" w:styleId="112">
    <w:name w:val="CR Cover Page Zchn"/>
    <w:link w:val="111"/>
    <w:qFormat/>
    <w:uiPriority w:val="0"/>
    <w:rPr>
      <w:rFonts w:ascii="Arial" w:hAnsi="Arial" w:eastAsia="SimSun"/>
      <w:lang w:val="en-GB"/>
    </w:rPr>
  </w:style>
  <w:style w:type="paragraph" w:customStyle="1" w:styleId="113">
    <w:name w:val="PL"/>
    <w:link w:val="11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4">
    <w:name w:val="PL Char"/>
    <w:link w:val="113"/>
    <w:qFormat/>
    <w:uiPriority w:val="0"/>
    <w:rPr>
      <w:rFonts w:ascii="Courier New" w:hAnsi="Courier New"/>
      <w:sz w:val="16"/>
      <w:shd w:val="clear" w:color="auto" w:fill="E6E6E6"/>
      <w:lang w:val="en-GB" w:eastAsia="en-GB"/>
    </w:rPr>
  </w:style>
  <w:style w:type="character" w:customStyle="1" w:styleId="115">
    <w:name w:val="TAL Car"/>
    <w:link w:val="68"/>
    <w:qFormat/>
    <w:uiPriority w:val="0"/>
    <w:rPr>
      <w:rFonts w:ascii="Arial" w:hAnsi="Arial"/>
      <w:sz w:val="18"/>
      <w:lang w:val="en-GB"/>
    </w:rPr>
  </w:style>
  <w:style w:type="paragraph" w:customStyle="1" w:styleId="116">
    <w:name w:val="Agreement"/>
    <w:basedOn w:val="1"/>
    <w:next w:val="98"/>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7">
    <w:name w:val="EmailDiscussion Char"/>
    <w:link w:val="118"/>
    <w:qFormat/>
    <w:locked/>
    <w:uiPriority w:val="0"/>
    <w:rPr>
      <w:rFonts w:ascii="Arial" w:hAnsi="Arial" w:eastAsia="MS Mincho" w:cs="Arial"/>
      <w:b/>
      <w:szCs w:val="24"/>
      <w:lang w:eastAsia="en-US"/>
    </w:rPr>
  </w:style>
  <w:style w:type="paragraph" w:customStyle="1" w:styleId="118">
    <w:name w:val="EmailDiscussion"/>
    <w:basedOn w:val="1"/>
    <w:next w:val="119"/>
    <w:link w:val="117"/>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19">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0">
    <w:name w:val="apple-tab-span"/>
    <w:basedOn w:val="11"/>
    <w:qFormat/>
    <w:uiPriority w:val="0"/>
  </w:style>
  <w:style w:type="paragraph" w:customStyle="1" w:styleId="121">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2">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3">
    <w:name w:val="标题 2 字符"/>
    <w:basedOn w:val="11"/>
    <w:link w:val="3"/>
    <w:qFormat/>
    <w:uiPriority w:val="0"/>
    <w:rPr>
      <w:rFonts w:ascii="Arial" w:hAnsi="Arial" w:cs="Arial"/>
      <w:sz w:val="32"/>
      <w:szCs w:val="32"/>
      <w:lang w:val="en-GB"/>
    </w:rPr>
  </w:style>
  <w:style w:type="character" w:customStyle="1" w:styleId="124">
    <w:name w:val="high-light"/>
    <w:basedOn w:val="11"/>
    <w:qFormat/>
    <w:uiPriority w:val="0"/>
  </w:style>
  <w:style w:type="character" w:customStyle="1" w:styleId="125">
    <w:name w:val="B2 Car"/>
    <w:basedOn w:val="11"/>
    <w:qFormat/>
    <w:uiPriority w:val="0"/>
  </w:style>
  <w:style w:type="character" w:customStyle="1" w:styleId="126">
    <w:name w:val="NO Zchn"/>
    <w:qFormat/>
    <w:uiPriority w:val="0"/>
    <w:rPr>
      <w:rFonts w:ascii="Times New Roman" w:hAnsi="Times New Roman" w:eastAsia="SimSun"/>
      <w:lang w:val="en-GB" w:eastAsia="ja-JP"/>
    </w:rPr>
  </w:style>
  <w:style w:type="character" w:customStyle="1" w:styleId="127">
    <w:name w:val="B4 Char"/>
    <w:link w:val="62"/>
    <w:qFormat/>
    <w:locked/>
    <w:uiPriority w:val="0"/>
    <w:rPr>
      <w:rFonts w:ascii="Arial" w:hAnsi="Arial"/>
      <w:lang w:val="en-GB" w:eastAsia="en-US"/>
    </w:rPr>
  </w:style>
  <w:style w:type="character" w:customStyle="1" w:styleId="128">
    <w:name w:val="CR Cover Page Char"/>
    <w:qFormat/>
    <w:uiPriority w:val="0"/>
    <w:rPr>
      <w:rFonts w:ascii="Arial" w:hAnsi="Arial"/>
      <w:lang w:val="en-GB" w:eastAsia="en-US" w:bidi="ar-SA"/>
    </w:rPr>
  </w:style>
  <w:style w:type="character" w:customStyle="1" w:styleId="129">
    <w:name w:val="标题 3 字符"/>
    <w:link w:val="4"/>
    <w:qFormat/>
    <w:uiPriority w:val="0"/>
    <w:rPr>
      <w:rFonts w:ascii="Arial" w:hAnsi="Arial" w:cs="Arial"/>
      <w:sz w:val="28"/>
      <w:szCs w:val="28"/>
      <w:lang w:val="en-GB"/>
    </w:rPr>
  </w:style>
  <w:style w:type="character" w:customStyle="1" w:styleId="130">
    <w:name w:val="ui-provider"/>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FC3BF04-EC5C-4B77-A770-2D16BE3A519E}">
  <ds:schemaRefs/>
</ds:datastoreItem>
</file>

<file path=customXml/itemProps2.xml><?xml version="1.0" encoding="utf-8"?>
<ds:datastoreItem xmlns:ds="http://schemas.openxmlformats.org/officeDocument/2006/customXml" ds:itemID="{54B5C809-48AD-4AC1-A8D3-E11BE8807334}">
  <ds:schemaRefs/>
</ds:datastoreItem>
</file>

<file path=customXml/itemProps3.xml><?xml version="1.0" encoding="utf-8"?>
<ds:datastoreItem xmlns:ds="http://schemas.openxmlformats.org/officeDocument/2006/customXml" ds:itemID="{FD775F1D-F534-4A5E-A862-A594C6A0FD9F}">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4B233F98-3720-4915-BED5-DA20EC376FDC}">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3</Pages>
  <Words>3347</Words>
  <Characters>18439</Characters>
  <Lines>153</Lines>
  <Paragraphs>43</Paragraphs>
  <TotalTime>3</TotalTime>
  <ScaleCrop>false</ScaleCrop>
  <LinksUpToDate>false</LinksUpToDate>
  <CharactersWithSpaces>21743</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2024-05-11T07:26:06Z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1033-12.2.0.16909</vt:lpwstr>
  </property>
  <property fmtid="{D5CDD505-2E9C-101B-9397-08002B2CF9AE}" pid="28" name="ICV">
    <vt:lpwstr>7106C9581268413B9A7E259504BA5B93_13</vt:lpwstr>
  </property>
</Properties>
</file>