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6E200" w14:textId="6C276286" w:rsidR="00E460F8" w:rsidRDefault="00F063D8" w:rsidP="00F063D8">
      <w:pPr>
        <w:pStyle w:val="CRCoverPage"/>
        <w:outlineLvl w:val="0"/>
        <w:rPr>
          <w:rFonts w:cs="Arial"/>
          <w:b/>
          <w:sz w:val="24"/>
          <w:lang w:val="en-US"/>
        </w:rPr>
      </w:pPr>
      <w:r w:rsidRPr="00692DEB">
        <w:rPr>
          <w:rFonts w:cs="Arial"/>
          <w:b/>
          <w:sz w:val="24"/>
          <w:lang w:val="en-US"/>
        </w:rPr>
        <w:t xml:space="preserve">3GPP TSG RAN WG2 Meeting </w:t>
      </w:r>
      <w:r w:rsidR="00722F29" w:rsidRPr="00722F29">
        <w:rPr>
          <w:rFonts w:cs="Arial"/>
          <w:b/>
          <w:sz w:val="24"/>
          <w:lang w:val="en-US"/>
        </w:rPr>
        <w:t>#12</w:t>
      </w:r>
      <w:r w:rsidR="00C71F03">
        <w:rPr>
          <w:rFonts w:cs="Arial"/>
          <w:b/>
          <w:sz w:val="24"/>
          <w:lang w:val="en-US"/>
        </w:rPr>
        <w:t>5</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r w:rsidR="00722F29">
        <w:rPr>
          <w:rFonts w:cs="Arial"/>
          <w:b/>
          <w:sz w:val="24"/>
          <w:lang w:val="en-US"/>
        </w:rPr>
        <w:tab/>
        <w:t xml:space="preserve">   </w:t>
      </w:r>
      <w:r w:rsidR="00C71F03" w:rsidRPr="00C71F03">
        <w:rPr>
          <w:rFonts w:cs="Arial"/>
          <w:b/>
          <w:sz w:val="24"/>
          <w:lang w:val="en-US"/>
        </w:rPr>
        <w:t>R2-2401119</w:t>
      </w:r>
    </w:p>
    <w:p w14:paraId="5BF18584" w14:textId="2375F822" w:rsidR="00280751" w:rsidRDefault="00C71F03" w:rsidP="00280751">
      <w:pPr>
        <w:pStyle w:val="CRCoverPage"/>
        <w:outlineLvl w:val="0"/>
        <w:rPr>
          <w:rFonts w:cs="Arial"/>
          <w:b/>
          <w:sz w:val="24"/>
          <w:lang w:val="en-US"/>
        </w:rPr>
      </w:pPr>
      <w:r w:rsidRPr="00C71F03">
        <w:rPr>
          <w:rFonts w:cs="Arial"/>
          <w:b/>
          <w:sz w:val="24"/>
          <w:lang w:val="en-US"/>
        </w:rPr>
        <w:t>Athens, Greece, Feb 26- March 1, 2024</w:t>
      </w:r>
    </w:p>
    <w:p w14:paraId="10E3DAFF" w14:textId="77777777" w:rsidR="00C71F03" w:rsidRPr="00692DEB" w:rsidRDefault="00C71F03" w:rsidP="00280751">
      <w:pPr>
        <w:pStyle w:val="CRCoverPage"/>
        <w:outlineLvl w:val="0"/>
        <w:rPr>
          <w:b/>
          <w:sz w:val="24"/>
          <w:lang w:val="en-US"/>
        </w:rPr>
      </w:pPr>
    </w:p>
    <w:p w14:paraId="5B9BF21E" w14:textId="708D733B"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22F29" w:rsidRPr="00C71F03">
        <w:rPr>
          <w:rFonts w:ascii="Arial" w:eastAsia="MS Mincho" w:hAnsi="Arial" w:cs="Arial"/>
          <w:color w:val="auto"/>
          <w:sz w:val="24"/>
          <w:lang w:eastAsia="en-US"/>
        </w:rPr>
        <w:t>7.15.</w:t>
      </w:r>
      <w:r w:rsidR="00C71F03">
        <w:rPr>
          <w:rFonts w:ascii="Arial" w:eastAsia="MS Mincho" w:hAnsi="Arial" w:cs="Arial"/>
          <w:color w:val="auto"/>
          <w:sz w:val="24"/>
          <w:lang w:eastAsia="en-US"/>
        </w:rPr>
        <w:t>1</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5FA4240B"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C71F03" w:rsidRPr="00784736">
        <w:rPr>
          <w:rFonts w:ascii="Arial" w:hAnsi="Arial"/>
          <w:sz w:val="24"/>
        </w:rPr>
        <w:t xml:space="preserve">Discussion on QoS flow mapped carriers for SL CA </w:t>
      </w:r>
    </w:p>
    <w:p w14:paraId="7989BFBD" w14:textId="1635E57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860BBA" w:rsidRPr="00C71F03">
        <w:rPr>
          <w:rFonts w:ascii="Arial" w:hAnsi="Arial" w:cs="Arial"/>
          <w:sz w:val="24"/>
          <w:szCs w:val="24"/>
          <w:lang w:eastAsia="en-US"/>
        </w:rPr>
        <w:t xml:space="preserve">NR_SL_enh2 </w:t>
      </w:r>
      <w:r w:rsidR="00DB1272" w:rsidRPr="00C71F03">
        <w:rPr>
          <w:rFonts w:ascii="Arial" w:hAnsi="Arial" w:cs="Arial"/>
          <w:sz w:val="24"/>
          <w:szCs w:val="24"/>
          <w:lang w:eastAsia="en-US"/>
        </w:rPr>
        <w:t>– Release 1</w:t>
      </w:r>
      <w:r w:rsidR="00860BBA" w:rsidRPr="00C71F03">
        <w:rPr>
          <w:rFonts w:ascii="Arial" w:hAnsi="Arial" w:cs="Arial"/>
          <w:sz w:val="24"/>
          <w:szCs w:val="24"/>
          <w:lang w:eastAsia="en-US"/>
        </w:rPr>
        <w:t>8</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4EEE0C28" w:rsidR="009F6437" w:rsidRDefault="009F6437" w:rsidP="007504D6">
      <w:pPr>
        <w:rPr>
          <w:sz w:val="22"/>
          <w:szCs w:val="22"/>
        </w:rPr>
      </w:pPr>
      <w:r>
        <w:rPr>
          <w:sz w:val="22"/>
          <w:szCs w:val="22"/>
        </w:rPr>
        <w:t>At RAN2 # 124, the following agreement w</w:t>
      </w:r>
      <w:r w:rsidR="007504D6">
        <w:rPr>
          <w:sz w:val="22"/>
          <w:szCs w:val="22"/>
        </w:rPr>
        <w:t>as</w:t>
      </w:r>
      <w:r>
        <w:rPr>
          <w:sz w:val="22"/>
          <w:szCs w:val="22"/>
        </w:rPr>
        <w:t xml:space="preserve"> </w:t>
      </w:r>
      <w:r w:rsidR="00287D93">
        <w:rPr>
          <w:sz w:val="22"/>
          <w:szCs w:val="22"/>
        </w:rPr>
        <w:t>made,</w:t>
      </w:r>
      <w:r>
        <w:rPr>
          <w:sz w:val="22"/>
          <w:szCs w:val="22"/>
        </w:rPr>
        <w:t xml:space="preserve"> and an LS </w:t>
      </w:r>
      <w:r w:rsidR="007504D6">
        <w:rPr>
          <w:sz w:val="22"/>
          <w:szCs w:val="22"/>
        </w:rPr>
        <w:t>(</w:t>
      </w:r>
      <w:r w:rsidR="007504D6" w:rsidRPr="007504D6">
        <w:rPr>
          <w:sz w:val="22"/>
          <w:szCs w:val="22"/>
        </w:rPr>
        <w:t>R2-2313623</w:t>
      </w:r>
      <w:r w:rsidR="007504D6">
        <w:rPr>
          <w:sz w:val="22"/>
          <w:szCs w:val="22"/>
        </w:rPr>
        <w:t>)</w:t>
      </w:r>
      <w:r w:rsidR="007504D6" w:rsidRPr="007504D6">
        <w:rPr>
          <w:sz w:val="22"/>
          <w:szCs w:val="22"/>
        </w:rPr>
        <w:t xml:space="preserve"> </w:t>
      </w:r>
      <w:r>
        <w:rPr>
          <w:sz w:val="22"/>
          <w:szCs w:val="22"/>
        </w:rPr>
        <w:t xml:space="preserve">was sent to SA2 </w:t>
      </w:r>
      <w:r w:rsidR="007504D6">
        <w:rPr>
          <w:sz w:val="22"/>
          <w:szCs w:val="22"/>
        </w:rPr>
        <w:t xml:space="preserve">accordingly </w:t>
      </w:r>
      <w:r>
        <w:rPr>
          <w:sz w:val="22"/>
          <w:szCs w:val="22"/>
        </w:rPr>
        <w:t>[1].</w:t>
      </w:r>
    </w:p>
    <w:p w14:paraId="73E918D2" w14:textId="77777777" w:rsidR="007504D6" w:rsidRDefault="007504D6" w:rsidP="007504D6">
      <w:pPr>
        <w:pStyle w:val="Doc-text2"/>
        <w:pBdr>
          <w:top w:val="single" w:sz="4" w:space="1" w:color="auto"/>
          <w:left w:val="single" w:sz="4" w:space="4" w:color="auto"/>
          <w:bottom w:val="single" w:sz="4" w:space="1" w:color="auto"/>
          <w:right w:val="single" w:sz="4" w:space="4" w:color="auto"/>
        </w:pBdr>
        <w:tabs>
          <w:tab w:val="clear" w:pos="1622"/>
          <w:tab w:val="left" w:pos="720"/>
        </w:tabs>
        <w:ind w:right="512" w:hanging="1172"/>
        <w:rPr>
          <w:b/>
          <w:bCs/>
        </w:rPr>
      </w:pPr>
      <w:r w:rsidRPr="00D94C2F">
        <w:rPr>
          <w:b/>
          <w:bCs/>
          <w:highlight w:val="green"/>
        </w:rPr>
        <w:t>Agreements on QoS flows mapping to carriers:</w:t>
      </w:r>
    </w:p>
    <w:p w14:paraId="3D77CBB4" w14:textId="313667CB" w:rsidR="007504D6" w:rsidRPr="007504D6" w:rsidRDefault="007504D6" w:rsidP="007504D6">
      <w:pPr>
        <w:pStyle w:val="Doc-text2"/>
        <w:numPr>
          <w:ilvl w:val="0"/>
          <w:numId w:val="29"/>
        </w:numPr>
        <w:pBdr>
          <w:top w:val="single" w:sz="4" w:space="1" w:color="auto"/>
          <w:left w:val="single" w:sz="4" w:space="4" w:color="auto"/>
          <w:bottom w:val="single" w:sz="4" w:space="1" w:color="auto"/>
          <w:right w:val="single" w:sz="4" w:space="4" w:color="auto"/>
        </w:pBdr>
        <w:tabs>
          <w:tab w:val="clear" w:pos="1622"/>
          <w:tab w:val="left" w:pos="720"/>
        </w:tabs>
        <w:ind w:right="512"/>
        <w:rPr>
          <w:rFonts w:ascii="Times" w:hAnsi="Times" w:cs="Times"/>
          <w:i/>
          <w:iCs/>
          <w:sz w:val="22"/>
          <w:szCs w:val="28"/>
        </w:rPr>
      </w:pPr>
      <w:r w:rsidRPr="007504D6">
        <w:rPr>
          <w:rFonts w:ascii="Times" w:hAnsi="Times" w:cs="Times"/>
          <w:i/>
          <w:iCs/>
          <w:sz w:val="22"/>
          <w:szCs w:val="28"/>
        </w:rPr>
        <w:t>Intersection among QoS flow ids belonging to a SLRB is considered in LCP. RAN2 understand NW/upper layer provides appropriate intersections if the service wants CA/PDCP duplication.</w:t>
      </w:r>
    </w:p>
    <w:p w14:paraId="3FBD8507" w14:textId="77777777" w:rsidR="009F6437" w:rsidRDefault="009F6437" w:rsidP="009F6437">
      <w:pPr>
        <w:snapToGrid w:val="0"/>
        <w:spacing w:after="120"/>
        <w:rPr>
          <w:sz w:val="22"/>
          <w:szCs w:val="22"/>
        </w:rPr>
      </w:pPr>
    </w:p>
    <w:p w14:paraId="55D81381" w14:textId="1B73DA08" w:rsidR="009F6437" w:rsidRPr="00D02CC1" w:rsidRDefault="009F6437" w:rsidP="009F6437">
      <w:pPr>
        <w:snapToGrid w:val="0"/>
        <w:spacing w:after="120"/>
        <w:rPr>
          <w:sz w:val="22"/>
          <w:szCs w:val="22"/>
        </w:rPr>
      </w:pPr>
      <w:r>
        <w:rPr>
          <w:sz w:val="22"/>
          <w:szCs w:val="22"/>
        </w:rPr>
        <w:t xml:space="preserve">Regarding RAN2’s LS to SA2 </w:t>
      </w:r>
      <w:r w:rsidRPr="00F06A96">
        <w:rPr>
          <w:sz w:val="22"/>
          <w:szCs w:val="22"/>
        </w:rPr>
        <w:t>on QoS to Carrier Mapping for SL CA</w:t>
      </w:r>
      <w:r>
        <w:rPr>
          <w:sz w:val="22"/>
          <w:szCs w:val="22"/>
        </w:rPr>
        <w:t xml:space="preserve">, SA2 responded with the follows </w:t>
      </w:r>
      <w:r w:rsidRPr="00D02CC1">
        <w:rPr>
          <w:sz w:val="22"/>
          <w:szCs w:val="22"/>
        </w:rPr>
        <w:fldChar w:fldCharType="begin"/>
      </w:r>
      <w:r w:rsidRPr="00D02CC1">
        <w:rPr>
          <w:sz w:val="22"/>
          <w:szCs w:val="22"/>
        </w:rPr>
        <w:instrText xml:space="preserve"> REF _Ref149856481 \n \h  \* MERGEFORMAT </w:instrText>
      </w:r>
      <w:r w:rsidRPr="00D02CC1">
        <w:rPr>
          <w:sz w:val="22"/>
          <w:szCs w:val="22"/>
        </w:rPr>
      </w:r>
      <w:r w:rsidRPr="00D02CC1">
        <w:rPr>
          <w:sz w:val="22"/>
          <w:szCs w:val="22"/>
        </w:rPr>
        <w:fldChar w:fldCharType="separate"/>
      </w:r>
      <w:r w:rsidRPr="00D02CC1">
        <w:rPr>
          <w:sz w:val="22"/>
          <w:szCs w:val="22"/>
        </w:rPr>
        <w:t>[</w:t>
      </w:r>
      <w:r>
        <w:rPr>
          <w:sz w:val="22"/>
          <w:szCs w:val="22"/>
        </w:rPr>
        <w:t>2</w:t>
      </w:r>
      <w:r w:rsidRPr="00D02CC1">
        <w:rPr>
          <w:sz w:val="22"/>
          <w:szCs w:val="22"/>
        </w:rPr>
        <w:t>]</w:t>
      </w:r>
      <w:r w:rsidRPr="00D02CC1">
        <w:rPr>
          <w:sz w:val="22"/>
          <w:szCs w:val="22"/>
        </w:rPr>
        <w:fldChar w:fldCharType="end"/>
      </w:r>
      <w:r w:rsidRPr="00D02CC1">
        <w:rPr>
          <w:sz w:val="22"/>
          <w:szCs w:val="22"/>
        </w:rPr>
        <w:t>.</w:t>
      </w:r>
    </w:p>
    <w:tbl>
      <w:tblPr>
        <w:tblW w:w="873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9F6437" w14:paraId="5295F19E" w14:textId="77777777" w:rsidTr="00D94C2F">
        <w:tblPrEx>
          <w:tblCellMar>
            <w:top w:w="0" w:type="dxa"/>
            <w:bottom w:w="0" w:type="dxa"/>
          </w:tblCellMar>
        </w:tblPrEx>
        <w:trPr>
          <w:trHeight w:val="5669"/>
        </w:trPr>
        <w:tc>
          <w:tcPr>
            <w:tcW w:w="8730" w:type="dxa"/>
          </w:tcPr>
          <w:p w14:paraId="5D712151" w14:textId="77777777" w:rsidR="009F6437" w:rsidRPr="007504D6" w:rsidRDefault="009F6437" w:rsidP="00D94C2F">
            <w:pPr>
              <w:spacing w:after="0"/>
              <w:ind w:left="45"/>
              <w:jc w:val="both"/>
              <w:rPr>
                <w:rFonts w:ascii="Times" w:hAnsi="Times" w:cs="Times"/>
                <w:i/>
                <w:iCs/>
                <w:sz w:val="22"/>
                <w:szCs w:val="22"/>
              </w:rPr>
            </w:pPr>
            <w:r w:rsidRPr="007504D6">
              <w:rPr>
                <w:rFonts w:ascii="Times" w:hAnsi="Times" w:cs="Times"/>
                <w:i/>
                <w:iCs/>
                <w:sz w:val="22"/>
                <w:szCs w:val="22"/>
              </w:rPr>
              <w:t>SA2 would like to clarify as follows:</w:t>
            </w:r>
          </w:p>
          <w:p w14:paraId="5817F804" w14:textId="77777777" w:rsidR="009F6437" w:rsidRPr="007504D6" w:rsidRDefault="009F6437" w:rsidP="00D94C2F">
            <w:pPr>
              <w:pStyle w:val="ListParagraph"/>
              <w:numPr>
                <w:ilvl w:val="0"/>
                <w:numId w:val="27"/>
              </w:numPr>
              <w:overflowPunct/>
              <w:autoSpaceDE/>
              <w:autoSpaceDN/>
              <w:adjustRightInd/>
              <w:spacing w:after="0"/>
              <w:ind w:left="765" w:firstLineChars="0"/>
              <w:contextualSpacing/>
              <w:jc w:val="both"/>
              <w:textAlignment w:val="auto"/>
              <w:rPr>
                <w:rFonts w:ascii="Times" w:hAnsi="Times" w:cs="Times"/>
                <w:i/>
                <w:iCs/>
                <w:sz w:val="22"/>
                <w:szCs w:val="22"/>
              </w:rPr>
            </w:pPr>
            <w:r w:rsidRPr="007504D6">
              <w:rPr>
                <w:rFonts w:ascii="Times" w:hAnsi="Times" w:cs="Times"/>
                <w:i/>
                <w:iCs/>
                <w:sz w:val="22"/>
                <w:szCs w:val="22"/>
              </w:rPr>
              <w:t xml:space="preserve">From the upper layer perspective, only PC5 QoS flows configurations are visible at the V2X layer and above. It is specified in TS 23.287 clause 5.4.1.1.3: </w:t>
            </w:r>
          </w:p>
          <w:p w14:paraId="2A929842" w14:textId="77777777" w:rsidR="009F6437" w:rsidRPr="007504D6" w:rsidRDefault="009F6437" w:rsidP="00D94C2F">
            <w:pPr>
              <w:pStyle w:val="ListParagraph"/>
              <w:numPr>
                <w:ilvl w:val="1"/>
                <w:numId w:val="27"/>
              </w:numPr>
              <w:overflowPunct/>
              <w:autoSpaceDE/>
              <w:autoSpaceDN/>
              <w:adjustRightInd/>
              <w:spacing w:after="0"/>
              <w:ind w:left="1485" w:firstLineChars="0"/>
              <w:contextualSpacing/>
              <w:jc w:val="both"/>
              <w:textAlignment w:val="auto"/>
              <w:rPr>
                <w:rFonts w:ascii="Times" w:hAnsi="Times" w:cs="Times"/>
                <w:i/>
                <w:iCs/>
                <w:sz w:val="22"/>
                <w:szCs w:val="22"/>
              </w:rPr>
            </w:pPr>
            <w:r w:rsidRPr="007504D6">
              <w:rPr>
                <w:rFonts w:ascii="Times" w:hAnsi="Times" w:cs="Times"/>
                <w:i/>
                <w:iCs/>
                <w:sz w:val="22"/>
                <w:szCs w:val="22"/>
              </w:rPr>
              <w:t xml:space="preserve">"In addition, the V2X layer also provides the communication mode (e.g. broadcast, groupcast, unicast) and radio frequencies for the PC5 QoS Flow to the AS layer for the PC5 operation. The radio frequencies are determined based on the V2X service type associated with the PC5 QoS Flow based on the configuration as described in clause 5.1.2.1." and </w:t>
            </w:r>
          </w:p>
          <w:p w14:paraId="54E7D78B" w14:textId="77777777" w:rsidR="009F6437" w:rsidRPr="007504D6" w:rsidRDefault="009F6437" w:rsidP="00D94C2F">
            <w:pPr>
              <w:pStyle w:val="ListParagraph"/>
              <w:numPr>
                <w:ilvl w:val="1"/>
                <w:numId w:val="27"/>
              </w:numPr>
              <w:overflowPunct/>
              <w:autoSpaceDE/>
              <w:autoSpaceDN/>
              <w:adjustRightInd/>
              <w:spacing w:after="0"/>
              <w:ind w:left="1485" w:firstLineChars="0"/>
              <w:contextualSpacing/>
              <w:jc w:val="both"/>
              <w:textAlignment w:val="auto"/>
              <w:rPr>
                <w:rFonts w:ascii="Times" w:hAnsi="Times" w:cs="Times"/>
                <w:i/>
                <w:iCs/>
                <w:sz w:val="22"/>
                <w:szCs w:val="22"/>
              </w:rPr>
            </w:pPr>
            <w:r w:rsidRPr="007504D6">
              <w:rPr>
                <w:rFonts w:ascii="Times" w:hAnsi="Times" w:cs="Times"/>
                <w:i/>
                <w:iCs/>
                <w:sz w:val="22"/>
                <w:szCs w:val="22"/>
              </w:rPr>
              <w:t>"The V2X layer ensures that V2X service types associated with different radio frequencies are classified into distinct PC5 QoS Flows."</w:t>
            </w:r>
          </w:p>
          <w:p w14:paraId="5D44D8D8" w14:textId="77777777" w:rsidR="009F6437" w:rsidRPr="007504D6" w:rsidRDefault="009F6437" w:rsidP="00D94C2F">
            <w:pPr>
              <w:spacing w:after="0"/>
              <w:ind w:left="45"/>
              <w:jc w:val="both"/>
              <w:rPr>
                <w:rFonts w:ascii="Times" w:hAnsi="Times" w:cs="Times"/>
                <w:i/>
                <w:iCs/>
                <w:sz w:val="22"/>
                <w:szCs w:val="22"/>
              </w:rPr>
            </w:pPr>
          </w:p>
          <w:p w14:paraId="353FBF25" w14:textId="77777777" w:rsidR="009F6437" w:rsidRPr="007504D6" w:rsidRDefault="009F6437" w:rsidP="00D94C2F">
            <w:pPr>
              <w:pStyle w:val="ListParagraph"/>
              <w:numPr>
                <w:ilvl w:val="0"/>
                <w:numId w:val="27"/>
              </w:numPr>
              <w:overflowPunct/>
              <w:autoSpaceDE/>
              <w:autoSpaceDN/>
              <w:adjustRightInd/>
              <w:spacing w:after="0"/>
              <w:ind w:left="765" w:firstLineChars="0"/>
              <w:contextualSpacing/>
              <w:jc w:val="both"/>
              <w:textAlignment w:val="auto"/>
              <w:rPr>
                <w:rFonts w:ascii="Times" w:hAnsi="Times" w:cs="Times"/>
                <w:i/>
                <w:iCs/>
                <w:sz w:val="22"/>
                <w:szCs w:val="22"/>
              </w:rPr>
            </w:pPr>
            <w:r w:rsidRPr="007504D6">
              <w:rPr>
                <w:rFonts w:ascii="Times" w:hAnsi="Times" w:cs="Times"/>
                <w:i/>
                <w:iCs/>
                <w:sz w:val="22"/>
                <w:szCs w:val="22"/>
              </w:rPr>
              <w:t>The mappings between the PC5 QoS flows and the SLRBs are part of the AS layer configuration, which is invisible to the V2X layer and above. As defined in TS 38.331 clause 6.3.5, the mapping is indicated by the sl-SDAP-Config nested inside the SL-RadioBearerConfig IE. Therefore, as illustrated in TS 23.287 Figure 5.4.1.1.3-1, the mapping of PC5 QoS flows to SLRBs is purely controlled and performed at the AS layer.</w:t>
            </w:r>
          </w:p>
          <w:p w14:paraId="6994BEC3" w14:textId="77777777" w:rsidR="009F6437" w:rsidRPr="007504D6" w:rsidRDefault="009F6437" w:rsidP="00D94C2F">
            <w:pPr>
              <w:spacing w:after="0"/>
              <w:ind w:left="45"/>
              <w:jc w:val="both"/>
              <w:rPr>
                <w:rFonts w:ascii="Times" w:hAnsi="Times" w:cs="Times"/>
                <w:i/>
                <w:iCs/>
                <w:sz w:val="22"/>
                <w:szCs w:val="22"/>
              </w:rPr>
            </w:pPr>
          </w:p>
          <w:p w14:paraId="0A673442" w14:textId="77777777" w:rsidR="009F6437" w:rsidRPr="007504D6" w:rsidRDefault="009F6437" w:rsidP="00D94C2F">
            <w:pPr>
              <w:spacing w:after="0"/>
              <w:ind w:left="45"/>
              <w:jc w:val="both"/>
              <w:rPr>
                <w:rFonts w:ascii="Times" w:hAnsi="Times" w:cs="Times"/>
                <w:i/>
                <w:iCs/>
                <w:sz w:val="22"/>
                <w:szCs w:val="22"/>
              </w:rPr>
            </w:pPr>
            <w:r w:rsidRPr="007504D6">
              <w:rPr>
                <w:rFonts w:ascii="Times" w:hAnsi="Times" w:cs="Times"/>
                <w:i/>
                <w:iCs/>
                <w:sz w:val="22"/>
                <w:szCs w:val="22"/>
              </w:rPr>
              <w:t>As described above, the V2X layer has no knowledge about PC5 QoS flows mapping to SLRB. The V2X layer can only ensure that the V2X service types associated with different radio frequencies are not classified into the same PC5 QoS flow based on the configuration of the V2X service types to radio frequencies.</w:t>
            </w:r>
          </w:p>
          <w:p w14:paraId="344C6D4B" w14:textId="77777777" w:rsidR="009F6437" w:rsidRPr="007504D6" w:rsidRDefault="009F6437" w:rsidP="00D94C2F">
            <w:pPr>
              <w:spacing w:after="0"/>
              <w:ind w:left="45"/>
              <w:jc w:val="both"/>
              <w:rPr>
                <w:rFonts w:ascii="Times" w:hAnsi="Times" w:cs="Times"/>
                <w:i/>
                <w:iCs/>
                <w:sz w:val="22"/>
                <w:szCs w:val="22"/>
              </w:rPr>
            </w:pPr>
          </w:p>
          <w:p w14:paraId="73099B41" w14:textId="77777777" w:rsidR="009F6437" w:rsidRDefault="009F6437" w:rsidP="00D94C2F">
            <w:pPr>
              <w:spacing w:after="0"/>
              <w:jc w:val="both"/>
              <w:rPr>
                <w:rFonts w:ascii="Arial" w:hAnsi="Arial" w:cs="Arial"/>
              </w:rPr>
            </w:pPr>
            <w:r w:rsidRPr="007504D6">
              <w:rPr>
                <w:rFonts w:ascii="Times" w:hAnsi="Times" w:cs="Times"/>
                <w:i/>
                <w:iCs/>
                <w:sz w:val="22"/>
                <w:szCs w:val="22"/>
              </w:rPr>
              <w:t>SA2 would like to ask RAN2 to take the above into account in RAN2 work and handle the intersection of carriers at the AS layer.</w:t>
            </w:r>
          </w:p>
        </w:tc>
      </w:tr>
    </w:tbl>
    <w:p w14:paraId="3D5CBC6E" w14:textId="77777777" w:rsidR="00D02CC1" w:rsidRPr="00D02CC1" w:rsidRDefault="00D02CC1" w:rsidP="00D02CC1">
      <w:pPr>
        <w:tabs>
          <w:tab w:val="left" w:pos="1080"/>
        </w:tabs>
        <w:snapToGrid w:val="0"/>
        <w:spacing w:after="120"/>
        <w:ind w:left="1080" w:hanging="360"/>
        <w:rPr>
          <w:color w:val="auto"/>
          <w:sz w:val="22"/>
          <w:szCs w:val="22"/>
        </w:rPr>
      </w:pPr>
    </w:p>
    <w:p w14:paraId="29B59D02" w14:textId="091032DF" w:rsidR="00D02CC1" w:rsidRPr="00D02CC1" w:rsidRDefault="00D02CC1" w:rsidP="00D02CC1">
      <w:pPr>
        <w:snapToGrid w:val="0"/>
        <w:spacing w:after="120"/>
        <w:rPr>
          <w:color w:val="auto"/>
          <w:sz w:val="22"/>
          <w:szCs w:val="22"/>
        </w:rPr>
      </w:pPr>
      <w:r w:rsidRPr="00D02CC1">
        <w:rPr>
          <w:color w:val="auto"/>
          <w:sz w:val="22"/>
          <w:szCs w:val="22"/>
        </w:rPr>
        <w:t xml:space="preserve">In this contribution, we further discuss </w:t>
      </w:r>
      <w:r w:rsidR="007504D6">
        <w:rPr>
          <w:sz w:val="22"/>
          <w:szCs w:val="22"/>
        </w:rPr>
        <w:t>QoS flow mapped carriers for sidelink carrier aggregation</w:t>
      </w:r>
      <w:r w:rsidRPr="00D02CC1">
        <w:rPr>
          <w:color w:val="auto"/>
          <w:sz w:val="22"/>
          <w:szCs w:val="22"/>
        </w:rPr>
        <w:t>.</w:t>
      </w:r>
    </w:p>
    <w:p w14:paraId="577AC138" w14:textId="77777777" w:rsidR="004456F4" w:rsidRDefault="004456F4" w:rsidP="00D02CC1">
      <w:pPr>
        <w:pStyle w:val="Heading1"/>
        <w:ind w:left="360" w:hanging="360"/>
        <w:rPr>
          <w:b/>
          <w:lang w:val="en-US"/>
        </w:rPr>
      </w:pPr>
      <w:r w:rsidRPr="000E215F">
        <w:rPr>
          <w:lang w:val="en-US"/>
        </w:rPr>
        <w:lastRenderedPageBreak/>
        <w:t xml:space="preserve">Discussion </w:t>
      </w:r>
      <w:r w:rsidRPr="000E215F">
        <w:rPr>
          <w:b/>
          <w:lang w:val="en-US"/>
        </w:rPr>
        <w:t xml:space="preserve"> </w:t>
      </w:r>
    </w:p>
    <w:p w14:paraId="54B27E2A" w14:textId="218E2807" w:rsidR="00491E74" w:rsidRPr="0046324C" w:rsidRDefault="007D069C" w:rsidP="0046324C">
      <w:pPr>
        <w:pStyle w:val="paragraph"/>
        <w:spacing w:before="0" w:beforeAutospacing="0" w:after="120" w:afterAutospacing="0"/>
        <w:textAlignment w:val="baseline"/>
        <w:rPr>
          <w:rFonts w:ascii="Times" w:hAnsi="Times" w:cs="Times"/>
          <w:sz w:val="22"/>
          <w:szCs w:val="22"/>
        </w:rPr>
      </w:pPr>
      <w:r w:rsidRPr="0046324C">
        <w:rPr>
          <w:rFonts w:ascii="Times" w:eastAsia="SimSun" w:hAnsi="Times" w:cs="Times"/>
          <w:sz w:val="22"/>
          <w:szCs w:val="22"/>
          <w:lang w:eastAsia="ja-JP"/>
        </w:rPr>
        <w:t>A</w:t>
      </w:r>
      <w:r w:rsidR="00491E74" w:rsidRPr="0046324C">
        <w:rPr>
          <w:rFonts w:ascii="Times" w:eastAsia="SimSun" w:hAnsi="Times" w:cs="Times"/>
          <w:sz w:val="22"/>
          <w:szCs w:val="22"/>
          <w:lang w:eastAsia="ja-JP"/>
        </w:rPr>
        <w:t>s illustrated in</w:t>
      </w:r>
      <w:r w:rsidR="00491E74" w:rsidRPr="0046324C">
        <w:rPr>
          <w:rFonts w:ascii="Times" w:eastAsia="SimSun" w:hAnsi="Times" w:cs="Times"/>
          <w:sz w:val="22"/>
          <w:szCs w:val="22"/>
          <w:lang w:eastAsia="ja-JP"/>
        </w:rPr>
        <w:t xml:space="preserve"> Figure 5.4.1.1.1-1</w:t>
      </w:r>
      <w:r w:rsidR="001B6020" w:rsidRPr="0046324C">
        <w:rPr>
          <w:rFonts w:ascii="Times" w:eastAsia="SimSun" w:hAnsi="Times" w:cs="Times"/>
          <w:sz w:val="22"/>
          <w:szCs w:val="22"/>
          <w:lang w:eastAsia="ja-JP"/>
        </w:rPr>
        <w:t xml:space="preserve"> </w:t>
      </w:r>
      <w:r w:rsidR="001B6020" w:rsidRPr="0046324C">
        <w:rPr>
          <w:rFonts w:ascii="Times" w:eastAsia="SimSun" w:hAnsi="Times" w:cs="Times"/>
          <w:sz w:val="22"/>
          <w:szCs w:val="22"/>
          <w:lang w:eastAsia="ja-JP"/>
        </w:rPr>
        <w:t>TS 23.287 [3]</w:t>
      </w:r>
      <w:r w:rsidRPr="0046324C">
        <w:rPr>
          <w:rFonts w:ascii="Times" w:eastAsia="SimSun" w:hAnsi="Times" w:cs="Times"/>
          <w:sz w:val="22"/>
          <w:szCs w:val="22"/>
          <w:lang w:eastAsia="ja-JP"/>
        </w:rPr>
        <w:t>,</w:t>
      </w:r>
      <w:r w:rsidR="00491E74" w:rsidRPr="0046324C">
        <w:rPr>
          <w:rFonts w:ascii="Times" w:eastAsia="SimSun" w:hAnsi="Times" w:cs="Times"/>
          <w:sz w:val="22"/>
          <w:szCs w:val="22"/>
          <w:lang w:eastAsia="ja-JP"/>
        </w:rPr>
        <w:t xml:space="preserve"> </w:t>
      </w:r>
      <w:r w:rsidRPr="0046324C">
        <w:rPr>
          <w:rFonts w:ascii="Times" w:hAnsi="Times" w:cs="Times"/>
          <w:sz w:val="22"/>
          <w:szCs w:val="22"/>
        </w:rPr>
        <w:t xml:space="preserve">the </w:t>
      </w:r>
      <w:r w:rsidRPr="0046324C">
        <w:rPr>
          <w:rFonts w:ascii="Times" w:hAnsi="Times" w:cs="Times"/>
          <w:sz w:val="22"/>
          <w:szCs w:val="22"/>
        </w:rPr>
        <w:t>V2X layer</w:t>
      </w:r>
      <w:r w:rsidRPr="0046324C">
        <w:rPr>
          <w:rFonts w:ascii="Times" w:hAnsi="Times" w:cs="Times"/>
          <w:sz w:val="22"/>
          <w:szCs w:val="22"/>
        </w:rPr>
        <w:t xml:space="preserve"> may map the application layer provided </w:t>
      </w:r>
      <w:r w:rsidRPr="0046324C">
        <w:rPr>
          <w:rFonts w:ascii="Times" w:eastAsia="MS Mincho" w:hAnsi="Times" w:cs="Times"/>
          <w:sz w:val="22"/>
          <w:szCs w:val="22"/>
        </w:rPr>
        <w:t>V2X Application Requirements</w:t>
      </w:r>
      <w:r w:rsidRPr="0046324C">
        <w:rPr>
          <w:rFonts w:ascii="Times" w:hAnsi="Times" w:cs="Times"/>
          <w:sz w:val="22"/>
          <w:szCs w:val="22"/>
        </w:rPr>
        <w:t xml:space="preserve"> to the suitable QoS parameters to be passed to the </w:t>
      </w:r>
      <w:r w:rsidRPr="0046324C">
        <w:rPr>
          <w:rFonts w:ascii="Times" w:hAnsi="Times" w:cs="Times"/>
          <w:sz w:val="22"/>
          <w:szCs w:val="22"/>
        </w:rPr>
        <w:t>AS</w:t>
      </w:r>
      <w:r w:rsidRPr="0046324C">
        <w:rPr>
          <w:rFonts w:ascii="Times" w:hAnsi="Times" w:cs="Times"/>
          <w:sz w:val="22"/>
          <w:szCs w:val="22"/>
        </w:rPr>
        <w:t xml:space="preserve"> layer.</w:t>
      </w:r>
      <w:r w:rsidRPr="0046324C">
        <w:rPr>
          <w:rFonts w:ascii="Times" w:hAnsi="Times" w:cs="Times"/>
          <w:sz w:val="22"/>
          <w:szCs w:val="22"/>
        </w:rPr>
        <w:t xml:space="preserve"> Additionally, the V2X layer may </w:t>
      </w:r>
      <w:r w:rsidR="005C251C" w:rsidRPr="0046324C">
        <w:rPr>
          <w:rFonts w:ascii="Times" w:hAnsi="Times" w:cs="Times"/>
          <w:sz w:val="22"/>
          <w:szCs w:val="22"/>
        </w:rPr>
        <w:t xml:space="preserve">also </w:t>
      </w:r>
      <w:r w:rsidR="001B6020" w:rsidRPr="0046324C">
        <w:rPr>
          <w:rFonts w:ascii="Times" w:hAnsi="Times" w:cs="Times"/>
          <w:sz w:val="22"/>
          <w:szCs w:val="22"/>
        </w:rPr>
        <w:t>provide communication mode and</w:t>
      </w:r>
      <w:r w:rsidR="005C251C" w:rsidRPr="0046324C">
        <w:rPr>
          <w:rFonts w:ascii="Times" w:hAnsi="Times" w:cs="Times"/>
          <w:sz w:val="22"/>
          <w:szCs w:val="22"/>
        </w:rPr>
        <w:t xml:space="preserve"> </w:t>
      </w:r>
      <w:r w:rsidR="001B6020" w:rsidRPr="0046324C">
        <w:rPr>
          <w:rFonts w:ascii="Times" w:hAnsi="Times" w:cs="Times"/>
          <w:sz w:val="22"/>
          <w:szCs w:val="22"/>
        </w:rPr>
        <w:t>radio f</w:t>
      </w:r>
      <w:r w:rsidR="005C251C" w:rsidRPr="0046324C">
        <w:rPr>
          <w:rFonts w:ascii="Times" w:hAnsi="Times" w:cs="Times"/>
          <w:sz w:val="22"/>
          <w:szCs w:val="22"/>
        </w:rPr>
        <w:t>requencies</w:t>
      </w:r>
      <w:r w:rsidR="005C251C" w:rsidRPr="0046324C">
        <w:rPr>
          <w:rFonts w:ascii="Times" w:hAnsi="Times" w:cs="Times"/>
          <w:sz w:val="22"/>
          <w:szCs w:val="22"/>
        </w:rPr>
        <w:t xml:space="preserve"> (e.g.,</w:t>
      </w:r>
      <w:r w:rsidR="005C251C" w:rsidRPr="0046324C">
        <w:rPr>
          <w:rFonts w:ascii="Times" w:hAnsi="Times" w:cs="Times"/>
          <w:sz w:val="22"/>
          <w:szCs w:val="22"/>
        </w:rPr>
        <w:t xml:space="preserve"> with Geographical Area(s)</w:t>
      </w:r>
      <w:r w:rsidR="005C251C" w:rsidRPr="0046324C">
        <w:rPr>
          <w:rFonts w:ascii="Times" w:hAnsi="Times" w:cs="Times"/>
          <w:sz w:val="22"/>
          <w:szCs w:val="22"/>
        </w:rPr>
        <w:t xml:space="preserve">) with </w:t>
      </w:r>
      <w:r w:rsidR="001B6020" w:rsidRPr="0046324C">
        <w:rPr>
          <w:rFonts w:ascii="Times" w:hAnsi="Times" w:cs="Times"/>
          <w:sz w:val="22"/>
          <w:szCs w:val="22"/>
        </w:rPr>
        <w:t xml:space="preserve">PC5 </w:t>
      </w:r>
      <w:r w:rsidR="005C251C" w:rsidRPr="0046324C">
        <w:rPr>
          <w:rFonts w:ascii="Times" w:hAnsi="Times" w:cs="Times"/>
          <w:sz w:val="22"/>
          <w:szCs w:val="22"/>
        </w:rPr>
        <w:t>QoS flow</w:t>
      </w:r>
      <w:r w:rsidR="001B6020" w:rsidRPr="0046324C">
        <w:rPr>
          <w:rFonts w:ascii="Times" w:hAnsi="Times" w:cs="Times"/>
          <w:sz w:val="22"/>
          <w:szCs w:val="22"/>
        </w:rPr>
        <w:t xml:space="preserve"> to AS layer</w:t>
      </w:r>
      <w:r w:rsidR="005C251C" w:rsidRPr="0046324C">
        <w:rPr>
          <w:rFonts w:ascii="Times" w:hAnsi="Times" w:cs="Times"/>
          <w:sz w:val="22"/>
          <w:szCs w:val="22"/>
        </w:rPr>
        <w:t>.</w:t>
      </w:r>
      <w:r w:rsidR="005C251C" w:rsidRPr="0046324C">
        <w:rPr>
          <w:rFonts w:ascii="Times" w:hAnsi="Times" w:cs="Times"/>
          <w:sz w:val="22"/>
          <w:szCs w:val="22"/>
        </w:rPr>
        <w:t xml:space="preserve"> However, the mapping from QoS flow to sidelink radio bearer is conducted in SDAP layer which is not visible to V2X layer.</w:t>
      </w:r>
    </w:p>
    <w:p w14:paraId="15D72A3F" w14:textId="77777777" w:rsidR="005C251C" w:rsidRPr="0046324C" w:rsidRDefault="005C251C" w:rsidP="0046324C">
      <w:pPr>
        <w:pStyle w:val="paragraph"/>
        <w:spacing w:before="0" w:beforeAutospacing="0" w:after="120" w:afterAutospacing="0"/>
        <w:textAlignment w:val="baseline"/>
        <w:rPr>
          <w:rFonts w:ascii="Times" w:eastAsia="SimSun" w:hAnsi="Times" w:cs="Times"/>
          <w:sz w:val="22"/>
          <w:szCs w:val="22"/>
          <w:lang w:eastAsia="ja-JP"/>
        </w:rPr>
      </w:pPr>
    </w:p>
    <w:bookmarkStart w:id="0" w:name="_MON_1769819757"/>
    <w:bookmarkEnd w:id="0"/>
    <w:p w14:paraId="2C68DB1C" w14:textId="10D1B693" w:rsidR="00491E74" w:rsidRPr="0046324C" w:rsidRDefault="005C251C" w:rsidP="0046324C">
      <w:pPr>
        <w:pStyle w:val="TH"/>
        <w:spacing w:before="0" w:after="120"/>
        <w:rPr>
          <w:rFonts w:ascii="Times" w:hAnsi="Times" w:cs="Times"/>
          <w:sz w:val="22"/>
          <w:szCs w:val="22"/>
        </w:rPr>
      </w:pPr>
      <w:r w:rsidRPr="0046324C">
        <w:rPr>
          <w:rFonts w:ascii="Times" w:hAnsi="Times" w:cs="Times"/>
          <w:sz w:val="22"/>
          <w:szCs w:val="22"/>
        </w:rPr>
        <w:object w:dxaOrig="6766" w:dyaOrig="8010" w14:anchorId="2E346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5pt;height:343.1pt" o:ole="">
            <v:imagedata r:id="rId8" o:title=""/>
          </v:shape>
          <o:OLEObject Type="Embed" ProgID="Word.Picture.8" ShapeID="_x0000_i1025" DrawAspect="Content" ObjectID="_1769819982" r:id="rId9"/>
        </w:object>
      </w:r>
    </w:p>
    <w:p w14:paraId="4DAA90BF" w14:textId="3247A496" w:rsidR="00491E74" w:rsidRPr="0046324C" w:rsidRDefault="007D5C21" w:rsidP="0046324C">
      <w:pPr>
        <w:pStyle w:val="TF"/>
        <w:spacing w:after="120"/>
        <w:rPr>
          <w:rFonts w:ascii="Times" w:hAnsi="Times" w:cs="Times"/>
          <w:sz w:val="22"/>
          <w:szCs w:val="22"/>
        </w:rPr>
      </w:pPr>
      <w:r w:rsidRPr="0046324C">
        <w:rPr>
          <w:rFonts w:ascii="Times" w:hAnsi="Times" w:cs="Times"/>
          <w:sz w:val="22"/>
          <w:szCs w:val="22"/>
        </w:rPr>
        <w:t>(TS 23.287)</w:t>
      </w:r>
      <w:r w:rsidRPr="0046324C">
        <w:rPr>
          <w:rFonts w:ascii="Times" w:hAnsi="Times" w:cs="Times"/>
          <w:sz w:val="22"/>
          <w:szCs w:val="22"/>
        </w:rPr>
        <w:t xml:space="preserve"> </w:t>
      </w:r>
      <w:r w:rsidR="00491E74" w:rsidRPr="0046324C">
        <w:rPr>
          <w:rFonts w:ascii="Times" w:hAnsi="Times" w:cs="Times"/>
          <w:sz w:val="22"/>
          <w:szCs w:val="22"/>
        </w:rPr>
        <w:t>Figure 5.4.1.1.1-1: Per</w:t>
      </w:r>
      <w:r w:rsidR="00491E74" w:rsidRPr="0046324C">
        <w:rPr>
          <w:rFonts w:ascii="Times" w:hAnsi="Times" w:cs="Times"/>
          <w:sz w:val="22"/>
          <w:szCs w:val="22"/>
          <w:lang w:eastAsia="x-none"/>
        </w:rPr>
        <w:t>-</w:t>
      </w:r>
      <w:r w:rsidR="00491E74" w:rsidRPr="0046324C">
        <w:rPr>
          <w:rFonts w:ascii="Times" w:hAnsi="Times" w:cs="Times"/>
          <w:sz w:val="22"/>
          <w:szCs w:val="22"/>
        </w:rPr>
        <w:t xml:space="preserve">Flow PC5 QoS Model for NR </w:t>
      </w:r>
      <w:r w:rsidR="00491E74" w:rsidRPr="0046324C">
        <w:rPr>
          <w:rFonts w:ascii="Times" w:hAnsi="Times" w:cs="Times"/>
          <w:sz w:val="22"/>
          <w:szCs w:val="22"/>
          <w:lang w:eastAsia="x-none"/>
        </w:rPr>
        <w:t>PC5</w:t>
      </w:r>
      <w:r w:rsidRPr="0046324C">
        <w:rPr>
          <w:rFonts w:ascii="Times" w:hAnsi="Times" w:cs="Times"/>
          <w:sz w:val="22"/>
          <w:szCs w:val="22"/>
          <w:lang w:eastAsia="x-none"/>
        </w:rPr>
        <w:t xml:space="preserve"> </w:t>
      </w:r>
    </w:p>
    <w:p w14:paraId="53DF83D3" w14:textId="77777777" w:rsidR="00491E74" w:rsidRPr="0046324C" w:rsidRDefault="00491E74" w:rsidP="0046324C">
      <w:pPr>
        <w:pStyle w:val="paragraph"/>
        <w:spacing w:before="0" w:beforeAutospacing="0" w:after="120" w:afterAutospacing="0"/>
        <w:textAlignment w:val="baseline"/>
        <w:rPr>
          <w:rFonts w:ascii="Times" w:hAnsi="Times" w:cs="Times"/>
          <w:sz w:val="22"/>
          <w:szCs w:val="22"/>
        </w:rPr>
      </w:pPr>
    </w:p>
    <w:p w14:paraId="214AD36A" w14:textId="2A273EFD" w:rsidR="007504D6" w:rsidRPr="0046324C" w:rsidRDefault="007504D6" w:rsidP="0046324C">
      <w:pPr>
        <w:pStyle w:val="paragraph"/>
        <w:spacing w:before="0" w:beforeAutospacing="0" w:after="120" w:afterAutospacing="0"/>
        <w:textAlignment w:val="baseline"/>
        <w:rPr>
          <w:rFonts w:ascii="Times" w:eastAsia="SimSun" w:hAnsi="Times" w:cs="Times"/>
          <w:b/>
          <w:bCs/>
          <w:i/>
          <w:iCs/>
          <w:sz w:val="22"/>
          <w:szCs w:val="22"/>
          <w:lang w:eastAsia="ja-JP"/>
        </w:rPr>
      </w:pPr>
      <w:r w:rsidRPr="0046324C">
        <w:rPr>
          <w:rFonts w:ascii="Times" w:eastAsia="SimSun" w:hAnsi="Times" w:cs="Times"/>
          <w:b/>
          <w:bCs/>
          <w:i/>
          <w:iCs/>
          <w:sz w:val="22"/>
          <w:szCs w:val="22"/>
          <w:lang w:eastAsia="ja-JP"/>
        </w:rPr>
        <w:t xml:space="preserve">Observation 1: </w:t>
      </w:r>
      <w:r w:rsidR="005C251C" w:rsidRPr="0046324C">
        <w:rPr>
          <w:rFonts w:ascii="Times" w:eastAsia="SimSun" w:hAnsi="Times" w:cs="Times"/>
          <w:b/>
          <w:bCs/>
          <w:i/>
          <w:iCs/>
          <w:sz w:val="22"/>
          <w:szCs w:val="22"/>
          <w:lang w:eastAsia="ja-JP"/>
        </w:rPr>
        <w:t>How</w:t>
      </w:r>
      <w:r w:rsidRPr="0046324C">
        <w:rPr>
          <w:rFonts w:ascii="Times" w:eastAsia="SimSun" w:hAnsi="Times" w:cs="Times"/>
          <w:b/>
          <w:bCs/>
          <w:i/>
          <w:iCs/>
          <w:sz w:val="22"/>
          <w:szCs w:val="22"/>
          <w:lang w:eastAsia="ja-JP"/>
        </w:rPr>
        <w:t xml:space="preserve"> PC5 QoS flows </w:t>
      </w:r>
      <w:r w:rsidR="005C251C" w:rsidRPr="0046324C">
        <w:rPr>
          <w:rFonts w:ascii="Times" w:eastAsia="SimSun" w:hAnsi="Times" w:cs="Times"/>
          <w:b/>
          <w:bCs/>
          <w:i/>
          <w:iCs/>
          <w:sz w:val="22"/>
          <w:szCs w:val="22"/>
          <w:lang w:eastAsia="ja-JP"/>
        </w:rPr>
        <w:t xml:space="preserve">is mapped </w:t>
      </w:r>
      <w:r w:rsidRPr="0046324C">
        <w:rPr>
          <w:rFonts w:ascii="Times" w:eastAsia="SimSun" w:hAnsi="Times" w:cs="Times"/>
          <w:b/>
          <w:bCs/>
          <w:i/>
          <w:iCs/>
          <w:sz w:val="22"/>
          <w:szCs w:val="22"/>
          <w:lang w:eastAsia="ja-JP"/>
        </w:rPr>
        <w:t xml:space="preserve">to </w:t>
      </w:r>
      <w:r w:rsidR="005C251C" w:rsidRPr="0046324C">
        <w:rPr>
          <w:rFonts w:ascii="Times" w:eastAsia="SimSun" w:hAnsi="Times" w:cs="Times"/>
          <w:b/>
          <w:bCs/>
          <w:i/>
          <w:iCs/>
          <w:sz w:val="22"/>
          <w:szCs w:val="22"/>
          <w:lang w:eastAsia="ja-JP"/>
        </w:rPr>
        <w:t>sidelink radio bearer is handled by SDAP layer</w:t>
      </w:r>
      <w:r w:rsidRPr="0046324C">
        <w:rPr>
          <w:rFonts w:ascii="Times" w:eastAsia="SimSun" w:hAnsi="Times" w:cs="Times"/>
          <w:b/>
          <w:bCs/>
          <w:i/>
          <w:iCs/>
          <w:sz w:val="22"/>
          <w:szCs w:val="22"/>
          <w:lang w:eastAsia="ja-JP"/>
        </w:rPr>
        <w:t>. </w:t>
      </w:r>
    </w:p>
    <w:p w14:paraId="2067495A" w14:textId="77777777" w:rsidR="005C251C" w:rsidRPr="0046324C" w:rsidRDefault="005C251C" w:rsidP="0046324C">
      <w:pPr>
        <w:pStyle w:val="paragraph"/>
        <w:spacing w:before="0" w:beforeAutospacing="0" w:after="120" w:afterAutospacing="0"/>
        <w:textAlignment w:val="baseline"/>
        <w:rPr>
          <w:rStyle w:val="normaltextrun"/>
          <w:rFonts w:ascii="Times" w:hAnsi="Times" w:cs="Times"/>
          <w:sz w:val="22"/>
          <w:szCs w:val="22"/>
          <w:lang w:val="en-GB"/>
        </w:rPr>
      </w:pPr>
    </w:p>
    <w:p w14:paraId="3D235ABA" w14:textId="77777777" w:rsidR="0047740E" w:rsidRPr="0046324C" w:rsidRDefault="00A964A6" w:rsidP="0046324C">
      <w:pPr>
        <w:pStyle w:val="paragraph"/>
        <w:spacing w:before="0" w:beforeAutospacing="0" w:after="120" w:afterAutospacing="0"/>
        <w:textAlignment w:val="baseline"/>
        <w:rPr>
          <w:rFonts w:ascii="Times" w:eastAsia="Batang" w:hAnsi="Times" w:cs="Times"/>
          <w:i/>
          <w:iCs/>
          <w:noProof/>
          <w:sz w:val="22"/>
          <w:szCs w:val="22"/>
        </w:rPr>
      </w:pPr>
      <w:r w:rsidRPr="0046324C">
        <w:rPr>
          <w:rFonts w:ascii="Times" w:eastAsia="Batang" w:hAnsi="Times" w:cs="Times"/>
          <w:noProof/>
          <w:sz w:val="22"/>
          <w:szCs w:val="22"/>
        </w:rPr>
        <w:t xml:space="preserve">An SDAP entity may be established </w:t>
      </w:r>
      <w:r w:rsidRPr="0046324C">
        <w:rPr>
          <w:rFonts w:ascii="Times" w:eastAsia="Batang" w:hAnsi="Times" w:cs="Times"/>
          <w:noProof/>
          <w:sz w:val="22"/>
          <w:szCs w:val="22"/>
        </w:rPr>
        <w:t xml:space="preserve">for NR sidelink communication associated with </w:t>
      </w:r>
      <w:r w:rsidRPr="0046324C">
        <w:rPr>
          <w:rFonts w:ascii="Times" w:eastAsia="Batang" w:hAnsi="Times" w:cs="Times"/>
          <w:noProof/>
          <w:sz w:val="22"/>
          <w:szCs w:val="22"/>
        </w:rPr>
        <w:t>a</w:t>
      </w:r>
      <w:r w:rsidRPr="0046324C">
        <w:rPr>
          <w:rFonts w:ascii="Times" w:eastAsia="Batang" w:hAnsi="Times" w:cs="Times"/>
          <w:noProof/>
          <w:sz w:val="22"/>
          <w:szCs w:val="22"/>
        </w:rPr>
        <w:t xml:space="preserve"> destination </w:t>
      </w:r>
      <w:r w:rsidRPr="0046324C">
        <w:rPr>
          <w:rFonts w:ascii="Times" w:eastAsia="Batang" w:hAnsi="Times" w:cs="Times"/>
          <w:noProof/>
          <w:sz w:val="22"/>
          <w:szCs w:val="22"/>
        </w:rPr>
        <w:t xml:space="preserve">ID (i.e., derived from V2X service types) </w:t>
      </w:r>
      <w:r w:rsidRPr="0046324C">
        <w:rPr>
          <w:rFonts w:ascii="Times" w:eastAsia="Batang" w:hAnsi="Times" w:cs="Times"/>
          <w:noProof/>
          <w:sz w:val="22"/>
          <w:szCs w:val="22"/>
        </w:rPr>
        <w:t xml:space="preserve">and </w:t>
      </w:r>
      <w:r w:rsidRPr="0046324C">
        <w:rPr>
          <w:rFonts w:ascii="Times" w:eastAsia="Batang" w:hAnsi="Times" w:cs="Times"/>
          <w:noProof/>
          <w:sz w:val="22"/>
          <w:szCs w:val="22"/>
        </w:rPr>
        <w:t>a</w:t>
      </w:r>
      <w:r w:rsidRPr="0046324C">
        <w:rPr>
          <w:rFonts w:ascii="Times" w:eastAsia="Batang" w:hAnsi="Times" w:cs="Times"/>
          <w:noProof/>
          <w:sz w:val="22"/>
          <w:szCs w:val="22"/>
        </w:rPr>
        <w:t xml:space="preserve"> cast type </w:t>
      </w:r>
      <w:r w:rsidRPr="0046324C">
        <w:rPr>
          <w:rFonts w:ascii="Times" w:eastAsia="Batang" w:hAnsi="Times" w:cs="Times"/>
          <w:noProof/>
          <w:sz w:val="22"/>
          <w:szCs w:val="22"/>
        </w:rPr>
        <w:t>for</w:t>
      </w:r>
      <w:r w:rsidRPr="0046324C">
        <w:rPr>
          <w:rFonts w:ascii="Times" w:eastAsia="Batang" w:hAnsi="Times" w:cs="Times"/>
          <w:noProof/>
          <w:sz w:val="22"/>
          <w:szCs w:val="22"/>
        </w:rPr>
        <w:t xml:space="preserve"> </w:t>
      </w:r>
      <w:r w:rsidRPr="0046324C">
        <w:rPr>
          <w:rFonts w:ascii="Times" w:eastAsia="Batang" w:hAnsi="Times" w:cs="Times"/>
          <w:noProof/>
          <w:sz w:val="22"/>
          <w:szCs w:val="22"/>
        </w:rPr>
        <w:t>a</w:t>
      </w:r>
      <w:r w:rsidRPr="0046324C">
        <w:rPr>
          <w:rFonts w:ascii="Times" w:eastAsia="Batang" w:hAnsi="Times" w:cs="Times"/>
          <w:noProof/>
          <w:sz w:val="22"/>
          <w:szCs w:val="22"/>
        </w:rPr>
        <w:t xml:space="preserve"> sidelink DRB </w:t>
      </w:r>
      <w:r w:rsidRPr="0046324C">
        <w:rPr>
          <w:rFonts w:ascii="Times" w:eastAsia="Batang" w:hAnsi="Times" w:cs="Times"/>
          <w:noProof/>
          <w:sz w:val="22"/>
          <w:szCs w:val="22"/>
        </w:rPr>
        <w:t xml:space="preserve">based on </w:t>
      </w:r>
      <w:r w:rsidRPr="0046324C">
        <w:rPr>
          <w:rFonts w:ascii="Times" w:eastAsia="Batang" w:hAnsi="Times" w:cs="Times"/>
          <w:noProof/>
          <w:sz w:val="22"/>
          <w:szCs w:val="22"/>
        </w:rPr>
        <w:t>a PC5 QoS flow to SL-DRB mapping rule</w:t>
      </w:r>
      <w:r w:rsidRPr="0046324C">
        <w:rPr>
          <w:rFonts w:ascii="Times" w:eastAsia="Batang" w:hAnsi="Times" w:cs="Times"/>
          <w:noProof/>
          <w:sz w:val="22"/>
          <w:szCs w:val="22"/>
        </w:rPr>
        <w:t xml:space="preserve"> configured via</w:t>
      </w:r>
      <w:r w:rsidRPr="0046324C">
        <w:rPr>
          <w:rStyle w:val="normaltextrun"/>
          <w:rFonts w:ascii="Times" w:hAnsi="Times" w:cs="Times"/>
          <w:sz w:val="22"/>
          <w:szCs w:val="22"/>
          <w:lang w:val="en-GB"/>
        </w:rPr>
        <w:t xml:space="preserve"> </w:t>
      </w:r>
      <w:r w:rsidRPr="0046324C">
        <w:rPr>
          <w:rFonts w:ascii="Times" w:eastAsia="Batang" w:hAnsi="Times" w:cs="Times"/>
          <w:i/>
          <w:iCs/>
          <w:noProof/>
          <w:sz w:val="22"/>
          <w:szCs w:val="22"/>
        </w:rPr>
        <w:t>RRCReconfigurationSidelink</w:t>
      </w:r>
      <w:r w:rsidRPr="0046324C">
        <w:rPr>
          <w:rFonts w:ascii="Times" w:eastAsia="Batang" w:hAnsi="Times" w:cs="Times"/>
          <w:noProof/>
          <w:sz w:val="22"/>
          <w:szCs w:val="22"/>
        </w:rPr>
        <w:t xml:space="preserve"> or </w:t>
      </w:r>
      <w:r w:rsidRPr="0046324C">
        <w:rPr>
          <w:rFonts w:ascii="Times" w:eastAsia="Batang" w:hAnsi="Times" w:cs="Times"/>
          <w:i/>
          <w:iCs/>
          <w:noProof/>
          <w:sz w:val="22"/>
          <w:szCs w:val="22"/>
        </w:rPr>
        <w:t>sl-SDAP-Config</w:t>
      </w:r>
      <w:r w:rsidRPr="0046324C">
        <w:rPr>
          <w:rFonts w:ascii="Times" w:eastAsia="Batang" w:hAnsi="Times" w:cs="Times"/>
          <w:noProof/>
          <w:sz w:val="22"/>
          <w:szCs w:val="22"/>
        </w:rPr>
        <w:t xml:space="preserve"> received in </w:t>
      </w:r>
      <w:r w:rsidRPr="0046324C">
        <w:rPr>
          <w:rFonts w:ascii="Times" w:eastAsia="Batang" w:hAnsi="Times" w:cs="Times"/>
          <w:i/>
          <w:iCs/>
          <w:noProof/>
          <w:sz w:val="22"/>
          <w:szCs w:val="22"/>
        </w:rPr>
        <w:t>sl-ConfigDedicatedNR</w:t>
      </w:r>
      <w:r w:rsidRPr="0046324C">
        <w:rPr>
          <w:rFonts w:ascii="Times" w:eastAsia="Batang" w:hAnsi="Times" w:cs="Times"/>
          <w:noProof/>
          <w:sz w:val="22"/>
          <w:szCs w:val="22"/>
        </w:rPr>
        <w:t xml:space="preserve">, </w:t>
      </w:r>
      <w:r w:rsidRPr="0046324C">
        <w:rPr>
          <w:rFonts w:ascii="Times" w:eastAsia="Batang" w:hAnsi="Times" w:cs="Times"/>
          <w:i/>
          <w:iCs/>
          <w:noProof/>
          <w:sz w:val="22"/>
          <w:szCs w:val="22"/>
        </w:rPr>
        <w:t>SIB12</w:t>
      </w:r>
      <w:r w:rsidRPr="0046324C">
        <w:rPr>
          <w:rFonts w:ascii="Times" w:eastAsia="Batang" w:hAnsi="Times" w:cs="Times"/>
          <w:noProof/>
          <w:sz w:val="22"/>
          <w:szCs w:val="22"/>
        </w:rPr>
        <w:t xml:space="preserve">, </w:t>
      </w:r>
      <w:r w:rsidRPr="0046324C">
        <w:rPr>
          <w:rFonts w:ascii="Times" w:eastAsia="Batang" w:hAnsi="Times" w:cs="Times"/>
          <w:i/>
          <w:iCs/>
          <w:noProof/>
          <w:sz w:val="22"/>
          <w:szCs w:val="22"/>
        </w:rPr>
        <w:t>SidelinkPreconfigNR</w:t>
      </w:r>
      <w:r w:rsidRPr="0046324C">
        <w:rPr>
          <w:rFonts w:ascii="Times" w:eastAsia="Batang" w:hAnsi="Times" w:cs="Times"/>
          <w:noProof/>
          <w:sz w:val="22"/>
          <w:szCs w:val="22"/>
        </w:rPr>
        <w:t>.</w:t>
      </w:r>
      <w:r w:rsidR="0047740E" w:rsidRPr="0046324C">
        <w:rPr>
          <w:rFonts w:ascii="Times" w:eastAsia="Batang" w:hAnsi="Times" w:cs="Times"/>
          <w:noProof/>
          <w:sz w:val="22"/>
          <w:szCs w:val="22"/>
        </w:rPr>
        <w:t xml:space="preserve"> </w:t>
      </w:r>
      <w:r w:rsidR="0047740E" w:rsidRPr="00287D93">
        <w:rPr>
          <w:rFonts w:ascii="Times" w:hAnsi="Times" w:cs="Times"/>
          <w:b/>
          <w:bCs/>
          <w:sz w:val="22"/>
          <w:szCs w:val="22"/>
        </w:rPr>
        <w:t>One or more PC5 QoS flows may be mapped onto one SL-DRB</w:t>
      </w:r>
      <w:r w:rsidR="0047740E" w:rsidRPr="0046324C">
        <w:rPr>
          <w:rFonts w:ascii="Times" w:hAnsi="Times" w:cs="Times"/>
          <w:sz w:val="22"/>
          <w:szCs w:val="22"/>
        </w:rPr>
        <w:t>. One PC5 QoS flow is mapped onto only one SL-DRB at a time in the NR sidelink for transmission</w:t>
      </w:r>
      <w:r w:rsidR="0047740E" w:rsidRPr="0046324C">
        <w:rPr>
          <w:rFonts w:ascii="Times" w:hAnsi="Times" w:cs="Times"/>
          <w:sz w:val="22"/>
          <w:szCs w:val="22"/>
        </w:rPr>
        <w:t xml:space="preserve"> [4]</w:t>
      </w:r>
      <w:r w:rsidR="0047740E" w:rsidRPr="0046324C">
        <w:rPr>
          <w:rFonts w:ascii="Times" w:hAnsi="Times" w:cs="Times"/>
          <w:sz w:val="22"/>
          <w:szCs w:val="22"/>
        </w:rPr>
        <w:t>.</w:t>
      </w:r>
      <w:r w:rsidRPr="0046324C">
        <w:rPr>
          <w:rFonts w:ascii="Times" w:eastAsia="Batang" w:hAnsi="Times" w:cs="Times"/>
          <w:i/>
          <w:iCs/>
          <w:noProof/>
          <w:sz w:val="22"/>
          <w:szCs w:val="22"/>
        </w:rPr>
        <w:t xml:space="preserve"> </w:t>
      </w:r>
    </w:p>
    <w:p w14:paraId="24591630" w14:textId="31913055" w:rsidR="00A964A6" w:rsidRPr="0046324C" w:rsidRDefault="0047740E" w:rsidP="0046324C">
      <w:pPr>
        <w:pStyle w:val="paragraph"/>
        <w:spacing w:before="0" w:beforeAutospacing="0" w:after="120" w:afterAutospacing="0"/>
        <w:textAlignment w:val="baseline"/>
        <w:rPr>
          <w:rStyle w:val="normaltextrun"/>
          <w:rFonts w:ascii="Times" w:hAnsi="Times" w:cs="Times"/>
          <w:sz w:val="22"/>
          <w:szCs w:val="22"/>
          <w:lang w:val="en-GB"/>
        </w:rPr>
      </w:pPr>
      <w:r w:rsidRPr="0046324C">
        <w:rPr>
          <w:rFonts w:ascii="Times" w:eastAsia="Batang" w:hAnsi="Times" w:cs="Times"/>
          <w:noProof/>
          <w:sz w:val="22"/>
          <w:szCs w:val="22"/>
        </w:rPr>
        <w:t xml:space="preserve">For a sidelink communication associated with a destination ID or V2X service type, multiple QoS flows may be associated with same or diferent carriers. In the case that a QoS flow’s carrier(s) is different from </w:t>
      </w:r>
      <w:r w:rsidR="0046324C" w:rsidRPr="0046324C">
        <w:rPr>
          <w:rFonts w:ascii="Times" w:eastAsia="Batang" w:hAnsi="Times" w:cs="Times"/>
          <w:noProof/>
          <w:sz w:val="22"/>
          <w:szCs w:val="22"/>
        </w:rPr>
        <w:t xml:space="preserve">any </w:t>
      </w:r>
      <w:r w:rsidR="00287D93">
        <w:rPr>
          <w:rFonts w:ascii="Times" w:eastAsia="Batang" w:hAnsi="Times" w:cs="Times"/>
          <w:noProof/>
          <w:sz w:val="22"/>
          <w:szCs w:val="22"/>
        </w:rPr>
        <w:t xml:space="preserve">of </w:t>
      </w:r>
      <w:r w:rsidRPr="0046324C">
        <w:rPr>
          <w:rFonts w:ascii="Times" w:eastAsia="Batang" w:hAnsi="Times" w:cs="Times"/>
          <w:noProof/>
          <w:sz w:val="22"/>
          <w:szCs w:val="22"/>
        </w:rPr>
        <w:t xml:space="preserve">other QoS flows’ carriers (i.e., no common carrier), the QoS flow should be mapped </w:t>
      </w:r>
      <w:r w:rsidR="0046324C" w:rsidRPr="0046324C">
        <w:rPr>
          <w:rFonts w:ascii="Times" w:eastAsia="Batang" w:hAnsi="Times" w:cs="Times"/>
          <w:noProof/>
          <w:sz w:val="22"/>
          <w:szCs w:val="22"/>
        </w:rPr>
        <w:t>on</w:t>
      </w:r>
      <w:r w:rsidRPr="0046324C">
        <w:rPr>
          <w:rFonts w:ascii="Times" w:eastAsia="Batang" w:hAnsi="Times" w:cs="Times"/>
          <w:noProof/>
          <w:sz w:val="22"/>
          <w:szCs w:val="22"/>
        </w:rPr>
        <w:t xml:space="preserve">to a </w:t>
      </w:r>
      <w:r w:rsidR="00287D93">
        <w:rPr>
          <w:rFonts w:ascii="Times" w:eastAsia="Batang" w:hAnsi="Times" w:cs="Times"/>
          <w:noProof/>
          <w:sz w:val="22"/>
          <w:szCs w:val="22"/>
        </w:rPr>
        <w:t xml:space="preserve">separate </w:t>
      </w:r>
      <w:r w:rsidR="0046324C" w:rsidRPr="0046324C">
        <w:rPr>
          <w:rFonts w:ascii="Times" w:eastAsia="Batang" w:hAnsi="Times" w:cs="Times"/>
          <w:noProof/>
          <w:sz w:val="22"/>
          <w:szCs w:val="22"/>
        </w:rPr>
        <w:t>SL-</w:t>
      </w:r>
      <w:r w:rsidRPr="0046324C">
        <w:rPr>
          <w:rFonts w:ascii="Times" w:eastAsia="Batang" w:hAnsi="Times" w:cs="Times"/>
          <w:noProof/>
          <w:sz w:val="22"/>
          <w:szCs w:val="22"/>
        </w:rPr>
        <w:t xml:space="preserve">DRB. In another words, only QoS flows with </w:t>
      </w:r>
      <w:r w:rsidR="00287D93">
        <w:rPr>
          <w:rFonts w:ascii="Times" w:eastAsia="Batang" w:hAnsi="Times" w:cs="Times"/>
          <w:noProof/>
          <w:sz w:val="22"/>
          <w:szCs w:val="22"/>
        </w:rPr>
        <w:t xml:space="preserve">at leat </w:t>
      </w:r>
      <w:r w:rsidRPr="0046324C">
        <w:rPr>
          <w:rFonts w:ascii="Times" w:eastAsia="Batang" w:hAnsi="Times" w:cs="Times"/>
          <w:noProof/>
          <w:sz w:val="22"/>
          <w:szCs w:val="22"/>
        </w:rPr>
        <w:t>one common carrier may be mapped onto one SL-DRB.</w:t>
      </w:r>
      <w:r w:rsidR="00A964A6" w:rsidRPr="0046324C">
        <w:rPr>
          <w:rStyle w:val="normaltextrun"/>
          <w:rFonts w:ascii="Times" w:hAnsi="Times" w:cs="Times"/>
          <w:sz w:val="22"/>
          <w:szCs w:val="22"/>
          <w:lang w:val="en-GB"/>
        </w:rPr>
        <w:t xml:space="preserve"> </w:t>
      </w:r>
    </w:p>
    <w:p w14:paraId="7668C74C" w14:textId="77777777" w:rsidR="0047740E" w:rsidRPr="0046324C" w:rsidRDefault="0047740E" w:rsidP="0046324C">
      <w:pPr>
        <w:pStyle w:val="paragraph"/>
        <w:spacing w:before="0" w:beforeAutospacing="0" w:after="120" w:afterAutospacing="0"/>
        <w:textAlignment w:val="baseline"/>
        <w:rPr>
          <w:rStyle w:val="normaltextrun"/>
          <w:rFonts w:ascii="Times" w:hAnsi="Times" w:cs="Times"/>
          <w:sz w:val="22"/>
          <w:szCs w:val="22"/>
          <w:lang w:val="en-GB"/>
        </w:rPr>
      </w:pPr>
    </w:p>
    <w:p w14:paraId="104956A2" w14:textId="50E7BC03" w:rsidR="0046324C" w:rsidRPr="0046324C" w:rsidRDefault="007504D6" w:rsidP="0046324C">
      <w:pPr>
        <w:pStyle w:val="paragraph"/>
        <w:spacing w:before="0" w:beforeAutospacing="0" w:after="120" w:afterAutospacing="0"/>
        <w:textAlignment w:val="baseline"/>
        <w:rPr>
          <w:rFonts w:ascii="Times" w:eastAsia="SimSun" w:hAnsi="Times" w:cs="Times"/>
          <w:b/>
          <w:bCs/>
          <w:i/>
          <w:iCs/>
          <w:sz w:val="22"/>
          <w:szCs w:val="22"/>
          <w:lang w:eastAsia="ja-JP"/>
        </w:rPr>
      </w:pPr>
      <w:r w:rsidRPr="0046324C">
        <w:rPr>
          <w:rFonts w:ascii="Times" w:eastAsia="SimSun" w:hAnsi="Times" w:cs="Times"/>
          <w:b/>
          <w:bCs/>
          <w:i/>
          <w:iCs/>
          <w:sz w:val="22"/>
          <w:szCs w:val="22"/>
          <w:lang w:eastAsia="ja-JP"/>
        </w:rPr>
        <w:lastRenderedPageBreak/>
        <w:t xml:space="preserve">Observation </w:t>
      </w:r>
      <w:r w:rsidR="0046324C" w:rsidRPr="0046324C">
        <w:rPr>
          <w:rFonts w:ascii="Times" w:eastAsia="SimSun" w:hAnsi="Times" w:cs="Times"/>
          <w:b/>
          <w:bCs/>
          <w:i/>
          <w:iCs/>
          <w:sz w:val="22"/>
          <w:szCs w:val="22"/>
          <w:lang w:eastAsia="ja-JP"/>
        </w:rPr>
        <w:t>2</w:t>
      </w:r>
      <w:r w:rsidRPr="0046324C">
        <w:rPr>
          <w:rFonts w:ascii="Times" w:eastAsia="SimSun" w:hAnsi="Times" w:cs="Times"/>
          <w:b/>
          <w:bCs/>
          <w:i/>
          <w:iCs/>
          <w:sz w:val="22"/>
          <w:szCs w:val="22"/>
          <w:lang w:eastAsia="ja-JP"/>
        </w:rPr>
        <w:t xml:space="preserve">: </w:t>
      </w:r>
      <w:r w:rsidR="0046324C" w:rsidRPr="0046324C">
        <w:rPr>
          <w:rFonts w:ascii="Times" w:eastAsia="SimSun" w:hAnsi="Times" w:cs="Times"/>
          <w:b/>
          <w:bCs/>
          <w:i/>
          <w:iCs/>
          <w:sz w:val="22"/>
          <w:szCs w:val="22"/>
          <w:lang w:eastAsia="ja-JP"/>
        </w:rPr>
        <w:t xml:space="preserve">Whether multiple QoS flows </w:t>
      </w:r>
      <w:r w:rsidR="00287D93">
        <w:rPr>
          <w:rFonts w:ascii="Times" w:eastAsia="SimSun" w:hAnsi="Times" w:cs="Times"/>
          <w:b/>
          <w:bCs/>
          <w:i/>
          <w:iCs/>
          <w:sz w:val="22"/>
          <w:szCs w:val="22"/>
          <w:lang w:eastAsia="ja-JP"/>
        </w:rPr>
        <w:t>are</w:t>
      </w:r>
      <w:r w:rsidR="0046324C" w:rsidRPr="0046324C">
        <w:rPr>
          <w:rFonts w:ascii="Times" w:eastAsia="SimSun" w:hAnsi="Times" w:cs="Times"/>
          <w:b/>
          <w:bCs/>
          <w:i/>
          <w:iCs/>
          <w:sz w:val="22"/>
          <w:szCs w:val="22"/>
          <w:lang w:eastAsia="ja-JP"/>
        </w:rPr>
        <w:t xml:space="preserve"> mapped onto one SL-DRB may be determined based on the common carrier.</w:t>
      </w:r>
    </w:p>
    <w:p w14:paraId="1026589E" w14:textId="77777777" w:rsidR="0046324C" w:rsidRPr="0046324C" w:rsidRDefault="0046324C" w:rsidP="0046324C">
      <w:pPr>
        <w:pStyle w:val="paragraph"/>
        <w:spacing w:before="0" w:beforeAutospacing="0" w:after="120" w:afterAutospacing="0"/>
        <w:textAlignment w:val="baseline"/>
        <w:rPr>
          <w:rFonts w:ascii="Times" w:eastAsia="SimSun" w:hAnsi="Times" w:cs="Times"/>
          <w:b/>
          <w:bCs/>
          <w:i/>
          <w:iCs/>
          <w:sz w:val="22"/>
          <w:szCs w:val="22"/>
          <w:lang w:eastAsia="ja-JP"/>
        </w:rPr>
      </w:pPr>
    </w:p>
    <w:p w14:paraId="04BA38DF" w14:textId="64DE3F6F" w:rsidR="007504D6" w:rsidRPr="0046324C" w:rsidRDefault="0046324C" w:rsidP="0046324C">
      <w:pPr>
        <w:pStyle w:val="paragraph"/>
        <w:spacing w:before="0" w:beforeAutospacing="0" w:after="120" w:afterAutospacing="0"/>
        <w:textAlignment w:val="baseline"/>
        <w:rPr>
          <w:rFonts w:ascii="Times" w:eastAsia="SimSun" w:hAnsi="Times" w:cs="Times"/>
          <w:sz w:val="22"/>
          <w:szCs w:val="22"/>
          <w:lang w:eastAsia="ja-JP"/>
        </w:rPr>
      </w:pPr>
      <w:r w:rsidRPr="0046324C">
        <w:rPr>
          <w:rFonts w:ascii="Times" w:eastAsia="SimSun" w:hAnsi="Times" w:cs="Times"/>
          <w:sz w:val="22"/>
          <w:szCs w:val="22"/>
          <w:lang w:eastAsia="ja-JP"/>
        </w:rPr>
        <w:t>For a sidelink communication associated with a destination ID or V2X service type, RAN2 needs to further discuss how QoS flows are mapped onto an SL-DRB.</w:t>
      </w:r>
    </w:p>
    <w:p w14:paraId="48D8D0E2" w14:textId="52A0190C" w:rsidR="007504D6" w:rsidRPr="0046324C" w:rsidRDefault="007504D6" w:rsidP="0046324C">
      <w:pPr>
        <w:pStyle w:val="paragraph"/>
        <w:spacing w:before="0" w:beforeAutospacing="0" w:after="120" w:afterAutospacing="0"/>
        <w:textAlignment w:val="baseline"/>
        <w:rPr>
          <w:rFonts w:ascii="Times" w:eastAsia="SimSun" w:hAnsi="Times" w:cs="Times"/>
          <w:b/>
          <w:bCs/>
          <w:i/>
          <w:iCs/>
          <w:sz w:val="22"/>
          <w:szCs w:val="22"/>
          <w:lang w:eastAsia="ja-JP"/>
        </w:rPr>
      </w:pPr>
      <w:r w:rsidRPr="0046324C">
        <w:rPr>
          <w:rFonts w:ascii="Times" w:eastAsia="SimSun" w:hAnsi="Times" w:cs="Times"/>
          <w:b/>
          <w:bCs/>
          <w:i/>
          <w:iCs/>
          <w:sz w:val="22"/>
          <w:szCs w:val="22"/>
          <w:lang w:eastAsia="ja-JP"/>
        </w:rPr>
        <w:t xml:space="preserve">Proposal 1. RAN2 discuss how to avoid the case that there is none common carrier among carriers associated to different QoS flows mapped to </w:t>
      </w:r>
      <w:r w:rsidR="0046324C" w:rsidRPr="0046324C">
        <w:rPr>
          <w:rFonts w:ascii="Times" w:eastAsia="SimSun" w:hAnsi="Times" w:cs="Times"/>
          <w:b/>
          <w:bCs/>
          <w:i/>
          <w:iCs/>
          <w:sz w:val="22"/>
          <w:szCs w:val="22"/>
          <w:lang w:eastAsia="ja-JP"/>
        </w:rPr>
        <w:t>one</w:t>
      </w:r>
      <w:r w:rsidRPr="0046324C">
        <w:rPr>
          <w:rFonts w:ascii="Times" w:eastAsia="SimSun" w:hAnsi="Times" w:cs="Times"/>
          <w:b/>
          <w:bCs/>
          <w:i/>
          <w:iCs/>
          <w:sz w:val="22"/>
          <w:szCs w:val="22"/>
          <w:lang w:eastAsia="ja-JP"/>
        </w:rPr>
        <w:t xml:space="preserve"> SL</w:t>
      </w:r>
      <w:r w:rsidR="0046324C" w:rsidRPr="0046324C">
        <w:rPr>
          <w:rFonts w:ascii="Times" w:eastAsia="SimSun" w:hAnsi="Times" w:cs="Times"/>
          <w:b/>
          <w:bCs/>
          <w:i/>
          <w:iCs/>
          <w:sz w:val="22"/>
          <w:szCs w:val="22"/>
          <w:lang w:eastAsia="ja-JP"/>
        </w:rPr>
        <w:t>-D</w:t>
      </w:r>
      <w:r w:rsidRPr="0046324C">
        <w:rPr>
          <w:rFonts w:ascii="Times" w:eastAsia="SimSun" w:hAnsi="Times" w:cs="Times"/>
          <w:b/>
          <w:bCs/>
          <w:i/>
          <w:iCs/>
          <w:sz w:val="22"/>
          <w:szCs w:val="22"/>
          <w:lang w:eastAsia="ja-JP"/>
        </w:rPr>
        <w:t>RB. </w:t>
      </w:r>
    </w:p>
    <w:p w14:paraId="3E5F2B05" w14:textId="0E488301" w:rsidR="00AA5DC7" w:rsidRPr="0046324C" w:rsidRDefault="00AA5DC7" w:rsidP="00176835">
      <w:pPr>
        <w:pStyle w:val="paragraph"/>
        <w:spacing w:before="120" w:beforeAutospacing="0" w:after="0" w:afterAutospacing="0"/>
        <w:textAlignment w:val="baseline"/>
        <w:rPr>
          <w:rFonts w:ascii="Times" w:eastAsia="SimSun" w:hAnsi="Times" w:cs="Times"/>
          <w:b/>
          <w:bCs/>
          <w:i/>
          <w:iCs/>
          <w:sz w:val="22"/>
          <w:szCs w:val="22"/>
          <w:lang w:eastAsia="ko-KR"/>
        </w:rPr>
      </w:pPr>
    </w:p>
    <w:p w14:paraId="034395A0" w14:textId="77777777" w:rsidR="00440C2B" w:rsidRPr="00692DEB" w:rsidRDefault="00440C2B" w:rsidP="00D02CC1">
      <w:pPr>
        <w:pStyle w:val="Heading1"/>
        <w:ind w:left="360" w:hanging="360"/>
        <w:rPr>
          <w:b/>
          <w:lang w:val="en-US"/>
        </w:rPr>
      </w:pPr>
      <w:r>
        <w:rPr>
          <w:lang w:val="en-US"/>
        </w:rPr>
        <w:t>Conclusion</w:t>
      </w:r>
    </w:p>
    <w:p w14:paraId="52CFD56B" w14:textId="299D51A8" w:rsidR="004C4F7D" w:rsidRDefault="008E65BF" w:rsidP="00A261D8">
      <w:pPr>
        <w:snapToGrid w:val="0"/>
        <w:spacing w:after="120"/>
        <w:rPr>
          <w:color w:val="000000" w:themeColor="text1"/>
          <w:sz w:val="22"/>
          <w:szCs w:val="22"/>
        </w:rPr>
      </w:pPr>
      <w:r w:rsidRPr="00DB0F72">
        <w:rPr>
          <w:color w:val="000000" w:themeColor="text1"/>
          <w:sz w:val="22"/>
          <w:szCs w:val="22"/>
        </w:rPr>
        <w:t xml:space="preserve">In this contribution, we </w:t>
      </w:r>
      <w:bookmarkStart w:id="1" w:name="_Hlk92772570"/>
      <w:r w:rsidR="003A2ABD" w:rsidRPr="00613452">
        <w:rPr>
          <w:color w:val="auto"/>
          <w:sz w:val="22"/>
          <w:szCs w:val="22"/>
        </w:rPr>
        <w:t>discuss</w:t>
      </w:r>
      <w:r w:rsidR="00F26D1D">
        <w:rPr>
          <w:color w:val="auto"/>
          <w:sz w:val="22"/>
          <w:szCs w:val="22"/>
        </w:rPr>
        <w:t>ed</w:t>
      </w:r>
      <w:r w:rsidR="003A2ABD" w:rsidRPr="00613452">
        <w:rPr>
          <w:color w:val="auto"/>
          <w:sz w:val="22"/>
          <w:szCs w:val="22"/>
        </w:rPr>
        <w:t xml:space="preserve"> </w:t>
      </w:r>
      <w:r w:rsidR="00176835">
        <w:rPr>
          <w:color w:val="auto"/>
          <w:sz w:val="22"/>
          <w:szCs w:val="22"/>
        </w:rPr>
        <w:t xml:space="preserve">the issue </w:t>
      </w:r>
      <w:r w:rsidR="00287D93">
        <w:rPr>
          <w:color w:val="auto"/>
          <w:sz w:val="22"/>
          <w:szCs w:val="22"/>
        </w:rPr>
        <w:t>of</w:t>
      </w:r>
      <w:r w:rsidR="00176835">
        <w:rPr>
          <w:color w:val="auto"/>
          <w:sz w:val="22"/>
          <w:szCs w:val="22"/>
        </w:rPr>
        <w:t xml:space="preserve"> </w:t>
      </w:r>
      <w:r w:rsidR="00287D93">
        <w:rPr>
          <w:color w:val="auto"/>
          <w:sz w:val="22"/>
          <w:szCs w:val="22"/>
        </w:rPr>
        <w:t>QoS flow mapped carriers</w:t>
      </w:r>
      <w:r w:rsidR="00176835">
        <w:rPr>
          <w:color w:val="auto"/>
          <w:sz w:val="22"/>
          <w:szCs w:val="22"/>
        </w:rPr>
        <w:t xml:space="preserve"> </w:t>
      </w:r>
      <w:r w:rsidR="00287D93">
        <w:rPr>
          <w:color w:val="auto"/>
          <w:sz w:val="22"/>
          <w:szCs w:val="22"/>
        </w:rPr>
        <w:t xml:space="preserve">for sidelink aggregation </w:t>
      </w:r>
      <w:r w:rsidR="004F0F3B">
        <w:rPr>
          <w:color w:val="auto"/>
          <w:sz w:val="22"/>
          <w:szCs w:val="22"/>
        </w:rPr>
        <w:t>and</w:t>
      </w:r>
      <w:r w:rsidR="00DB0F72">
        <w:rPr>
          <w:color w:val="000000" w:themeColor="text1"/>
          <w:sz w:val="22"/>
          <w:szCs w:val="22"/>
        </w:rPr>
        <w:t xml:space="preserve"> concluded </w:t>
      </w:r>
      <w:r w:rsidR="00DB0F72" w:rsidRPr="00DB0F72">
        <w:rPr>
          <w:color w:val="000000" w:themeColor="text1"/>
          <w:sz w:val="22"/>
          <w:szCs w:val="22"/>
        </w:rPr>
        <w:t xml:space="preserve">with </w:t>
      </w:r>
      <w:r w:rsidR="004C4F7D" w:rsidRPr="00DB0F72">
        <w:rPr>
          <w:color w:val="000000" w:themeColor="text1"/>
          <w:sz w:val="22"/>
          <w:szCs w:val="22"/>
        </w:rPr>
        <w:t xml:space="preserve">the following </w:t>
      </w:r>
      <w:r w:rsidR="00A261D8">
        <w:rPr>
          <w:color w:val="000000" w:themeColor="text1"/>
          <w:sz w:val="22"/>
          <w:szCs w:val="22"/>
        </w:rPr>
        <w:t>observation</w:t>
      </w:r>
      <w:r w:rsidR="00287D93">
        <w:rPr>
          <w:color w:val="000000" w:themeColor="text1"/>
          <w:sz w:val="22"/>
          <w:szCs w:val="22"/>
        </w:rPr>
        <w:t>s</w:t>
      </w:r>
      <w:r w:rsidR="00A261D8">
        <w:rPr>
          <w:color w:val="000000" w:themeColor="text1"/>
          <w:sz w:val="22"/>
          <w:szCs w:val="22"/>
        </w:rPr>
        <w:t xml:space="preserve"> and </w:t>
      </w:r>
      <w:r w:rsidR="004C4F7D" w:rsidRPr="00DB0F72">
        <w:rPr>
          <w:color w:val="000000" w:themeColor="text1"/>
          <w:sz w:val="22"/>
          <w:szCs w:val="22"/>
        </w:rPr>
        <w:t>proposal</w:t>
      </w:r>
      <w:bookmarkEnd w:id="1"/>
      <w:r w:rsidR="004C4F7D" w:rsidRPr="00DB0F72">
        <w:rPr>
          <w:color w:val="000000" w:themeColor="text1"/>
          <w:sz w:val="22"/>
          <w:szCs w:val="22"/>
        </w:rPr>
        <w:t>.</w:t>
      </w:r>
    </w:p>
    <w:p w14:paraId="203FD92C" w14:textId="77777777" w:rsidR="00287D93" w:rsidRPr="00287D93" w:rsidRDefault="00287D93" w:rsidP="00287D93">
      <w:pPr>
        <w:pStyle w:val="paragraph"/>
        <w:spacing w:before="0" w:beforeAutospacing="0" w:after="120" w:afterAutospacing="0"/>
        <w:textAlignment w:val="baseline"/>
        <w:rPr>
          <w:rFonts w:ascii="Times" w:eastAsia="SimSun" w:hAnsi="Times" w:cs="Times"/>
          <w:sz w:val="22"/>
          <w:szCs w:val="22"/>
          <w:lang w:eastAsia="ja-JP"/>
        </w:rPr>
      </w:pPr>
      <w:r w:rsidRPr="00287D93">
        <w:rPr>
          <w:rFonts w:ascii="Times" w:eastAsia="SimSun" w:hAnsi="Times" w:cs="Times"/>
          <w:b/>
          <w:bCs/>
          <w:sz w:val="22"/>
          <w:szCs w:val="22"/>
          <w:lang w:eastAsia="ja-JP"/>
        </w:rPr>
        <w:t>Observation 1</w:t>
      </w:r>
      <w:r w:rsidRPr="00287D93">
        <w:rPr>
          <w:rFonts w:ascii="Times" w:eastAsia="SimSun" w:hAnsi="Times" w:cs="Times"/>
          <w:sz w:val="22"/>
          <w:szCs w:val="22"/>
          <w:lang w:eastAsia="ja-JP"/>
        </w:rPr>
        <w:t>: How PC5 QoS flows is mapped to sidelink radio bearer is handled by SDAP layer. </w:t>
      </w:r>
    </w:p>
    <w:p w14:paraId="2133FBB3" w14:textId="77777777" w:rsidR="00287D93" w:rsidRPr="00287D93" w:rsidRDefault="00287D93" w:rsidP="00287D93">
      <w:pPr>
        <w:pStyle w:val="paragraph"/>
        <w:spacing w:before="0" w:beforeAutospacing="0" w:after="120" w:afterAutospacing="0"/>
        <w:textAlignment w:val="baseline"/>
        <w:rPr>
          <w:rFonts w:ascii="Times" w:eastAsia="SimSun" w:hAnsi="Times" w:cs="Times"/>
          <w:sz w:val="22"/>
          <w:szCs w:val="22"/>
          <w:lang w:eastAsia="ja-JP"/>
        </w:rPr>
      </w:pPr>
      <w:r w:rsidRPr="00287D93">
        <w:rPr>
          <w:rFonts w:ascii="Times" w:eastAsia="SimSun" w:hAnsi="Times" w:cs="Times"/>
          <w:b/>
          <w:bCs/>
          <w:sz w:val="22"/>
          <w:szCs w:val="22"/>
          <w:lang w:eastAsia="ja-JP"/>
        </w:rPr>
        <w:t>Observation 2</w:t>
      </w:r>
      <w:r w:rsidRPr="00287D93">
        <w:rPr>
          <w:rFonts w:ascii="Times" w:eastAsia="SimSun" w:hAnsi="Times" w:cs="Times"/>
          <w:sz w:val="22"/>
          <w:szCs w:val="22"/>
          <w:lang w:eastAsia="ja-JP"/>
        </w:rPr>
        <w:t>: Whether multiple QoS flows are mapped onto one SL-DRB may be determined based on the common carrier.</w:t>
      </w:r>
    </w:p>
    <w:p w14:paraId="2BC6961F" w14:textId="77777777" w:rsidR="00287D93" w:rsidRPr="00287D93" w:rsidRDefault="00287D93" w:rsidP="00287D93">
      <w:pPr>
        <w:pStyle w:val="paragraph"/>
        <w:spacing w:before="0" w:beforeAutospacing="0" w:after="120" w:afterAutospacing="0"/>
        <w:textAlignment w:val="baseline"/>
        <w:rPr>
          <w:rFonts w:ascii="Times" w:eastAsia="SimSun" w:hAnsi="Times" w:cs="Times"/>
          <w:sz w:val="22"/>
          <w:szCs w:val="22"/>
          <w:lang w:eastAsia="ja-JP"/>
        </w:rPr>
      </w:pPr>
      <w:r w:rsidRPr="00287D93">
        <w:rPr>
          <w:rFonts w:ascii="Times" w:eastAsia="SimSun" w:hAnsi="Times" w:cs="Times"/>
          <w:b/>
          <w:bCs/>
          <w:sz w:val="22"/>
          <w:szCs w:val="22"/>
          <w:lang w:eastAsia="ja-JP"/>
        </w:rPr>
        <w:t>Proposal 1</w:t>
      </w:r>
      <w:r w:rsidRPr="00287D93">
        <w:rPr>
          <w:rFonts w:ascii="Times" w:eastAsia="SimSun" w:hAnsi="Times" w:cs="Times"/>
          <w:sz w:val="22"/>
          <w:szCs w:val="22"/>
          <w:lang w:eastAsia="ja-JP"/>
        </w:rPr>
        <w:t>. RAN2 discuss how to avoid the case that there is none common carrier among carriers associated to different QoS flows mapped to one SL-DRB. </w:t>
      </w:r>
    </w:p>
    <w:p w14:paraId="3418FE21" w14:textId="25182AFC" w:rsidR="00D02CC1" w:rsidRPr="00D02CC1" w:rsidRDefault="004B3D91" w:rsidP="00D02CC1">
      <w:pPr>
        <w:pStyle w:val="Heading1"/>
        <w:ind w:left="360" w:hanging="360"/>
        <w:rPr>
          <w:lang w:val="en-US"/>
        </w:rPr>
      </w:pPr>
      <w:r w:rsidRPr="00692DEB">
        <w:rPr>
          <w:lang w:val="en-US"/>
        </w:rPr>
        <w:t>References</w:t>
      </w:r>
    </w:p>
    <w:p w14:paraId="153E75D3" w14:textId="2709648B" w:rsidR="009F6437" w:rsidRDefault="00F06A96" w:rsidP="00287D93">
      <w:pPr>
        <w:pStyle w:val="Header"/>
        <w:tabs>
          <w:tab w:val="right" w:pos="9639"/>
        </w:tabs>
        <w:ind w:left="270" w:hanging="270"/>
      </w:pPr>
      <w:bookmarkStart w:id="2" w:name="_Ref149856481"/>
      <w:r>
        <w:rPr>
          <w:bCs/>
          <w:sz w:val="22"/>
          <w:szCs w:val="22"/>
        </w:rPr>
        <w:t xml:space="preserve">[1] </w:t>
      </w:r>
      <w:r w:rsidR="009F6437">
        <w:t>R2-2313561</w:t>
      </w:r>
      <w:r w:rsidR="009F6437">
        <w:t xml:space="preserve"> “</w:t>
      </w:r>
      <w:r w:rsidR="009F6437" w:rsidRPr="009F6437">
        <w:t>Report from session on LTE V2X and NR SL</w:t>
      </w:r>
      <w:r w:rsidR="009F6437">
        <w:t xml:space="preserve">” </w:t>
      </w:r>
      <w:r w:rsidR="009F6437" w:rsidRPr="009F6437">
        <w:t>Vice Chairman (Samsung)</w:t>
      </w:r>
      <w:r w:rsidR="009F6437">
        <w:t>, RAN2</w:t>
      </w:r>
      <w:r w:rsidR="009F6437">
        <w:t xml:space="preserve"> </w:t>
      </w:r>
      <w:r w:rsidR="009F6437">
        <w:t>m</w:t>
      </w:r>
      <w:r w:rsidR="009F6437">
        <w:t>eeting #124</w:t>
      </w:r>
      <w:r w:rsidR="009F6437">
        <w:t xml:space="preserve">, </w:t>
      </w:r>
      <w:r w:rsidR="009F6437">
        <w:t>Chicago, USA, 13 – 17 November 2023</w:t>
      </w:r>
      <w:r w:rsidR="009F6437">
        <w:t>.</w:t>
      </w:r>
    </w:p>
    <w:p w14:paraId="1A9349AE" w14:textId="35FDE0D9" w:rsidR="00D36354" w:rsidRDefault="009F6437" w:rsidP="00287D93">
      <w:pPr>
        <w:pStyle w:val="Header"/>
        <w:tabs>
          <w:tab w:val="clear" w:pos="4153"/>
          <w:tab w:val="clear" w:pos="8306"/>
          <w:tab w:val="right" w:pos="9639"/>
        </w:tabs>
        <w:ind w:left="270" w:hanging="270"/>
        <w:rPr>
          <w:color w:val="0D0D0D"/>
        </w:rPr>
      </w:pPr>
      <w:r>
        <w:t xml:space="preserve">[2] </w:t>
      </w:r>
      <w:r w:rsidR="00F06A96" w:rsidRPr="00F06A96">
        <w:rPr>
          <w:bCs/>
          <w:sz w:val="22"/>
          <w:szCs w:val="22"/>
        </w:rPr>
        <w:t>S2-</w:t>
      </w:r>
      <w:r w:rsidR="00F06A96" w:rsidRPr="00F06A96">
        <w:rPr>
          <w:color w:val="0D0D0D"/>
        </w:rPr>
        <w:t>2401579</w:t>
      </w:r>
      <w:r w:rsidR="00F06A96" w:rsidRPr="00F06A96">
        <w:rPr>
          <w:color w:val="0D0D0D"/>
        </w:rPr>
        <w:t xml:space="preserve"> </w:t>
      </w:r>
      <w:r w:rsidR="00D02CC1" w:rsidRPr="00F06A96">
        <w:rPr>
          <w:color w:val="0D0D0D"/>
        </w:rPr>
        <w:t>“</w:t>
      </w:r>
      <w:r w:rsidR="00F06A96" w:rsidRPr="00F06A96">
        <w:rPr>
          <w:color w:val="0D0D0D"/>
        </w:rPr>
        <w:t>Reply LS on QoS to Carrier Mapping for SL CA</w:t>
      </w:r>
      <w:r w:rsidR="00D02CC1" w:rsidRPr="00F06A96">
        <w:rPr>
          <w:color w:val="0D0D0D"/>
        </w:rPr>
        <w:t>” (</w:t>
      </w:r>
      <w:r w:rsidR="00F06A96" w:rsidRPr="00F06A96">
        <w:rPr>
          <w:color w:val="0D0D0D"/>
        </w:rPr>
        <w:t>Qualcomm</w:t>
      </w:r>
      <w:r w:rsidR="00D02CC1" w:rsidRPr="00F06A96">
        <w:rPr>
          <w:color w:val="0D0D0D"/>
        </w:rPr>
        <w:t xml:space="preserve">), </w:t>
      </w:r>
      <w:bookmarkEnd w:id="2"/>
      <w:r w:rsidR="00F06A96" w:rsidRPr="00F06A96">
        <w:rPr>
          <w:color w:val="0D0D0D"/>
        </w:rPr>
        <w:t>SA2 Meeting #160-Ad Hoc</w:t>
      </w:r>
      <w:r w:rsidR="00F06A96" w:rsidRPr="00F06A96">
        <w:rPr>
          <w:color w:val="0D0D0D"/>
        </w:rPr>
        <w:t>-</w:t>
      </w:r>
      <w:r w:rsidR="00F06A96" w:rsidRPr="00F06A96">
        <w:rPr>
          <w:color w:val="0D0D0D"/>
        </w:rPr>
        <w:t>e</w:t>
      </w:r>
      <w:r w:rsidR="00F06A96" w:rsidRPr="00F06A96">
        <w:rPr>
          <w:color w:val="0D0D0D"/>
        </w:rPr>
        <w:t xml:space="preserve"> </w:t>
      </w:r>
      <w:r w:rsidR="00F06A96" w:rsidRPr="00F06A96">
        <w:rPr>
          <w:color w:val="0D0D0D"/>
        </w:rPr>
        <w:t>Meeting, 22-29 January 2024</w:t>
      </w:r>
      <w:r w:rsidR="00F06A96">
        <w:rPr>
          <w:color w:val="0D0D0D"/>
        </w:rPr>
        <w:t>.</w:t>
      </w:r>
    </w:p>
    <w:p w14:paraId="698ABD2D" w14:textId="7910DAB0" w:rsidR="00491E74" w:rsidRDefault="00491E74" w:rsidP="00287D93">
      <w:pPr>
        <w:pStyle w:val="Header"/>
        <w:tabs>
          <w:tab w:val="right" w:pos="9639"/>
        </w:tabs>
        <w:ind w:left="270" w:hanging="270"/>
        <w:rPr>
          <w:color w:val="0D0D0D"/>
        </w:rPr>
      </w:pPr>
      <w:r>
        <w:rPr>
          <w:color w:val="0D0D0D"/>
        </w:rPr>
        <w:t xml:space="preserve">[3] TS </w:t>
      </w:r>
      <w:r w:rsidRPr="00491E74">
        <w:rPr>
          <w:color w:val="0D0D0D"/>
        </w:rPr>
        <w:t xml:space="preserve">23.287 </w:t>
      </w:r>
      <w:r>
        <w:rPr>
          <w:color w:val="0D0D0D"/>
        </w:rPr>
        <w:t>“</w:t>
      </w:r>
      <w:r w:rsidRPr="00491E74">
        <w:rPr>
          <w:color w:val="0D0D0D"/>
        </w:rPr>
        <w:t>Architecture enhancements for 5G System (5GS) to support</w:t>
      </w:r>
      <w:r>
        <w:rPr>
          <w:color w:val="0D0D0D"/>
        </w:rPr>
        <w:t xml:space="preserve"> </w:t>
      </w:r>
      <w:r w:rsidRPr="00491E74">
        <w:rPr>
          <w:color w:val="0D0D0D"/>
        </w:rPr>
        <w:t>Vehicle-to-Everything (V2X) services</w:t>
      </w:r>
      <w:r w:rsidR="00287D93">
        <w:rPr>
          <w:color w:val="0D0D0D"/>
        </w:rPr>
        <w:t xml:space="preserve"> </w:t>
      </w:r>
      <w:r w:rsidRPr="00491E74">
        <w:rPr>
          <w:color w:val="0D0D0D"/>
        </w:rPr>
        <w:t>(Release 18</w:t>
      </w:r>
      <w:r w:rsidRPr="00491E74">
        <w:rPr>
          <w:color w:val="0D0D0D"/>
        </w:rPr>
        <w:t>)</w:t>
      </w:r>
      <w:r>
        <w:rPr>
          <w:color w:val="0D0D0D"/>
        </w:rPr>
        <w:t>”</w:t>
      </w:r>
      <w:r w:rsidRPr="00491E74">
        <w:rPr>
          <w:color w:val="0D0D0D"/>
        </w:rPr>
        <w:t xml:space="preserve"> </w:t>
      </w:r>
      <w:r w:rsidRPr="00491E74">
        <w:rPr>
          <w:color w:val="0D0D0D"/>
        </w:rPr>
        <w:t>V18.2.0</w:t>
      </w:r>
      <w:r w:rsidR="005D41F8">
        <w:rPr>
          <w:color w:val="0D0D0D"/>
        </w:rPr>
        <w:t>.</w:t>
      </w:r>
    </w:p>
    <w:p w14:paraId="5E78E57F" w14:textId="224D5B1D" w:rsidR="001B6020" w:rsidRPr="00F06A96" w:rsidRDefault="001B6020" w:rsidP="00287D93">
      <w:pPr>
        <w:pStyle w:val="Header"/>
        <w:tabs>
          <w:tab w:val="right" w:pos="9639"/>
        </w:tabs>
        <w:ind w:left="270" w:hanging="270"/>
        <w:rPr>
          <w:color w:val="0D0D0D"/>
        </w:rPr>
      </w:pPr>
      <w:r>
        <w:rPr>
          <w:color w:val="0D0D0D"/>
        </w:rPr>
        <w:t>[</w:t>
      </w:r>
      <w:r>
        <w:rPr>
          <w:color w:val="0D0D0D"/>
        </w:rPr>
        <w:t>4</w:t>
      </w:r>
      <w:r>
        <w:rPr>
          <w:color w:val="0D0D0D"/>
        </w:rPr>
        <w:t xml:space="preserve">] TS </w:t>
      </w:r>
      <w:r>
        <w:rPr>
          <w:color w:val="0D0D0D"/>
        </w:rPr>
        <w:t>37</w:t>
      </w:r>
      <w:r w:rsidRPr="00491E74">
        <w:rPr>
          <w:color w:val="0D0D0D"/>
        </w:rPr>
        <w:t>.</w:t>
      </w:r>
      <w:r>
        <w:rPr>
          <w:color w:val="0D0D0D"/>
        </w:rPr>
        <w:t>324</w:t>
      </w:r>
      <w:r w:rsidRPr="00491E74">
        <w:rPr>
          <w:color w:val="0D0D0D"/>
        </w:rPr>
        <w:t xml:space="preserve"> </w:t>
      </w:r>
      <w:r>
        <w:rPr>
          <w:color w:val="0D0D0D"/>
        </w:rPr>
        <w:t>“</w:t>
      </w:r>
      <w:r w:rsidR="005D41F8" w:rsidRPr="005D41F8">
        <w:rPr>
          <w:color w:val="0D0D0D"/>
        </w:rPr>
        <w:t>Service Data Adaptation Protocol (SDAP) specification (Release 17)</w:t>
      </w:r>
      <w:r>
        <w:rPr>
          <w:color w:val="0D0D0D"/>
        </w:rPr>
        <w:t>”</w:t>
      </w:r>
      <w:r w:rsidRPr="00491E74">
        <w:rPr>
          <w:color w:val="0D0D0D"/>
        </w:rPr>
        <w:t xml:space="preserve"> V1</w:t>
      </w:r>
      <w:r w:rsidR="005D41F8">
        <w:rPr>
          <w:color w:val="0D0D0D"/>
        </w:rPr>
        <w:t>7</w:t>
      </w:r>
      <w:r w:rsidRPr="00491E74">
        <w:rPr>
          <w:color w:val="0D0D0D"/>
        </w:rPr>
        <w:t>.</w:t>
      </w:r>
      <w:r w:rsidR="005D41F8">
        <w:rPr>
          <w:color w:val="0D0D0D"/>
        </w:rPr>
        <w:t>0</w:t>
      </w:r>
      <w:r w:rsidRPr="00491E74">
        <w:rPr>
          <w:color w:val="0D0D0D"/>
        </w:rPr>
        <w:t>.0</w:t>
      </w:r>
      <w:r w:rsidR="005D41F8">
        <w:rPr>
          <w:color w:val="0D0D0D"/>
        </w:rPr>
        <w:t>.</w:t>
      </w:r>
    </w:p>
    <w:p w14:paraId="215AA1AA" w14:textId="77777777" w:rsidR="001B6020" w:rsidRPr="00F06A96" w:rsidRDefault="001B6020" w:rsidP="00491E74">
      <w:pPr>
        <w:pStyle w:val="Header"/>
        <w:tabs>
          <w:tab w:val="clear" w:pos="4153"/>
          <w:tab w:val="clear" w:pos="8306"/>
          <w:tab w:val="right" w:pos="9639"/>
        </w:tabs>
        <w:rPr>
          <w:color w:val="0D0D0D"/>
        </w:rPr>
      </w:pPr>
    </w:p>
    <w:sectPr w:rsidR="001B6020" w:rsidRPr="00F06A96" w:rsidSect="007C3C93">
      <w:headerReference w:type="even" r:id="rId10"/>
      <w:footerReference w:type="default" r:id="rId11"/>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9CC3C" w14:textId="77777777" w:rsidR="007C3C93" w:rsidRDefault="007C3C93">
      <w:r>
        <w:separator/>
      </w:r>
    </w:p>
    <w:p w14:paraId="420CFBA7" w14:textId="77777777" w:rsidR="007C3C93" w:rsidRDefault="007C3C93"/>
  </w:endnote>
  <w:endnote w:type="continuationSeparator" w:id="0">
    <w:p w14:paraId="4EEA7128" w14:textId="77777777" w:rsidR="007C3C93" w:rsidRDefault="007C3C93">
      <w:r>
        <w:continuationSeparator/>
      </w:r>
    </w:p>
    <w:p w14:paraId="1303DB7C" w14:textId="77777777" w:rsidR="007C3C93" w:rsidRDefault="007C3C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22896" w14:textId="77777777" w:rsidR="007C3C93" w:rsidRDefault="007C3C93">
      <w:r>
        <w:separator/>
      </w:r>
    </w:p>
    <w:p w14:paraId="5F2BB178" w14:textId="77777777" w:rsidR="007C3C93" w:rsidRDefault="007C3C93"/>
  </w:footnote>
  <w:footnote w:type="continuationSeparator" w:id="0">
    <w:p w14:paraId="1805BE9F" w14:textId="77777777" w:rsidR="007C3C93" w:rsidRDefault="007C3C93">
      <w:r>
        <w:continuationSeparator/>
      </w:r>
    </w:p>
    <w:p w14:paraId="2F6E897E" w14:textId="77777777" w:rsidR="007C3C93" w:rsidRDefault="007C3C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A2147A"/>
    <w:multiLevelType w:val="hybridMultilevel"/>
    <w:tmpl w:val="79B0F246"/>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5" w15:restartNumberingAfterBreak="0">
    <w:nsid w:val="0C670EBD"/>
    <w:multiLevelType w:val="hybridMultilevel"/>
    <w:tmpl w:val="F0B60960"/>
    <w:lvl w:ilvl="0" w:tplc="8CAAFB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2BC7AE6"/>
    <w:multiLevelType w:val="hybridMultilevel"/>
    <w:tmpl w:val="5440ACDC"/>
    <w:lvl w:ilvl="0" w:tplc="77EC3E24">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728644F"/>
    <w:multiLevelType w:val="hybridMultilevel"/>
    <w:tmpl w:val="025A9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946128C"/>
    <w:multiLevelType w:val="hybridMultilevel"/>
    <w:tmpl w:val="05C0F434"/>
    <w:lvl w:ilvl="0" w:tplc="AA3085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1243D0"/>
    <w:multiLevelType w:val="hybridMultilevel"/>
    <w:tmpl w:val="E8408546"/>
    <w:lvl w:ilvl="0" w:tplc="3552DB9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C438EB"/>
    <w:multiLevelType w:val="hybridMultilevel"/>
    <w:tmpl w:val="0C184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EC71F3"/>
    <w:multiLevelType w:val="hybridMultilevel"/>
    <w:tmpl w:val="8D464E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524BF3"/>
    <w:multiLevelType w:val="hybridMultilevel"/>
    <w:tmpl w:val="1FBAA178"/>
    <w:lvl w:ilvl="0" w:tplc="825C85C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28"/>
  </w:num>
  <w:num w:numId="2" w16cid:durableId="1542982269">
    <w:abstractNumId w:val="25"/>
  </w:num>
  <w:num w:numId="3" w16cid:durableId="89743588">
    <w:abstractNumId w:val="10"/>
  </w:num>
  <w:num w:numId="4" w16cid:durableId="545223178">
    <w:abstractNumId w:val="22"/>
  </w:num>
  <w:num w:numId="5" w16cid:durableId="423693691">
    <w:abstractNumId w:val="0"/>
  </w:num>
  <w:num w:numId="6" w16cid:durableId="1419671084">
    <w:abstractNumId w:val="8"/>
  </w:num>
  <w:num w:numId="7" w16cid:durableId="244341172">
    <w:abstractNumId w:val="16"/>
  </w:num>
  <w:num w:numId="8" w16cid:durableId="581263184">
    <w:abstractNumId w:val="18"/>
  </w:num>
  <w:num w:numId="9" w16cid:durableId="807547945">
    <w:abstractNumId w:val="4"/>
  </w:num>
  <w:num w:numId="10" w16cid:durableId="864633928">
    <w:abstractNumId w:val="26"/>
  </w:num>
  <w:num w:numId="11" w16cid:durableId="586351984">
    <w:abstractNumId w:val="11"/>
  </w:num>
  <w:num w:numId="12" w16cid:durableId="543250717">
    <w:abstractNumId w:val="3"/>
  </w:num>
  <w:num w:numId="13" w16cid:durableId="1913655272">
    <w:abstractNumId w:val="9"/>
  </w:num>
  <w:num w:numId="14" w16cid:durableId="1869178335">
    <w:abstractNumId w:val="21"/>
  </w:num>
  <w:num w:numId="15" w16cid:durableId="162812439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968393058">
    <w:abstractNumId w:val="17"/>
  </w:num>
  <w:num w:numId="17" w16cid:durableId="503470556">
    <w:abstractNumId w:val="7"/>
  </w:num>
  <w:num w:numId="18" w16cid:durableId="1273440764">
    <w:abstractNumId w:val="20"/>
  </w:num>
  <w:num w:numId="19" w16cid:durableId="994649202">
    <w:abstractNumId w:val="23"/>
  </w:num>
  <w:num w:numId="20" w16cid:durableId="583226712">
    <w:abstractNumId w:val="14"/>
  </w:num>
  <w:num w:numId="21" w16cid:durableId="1497302629">
    <w:abstractNumId w:val="2"/>
  </w:num>
  <w:num w:numId="22" w16cid:durableId="7375566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6836900">
    <w:abstractNumId w:val="24"/>
  </w:num>
  <w:num w:numId="24" w16cid:durableId="900822241">
    <w:abstractNumId w:val="15"/>
  </w:num>
  <w:num w:numId="25" w16cid:durableId="650253530">
    <w:abstractNumId w:val="12"/>
  </w:num>
  <w:num w:numId="26" w16cid:durableId="1295909628">
    <w:abstractNumId w:val="13"/>
  </w:num>
  <w:num w:numId="27" w16cid:durableId="1034962573">
    <w:abstractNumId w:val="19"/>
  </w:num>
  <w:num w:numId="28" w16cid:durableId="736634049">
    <w:abstractNumId w:val="5"/>
  </w:num>
  <w:num w:numId="29" w16cid:durableId="1600798725">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6A96"/>
    <w:rsid w:val="00F0727B"/>
    <w:rsid w:val="00F0774D"/>
    <w:rsid w:val="00F07BB9"/>
    <w:rsid w:val="00F07D89"/>
    <w:rsid w:val="00F07FD8"/>
    <w:rsid w:val="00F10EDD"/>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25"/>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2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815</Words>
  <Characters>4648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cp:lastModifiedBy>
  <cp:revision>4</cp:revision>
  <cp:lastPrinted>2017-03-22T20:13:00Z</cp:lastPrinted>
  <dcterms:created xsi:type="dcterms:W3CDTF">2024-02-19T06:15:00Z</dcterms:created>
  <dcterms:modified xsi:type="dcterms:W3CDTF">2024-02-19T08:47:00Z</dcterms:modified>
</cp:coreProperties>
</file>