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426" w:rsidRPr="00344FB2" w:rsidRDefault="00CB7426" w:rsidP="00CB7426">
      <w:pPr>
        <w:pStyle w:val="af3"/>
        <w:tabs>
          <w:tab w:val="right" w:pos="9645"/>
        </w:tabs>
        <w:spacing w:before="0" w:beforeAutospacing="0" w:after="0" w:afterAutospacing="0"/>
        <w:jc w:val="both"/>
        <w:rPr>
          <w:rFonts w:eastAsia="宋体"/>
          <w:b/>
          <w:szCs w:val="22"/>
          <w:lang w:val="en-US" w:eastAsia="zh-CN" w:bidi="ar"/>
        </w:rPr>
      </w:pPr>
      <w:r w:rsidRPr="00344FB2">
        <w:rPr>
          <w:rFonts w:eastAsia="宋体"/>
          <w:b/>
          <w:szCs w:val="22"/>
          <w:lang w:val="en-US" w:eastAsia="zh-CN" w:bidi="ar"/>
        </w:rPr>
        <w:t>3GPP TS</w:t>
      </w:r>
      <w:r>
        <w:rPr>
          <w:rFonts w:eastAsia="宋体"/>
          <w:b/>
          <w:szCs w:val="22"/>
          <w:lang w:val="en-US" w:eastAsia="zh-CN" w:bidi="ar"/>
        </w:rPr>
        <w:t>G</w:t>
      </w:r>
      <w:r>
        <w:rPr>
          <w:rFonts w:eastAsia="宋体"/>
          <w:b/>
          <w:szCs w:val="22"/>
          <w:lang w:val="en-US" w:eastAsia="zh-CN" w:bidi="ar"/>
        </w:rPr>
        <w:t>-RAN WG2 Meeting #125</w:t>
      </w:r>
      <w:r>
        <w:rPr>
          <w:rFonts w:eastAsia="宋体"/>
          <w:b/>
          <w:szCs w:val="22"/>
          <w:lang w:val="en-US" w:eastAsia="zh-CN" w:bidi="ar"/>
        </w:rPr>
        <w:tab/>
        <w:t>R2-2401018</w:t>
      </w:r>
    </w:p>
    <w:p w:rsidR="00CB7426" w:rsidRPr="00344FB2" w:rsidRDefault="00CB7426" w:rsidP="00CB7426">
      <w:pPr>
        <w:pStyle w:val="af3"/>
        <w:tabs>
          <w:tab w:val="right" w:pos="9645"/>
        </w:tabs>
        <w:spacing w:before="0" w:beforeAutospacing="0" w:after="0" w:afterAutospacing="0"/>
        <w:jc w:val="both"/>
        <w:rPr>
          <w:rFonts w:eastAsia="宋体"/>
          <w:b/>
          <w:szCs w:val="22"/>
          <w:lang w:val="en-US" w:eastAsia="zh-CN" w:bidi="ar"/>
        </w:rPr>
      </w:pPr>
      <w:r w:rsidRPr="00344FB2">
        <w:rPr>
          <w:rFonts w:eastAsia="宋体"/>
          <w:b/>
          <w:szCs w:val="22"/>
          <w:lang w:val="en-US" w:eastAsia="zh-CN" w:bidi="ar"/>
        </w:rPr>
        <w:t xml:space="preserve">Athens 27th Feb– 2nd Mar, 2024 </w:t>
      </w:r>
    </w:p>
    <w:p w:rsidR="00125BC0" w:rsidRPr="00CB7426" w:rsidRDefault="00125BC0">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125BC0" w:rsidRDefault="001C3226">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125BC0" w:rsidRDefault="001C3226">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Consideration on the Temporary UE Capability Restriction </w:t>
      </w:r>
    </w:p>
    <w:p w:rsidR="00125BC0" w:rsidRDefault="001C3226">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B811F8">
        <w:rPr>
          <w:rFonts w:ascii="Arial" w:hAnsi="Arial" w:cs="Arial"/>
          <w:b/>
          <w:bCs/>
          <w:snapToGrid w:val="0"/>
          <w:kern w:val="0"/>
          <w:sz w:val="24"/>
        </w:rPr>
        <w:t>7</w:t>
      </w:r>
      <w:r w:rsidR="00B811F8">
        <w:rPr>
          <w:rFonts w:ascii="Arial" w:hAnsi="Arial" w:cs="Arial" w:hint="eastAsia"/>
          <w:b/>
          <w:bCs/>
          <w:snapToGrid w:val="0"/>
          <w:kern w:val="0"/>
          <w:sz w:val="24"/>
        </w:rPr>
        <w:t>.17.</w:t>
      </w:r>
      <w:r w:rsidR="003F086A">
        <w:rPr>
          <w:rFonts w:ascii="Arial" w:hAnsi="Arial" w:cs="Arial"/>
          <w:b/>
          <w:bCs/>
          <w:snapToGrid w:val="0"/>
          <w:kern w:val="0"/>
          <w:sz w:val="24"/>
        </w:rPr>
        <w:t>2</w:t>
      </w:r>
    </w:p>
    <w:p w:rsidR="00125BC0" w:rsidRDefault="001C3226">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125BC0" w:rsidRDefault="001C322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3A17BB" w:rsidRDefault="003A17BB" w:rsidP="003A17BB">
      <w:r>
        <w:rPr>
          <w:rFonts w:hint="eastAsia"/>
        </w:rPr>
        <w:t xml:space="preserve">In the </w:t>
      </w:r>
      <w:r>
        <w:t>previous</w:t>
      </w:r>
      <w:r>
        <w:rPr>
          <w:rFonts w:hint="eastAsia"/>
        </w:rPr>
        <w:t xml:space="preserve"> meeting,</w:t>
      </w:r>
      <w:r>
        <w:t xml:space="preserve"> the main issues for the temporary capability restriction have been determined. Besides, many detail issues have been fixed during the ASN.1 review. However there are </w:t>
      </w:r>
      <w:r w:rsidR="006F24CF">
        <w:t>still 2</w:t>
      </w:r>
      <w:r>
        <w:t xml:space="preserve"> remaining issue</w:t>
      </w:r>
      <w:r w:rsidR="006F24CF">
        <w:t>s need to be further discussed as below:</w:t>
      </w:r>
    </w:p>
    <w:p w:rsidR="006F24CF" w:rsidRPr="006F24CF" w:rsidRDefault="006F24CF" w:rsidP="006F24CF">
      <w:pPr>
        <w:pStyle w:val="afe"/>
        <w:widowControl/>
        <w:numPr>
          <w:ilvl w:val="0"/>
          <w:numId w:val="20"/>
        </w:numPr>
        <w:ind w:firstLineChars="0"/>
      </w:pPr>
      <w:r w:rsidRPr="006F24CF">
        <w:t>Issue 1: Whether when a band combination is indicated as forbidden, the fallback combinations of the reported band combination can be considered as forbidden, i.e., Fallback relationship of the forbidden BC and affected BC</w:t>
      </w:r>
      <w:r w:rsidR="00CB7426">
        <w:t>;</w:t>
      </w:r>
    </w:p>
    <w:p w:rsidR="00CB7426" w:rsidRDefault="006F24CF" w:rsidP="00A77734">
      <w:pPr>
        <w:pStyle w:val="afe"/>
        <w:widowControl/>
        <w:numPr>
          <w:ilvl w:val="0"/>
          <w:numId w:val="20"/>
        </w:numPr>
        <w:spacing w:after="120"/>
        <w:ind w:firstLineChars="0"/>
      </w:pPr>
      <w:r w:rsidRPr="006F24CF">
        <w:t>Issue 2: How to understand the relation between MIMO/BW and CCs within the band, and whether the reactive timer or the proactive timer shall be used for the </w:t>
      </w:r>
      <w:proofErr w:type="spellStart"/>
      <w:r w:rsidRPr="006F24CF">
        <w:t>musim-MaxCC</w:t>
      </w:r>
      <w:proofErr w:type="spellEnd"/>
      <w:r w:rsidRPr="006F24CF">
        <w:t> reporting</w:t>
      </w:r>
      <w:r w:rsidR="00CB7426">
        <w:t>.</w:t>
      </w:r>
      <w:r w:rsidRPr="006F24CF">
        <w:t> </w:t>
      </w:r>
    </w:p>
    <w:p w:rsidR="006F24CF" w:rsidRPr="006F24CF" w:rsidRDefault="006F24CF" w:rsidP="00CB7426">
      <w:pPr>
        <w:widowControl/>
        <w:spacing w:after="120"/>
      </w:pPr>
      <w:r>
        <w:t>I</w:t>
      </w:r>
      <w:r>
        <w:rPr>
          <w:rFonts w:hint="eastAsia"/>
        </w:rPr>
        <w:t xml:space="preserve">n this paper we share our </w:t>
      </w:r>
      <w:r>
        <w:t>views on these 2 remaining issues.</w:t>
      </w:r>
    </w:p>
    <w:p w:rsidR="00125BC0" w:rsidRDefault="001C322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6F24CF" w:rsidRDefault="006F24CF" w:rsidP="006F24CF">
      <w:pPr>
        <w:pStyle w:val="2"/>
        <w:ind w:left="0" w:firstLine="0"/>
        <w:rPr>
          <w:b w:val="0"/>
          <w:bCs w:val="0"/>
          <w:sz w:val="28"/>
          <w:szCs w:val="28"/>
          <w:lang w:val="en-US"/>
        </w:rPr>
      </w:pPr>
      <w:r>
        <w:rPr>
          <w:rFonts w:hint="eastAsia"/>
          <w:b w:val="0"/>
          <w:bCs w:val="0"/>
          <w:sz w:val="28"/>
          <w:szCs w:val="28"/>
          <w:lang w:val="en-US"/>
        </w:rPr>
        <w:t>2.</w:t>
      </w:r>
      <w:r>
        <w:rPr>
          <w:b w:val="0"/>
          <w:bCs w:val="0"/>
          <w:sz w:val="28"/>
          <w:szCs w:val="28"/>
          <w:lang w:val="en-US"/>
        </w:rPr>
        <w:t>1</w:t>
      </w:r>
      <w:r>
        <w:rPr>
          <w:b w:val="0"/>
          <w:bCs w:val="0"/>
          <w:sz w:val="28"/>
          <w:szCs w:val="28"/>
        </w:rPr>
        <w:t xml:space="preserve"> </w:t>
      </w:r>
      <w:proofErr w:type="spellStart"/>
      <w:r w:rsidR="00CB7426">
        <w:rPr>
          <w:b w:val="0"/>
          <w:bCs w:val="0"/>
          <w:sz w:val="28"/>
          <w:szCs w:val="28"/>
        </w:rPr>
        <w:t>Fa</w:t>
      </w:r>
      <w:r w:rsidR="00CB7426" w:rsidRPr="006F24CF">
        <w:rPr>
          <w:b w:val="0"/>
          <w:bCs w:val="0"/>
          <w:sz w:val="28"/>
          <w:szCs w:val="28"/>
        </w:rPr>
        <w:t>llback</w:t>
      </w:r>
      <w:proofErr w:type="spellEnd"/>
      <w:r w:rsidRPr="006F24CF">
        <w:rPr>
          <w:b w:val="0"/>
          <w:bCs w:val="0"/>
          <w:sz w:val="28"/>
          <w:szCs w:val="28"/>
        </w:rPr>
        <w:t xml:space="preserve"> relationship of the forbidden BC and affected BC</w:t>
      </w:r>
    </w:p>
    <w:p w:rsidR="00327FD0" w:rsidRDefault="001C3226">
      <w:r>
        <w:rPr>
          <w:rFonts w:hint="eastAsia"/>
        </w:rPr>
        <w:t>In this chapter, we</w:t>
      </w:r>
      <w:r w:rsidR="00452DE3">
        <w:t xml:space="preserve"> first discuss the forbidden band combination reporting</w:t>
      </w:r>
      <w:r w:rsidR="003E1CC2">
        <w:t xml:space="preserve"> </w:t>
      </w:r>
      <w:r w:rsidR="00452DE3">
        <w:t>and then discuss the affected band combination reporting</w:t>
      </w:r>
      <w:r w:rsidR="003E1CC2">
        <w:t xml:space="preserve"> based on the latest Asn.1 structure.</w:t>
      </w:r>
      <w:r w:rsidR="00327FD0">
        <w:t xml:space="preserve"> We will focus on the below </w:t>
      </w:r>
      <w:r w:rsidR="0032609A">
        <w:t>2</w:t>
      </w:r>
      <w:r w:rsidR="00327FD0">
        <w:t xml:space="preserve"> questions:</w:t>
      </w:r>
    </w:p>
    <w:p w:rsidR="00327FD0" w:rsidRPr="0018418C" w:rsidRDefault="00327FD0" w:rsidP="003411D9">
      <w:pPr>
        <w:pStyle w:val="afe"/>
        <w:numPr>
          <w:ilvl w:val="0"/>
          <w:numId w:val="15"/>
        </w:numPr>
        <w:ind w:firstLineChars="0"/>
      </w:pPr>
      <w:r w:rsidRPr="0018418C">
        <w:t xml:space="preserve">Q1: </w:t>
      </w:r>
      <w:r w:rsidRPr="0018418C">
        <w:rPr>
          <w:rFonts w:hint="eastAsia"/>
        </w:rPr>
        <w:t>F</w:t>
      </w:r>
      <w:r w:rsidRPr="0018418C">
        <w:t>or the forbidden band/BC reporting, if one band/BC is reported as forbidden, whether the BC that included this forbidden band/BC shall also be reported explicitly?</w:t>
      </w:r>
    </w:p>
    <w:p w:rsidR="003411D9" w:rsidRPr="0018418C" w:rsidRDefault="003411D9" w:rsidP="003411D9">
      <w:pPr>
        <w:pStyle w:val="afe"/>
        <w:numPr>
          <w:ilvl w:val="0"/>
          <w:numId w:val="15"/>
        </w:numPr>
        <w:ind w:firstLineChars="0"/>
      </w:pPr>
      <w:r w:rsidRPr="0018418C">
        <w:t>Q2: For a certain affected BC reporting, whether the UE need to report its fallback BC</w:t>
      </w:r>
      <w:r w:rsidR="00054D8B">
        <w:t>/Band</w:t>
      </w:r>
      <w:r w:rsidRPr="0018418C">
        <w:t xml:space="preserve"> that with the same capability restriction on</w:t>
      </w:r>
      <w:r w:rsidR="0018418C" w:rsidRPr="0018418C">
        <w:t xml:space="preserve"> the corresponding band?</w:t>
      </w:r>
    </w:p>
    <w:p w:rsidR="00D92F91" w:rsidRDefault="00550F09" w:rsidP="00054D8B">
      <w:pPr>
        <w:autoSpaceDE w:val="0"/>
        <w:autoSpaceDN w:val="0"/>
        <w:adjustRightInd w:val="0"/>
        <w:spacing w:beforeAutospacing="0"/>
      </w:pPr>
      <w:r>
        <w:t>For the discussion convenience, we’d like to gi</w:t>
      </w:r>
      <w:r w:rsidR="00D92F91">
        <w:t xml:space="preserve">ve an example as in the </w:t>
      </w:r>
      <w:r w:rsidR="00054D8B">
        <w:t xml:space="preserve">Fig 1 first, in which </w:t>
      </w:r>
      <w:r w:rsidR="00054D8B">
        <w:rPr>
          <w:color w:val="000000"/>
          <w:kern w:val="0"/>
        </w:rPr>
        <w:t xml:space="preserve">the NW A includes the band 1/2/3/4 in the MUSIM filter list, the UE camps on the band 4 in the NW B and thus the Band 4 is forbidden, the Band 2+ Band 3 is forbidden for that it has unacceptable IMD impact to the Band 4, Band 3 would be affected when the UE establish connection on the NW B and thus the related BCs with band 3 are also affected. </w:t>
      </w:r>
    </w:p>
    <w:p w:rsidR="00452DE3" w:rsidRDefault="00D92F91" w:rsidP="00D92F91">
      <w:pPr>
        <w:jc w:val="center"/>
      </w:pPr>
      <w:r>
        <w:object w:dxaOrig="7575" w:dyaOrig="4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211.25pt" o:ole="">
            <v:imagedata r:id="rId9" o:title=""/>
          </v:shape>
          <o:OLEObject Type="Embed" ProgID="Visio.Drawing.15" ShapeID="_x0000_i1025" DrawAspect="Content" ObjectID="_1769868812" r:id="rId10"/>
        </w:object>
      </w:r>
    </w:p>
    <w:p w:rsidR="00054D8B" w:rsidRPr="00054D8B" w:rsidRDefault="00054D8B" w:rsidP="00D92F91">
      <w:pPr>
        <w:jc w:val="center"/>
        <w:rPr>
          <w:b/>
        </w:rPr>
      </w:pPr>
      <w:r w:rsidRPr="00054D8B">
        <w:rPr>
          <w:b/>
        </w:rPr>
        <w:t>Fig 1: Forbid</w:t>
      </w:r>
      <w:r>
        <w:rPr>
          <w:b/>
        </w:rPr>
        <w:t>den and Affected Band/BC R</w:t>
      </w:r>
      <w:r w:rsidRPr="00054D8B">
        <w:rPr>
          <w:b/>
        </w:rPr>
        <w:t>eporting</w:t>
      </w:r>
    </w:p>
    <w:p w:rsidR="0018418C" w:rsidRPr="0018418C" w:rsidRDefault="0018418C" w:rsidP="0018418C">
      <w:pPr>
        <w:rPr>
          <w:b/>
        </w:rPr>
      </w:pPr>
      <w:r w:rsidRPr="0018418C">
        <w:rPr>
          <w:b/>
        </w:rPr>
        <w:t xml:space="preserve">Q1: </w:t>
      </w:r>
      <w:r w:rsidRPr="0018418C">
        <w:rPr>
          <w:rFonts w:hint="eastAsia"/>
          <w:b/>
        </w:rPr>
        <w:t>F</w:t>
      </w:r>
      <w:r w:rsidRPr="0018418C">
        <w:rPr>
          <w:b/>
        </w:rPr>
        <w:t>or the forbidden band/BC reporting, if one band/BC is reported as forbidden, whether the BC that included this forbidden band/BC shall also be reported explicitly?</w:t>
      </w:r>
    </w:p>
    <w:p w:rsidR="00D92F91" w:rsidRDefault="003E1CC2" w:rsidP="00D92F91">
      <w:r>
        <w:rPr>
          <w:rFonts w:hint="eastAsia"/>
        </w:rPr>
        <w:t>A</w:t>
      </w:r>
      <w:r>
        <w:t>ccording to the Fig 1, the Band 4 and BC with Band 2+3 shall be reported as the forbidden, then obviously all the BC that include Band 4 or BC with Band 2+3 shall be taken as forbidden.</w:t>
      </w:r>
    </w:p>
    <w:tbl>
      <w:tblPr>
        <w:tblStyle w:val="af5"/>
        <w:tblW w:w="0" w:type="auto"/>
        <w:tblLook w:val="04A0" w:firstRow="1" w:lastRow="0" w:firstColumn="1" w:lastColumn="0" w:noHBand="0" w:noVBand="1"/>
      </w:tblPr>
      <w:tblGrid>
        <w:gridCol w:w="3539"/>
        <w:gridCol w:w="6232"/>
      </w:tblGrid>
      <w:tr w:rsidR="003E1CC2" w:rsidTr="003E1CC2">
        <w:tc>
          <w:tcPr>
            <w:tcW w:w="3539" w:type="dxa"/>
          </w:tcPr>
          <w:p w:rsidR="003E1CC2" w:rsidRPr="003E1CC2" w:rsidRDefault="003E1CC2" w:rsidP="00D92F91">
            <w:pPr>
              <w:rPr>
                <w:rFonts w:eastAsiaTheme="minorEastAsia"/>
                <w:lang w:eastAsia="zh-CN"/>
              </w:rPr>
            </w:pPr>
            <w:r>
              <w:rPr>
                <w:rFonts w:eastAsiaTheme="minorEastAsia"/>
                <w:lang w:eastAsia="zh-CN"/>
              </w:rPr>
              <w:t>Forbidden BC or Band explicitly indicated in the UAI</w:t>
            </w:r>
          </w:p>
        </w:tc>
        <w:tc>
          <w:tcPr>
            <w:tcW w:w="6232" w:type="dxa"/>
          </w:tcPr>
          <w:p w:rsidR="003E1CC2" w:rsidRPr="003E1CC2" w:rsidRDefault="003E1CC2" w:rsidP="00D92F91">
            <w:pPr>
              <w:rPr>
                <w:rFonts w:eastAsiaTheme="minorEastAsia"/>
                <w:lang w:eastAsia="zh-CN"/>
              </w:rPr>
            </w:pPr>
            <w:r>
              <w:rPr>
                <w:rFonts w:eastAsiaTheme="minorEastAsia"/>
                <w:lang w:eastAsia="zh-CN"/>
              </w:rPr>
              <w:t>Implicitly forbidden BC or Band</w:t>
            </w:r>
          </w:p>
        </w:tc>
      </w:tr>
      <w:tr w:rsidR="003E1CC2" w:rsidTr="003E1CC2">
        <w:tc>
          <w:tcPr>
            <w:tcW w:w="3539" w:type="dxa"/>
          </w:tcPr>
          <w:p w:rsidR="003E1CC2" w:rsidRPr="003E1CC2" w:rsidRDefault="003E1CC2" w:rsidP="00D92F91">
            <w:pPr>
              <w:rPr>
                <w:rFonts w:eastAsiaTheme="minorEastAsia"/>
                <w:lang w:eastAsia="zh-CN"/>
              </w:rPr>
            </w:pPr>
            <w:r>
              <w:rPr>
                <w:rFonts w:eastAsiaTheme="minorEastAsia"/>
                <w:lang w:eastAsia="zh-CN"/>
              </w:rPr>
              <w:t>Band 4</w:t>
            </w:r>
          </w:p>
        </w:tc>
        <w:tc>
          <w:tcPr>
            <w:tcW w:w="6232" w:type="dxa"/>
          </w:tcPr>
          <w:p w:rsidR="003E1CC2" w:rsidRDefault="003E1CC2" w:rsidP="00D92F91">
            <w:pPr>
              <w:rPr>
                <w:rFonts w:eastAsiaTheme="minorEastAsia"/>
                <w:lang w:eastAsia="zh-CN"/>
              </w:rPr>
            </w:pPr>
            <w:r>
              <w:rPr>
                <w:rFonts w:eastAsiaTheme="minorEastAsia" w:hint="eastAsia"/>
                <w:lang w:eastAsia="zh-CN"/>
              </w:rPr>
              <w:t>A</w:t>
            </w:r>
            <w:r>
              <w:rPr>
                <w:rFonts w:eastAsiaTheme="minorEastAsia"/>
                <w:lang w:eastAsia="zh-CN"/>
              </w:rPr>
              <w:t xml:space="preserve">ny BC that includes the band 4, e.g. </w:t>
            </w:r>
          </w:p>
          <w:p w:rsidR="003E1CC2" w:rsidRDefault="003E1CC2" w:rsidP="00D92F91">
            <w:pPr>
              <w:rPr>
                <w:rFonts w:eastAsiaTheme="minorEastAsia"/>
                <w:lang w:eastAsia="zh-CN"/>
              </w:rPr>
            </w:pPr>
            <w:r>
              <w:rPr>
                <w:rFonts w:eastAsiaTheme="minorEastAsia"/>
                <w:lang w:eastAsia="zh-CN"/>
              </w:rPr>
              <w:t>BC with 2 bands: Band 1+4/ Band 2+4/ Band 3+4</w:t>
            </w:r>
          </w:p>
          <w:p w:rsidR="003E1CC2" w:rsidRDefault="003E1CC2" w:rsidP="00D92F91">
            <w:pPr>
              <w:rPr>
                <w:rFonts w:eastAsiaTheme="minorEastAsia"/>
                <w:lang w:eastAsia="zh-CN"/>
              </w:rPr>
            </w:pPr>
            <w:r>
              <w:rPr>
                <w:rFonts w:eastAsiaTheme="minorEastAsia"/>
                <w:lang w:eastAsia="zh-CN"/>
              </w:rPr>
              <w:t>BC with 3 bands: Band 1+2+4/ Band 1+3+4/Band 2+3+4</w:t>
            </w:r>
          </w:p>
          <w:p w:rsidR="003E1CC2" w:rsidRPr="003E1CC2" w:rsidRDefault="003E1CC2" w:rsidP="00D92F91">
            <w:pPr>
              <w:rPr>
                <w:rFonts w:eastAsiaTheme="minorEastAsia"/>
                <w:lang w:eastAsia="zh-CN"/>
              </w:rPr>
            </w:pPr>
            <w:r>
              <w:rPr>
                <w:rFonts w:eastAsiaTheme="minorEastAsia"/>
                <w:lang w:eastAsia="zh-CN"/>
              </w:rPr>
              <w:t>BC with 4 bands: Band 1+2+3+4</w:t>
            </w:r>
          </w:p>
        </w:tc>
      </w:tr>
      <w:tr w:rsidR="003E1CC2" w:rsidTr="003E1CC2">
        <w:tc>
          <w:tcPr>
            <w:tcW w:w="3539" w:type="dxa"/>
          </w:tcPr>
          <w:p w:rsidR="003E1CC2" w:rsidRPr="003E1CC2" w:rsidRDefault="003E1CC2" w:rsidP="00D92F91">
            <w:pPr>
              <w:rPr>
                <w:rFonts w:eastAsiaTheme="minorEastAsia"/>
                <w:lang w:eastAsia="zh-CN"/>
              </w:rPr>
            </w:pPr>
            <w:r>
              <w:rPr>
                <w:rFonts w:eastAsiaTheme="minorEastAsia"/>
                <w:lang w:eastAsia="zh-CN"/>
              </w:rPr>
              <w:t xml:space="preserve">BC with </w:t>
            </w:r>
            <w:r>
              <w:rPr>
                <w:rFonts w:eastAsiaTheme="minorEastAsia" w:hint="eastAsia"/>
                <w:lang w:eastAsia="zh-CN"/>
              </w:rPr>
              <w:t>B</w:t>
            </w:r>
            <w:r>
              <w:rPr>
                <w:rFonts w:eastAsiaTheme="minorEastAsia"/>
                <w:lang w:eastAsia="zh-CN"/>
              </w:rPr>
              <w:t>and 2+3</w:t>
            </w:r>
          </w:p>
        </w:tc>
        <w:tc>
          <w:tcPr>
            <w:tcW w:w="6232" w:type="dxa"/>
          </w:tcPr>
          <w:p w:rsidR="003E1CC2" w:rsidRDefault="003E1CC2" w:rsidP="003E1CC2">
            <w:pPr>
              <w:rPr>
                <w:rFonts w:eastAsiaTheme="minorEastAsia"/>
                <w:lang w:eastAsia="zh-CN"/>
              </w:rPr>
            </w:pPr>
            <w:r>
              <w:rPr>
                <w:rFonts w:eastAsiaTheme="minorEastAsia" w:hint="eastAsia"/>
                <w:lang w:eastAsia="zh-CN"/>
              </w:rPr>
              <w:t>A</w:t>
            </w:r>
            <w:r>
              <w:rPr>
                <w:rFonts w:eastAsiaTheme="minorEastAsia"/>
                <w:lang w:eastAsia="zh-CN"/>
              </w:rPr>
              <w:t xml:space="preserve">ny BC that includes the band 2+3, e.g. </w:t>
            </w:r>
          </w:p>
          <w:p w:rsidR="003E1CC2" w:rsidRDefault="003E1CC2" w:rsidP="003E1CC2">
            <w:pPr>
              <w:rPr>
                <w:rFonts w:eastAsiaTheme="minorEastAsia"/>
                <w:lang w:eastAsia="zh-CN"/>
              </w:rPr>
            </w:pPr>
            <w:r>
              <w:rPr>
                <w:rFonts w:eastAsiaTheme="minorEastAsia"/>
                <w:lang w:eastAsia="zh-CN"/>
              </w:rPr>
              <w:t>BC with 3 bands: Band 1+2+3/ Band 2+3+4</w:t>
            </w:r>
          </w:p>
          <w:p w:rsidR="003E1CC2" w:rsidRDefault="003E1CC2" w:rsidP="003E1CC2">
            <w:r>
              <w:rPr>
                <w:rFonts w:eastAsiaTheme="minorEastAsia"/>
                <w:lang w:eastAsia="zh-CN"/>
              </w:rPr>
              <w:t>BC with 4 bands: Band 1+2+3+4</w:t>
            </w:r>
          </w:p>
        </w:tc>
      </w:tr>
    </w:tbl>
    <w:p w:rsidR="003E1CC2" w:rsidRDefault="003E1CC2" w:rsidP="00D92F91">
      <w:pPr>
        <w:rPr>
          <w:b/>
        </w:rPr>
      </w:pPr>
      <w:r w:rsidRPr="003E1CC2">
        <w:rPr>
          <w:rFonts w:hint="eastAsia"/>
          <w:b/>
        </w:rPr>
        <w:t>P</w:t>
      </w:r>
      <w:r w:rsidRPr="003E1CC2">
        <w:rPr>
          <w:b/>
        </w:rPr>
        <w:t>roposal 1:</w:t>
      </w:r>
      <w:r>
        <w:rPr>
          <w:b/>
        </w:rPr>
        <w:t xml:space="preserve"> If the UE report a Band</w:t>
      </w:r>
      <w:r w:rsidR="00054D8B">
        <w:rPr>
          <w:b/>
        </w:rPr>
        <w:t>/</w:t>
      </w:r>
      <w:r>
        <w:rPr>
          <w:b/>
        </w:rPr>
        <w:t xml:space="preserve"> BC as forbidden, all the BC</w:t>
      </w:r>
      <w:r w:rsidR="00825936">
        <w:rPr>
          <w:b/>
        </w:rPr>
        <w:t xml:space="preserve"> (noted as parent BC)</w:t>
      </w:r>
      <w:r>
        <w:rPr>
          <w:b/>
        </w:rPr>
        <w:t xml:space="preserve"> that includes this band</w:t>
      </w:r>
      <w:r w:rsidR="00054D8B">
        <w:rPr>
          <w:b/>
        </w:rPr>
        <w:t>/</w:t>
      </w:r>
      <w:r>
        <w:rPr>
          <w:b/>
        </w:rPr>
        <w:t xml:space="preserve">BC shall </w:t>
      </w:r>
      <w:r w:rsidR="00825936">
        <w:rPr>
          <w:b/>
        </w:rPr>
        <w:t>be taken as forbidden implicitly and the UE doesn’t need to report such kinds of the parent BC explicitly</w:t>
      </w:r>
      <w:r w:rsidR="00825936">
        <w:rPr>
          <w:rFonts w:hint="eastAsia"/>
          <w:b/>
        </w:rPr>
        <w:t>.</w:t>
      </w:r>
    </w:p>
    <w:p w:rsidR="00054D8B" w:rsidRPr="00054D8B" w:rsidRDefault="00054D8B" w:rsidP="00054D8B">
      <w:pPr>
        <w:rPr>
          <w:b/>
        </w:rPr>
      </w:pPr>
      <w:r w:rsidRPr="00054D8B">
        <w:rPr>
          <w:b/>
        </w:rPr>
        <w:t>Q2: For a certain affected BC reporting, whether the UE need to report its fallback BC</w:t>
      </w:r>
      <w:r>
        <w:rPr>
          <w:b/>
        </w:rPr>
        <w:t>/Band</w:t>
      </w:r>
      <w:r w:rsidRPr="00054D8B">
        <w:rPr>
          <w:b/>
        </w:rPr>
        <w:t xml:space="preserve"> that with the </w:t>
      </w:r>
      <w:r w:rsidRPr="00054D8B">
        <w:rPr>
          <w:b/>
        </w:rPr>
        <w:lastRenderedPageBreak/>
        <w:t>same capability restriction on the corresponding band?</w:t>
      </w:r>
    </w:p>
    <w:p w:rsidR="00054D8B" w:rsidRDefault="00054D8B" w:rsidP="00054D8B">
      <w:pPr>
        <w:autoSpaceDE w:val="0"/>
        <w:autoSpaceDN w:val="0"/>
        <w:adjustRightInd w:val="0"/>
        <w:spacing w:beforeAutospacing="0"/>
      </w:pPr>
      <w:r w:rsidRPr="00054D8B">
        <w:rPr>
          <w:rFonts w:hint="eastAsia"/>
        </w:rPr>
        <w:t>F</w:t>
      </w:r>
      <w:r w:rsidRPr="00054D8B">
        <w:t>or this que</w:t>
      </w:r>
      <w:r>
        <w:t xml:space="preserve">stion, according to the example in the Fig1, </w:t>
      </w:r>
      <w:r>
        <w:rPr>
          <w:color w:val="000000"/>
          <w:kern w:val="0"/>
        </w:rPr>
        <w:t xml:space="preserve">Band 3 would be affected when the UE establish connection on the NW B and thus the related BCs with band 3 are also affected. </w:t>
      </w:r>
      <w:r>
        <w:t>We can summarize the affected band/BC as in Table 1 (highlighted in yellow).</w:t>
      </w:r>
    </w:p>
    <w:p w:rsidR="00054D8B" w:rsidRPr="00054D8B" w:rsidRDefault="00054D8B" w:rsidP="00054D8B">
      <w:pPr>
        <w:jc w:val="center"/>
        <w:rPr>
          <w:b/>
        </w:rPr>
      </w:pPr>
      <w:r>
        <w:rPr>
          <w:b/>
        </w:rPr>
        <w:t xml:space="preserve">Table 1: </w:t>
      </w:r>
      <w:r w:rsidRPr="00054D8B">
        <w:rPr>
          <w:b/>
        </w:rPr>
        <w:t>Affected Band/BC List</w:t>
      </w:r>
    </w:p>
    <w:tbl>
      <w:tblPr>
        <w:tblStyle w:val="af5"/>
        <w:tblW w:w="0" w:type="auto"/>
        <w:tblLook w:val="04A0" w:firstRow="1" w:lastRow="0" w:firstColumn="1" w:lastColumn="0" w:noHBand="0" w:noVBand="1"/>
      </w:tblPr>
      <w:tblGrid>
        <w:gridCol w:w="1696"/>
        <w:gridCol w:w="8075"/>
      </w:tblGrid>
      <w:tr w:rsidR="00054D8B" w:rsidRPr="00825936" w:rsidTr="00602B9B">
        <w:tc>
          <w:tcPr>
            <w:tcW w:w="1696" w:type="dxa"/>
          </w:tcPr>
          <w:p w:rsidR="00054D8B" w:rsidRPr="00825936" w:rsidRDefault="00054D8B" w:rsidP="00602B9B">
            <w:pPr>
              <w:jc w:val="center"/>
              <w:rPr>
                <w:rFonts w:eastAsiaTheme="minorEastAsia"/>
                <w:b/>
                <w:lang w:eastAsia="zh-CN"/>
              </w:rPr>
            </w:pPr>
            <w:r w:rsidRPr="00825936">
              <w:rPr>
                <w:rFonts w:eastAsiaTheme="minorEastAsia"/>
                <w:b/>
                <w:lang w:eastAsia="zh-CN"/>
              </w:rPr>
              <w:t>Band/BC type</w:t>
            </w:r>
          </w:p>
        </w:tc>
        <w:tc>
          <w:tcPr>
            <w:tcW w:w="8075" w:type="dxa"/>
          </w:tcPr>
          <w:p w:rsidR="00054D8B" w:rsidRPr="00825936" w:rsidRDefault="00054D8B" w:rsidP="00602B9B">
            <w:pPr>
              <w:jc w:val="center"/>
              <w:rPr>
                <w:rFonts w:eastAsiaTheme="minorEastAsia"/>
                <w:b/>
                <w:lang w:eastAsia="zh-CN"/>
              </w:rPr>
            </w:pPr>
            <w:r w:rsidRPr="00825936">
              <w:rPr>
                <w:rFonts w:eastAsiaTheme="minorEastAsia" w:hint="eastAsia"/>
                <w:b/>
                <w:lang w:eastAsia="zh-CN"/>
              </w:rPr>
              <w:t>B</w:t>
            </w:r>
            <w:r w:rsidRPr="00825936">
              <w:rPr>
                <w:rFonts w:eastAsiaTheme="minorEastAsia"/>
                <w:b/>
                <w:lang w:eastAsia="zh-CN"/>
              </w:rPr>
              <w:t>and/BC list</w:t>
            </w:r>
          </w:p>
        </w:tc>
      </w:tr>
      <w:tr w:rsidR="00054D8B" w:rsidTr="00602B9B">
        <w:tc>
          <w:tcPr>
            <w:tcW w:w="1696" w:type="dxa"/>
          </w:tcPr>
          <w:p w:rsidR="00054D8B" w:rsidRPr="00825936" w:rsidRDefault="00054D8B" w:rsidP="00602B9B">
            <w:pPr>
              <w:rPr>
                <w:rFonts w:eastAsiaTheme="minorEastAsia"/>
                <w:b/>
                <w:lang w:eastAsia="zh-CN"/>
              </w:rPr>
            </w:pPr>
            <w:r w:rsidRPr="00825936">
              <w:rPr>
                <w:rFonts w:eastAsiaTheme="minorEastAsia" w:hint="eastAsia"/>
                <w:b/>
                <w:lang w:eastAsia="zh-CN"/>
              </w:rPr>
              <w:t>S</w:t>
            </w:r>
            <w:r w:rsidRPr="00825936">
              <w:rPr>
                <w:rFonts w:eastAsiaTheme="minorEastAsia"/>
                <w:b/>
                <w:lang w:eastAsia="zh-CN"/>
              </w:rPr>
              <w:t>ingle Band</w:t>
            </w:r>
          </w:p>
        </w:tc>
        <w:tc>
          <w:tcPr>
            <w:tcW w:w="8075" w:type="dxa"/>
          </w:tcPr>
          <w:p w:rsidR="00054D8B" w:rsidRPr="00825936" w:rsidRDefault="00054D8B" w:rsidP="00602B9B">
            <w:pPr>
              <w:rPr>
                <w:rFonts w:eastAsiaTheme="minorEastAsia"/>
                <w:lang w:eastAsia="zh-CN"/>
              </w:rPr>
            </w:pPr>
            <w:r w:rsidRPr="00825936">
              <w:rPr>
                <w:rFonts w:eastAsiaTheme="minorEastAsia" w:hint="eastAsia"/>
                <w:color w:val="00B050"/>
                <w:lang w:eastAsia="zh-CN"/>
              </w:rPr>
              <w:t>B</w:t>
            </w:r>
            <w:r w:rsidRPr="00825936">
              <w:rPr>
                <w:rFonts w:eastAsiaTheme="minorEastAsia"/>
                <w:color w:val="00B050"/>
                <w:lang w:eastAsia="zh-CN"/>
              </w:rPr>
              <w:t>and 1   Band 2</w:t>
            </w:r>
            <w:r>
              <w:rPr>
                <w:rFonts w:eastAsiaTheme="minorEastAsia"/>
                <w:lang w:eastAsia="zh-CN"/>
              </w:rPr>
              <w:t xml:space="preserve">   </w:t>
            </w:r>
            <w:r w:rsidRPr="00825936">
              <w:rPr>
                <w:rFonts w:eastAsiaTheme="minorEastAsia"/>
                <w:color w:val="FFC000"/>
                <w:lang w:eastAsia="zh-CN"/>
              </w:rPr>
              <w:t>Band 3</w:t>
            </w:r>
            <w:r>
              <w:rPr>
                <w:rFonts w:eastAsiaTheme="minorEastAsia"/>
                <w:lang w:eastAsia="zh-CN"/>
              </w:rPr>
              <w:t xml:space="preserve">  </w:t>
            </w:r>
            <w:r w:rsidRPr="00825936">
              <w:rPr>
                <w:rFonts w:eastAsiaTheme="minorEastAsia"/>
                <w:color w:val="FF0000"/>
                <w:lang w:eastAsia="zh-CN"/>
              </w:rPr>
              <w:t>Band 4</w:t>
            </w:r>
          </w:p>
        </w:tc>
      </w:tr>
      <w:tr w:rsidR="00054D8B" w:rsidTr="00602B9B">
        <w:tc>
          <w:tcPr>
            <w:tcW w:w="1696" w:type="dxa"/>
          </w:tcPr>
          <w:p w:rsidR="00054D8B" w:rsidRPr="00825936" w:rsidRDefault="00054D8B" w:rsidP="00602B9B">
            <w:pPr>
              <w:rPr>
                <w:rFonts w:eastAsiaTheme="minorEastAsia"/>
                <w:b/>
                <w:lang w:eastAsia="zh-CN"/>
              </w:rPr>
            </w:pPr>
            <w:r w:rsidRPr="00825936">
              <w:rPr>
                <w:rFonts w:eastAsiaTheme="minorEastAsia"/>
                <w:b/>
                <w:lang w:eastAsia="zh-CN"/>
              </w:rPr>
              <w:t>BC with 2 bands</w:t>
            </w:r>
          </w:p>
        </w:tc>
        <w:tc>
          <w:tcPr>
            <w:tcW w:w="8075" w:type="dxa"/>
          </w:tcPr>
          <w:p w:rsidR="00054D8B" w:rsidRPr="00825936" w:rsidRDefault="00054D8B" w:rsidP="00602B9B">
            <w:pPr>
              <w:rPr>
                <w:rFonts w:eastAsiaTheme="minorEastAsia"/>
                <w:lang w:eastAsia="zh-CN"/>
              </w:rPr>
            </w:pPr>
            <w:r w:rsidRPr="00825936">
              <w:rPr>
                <w:rFonts w:eastAsiaTheme="minorEastAsia" w:hint="eastAsia"/>
                <w:color w:val="00B050"/>
                <w:lang w:eastAsia="zh-CN"/>
              </w:rPr>
              <w:t>B</w:t>
            </w:r>
            <w:r w:rsidRPr="00825936">
              <w:rPr>
                <w:rFonts w:eastAsiaTheme="minorEastAsia"/>
                <w:color w:val="00B050"/>
                <w:lang w:eastAsia="zh-CN"/>
              </w:rPr>
              <w:t xml:space="preserve">and 1+2 </w:t>
            </w:r>
            <w:r>
              <w:rPr>
                <w:rFonts w:eastAsiaTheme="minorEastAsia"/>
                <w:lang w:eastAsia="zh-CN"/>
              </w:rPr>
              <w:t xml:space="preserve">  </w:t>
            </w:r>
            <w:r w:rsidRPr="00825936">
              <w:rPr>
                <w:rFonts w:eastAsiaTheme="minorEastAsia" w:hint="eastAsia"/>
                <w:color w:val="FFC000"/>
                <w:lang w:eastAsia="zh-CN"/>
              </w:rPr>
              <w:t>B</w:t>
            </w:r>
            <w:r w:rsidRPr="00825936">
              <w:rPr>
                <w:rFonts w:eastAsiaTheme="minorEastAsia"/>
                <w:color w:val="FFC000"/>
                <w:lang w:eastAsia="zh-CN"/>
              </w:rPr>
              <w:t>and 1+3</w:t>
            </w:r>
            <w:r>
              <w:rPr>
                <w:rFonts w:eastAsiaTheme="minorEastAsia"/>
                <w:lang w:eastAsia="zh-CN"/>
              </w:rPr>
              <w:t xml:space="preserve">  </w:t>
            </w:r>
            <w:r w:rsidRPr="00825936">
              <w:rPr>
                <w:rFonts w:eastAsiaTheme="minorEastAsia"/>
                <w:color w:val="FF0000"/>
                <w:lang w:eastAsia="zh-CN"/>
              </w:rPr>
              <w:t xml:space="preserve"> </w:t>
            </w:r>
            <w:r w:rsidRPr="00825936">
              <w:rPr>
                <w:rFonts w:eastAsiaTheme="minorEastAsia" w:hint="eastAsia"/>
                <w:color w:val="FF0000"/>
                <w:lang w:eastAsia="zh-CN"/>
              </w:rPr>
              <w:t>B</w:t>
            </w:r>
            <w:r w:rsidRPr="00825936">
              <w:rPr>
                <w:rFonts w:eastAsiaTheme="minorEastAsia"/>
                <w:color w:val="FF0000"/>
                <w:lang w:eastAsia="zh-CN"/>
              </w:rPr>
              <w:t xml:space="preserve">and 1+4 </w:t>
            </w:r>
            <w:r>
              <w:rPr>
                <w:rFonts w:eastAsiaTheme="minorEastAsia"/>
                <w:lang w:eastAsia="zh-CN"/>
              </w:rPr>
              <w:t xml:space="preserve"> </w:t>
            </w:r>
            <w:r w:rsidRPr="00054D8B">
              <w:rPr>
                <w:rFonts w:eastAsiaTheme="minorEastAsia"/>
                <w:color w:val="FF0000"/>
                <w:lang w:eastAsia="zh-CN"/>
              </w:rPr>
              <w:t xml:space="preserve"> </w:t>
            </w:r>
            <w:r w:rsidRPr="00054D8B">
              <w:rPr>
                <w:rFonts w:eastAsiaTheme="minorEastAsia" w:hint="eastAsia"/>
                <w:color w:val="FF0000"/>
                <w:lang w:eastAsia="zh-CN"/>
              </w:rPr>
              <w:t>B</w:t>
            </w:r>
            <w:r w:rsidRPr="00054D8B">
              <w:rPr>
                <w:rFonts w:eastAsiaTheme="minorEastAsia"/>
                <w:color w:val="FF0000"/>
                <w:lang w:eastAsia="zh-CN"/>
              </w:rPr>
              <w:t xml:space="preserve">and 2+3  </w:t>
            </w:r>
            <w:r w:rsidRPr="00825936">
              <w:rPr>
                <w:rFonts w:eastAsiaTheme="minorEastAsia"/>
                <w:color w:val="FF0000"/>
                <w:lang w:eastAsia="zh-CN"/>
              </w:rPr>
              <w:t xml:space="preserve"> </w:t>
            </w:r>
            <w:r w:rsidRPr="00825936">
              <w:rPr>
                <w:rFonts w:eastAsiaTheme="minorEastAsia" w:hint="eastAsia"/>
                <w:color w:val="FF0000"/>
                <w:lang w:eastAsia="zh-CN"/>
              </w:rPr>
              <w:t>B</w:t>
            </w:r>
            <w:r w:rsidRPr="00825936">
              <w:rPr>
                <w:rFonts w:eastAsiaTheme="minorEastAsia"/>
                <w:color w:val="FF0000"/>
                <w:lang w:eastAsia="zh-CN"/>
              </w:rPr>
              <w:t xml:space="preserve">and 2+4   </w:t>
            </w:r>
            <w:r w:rsidRPr="00825936">
              <w:rPr>
                <w:rFonts w:eastAsiaTheme="minorEastAsia" w:hint="eastAsia"/>
                <w:color w:val="FF0000"/>
                <w:lang w:eastAsia="zh-CN"/>
              </w:rPr>
              <w:t>B</w:t>
            </w:r>
            <w:r w:rsidRPr="00825936">
              <w:rPr>
                <w:rFonts w:eastAsiaTheme="minorEastAsia"/>
                <w:color w:val="FF0000"/>
                <w:lang w:eastAsia="zh-CN"/>
              </w:rPr>
              <w:t>and 3+4</w:t>
            </w:r>
          </w:p>
        </w:tc>
      </w:tr>
      <w:tr w:rsidR="00054D8B" w:rsidTr="00602B9B">
        <w:tc>
          <w:tcPr>
            <w:tcW w:w="1696" w:type="dxa"/>
          </w:tcPr>
          <w:p w:rsidR="00054D8B" w:rsidRPr="00825936" w:rsidRDefault="00054D8B" w:rsidP="00602B9B">
            <w:pPr>
              <w:rPr>
                <w:b/>
              </w:rPr>
            </w:pPr>
            <w:r w:rsidRPr="00825936">
              <w:rPr>
                <w:rFonts w:eastAsiaTheme="minorEastAsia"/>
                <w:b/>
                <w:lang w:eastAsia="zh-CN"/>
              </w:rPr>
              <w:t>BC with 3 bands</w:t>
            </w:r>
          </w:p>
        </w:tc>
        <w:tc>
          <w:tcPr>
            <w:tcW w:w="8075" w:type="dxa"/>
          </w:tcPr>
          <w:p w:rsidR="00054D8B" w:rsidRDefault="00054D8B" w:rsidP="00602B9B">
            <w:r w:rsidRPr="00054D8B">
              <w:rPr>
                <w:rFonts w:eastAsiaTheme="minorEastAsia" w:hint="eastAsia"/>
                <w:color w:val="FF0000"/>
                <w:lang w:eastAsia="zh-CN"/>
              </w:rPr>
              <w:t>B</w:t>
            </w:r>
            <w:r w:rsidRPr="00054D8B">
              <w:rPr>
                <w:rFonts w:eastAsiaTheme="minorEastAsia"/>
                <w:color w:val="FF0000"/>
                <w:lang w:eastAsia="zh-CN"/>
              </w:rPr>
              <w:t xml:space="preserve">and 1+2+3   </w:t>
            </w:r>
            <w:r w:rsidRPr="00825936">
              <w:rPr>
                <w:rFonts w:eastAsiaTheme="minorEastAsia" w:hint="eastAsia"/>
                <w:color w:val="FF0000"/>
                <w:lang w:eastAsia="zh-CN"/>
              </w:rPr>
              <w:t>B</w:t>
            </w:r>
            <w:r w:rsidRPr="00825936">
              <w:rPr>
                <w:rFonts w:eastAsiaTheme="minorEastAsia"/>
                <w:color w:val="FF0000"/>
                <w:lang w:eastAsia="zh-CN"/>
              </w:rPr>
              <w:t xml:space="preserve">and 1+2+4   </w:t>
            </w:r>
            <w:r w:rsidRPr="00825936">
              <w:rPr>
                <w:rFonts w:eastAsiaTheme="minorEastAsia" w:hint="eastAsia"/>
                <w:color w:val="FF0000"/>
                <w:lang w:eastAsia="zh-CN"/>
              </w:rPr>
              <w:t>B</w:t>
            </w:r>
            <w:r w:rsidRPr="00825936">
              <w:rPr>
                <w:rFonts w:eastAsiaTheme="minorEastAsia"/>
                <w:color w:val="FF0000"/>
                <w:lang w:eastAsia="zh-CN"/>
              </w:rPr>
              <w:t>and 1+3</w:t>
            </w:r>
            <w:r w:rsidRPr="00825936">
              <w:rPr>
                <w:rFonts w:eastAsiaTheme="minorEastAsia" w:hint="eastAsia"/>
                <w:color w:val="FF0000"/>
                <w:lang w:eastAsia="zh-CN"/>
              </w:rPr>
              <w:t>+</w:t>
            </w:r>
            <w:r w:rsidRPr="00825936">
              <w:rPr>
                <w:rFonts w:eastAsiaTheme="minorEastAsia"/>
                <w:color w:val="FF0000"/>
                <w:lang w:eastAsia="zh-CN"/>
              </w:rPr>
              <w:t xml:space="preserve">4   </w:t>
            </w:r>
            <w:r w:rsidRPr="00825936">
              <w:rPr>
                <w:rFonts w:eastAsiaTheme="minorEastAsia" w:hint="eastAsia"/>
                <w:color w:val="FF0000"/>
                <w:lang w:eastAsia="zh-CN"/>
              </w:rPr>
              <w:t>B</w:t>
            </w:r>
            <w:r w:rsidRPr="00825936">
              <w:rPr>
                <w:rFonts w:eastAsiaTheme="minorEastAsia"/>
                <w:color w:val="FF0000"/>
                <w:lang w:eastAsia="zh-CN"/>
              </w:rPr>
              <w:t>and 2+3</w:t>
            </w:r>
            <w:r w:rsidRPr="00825936">
              <w:rPr>
                <w:rFonts w:eastAsiaTheme="minorEastAsia" w:hint="eastAsia"/>
                <w:color w:val="FF0000"/>
                <w:lang w:eastAsia="zh-CN"/>
              </w:rPr>
              <w:t>+</w:t>
            </w:r>
            <w:r w:rsidRPr="00825936">
              <w:rPr>
                <w:rFonts w:eastAsiaTheme="minorEastAsia"/>
                <w:color w:val="FF0000"/>
                <w:lang w:eastAsia="zh-CN"/>
              </w:rPr>
              <w:t>4</w:t>
            </w:r>
          </w:p>
        </w:tc>
      </w:tr>
      <w:tr w:rsidR="00054D8B" w:rsidTr="00602B9B">
        <w:tc>
          <w:tcPr>
            <w:tcW w:w="1696" w:type="dxa"/>
          </w:tcPr>
          <w:p w:rsidR="00054D8B" w:rsidRPr="00825936" w:rsidRDefault="00054D8B" w:rsidP="00602B9B">
            <w:pPr>
              <w:rPr>
                <w:b/>
              </w:rPr>
            </w:pPr>
            <w:r w:rsidRPr="00825936">
              <w:rPr>
                <w:rFonts w:eastAsiaTheme="minorEastAsia"/>
                <w:b/>
                <w:lang w:eastAsia="zh-CN"/>
              </w:rPr>
              <w:t>BC with 4 bands</w:t>
            </w:r>
          </w:p>
        </w:tc>
        <w:tc>
          <w:tcPr>
            <w:tcW w:w="8075" w:type="dxa"/>
          </w:tcPr>
          <w:p w:rsidR="00054D8B" w:rsidRPr="00825936" w:rsidRDefault="00054D8B" w:rsidP="00602B9B">
            <w:pPr>
              <w:rPr>
                <w:rFonts w:eastAsiaTheme="minorEastAsia"/>
                <w:lang w:eastAsia="zh-CN"/>
              </w:rPr>
            </w:pPr>
            <w:r w:rsidRPr="00825936">
              <w:rPr>
                <w:rFonts w:eastAsiaTheme="minorEastAsia" w:hint="eastAsia"/>
                <w:color w:val="FF0000"/>
                <w:lang w:eastAsia="zh-CN"/>
              </w:rPr>
              <w:t>B</w:t>
            </w:r>
            <w:r w:rsidRPr="00825936">
              <w:rPr>
                <w:rFonts w:eastAsiaTheme="minorEastAsia"/>
                <w:color w:val="FF0000"/>
                <w:lang w:eastAsia="zh-CN"/>
              </w:rPr>
              <w:t>and 1+2</w:t>
            </w:r>
            <w:r w:rsidRPr="00825936">
              <w:rPr>
                <w:rFonts w:eastAsiaTheme="minorEastAsia" w:hint="eastAsia"/>
                <w:color w:val="FF0000"/>
                <w:lang w:eastAsia="zh-CN"/>
              </w:rPr>
              <w:t>+</w:t>
            </w:r>
            <w:r w:rsidRPr="00825936">
              <w:rPr>
                <w:rFonts w:eastAsiaTheme="minorEastAsia"/>
                <w:color w:val="FF0000"/>
                <w:lang w:eastAsia="zh-CN"/>
              </w:rPr>
              <w:t xml:space="preserve"> 3 </w:t>
            </w:r>
            <w:r w:rsidRPr="00825936">
              <w:rPr>
                <w:rFonts w:eastAsiaTheme="minorEastAsia" w:hint="eastAsia"/>
                <w:color w:val="FF0000"/>
                <w:lang w:eastAsia="zh-CN"/>
              </w:rPr>
              <w:t>+</w:t>
            </w:r>
            <w:r w:rsidRPr="00825936">
              <w:rPr>
                <w:rFonts w:eastAsiaTheme="minorEastAsia"/>
                <w:color w:val="FF0000"/>
                <w:lang w:eastAsia="zh-CN"/>
              </w:rPr>
              <w:t xml:space="preserve"> 4</w:t>
            </w:r>
          </w:p>
        </w:tc>
      </w:tr>
      <w:tr w:rsidR="00054D8B" w:rsidRPr="00825936" w:rsidTr="00602B9B">
        <w:tc>
          <w:tcPr>
            <w:tcW w:w="9771" w:type="dxa"/>
            <w:gridSpan w:val="2"/>
          </w:tcPr>
          <w:p w:rsidR="00054D8B" w:rsidRPr="00825936" w:rsidRDefault="00054D8B" w:rsidP="00602B9B">
            <w:pPr>
              <w:rPr>
                <w:rFonts w:eastAsiaTheme="minorEastAsia"/>
                <w:lang w:eastAsia="zh-CN"/>
              </w:rPr>
            </w:pPr>
            <w:r w:rsidRPr="00825936">
              <w:rPr>
                <w:rFonts w:eastAsiaTheme="minorEastAsia" w:hint="eastAsia"/>
                <w:lang w:eastAsia="zh-CN"/>
              </w:rPr>
              <w:t>Note</w:t>
            </w:r>
            <w:r w:rsidRPr="00825936">
              <w:rPr>
                <w:rFonts w:eastAsiaTheme="minorEastAsia" w:hint="eastAsia"/>
                <w:lang w:eastAsia="zh-CN"/>
              </w:rPr>
              <w:t>：</w:t>
            </w:r>
            <w:r w:rsidRPr="00825936">
              <w:rPr>
                <w:rFonts w:eastAsiaTheme="minorEastAsia"/>
                <w:color w:val="FF0000"/>
                <w:lang w:eastAsia="zh-CN"/>
              </w:rPr>
              <w:t>Red</w:t>
            </w:r>
            <w:r w:rsidRPr="00825936">
              <w:rPr>
                <w:rFonts w:eastAsiaTheme="minorEastAsia" w:hint="eastAsia"/>
                <w:lang w:eastAsia="zh-CN"/>
              </w:rPr>
              <w:t xml:space="preserve"> means</w:t>
            </w:r>
            <w:r w:rsidRPr="00825936">
              <w:rPr>
                <w:rFonts w:eastAsiaTheme="minorEastAsia"/>
                <w:lang w:eastAsia="zh-CN"/>
              </w:rPr>
              <w:t xml:space="preserve"> forbidden</w:t>
            </w:r>
            <w:r w:rsidRPr="00825936">
              <w:rPr>
                <w:rFonts w:eastAsiaTheme="minorEastAsia" w:hint="eastAsia"/>
                <w:lang w:eastAsia="zh-CN"/>
              </w:rPr>
              <w:t>,</w:t>
            </w:r>
            <w:r w:rsidRPr="00825936">
              <w:rPr>
                <w:rFonts w:eastAsiaTheme="minorEastAsia"/>
                <w:lang w:eastAsia="zh-CN"/>
              </w:rPr>
              <w:t xml:space="preserve"> </w:t>
            </w:r>
            <w:r w:rsidRPr="00825936">
              <w:rPr>
                <w:rFonts w:eastAsiaTheme="minorEastAsia"/>
                <w:color w:val="FFC000"/>
                <w:lang w:eastAsia="zh-CN"/>
              </w:rPr>
              <w:t xml:space="preserve">Yellow </w:t>
            </w:r>
            <w:r w:rsidRPr="00825936">
              <w:rPr>
                <w:rFonts w:eastAsiaTheme="minorEastAsia"/>
                <w:lang w:eastAsia="zh-CN"/>
              </w:rPr>
              <w:t xml:space="preserve">means affected, </w:t>
            </w:r>
            <w:r w:rsidRPr="00825936">
              <w:rPr>
                <w:rFonts w:eastAsiaTheme="minorEastAsia"/>
                <w:color w:val="00B050"/>
                <w:lang w:eastAsia="zh-CN"/>
              </w:rPr>
              <w:t>Green</w:t>
            </w:r>
            <w:r w:rsidRPr="00825936">
              <w:rPr>
                <w:rFonts w:eastAsiaTheme="minorEastAsia"/>
                <w:lang w:eastAsia="zh-CN"/>
              </w:rPr>
              <w:t xml:space="preserve"> means not affected</w:t>
            </w:r>
          </w:p>
        </w:tc>
      </w:tr>
    </w:tbl>
    <w:p w:rsidR="00054D8B" w:rsidRDefault="00054D8B" w:rsidP="00D92F91">
      <w:r w:rsidRPr="00054D8B">
        <w:rPr>
          <w:rFonts w:hint="eastAsia"/>
        </w:rPr>
        <w:t>W</w:t>
      </w:r>
      <w:r w:rsidRPr="00054D8B">
        <w:t>ith this example,</w:t>
      </w:r>
      <w:r>
        <w:t xml:space="preserve"> the Band 3/</w:t>
      </w:r>
      <w:r w:rsidR="00FE6E11">
        <w:t xml:space="preserve">BC with </w:t>
      </w:r>
      <w:r>
        <w:t xml:space="preserve">Band 1+3 would be affected, then </w:t>
      </w:r>
      <w:r w:rsidR="00FE6E11">
        <w:t>there are 2 cases:</w:t>
      </w:r>
    </w:p>
    <w:p w:rsidR="00F6666C" w:rsidRDefault="00F6666C" w:rsidP="00F6666C">
      <w:pPr>
        <w:pStyle w:val="afe"/>
        <w:numPr>
          <w:ilvl w:val="0"/>
          <w:numId w:val="17"/>
        </w:numPr>
        <w:ind w:firstLineChars="0"/>
      </w:pPr>
      <w:r>
        <w:t xml:space="preserve">Case 1: The restriction to the Band 3 are the different between the single Band 3 case and the BC with band 1+3 case; </w:t>
      </w:r>
    </w:p>
    <w:p w:rsidR="00F6666C" w:rsidRDefault="00F6666C" w:rsidP="00F6666C">
      <w:pPr>
        <w:pStyle w:val="afe"/>
        <w:ind w:left="420" w:firstLineChars="0" w:firstLine="0"/>
      </w:pPr>
      <w:r>
        <w:t>For example, for the single band 3 cas</w:t>
      </w:r>
      <w:r w:rsidR="0011600E">
        <w:t>e the Maximum DL MIMO layer = 4</w:t>
      </w:r>
      <w:r>
        <w:t>, but when the UE is working on the BC with band 1+3 the Maximum DL MIMO layer = 2.</w:t>
      </w:r>
    </w:p>
    <w:p w:rsidR="00F6666C" w:rsidRDefault="00F6666C" w:rsidP="00F6666C">
      <w:pPr>
        <w:pStyle w:val="afe"/>
        <w:ind w:left="420" w:firstLineChars="0" w:firstLine="0"/>
      </w:pPr>
    </w:p>
    <w:p w:rsidR="00054D8B" w:rsidRDefault="00F6666C" w:rsidP="00F6666C">
      <w:pPr>
        <w:pStyle w:val="afe"/>
        <w:numPr>
          <w:ilvl w:val="0"/>
          <w:numId w:val="17"/>
        </w:numPr>
        <w:ind w:firstLineChars="0"/>
      </w:pPr>
      <w:r>
        <w:t xml:space="preserve">Case 2: </w:t>
      </w:r>
      <w:r w:rsidR="00FE6E11">
        <w:t>The restriction to the Band 3 are the same whatever the UE is working on the band 3 or on the BC with band 1+3</w:t>
      </w:r>
      <w:r>
        <w:rPr>
          <w:rFonts w:hint="eastAsia"/>
        </w:rPr>
        <w:t>.</w:t>
      </w:r>
    </w:p>
    <w:p w:rsidR="00F6666C" w:rsidRDefault="00F6666C" w:rsidP="00D92F91">
      <w:r>
        <w:t>Obviously, for the case 1, the UE would report Band 3 and BC with band 1+3 separately. But for the case 2, there are 2 options:</w:t>
      </w:r>
    </w:p>
    <w:p w:rsidR="00F6666C" w:rsidRDefault="00F6666C" w:rsidP="00F6666C">
      <w:pPr>
        <w:pStyle w:val="afe"/>
        <w:numPr>
          <w:ilvl w:val="0"/>
          <w:numId w:val="18"/>
        </w:numPr>
        <w:ind w:firstLineChars="0"/>
      </w:pPr>
      <w:r>
        <w:t>Option 1: The UE only report BC with band 1+3;</w:t>
      </w:r>
    </w:p>
    <w:p w:rsidR="00F6666C" w:rsidRDefault="00F6666C" w:rsidP="00F6666C">
      <w:pPr>
        <w:pStyle w:val="afe"/>
        <w:numPr>
          <w:ilvl w:val="0"/>
          <w:numId w:val="18"/>
        </w:numPr>
        <w:ind w:firstLineChars="0"/>
      </w:pPr>
      <w:r>
        <w:t>Option 2: The UE report both the Band 3 and BC with band 1+3</w:t>
      </w:r>
    </w:p>
    <w:p w:rsidR="00F6666C" w:rsidRDefault="00F6666C" w:rsidP="00D92F91">
      <w:r>
        <w:t>With option 1, the problem is that the network doesn’t know whether the band 3 would be affected when the UE is working on the single band mode, for that for some cases, the temporary capability restriction only happens when the UE is working on band 1 and band 3 together. Thus Option 2 shall be considered as baseline.</w:t>
      </w:r>
    </w:p>
    <w:p w:rsidR="00F6666C" w:rsidRDefault="00F6666C" w:rsidP="00D92F91">
      <w:pPr>
        <w:rPr>
          <w:b/>
        </w:rPr>
      </w:pPr>
      <w:r>
        <w:rPr>
          <w:b/>
        </w:rPr>
        <w:t xml:space="preserve">Proposal 2: </w:t>
      </w:r>
      <w:r w:rsidRPr="00054D8B">
        <w:rPr>
          <w:b/>
        </w:rPr>
        <w:t>For a certain affected BC reporting, the UE need to report its fallback BC</w:t>
      </w:r>
      <w:r>
        <w:rPr>
          <w:b/>
        </w:rPr>
        <w:t>/Band</w:t>
      </w:r>
      <w:r w:rsidRPr="00054D8B">
        <w:rPr>
          <w:b/>
        </w:rPr>
        <w:t xml:space="preserve"> </w:t>
      </w:r>
      <w:r>
        <w:rPr>
          <w:b/>
        </w:rPr>
        <w:t>even this fallback BC/band</w:t>
      </w:r>
      <w:r w:rsidRPr="00054D8B">
        <w:rPr>
          <w:b/>
        </w:rPr>
        <w:t xml:space="preserve"> </w:t>
      </w:r>
      <w:r w:rsidR="00E35E98">
        <w:rPr>
          <w:rFonts w:hint="eastAsia"/>
          <w:b/>
        </w:rPr>
        <w:t>has</w:t>
      </w:r>
      <w:r w:rsidR="00E35E98">
        <w:rPr>
          <w:b/>
        </w:rPr>
        <w:t xml:space="preserve"> </w:t>
      </w:r>
      <w:r w:rsidRPr="00054D8B">
        <w:rPr>
          <w:b/>
        </w:rPr>
        <w:t>the same capability restriction on</w:t>
      </w:r>
      <w:r>
        <w:rPr>
          <w:b/>
        </w:rPr>
        <w:t xml:space="preserve"> the corresponding band.</w:t>
      </w:r>
    </w:p>
    <w:p w:rsidR="006F24CF" w:rsidRDefault="006F24CF" w:rsidP="006F24CF">
      <w:pPr>
        <w:pStyle w:val="2"/>
        <w:ind w:left="0" w:firstLine="0"/>
        <w:rPr>
          <w:b w:val="0"/>
          <w:bCs w:val="0"/>
          <w:sz w:val="28"/>
          <w:szCs w:val="28"/>
        </w:rPr>
      </w:pPr>
      <w:r>
        <w:rPr>
          <w:rFonts w:hint="eastAsia"/>
          <w:b w:val="0"/>
          <w:bCs w:val="0"/>
          <w:sz w:val="28"/>
          <w:szCs w:val="28"/>
          <w:lang w:val="en-US"/>
        </w:rPr>
        <w:t>2.</w:t>
      </w:r>
      <w:r>
        <w:rPr>
          <w:b w:val="0"/>
          <w:bCs w:val="0"/>
          <w:sz w:val="28"/>
          <w:szCs w:val="28"/>
          <w:lang w:val="en-US"/>
        </w:rPr>
        <w:t>2</w:t>
      </w:r>
      <w:r>
        <w:rPr>
          <w:b w:val="0"/>
          <w:bCs w:val="0"/>
          <w:sz w:val="28"/>
          <w:szCs w:val="28"/>
        </w:rPr>
        <w:t xml:space="preserve"> R</w:t>
      </w:r>
      <w:r w:rsidRPr="006F24CF">
        <w:rPr>
          <w:b w:val="0"/>
          <w:bCs w:val="0"/>
          <w:sz w:val="28"/>
          <w:szCs w:val="28"/>
        </w:rPr>
        <w:t xml:space="preserve">elation between </w:t>
      </w:r>
      <w:r>
        <w:rPr>
          <w:b w:val="0"/>
          <w:bCs w:val="0"/>
          <w:sz w:val="28"/>
          <w:szCs w:val="28"/>
        </w:rPr>
        <w:t>MIMO/BW and CCs within the Band</w:t>
      </w:r>
    </w:p>
    <w:p w:rsidR="006F24CF" w:rsidRDefault="006F24CF" w:rsidP="006F24CF">
      <w:pPr>
        <w:rPr>
          <w:lang w:val="en-GB"/>
        </w:rPr>
      </w:pPr>
      <w:r>
        <w:rPr>
          <w:lang w:val="en-GB"/>
        </w:rPr>
        <w:t>Now</w:t>
      </w:r>
      <w:r w:rsidR="003261DF">
        <w:rPr>
          <w:lang w:val="en-GB"/>
        </w:rPr>
        <w:t xml:space="preserve"> for the proactive case</w:t>
      </w:r>
      <w:r>
        <w:rPr>
          <w:lang w:val="en-GB"/>
        </w:rPr>
        <w:t xml:space="preserve"> the MIMO layers and the bandwidth are defined per band, if there is only single CC in each band, there is no confusion. However, for the intra-band CA case (including contiguous and non-contiguous), </w:t>
      </w:r>
      <w:r>
        <w:rPr>
          <w:lang w:val="en-GB"/>
        </w:rPr>
        <w:lastRenderedPageBreak/>
        <w:t xml:space="preserve">how to understand the MIMO layer/Bandwidth restriction is unclear. </w:t>
      </w:r>
    </w:p>
    <w:p w:rsidR="006F24CF" w:rsidRDefault="006F24CF" w:rsidP="006F24CF">
      <w:pPr>
        <w:rPr>
          <w:lang w:val="en-GB"/>
        </w:rPr>
      </w:pPr>
      <w:r>
        <w:rPr>
          <w:lang w:val="en-GB"/>
        </w:rPr>
        <w:t xml:space="preserve">For the MIMO layer, </w:t>
      </w:r>
      <w:r w:rsidR="00CB7426">
        <w:rPr>
          <w:lang w:val="en-GB"/>
        </w:rPr>
        <w:t xml:space="preserve">normally </w:t>
      </w:r>
      <w:r>
        <w:rPr>
          <w:lang w:val="en-GB"/>
        </w:rPr>
        <w:t>it was defined per CC, and until now there is even no aggregated MIMO layer concept in the current spec. Furthermore from the UE implementation complexity aspect, the maximum MIMO layer on one CC would have more impact to the aggregated MIMO layer. Take the 4 MIMO layer as an example, the 4 MIMO layer on one CC would be much more complex than the 4 CC with one layer on each CC case</w:t>
      </w:r>
      <w:r w:rsidR="00CB7426">
        <w:rPr>
          <w:lang w:val="en-GB"/>
        </w:rPr>
        <w:t xml:space="preserve">, </w:t>
      </w:r>
      <w:r>
        <w:rPr>
          <w:lang w:val="en-GB"/>
        </w:rPr>
        <w:t xml:space="preserve">for that the 4 layer on one CC may require </w:t>
      </w:r>
      <w:r w:rsidRPr="006F24CF">
        <w:rPr>
          <w:lang w:val="en-GB"/>
        </w:rPr>
        <w:t>Spherical decoding</w:t>
      </w:r>
      <w:r>
        <w:rPr>
          <w:lang w:val="en-GB"/>
        </w:rPr>
        <w:t>. Thus the MIMO layer restriction shall be defined as the restriction to each CC of this band.</w:t>
      </w:r>
    </w:p>
    <w:p w:rsidR="006F24CF" w:rsidRDefault="006F24CF" w:rsidP="006F24CF">
      <w:pPr>
        <w:rPr>
          <w:lang w:val="en-GB"/>
        </w:rPr>
      </w:pPr>
      <w:r>
        <w:rPr>
          <w:b/>
        </w:rPr>
        <w:t xml:space="preserve">Proposal 3: </w:t>
      </w:r>
      <w:r w:rsidR="003261DF">
        <w:rPr>
          <w:b/>
        </w:rPr>
        <w:t xml:space="preserve">For the proactive case, </w:t>
      </w:r>
      <w:r>
        <w:rPr>
          <w:b/>
        </w:rPr>
        <w:t xml:space="preserve">Ran2 to clarify that </w:t>
      </w:r>
      <w:r w:rsidRPr="006F24CF">
        <w:rPr>
          <w:b/>
        </w:rPr>
        <w:t xml:space="preserve">the MIMO layer restriction is the restriction to each CC of </w:t>
      </w:r>
      <w:r w:rsidR="00CB7426">
        <w:rPr>
          <w:b/>
        </w:rPr>
        <w:t>one</w:t>
      </w:r>
      <w:r w:rsidRPr="006F24CF">
        <w:rPr>
          <w:b/>
        </w:rPr>
        <w:t xml:space="preserve"> band.</w:t>
      </w:r>
    </w:p>
    <w:p w:rsidR="006F24CF" w:rsidRPr="00CB7426" w:rsidRDefault="006F24CF" w:rsidP="006F24CF">
      <w:r>
        <w:rPr>
          <w:rFonts w:hint="eastAsia"/>
          <w:lang w:val="en-GB"/>
        </w:rPr>
        <w:t>F</w:t>
      </w:r>
      <w:r>
        <w:rPr>
          <w:lang w:val="en-GB"/>
        </w:rPr>
        <w:t xml:space="preserve">or the bandwidth, it can be defined </w:t>
      </w:r>
      <w:r w:rsidR="003261DF">
        <w:rPr>
          <w:lang w:val="en-GB"/>
        </w:rPr>
        <w:t>as</w:t>
      </w:r>
      <w:r>
        <w:rPr>
          <w:lang w:val="en-GB"/>
        </w:rPr>
        <w:t xml:space="preserve"> the</w:t>
      </w:r>
      <w:r w:rsidR="003261DF">
        <w:rPr>
          <w:lang w:val="en-GB"/>
        </w:rPr>
        <w:t xml:space="preserve"> aggregated bandwidth among the CCs of this band or as the maximum bandwidth on each CC.</w:t>
      </w:r>
      <w:r w:rsidR="00CB7426">
        <w:rPr>
          <w:lang w:val="en-GB"/>
        </w:rPr>
        <w:t xml:space="preserve"> From the UE capability </w:t>
      </w:r>
      <w:r w:rsidR="00CB7426">
        <w:rPr>
          <w:lang w:val="en-GB"/>
        </w:rPr>
        <w:t>aspect</w:t>
      </w:r>
      <w:r w:rsidR="00CB7426">
        <w:rPr>
          <w:lang w:val="en-GB"/>
        </w:rPr>
        <w:t>, the aggregated bandwidth would have more impact on the chip design, thus we slightl</w:t>
      </w:r>
      <w:bookmarkStart w:id="2" w:name="_GoBack"/>
      <w:bookmarkEnd w:id="2"/>
      <w:r w:rsidR="00CB7426">
        <w:rPr>
          <w:lang w:val="en-GB"/>
        </w:rPr>
        <w:t xml:space="preserve">y prefer to define the </w:t>
      </w:r>
      <w:r w:rsidR="00CB7426" w:rsidRPr="00CB7426">
        <w:rPr>
          <w:lang w:val="en-GB"/>
        </w:rPr>
        <w:t xml:space="preserve">bandwidth restriction </w:t>
      </w:r>
      <w:r w:rsidR="00CB7426" w:rsidRPr="00CB7426">
        <w:rPr>
          <w:lang w:val="en-GB"/>
        </w:rPr>
        <w:t xml:space="preserve">as </w:t>
      </w:r>
      <w:r w:rsidR="00CB7426" w:rsidRPr="00CB7426">
        <w:rPr>
          <w:lang w:val="en-GB"/>
        </w:rPr>
        <w:t>the aggregated bandwidth among the CCs of this band</w:t>
      </w:r>
      <w:r w:rsidR="00CB7426">
        <w:rPr>
          <w:lang w:val="en-GB"/>
        </w:rPr>
        <w:t>.</w:t>
      </w:r>
    </w:p>
    <w:p w:rsidR="006F24CF" w:rsidRPr="003261DF" w:rsidRDefault="003261DF" w:rsidP="006F24CF">
      <w:pPr>
        <w:rPr>
          <w:b/>
        </w:rPr>
      </w:pPr>
      <w:r>
        <w:rPr>
          <w:b/>
        </w:rPr>
        <w:t>Proposal 4</w:t>
      </w:r>
      <w:r w:rsidR="006F24CF">
        <w:rPr>
          <w:b/>
        </w:rPr>
        <w:t>:</w:t>
      </w:r>
      <w:r w:rsidRPr="003261DF">
        <w:rPr>
          <w:b/>
        </w:rPr>
        <w:t xml:space="preserve"> </w:t>
      </w:r>
      <w:r>
        <w:rPr>
          <w:b/>
        </w:rPr>
        <w:t>For the proactive case,</w:t>
      </w:r>
      <w:r w:rsidR="006F24CF">
        <w:rPr>
          <w:b/>
        </w:rPr>
        <w:t xml:space="preserve"> Ran2 to clarify that </w:t>
      </w:r>
      <w:r w:rsidR="006F24CF" w:rsidRPr="006F24CF">
        <w:rPr>
          <w:b/>
        </w:rPr>
        <w:t xml:space="preserve">the </w:t>
      </w:r>
      <w:r>
        <w:rPr>
          <w:b/>
        </w:rPr>
        <w:t>bandwidth</w:t>
      </w:r>
      <w:r w:rsidR="006F24CF" w:rsidRPr="006F24CF">
        <w:rPr>
          <w:b/>
        </w:rPr>
        <w:t xml:space="preserve"> restriction is the </w:t>
      </w:r>
      <w:r w:rsidRPr="003261DF">
        <w:rPr>
          <w:b/>
        </w:rPr>
        <w:t xml:space="preserve">the aggregated bandwidth among the CCs of </w:t>
      </w:r>
      <w:r w:rsidR="00CB7426">
        <w:rPr>
          <w:b/>
        </w:rPr>
        <w:t>one</w:t>
      </w:r>
      <w:r w:rsidRPr="003261DF">
        <w:rPr>
          <w:b/>
        </w:rPr>
        <w:t xml:space="preserve"> band</w:t>
      </w:r>
    </w:p>
    <w:p w:rsidR="00125BC0" w:rsidRDefault="001C322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125BC0" w:rsidRDefault="001C3226">
      <w:pPr>
        <w:spacing w:beforeLines="50" w:before="156"/>
      </w:pPr>
      <w:r>
        <w:rPr>
          <w:rFonts w:hint="eastAsia"/>
        </w:rPr>
        <w:t xml:space="preserve">With the above analysis, we have the following </w:t>
      </w:r>
      <w:r>
        <w:t>proposals</w:t>
      </w:r>
      <w:r>
        <w:rPr>
          <w:rFonts w:hint="eastAsia"/>
        </w:rPr>
        <w:t>:</w:t>
      </w:r>
    </w:p>
    <w:p w:rsidR="0032609A" w:rsidRDefault="0032609A" w:rsidP="0032609A">
      <w:pPr>
        <w:rPr>
          <w:b/>
        </w:rPr>
      </w:pPr>
      <w:r w:rsidRPr="003E1CC2">
        <w:rPr>
          <w:rFonts w:hint="eastAsia"/>
          <w:b/>
        </w:rPr>
        <w:t>P</w:t>
      </w:r>
      <w:r w:rsidRPr="003E1CC2">
        <w:rPr>
          <w:b/>
        </w:rPr>
        <w:t>roposal 1:</w:t>
      </w:r>
      <w:r>
        <w:rPr>
          <w:b/>
        </w:rPr>
        <w:t xml:space="preserve"> If the UE report a Band/ BC as forbidden, all the BC (noted as parent BC) that includes this band/BC shall be taken as forbidden implicitly and the UE doesn’t need to report such kinds of the parent BC explicitly</w:t>
      </w:r>
      <w:r>
        <w:rPr>
          <w:rFonts w:hint="eastAsia"/>
          <w:b/>
        </w:rPr>
        <w:t>.</w:t>
      </w:r>
    </w:p>
    <w:p w:rsidR="0032609A" w:rsidRDefault="0032609A" w:rsidP="0032609A">
      <w:pPr>
        <w:rPr>
          <w:b/>
        </w:rPr>
      </w:pPr>
      <w:r>
        <w:rPr>
          <w:b/>
        </w:rPr>
        <w:t xml:space="preserve">Proposal 2: </w:t>
      </w:r>
      <w:r w:rsidRPr="00054D8B">
        <w:rPr>
          <w:b/>
        </w:rPr>
        <w:t>For a certain affected BC reporting, the UE need to report its fallback BC</w:t>
      </w:r>
      <w:r>
        <w:rPr>
          <w:b/>
        </w:rPr>
        <w:t>/Band</w:t>
      </w:r>
      <w:r w:rsidRPr="00054D8B">
        <w:rPr>
          <w:b/>
        </w:rPr>
        <w:t xml:space="preserve"> </w:t>
      </w:r>
      <w:r>
        <w:rPr>
          <w:b/>
        </w:rPr>
        <w:t>even this fallback BC/band</w:t>
      </w:r>
      <w:r w:rsidRPr="00054D8B">
        <w:rPr>
          <w:b/>
        </w:rPr>
        <w:t xml:space="preserve"> </w:t>
      </w:r>
      <w:r w:rsidR="00E35E98">
        <w:rPr>
          <w:rFonts w:hint="eastAsia"/>
          <w:b/>
        </w:rPr>
        <w:t>has</w:t>
      </w:r>
      <w:r w:rsidR="00E35E98">
        <w:rPr>
          <w:b/>
        </w:rPr>
        <w:t xml:space="preserve"> </w:t>
      </w:r>
      <w:r w:rsidRPr="00054D8B">
        <w:rPr>
          <w:b/>
        </w:rPr>
        <w:t>the same capability restriction on</w:t>
      </w:r>
      <w:r>
        <w:rPr>
          <w:b/>
        </w:rPr>
        <w:t xml:space="preserve"> the corresponding band.</w:t>
      </w:r>
    </w:p>
    <w:p w:rsidR="003261DF" w:rsidRDefault="003261DF" w:rsidP="003261DF">
      <w:pPr>
        <w:rPr>
          <w:lang w:val="en-GB"/>
        </w:rPr>
      </w:pPr>
      <w:r>
        <w:rPr>
          <w:b/>
        </w:rPr>
        <w:t xml:space="preserve">Proposal 3: For the proactive case, Ran2 to clarify that </w:t>
      </w:r>
      <w:r w:rsidRPr="006F24CF">
        <w:rPr>
          <w:b/>
        </w:rPr>
        <w:t xml:space="preserve">the MIMO layer restriction is the restriction to each CC of </w:t>
      </w:r>
      <w:r w:rsidR="00CB7426">
        <w:rPr>
          <w:b/>
        </w:rPr>
        <w:t>one</w:t>
      </w:r>
      <w:r w:rsidRPr="006F24CF">
        <w:rPr>
          <w:b/>
        </w:rPr>
        <w:t xml:space="preserve"> band.</w:t>
      </w:r>
    </w:p>
    <w:p w:rsidR="0032609A" w:rsidRPr="003261DF" w:rsidRDefault="003261DF" w:rsidP="0011600E">
      <w:pPr>
        <w:rPr>
          <w:b/>
        </w:rPr>
      </w:pPr>
      <w:r>
        <w:rPr>
          <w:b/>
        </w:rPr>
        <w:t>Proposal 4:</w:t>
      </w:r>
      <w:r w:rsidRPr="003261DF">
        <w:rPr>
          <w:b/>
        </w:rPr>
        <w:t xml:space="preserve"> </w:t>
      </w:r>
      <w:r>
        <w:rPr>
          <w:b/>
        </w:rPr>
        <w:t xml:space="preserve">For the proactive case, Ran2 to clarify that </w:t>
      </w:r>
      <w:r w:rsidRPr="006F24CF">
        <w:rPr>
          <w:b/>
        </w:rPr>
        <w:t xml:space="preserve">the </w:t>
      </w:r>
      <w:r>
        <w:rPr>
          <w:b/>
        </w:rPr>
        <w:t>bandwidth</w:t>
      </w:r>
      <w:r w:rsidRPr="006F24CF">
        <w:rPr>
          <w:b/>
        </w:rPr>
        <w:t xml:space="preserve"> restriction is the </w:t>
      </w:r>
      <w:r w:rsidRPr="003261DF">
        <w:rPr>
          <w:b/>
        </w:rPr>
        <w:t xml:space="preserve">aggregated bandwidth among the CCs of </w:t>
      </w:r>
      <w:r w:rsidR="00CB7426">
        <w:rPr>
          <w:b/>
        </w:rPr>
        <w:t>one</w:t>
      </w:r>
      <w:r w:rsidRPr="003261DF">
        <w:rPr>
          <w:b/>
        </w:rPr>
        <w:t xml:space="preserve"> band</w:t>
      </w:r>
    </w:p>
    <w:sectPr w:rsidR="0032609A" w:rsidRPr="003261DF">
      <w:headerReference w:type="default"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698E" w:rsidRDefault="003B698E">
      <w:pPr>
        <w:spacing w:line="240" w:lineRule="auto"/>
      </w:pPr>
      <w:r>
        <w:separator/>
      </w:r>
    </w:p>
  </w:endnote>
  <w:endnote w:type="continuationSeparator" w:id="0">
    <w:p w:rsidR="003B698E" w:rsidRDefault="003B69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BC0" w:rsidRDefault="00125BC0">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698E" w:rsidRDefault="003B698E">
      <w:pPr>
        <w:spacing w:after="0"/>
      </w:pPr>
      <w:r>
        <w:separator/>
      </w:r>
    </w:p>
  </w:footnote>
  <w:footnote w:type="continuationSeparator" w:id="0">
    <w:p w:rsidR="003B698E" w:rsidRDefault="003B698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BC0" w:rsidRDefault="00125BC0">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88708E"/>
    <w:multiLevelType w:val="singleLevel"/>
    <w:tmpl w:val="A088708E"/>
    <w:lvl w:ilvl="0">
      <w:start w:val="1"/>
      <w:numFmt w:val="bullet"/>
      <w:lvlText w:val=""/>
      <w:lvlJc w:val="left"/>
      <w:pPr>
        <w:ind w:left="420" w:hanging="420"/>
      </w:pPr>
      <w:rPr>
        <w:rFonts w:ascii="Wingdings" w:hAnsi="Wingdings" w:hint="default"/>
      </w:rPr>
    </w:lvl>
  </w:abstractNum>
  <w:abstractNum w:abstractNumId="1" w15:restartNumberingAfterBreak="0">
    <w:nsid w:val="C62DC70B"/>
    <w:multiLevelType w:val="singleLevel"/>
    <w:tmpl w:val="C62DC70B"/>
    <w:lvl w:ilvl="0">
      <w:start w:val="1"/>
      <w:numFmt w:val="bullet"/>
      <w:lvlText w:val=""/>
      <w:lvlJc w:val="left"/>
      <w:pPr>
        <w:ind w:left="1050" w:hanging="420"/>
      </w:pPr>
      <w:rPr>
        <w:rFonts w:ascii="Wingdings" w:hAnsi="Wingdings" w:hint="default"/>
      </w:rPr>
    </w:lvl>
  </w:abstractNum>
  <w:abstractNum w:abstractNumId="2" w15:restartNumberingAfterBreak="0">
    <w:nsid w:val="C63D3D0F"/>
    <w:multiLevelType w:val="singleLevel"/>
    <w:tmpl w:val="C63D3D0F"/>
    <w:lvl w:ilvl="0">
      <w:start w:val="1"/>
      <w:numFmt w:val="bullet"/>
      <w:lvlText w:val=""/>
      <w:lvlJc w:val="left"/>
      <w:pPr>
        <w:ind w:left="420" w:hanging="420"/>
      </w:pPr>
      <w:rPr>
        <w:rFonts w:ascii="Wingdings" w:hAnsi="Wingdings" w:hint="default"/>
      </w:rPr>
    </w:lvl>
  </w:abstractNum>
  <w:abstractNum w:abstractNumId="3" w15:restartNumberingAfterBreak="0">
    <w:nsid w:val="E647AA2A"/>
    <w:multiLevelType w:val="singleLevel"/>
    <w:tmpl w:val="E647AA2A"/>
    <w:lvl w:ilvl="0">
      <w:start w:val="1"/>
      <w:numFmt w:val="decimal"/>
      <w:lvlText w:val="(%1)"/>
      <w:lvlJc w:val="left"/>
      <w:pPr>
        <w:ind w:left="425" w:hanging="425"/>
      </w:pPr>
      <w:rPr>
        <w:rFonts w:hint="default"/>
      </w:rPr>
    </w:lvl>
  </w:abstractNum>
  <w:abstractNum w:abstractNumId="4" w15:restartNumberingAfterBreak="0">
    <w:nsid w:val="FE68DB12"/>
    <w:multiLevelType w:val="singleLevel"/>
    <w:tmpl w:val="FE68DB12"/>
    <w:lvl w:ilvl="0">
      <w:start w:val="1"/>
      <w:numFmt w:val="bullet"/>
      <w:lvlText w:val=""/>
      <w:lvlJc w:val="left"/>
      <w:pPr>
        <w:ind w:left="840" w:hanging="420"/>
      </w:pPr>
      <w:rPr>
        <w:rFonts w:ascii="Wingdings" w:hAnsi="Wingdings" w:hint="default"/>
      </w:rPr>
    </w:lvl>
  </w:abstractNum>
  <w:abstractNum w:abstractNumId="5"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6" w15:restartNumberingAfterBreak="0">
    <w:nsid w:val="0521724B"/>
    <w:multiLevelType w:val="hybridMultilevel"/>
    <w:tmpl w:val="E2B852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0C682AF7"/>
    <w:multiLevelType w:val="multilevel"/>
    <w:tmpl w:val="202823C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0E7D7BBF"/>
    <w:multiLevelType w:val="hybridMultilevel"/>
    <w:tmpl w:val="32E281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EC368A"/>
    <w:multiLevelType w:val="hybridMultilevel"/>
    <w:tmpl w:val="13C6FB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3E0DAE"/>
    <w:multiLevelType w:val="multilevel"/>
    <w:tmpl w:val="EEEC542A"/>
    <w:lvl w:ilvl="0">
      <w:start w:val="1"/>
      <w:numFmt w:val="bullet"/>
      <w:lvlText w:val=""/>
      <w:lvlJc w:val="left"/>
      <w:pPr>
        <w:tabs>
          <w:tab w:val="num" w:pos="644"/>
        </w:tabs>
        <w:ind w:left="360" w:hanging="360"/>
      </w:pPr>
      <w:rPr>
        <w:rFonts w:ascii="Symbol" w:hAnsi="Symbol" w:hint="default"/>
        <w:b/>
        <w:i w:val="0"/>
        <w:sz w:val="22"/>
        <w:szCs w:val="22"/>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2" w15:restartNumberingAfterBreak="0">
    <w:nsid w:val="451741AE"/>
    <w:multiLevelType w:val="hybridMultilevel"/>
    <w:tmpl w:val="FB3E2B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D5ADB6"/>
    <w:multiLevelType w:val="singleLevel"/>
    <w:tmpl w:val="48D5ADB6"/>
    <w:lvl w:ilvl="0">
      <w:start w:val="1"/>
      <w:numFmt w:val="bullet"/>
      <w:lvlText w:val=""/>
      <w:lvlJc w:val="left"/>
      <w:pPr>
        <w:ind w:left="420" w:hanging="42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27F29E4"/>
    <w:multiLevelType w:val="hybridMultilevel"/>
    <w:tmpl w:val="A32A10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6B56F6"/>
    <w:multiLevelType w:val="hybridMultilevel"/>
    <w:tmpl w:val="47145010"/>
    <w:lvl w:ilvl="0" w:tplc="6A70D3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7F13C9"/>
    <w:multiLevelType w:val="multilevel"/>
    <w:tmpl w:val="6C6A8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645763"/>
    <w:multiLevelType w:val="multilevel"/>
    <w:tmpl w:val="6F7EC72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5"/>
  </w:num>
  <w:num w:numId="2">
    <w:abstractNumId w:val="15"/>
  </w:num>
  <w:num w:numId="3">
    <w:abstractNumId w:val="14"/>
  </w:num>
  <w:num w:numId="4">
    <w:abstractNumId w:val="7"/>
  </w:num>
  <w:num w:numId="5">
    <w:abstractNumId w:val="2"/>
  </w:num>
  <w:num w:numId="6">
    <w:abstractNumId w:val="13"/>
  </w:num>
  <w:num w:numId="7">
    <w:abstractNumId w:val="1"/>
  </w:num>
  <w:num w:numId="8">
    <w:abstractNumId w:val="3"/>
  </w:num>
  <w:num w:numId="9">
    <w:abstractNumId w:val="4"/>
  </w:num>
  <w:num w:numId="10">
    <w:abstractNumId w:val="0"/>
  </w:num>
  <w:num w:numId="11">
    <w:abstractNumId w:val="12"/>
  </w:num>
  <w:num w:numId="12">
    <w:abstractNumId w:val="8"/>
  </w:num>
  <w:num w:numId="13">
    <w:abstractNumId w:val="19"/>
  </w:num>
  <w:num w:numId="14">
    <w:abstractNumId w:val="11"/>
  </w:num>
  <w:num w:numId="15">
    <w:abstractNumId w:val="16"/>
  </w:num>
  <w:num w:numId="16">
    <w:abstractNumId w:val="17"/>
  </w:num>
  <w:num w:numId="17">
    <w:abstractNumId w:val="10"/>
  </w:num>
  <w:num w:numId="18">
    <w:abstractNumId w:val="6"/>
  </w:num>
  <w:num w:numId="19">
    <w:abstractNumId w:val="18"/>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4D8B"/>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69B2"/>
    <w:rsid w:val="000C7FC7"/>
    <w:rsid w:val="000D18C5"/>
    <w:rsid w:val="000D2278"/>
    <w:rsid w:val="000D2BF9"/>
    <w:rsid w:val="000D6D12"/>
    <w:rsid w:val="000E0663"/>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4D15"/>
    <w:rsid w:val="001156DF"/>
    <w:rsid w:val="0011600E"/>
    <w:rsid w:val="00116B50"/>
    <w:rsid w:val="0012180B"/>
    <w:rsid w:val="00122393"/>
    <w:rsid w:val="001253A3"/>
    <w:rsid w:val="00125BC0"/>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418C"/>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4F9"/>
    <w:rsid w:val="001B6518"/>
    <w:rsid w:val="001B7027"/>
    <w:rsid w:val="001B7C67"/>
    <w:rsid w:val="001C0CED"/>
    <w:rsid w:val="001C1105"/>
    <w:rsid w:val="001C17C6"/>
    <w:rsid w:val="001C22DE"/>
    <w:rsid w:val="001C3226"/>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1D66"/>
    <w:rsid w:val="002155FA"/>
    <w:rsid w:val="002176DE"/>
    <w:rsid w:val="00220855"/>
    <w:rsid w:val="002210C8"/>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09A"/>
    <w:rsid w:val="003261DF"/>
    <w:rsid w:val="003268BB"/>
    <w:rsid w:val="00327FD0"/>
    <w:rsid w:val="00330072"/>
    <w:rsid w:val="00330B4E"/>
    <w:rsid w:val="0033176D"/>
    <w:rsid w:val="0033386B"/>
    <w:rsid w:val="00333D6C"/>
    <w:rsid w:val="00335B60"/>
    <w:rsid w:val="00336046"/>
    <w:rsid w:val="00340AAF"/>
    <w:rsid w:val="003411D9"/>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678D3"/>
    <w:rsid w:val="00370E0A"/>
    <w:rsid w:val="003713E9"/>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17BB"/>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698E"/>
    <w:rsid w:val="003B774C"/>
    <w:rsid w:val="003B79ED"/>
    <w:rsid w:val="003C1384"/>
    <w:rsid w:val="003C3E62"/>
    <w:rsid w:val="003C63EE"/>
    <w:rsid w:val="003C7CA2"/>
    <w:rsid w:val="003D01E0"/>
    <w:rsid w:val="003D0EF8"/>
    <w:rsid w:val="003D1455"/>
    <w:rsid w:val="003D2B72"/>
    <w:rsid w:val="003D3C61"/>
    <w:rsid w:val="003D42C7"/>
    <w:rsid w:val="003D436B"/>
    <w:rsid w:val="003D71BD"/>
    <w:rsid w:val="003D7765"/>
    <w:rsid w:val="003E1518"/>
    <w:rsid w:val="003E1CC2"/>
    <w:rsid w:val="003E42F6"/>
    <w:rsid w:val="003E4599"/>
    <w:rsid w:val="003E48E7"/>
    <w:rsid w:val="003E50A8"/>
    <w:rsid w:val="003E6BF7"/>
    <w:rsid w:val="003E744C"/>
    <w:rsid w:val="003E7C95"/>
    <w:rsid w:val="003E7D68"/>
    <w:rsid w:val="003F086A"/>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2DE3"/>
    <w:rsid w:val="00453750"/>
    <w:rsid w:val="00456668"/>
    <w:rsid w:val="0046088D"/>
    <w:rsid w:val="00460FF4"/>
    <w:rsid w:val="004617CA"/>
    <w:rsid w:val="00462F02"/>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39F0"/>
    <w:rsid w:val="004A402F"/>
    <w:rsid w:val="004A5C1C"/>
    <w:rsid w:val="004A6CC2"/>
    <w:rsid w:val="004B12D7"/>
    <w:rsid w:val="004B2B05"/>
    <w:rsid w:val="004B2BBA"/>
    <w:rsid w:val="004B5502"/>
    <w:rsid w:val="004B582B"/>
    <w:rsid w:val="004B69AA"/>
    <w:rsid w:val="004B71F4"/>
    <w:rsid w:val="004B76B6"/>
    <w:rsid w:val="004C04F9"/>
    <w:rsid w:val="004C0B5E"/>
    <w:rsid w:val="004C16C3"/>
    <w:rsid w:val="004C16F8"/>
    <w:rsid w:val="004C250B"/>
    <w:rsid w:val="004C579D"/>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0F09"/>
    <w:rsid w:val="005514AA"/>
    <w:rsid w:val="005527E0"/>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A683E"/>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0D3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5B1"/>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4CF"/>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C6C16"/>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5936"/>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58ED"/>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071D6"/>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AC9"/>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3C"/>
    <w:rsid w:val="00B67B79"/>
    <w:rsid w:val="00B67E74"/>
    <w:rsid w:val="00B716F8"/>
    <w:rsid w:val="00B811F8"/>
    <w:rsid w:val="00B81914"/>
    <w:rsid w:val="00B82234"/>
    <w:rsid w:val="00B8229B"/>
    <w:rsid w:val="00B8283E"/>
    <w:rsid w:val="00B837AA"/>
    <w:rsid w:val="00B87D03"/>
    <w:rsid w:val="00B909E8"/>
    <w:rsid w:val="00B928EE"/>
    <w:rsid w:val="00B92AD5"/>
    <w:rsid w:val="00B93E83"/>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3A5F"/>
    <w:rsid w:val="00C1675F"/>
    <w:rsid w:val="00C172FB"/>
    <w:rsid w:val="00C17BE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7454B"/>
    <w:rsid w:val="00C7650B"/>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B7426"/>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2F91"/>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ED1"/>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5E98"/>
    <w:rsid w:val="00E36375"/>
    <w:rsid w:val="00E40D48"/>
    <w:rsid w:val="00E40DBF"/>
    <w:rsid w:val="00E42C98"/>
    <w:rsid w:val="00E43798"/>
    <w:rsid w:val="00E43842"/>
    <w:rsid w:val="00E468CA"/>
    <w:rsid w:val="00E47CAE"/>
    <w:rsid w:val="00E47D3F"/>
    <w:rsid w:val="00E521EE"/>
    <w:rsid w:val="00E5549A"/>
    <w:rsid w:val="00E556C7"/>
    <w:rsid w:val="00E601F7"/>
    <w:rsid w:val="00E621D8"/>
    <w:rsid w:val="00E62B3D"/>
    <w:rsid w:val="00E6315A"/>
    <w:rsid w:val="00E63443"/>
    <w:rsid w:val="00E63986"/>
    <w:rsid w:val="00E64328"/>
    <w:rsid w:val="00E65554"/>
    <w:rsid w:val="00E65E86"/>
    <w:rsid w:val="00E65EA7"/>
    <w:rsid w:val="00E66C3B"/>
    <w:rsid w:val="00E71B00"/>
    <w:rsid w:val="00E73C7F"/>
    <w:rsid w:val="00E740D9"/>
    <w:rsid w:val="00E8224F"/>
    <w:rsid w:val="00E832E5"/>
    <w:rsid w:val="00E853FB"/>
    <w:rsid w:val="00E85E3C"/>
    <w:rsid w:val="00E90672"/>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5801"/>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5D"/>
    <w:rsid w:val="00F53E71"/>
    <w:rsid w:val="00F544AB"/>
    <w:rsid w:val="00F5545B"/>
    <w:rsid w:val="00F5653F"/>
    <w:rsid w:val="00F56A1B"/>
    <w:rsid w:val="00F6079F"/>
    <w:rsid w:val="00F633E5"/>
    <w:rsid w:val="00F64EA5"/>
    <w:rsid w:val="00F6628A"/>
    <w:rsid w:val="00F6666C"/>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6E11"/>
    <w:rsid w:val="00FE7430"/>
    <w:rsid w:val="00FF0471"/>
    <w:rsid w:val="00FF0771"/>
    <w:rsid w:val="00FF0AAD"/>
    <w:rsid w:val="00FF29CE"/>
    <w:rsid w:val="00FF2E7C"/>
    <w:rsid w:val="00FF33F4"/>
    <w:rsid w:val="00FF3FC8"/>
    <w:rsid w:val="01100128"/>
    <w:rsid w:val="01163216"/>
    <w:rsid w:val="01243CBE"/>
    <w:rsid w:val="01400A93"/>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7F16B2"/>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F7165D"/>
    <w:rsid w:val="06017CE0"/>
    <w:rsid w:val="060F5CB3"/>
    <w:rsid w:val="062F2659"/>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795F7F"/>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8F10EE5"/>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A6F59"/>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3A0A3E"/>
    <w:rsid w:val="14413E76"/>
    <w:rsid w:val="144A0D85"/>
    <w:rsid w:val="1450192B"/>
    <w:rsid w:val="145A1D5A"/>
    <w:rsid w:val="146C12BB"/>
    <w:rsid w:val="147C6550"/>
    <w:rsid w:val="14860E19"/>
    <w:rsid w:val="148C237F"/>
    <w:rsid w:val="14A06FC1"/>
    <w:rsid w:val="14AB545D"/>
    <w:rsid w:val="14B94964"/>
    <w:rsid w:val="14D969A6"/>
    <w:rsid w:val="14F473F5"/>
    <w:rsid w:val="15090CCA"/>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D7300C"/>
    <w:rsid w:val="17EB75B0"/>
    <w:rsid w:val="17F5084F"/>
    <w:rsid w:val="17FD7216"/>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15521"/>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B772E9"/>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E96C38"/>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0E3C"/>
    <w:rsid w:val="2228517D"/>
    <w:rsid w:val="222F3D7A"/>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DC2828"/>
    <w:rsid w:val="24EB0386"/>
    <w:rsid w:val="24EB51B9"/>
    <w:rsid w:val="24EE205A"/>
    <w:rsid w:val="250B6210"/>
    <w:rsid w:val="251D6C78"/>
    <w:rsid w:val="2527297C"/>
    <w:rsid w:val="25493BC7"/>
    <w:rsid w:val="254F48B6"/>
    <w:rsid w:val="25515BCE"/>
    <w:rsid w:val="25552E35"/>
    <w:rsid w:val="25781361"/>
    <w:rsid w:val="25BA3553"/>
    <w:rsid w:val="25CC572C"/>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1B2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C24E0"/>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273C0F"/>
    <w:rsid w:val="2D2D673F"/>
    <w:rsid w:val="2D367ADE"/>
    <w:rsid w:val="2D3E5D39"/>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0F65A2"/>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32D32"/>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D96EC7"/>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10175"/>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1B18BB"/>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791D39"/>
    <w:rsid w:val="3F824A84"/>
    <w:rsid w:val="3F8850B3"/>
    <w:rsid w:val="3F8D1F32"/>
    <w:rsid w:val="3F970FDB"/>
    <w:rsid w:val="3FBE3BC9"/>
    <w:rsid w:val="402E54E8"/>
    <w:rsid w:val="403B29C9"/>
    <w:rsid w:val="403B53C3"/>
    <w:rsid w:val="40704E69"/>
    <w:rsid w:val="407A57A2"/>
    <w:rsid w:val="40814873"/>
    <w:rsid w:val="408E33DA"/>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433B67"/>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EE2521"/>
    <w:rsid w:val="46F4701B"/>
    <w:rsid w:val="470348BC"/>
    <w:rsid w:val="4711691D"/>
    <w:rsid w:val="47205FEA"/>
    <w:rsid w:val="472D388D"/>
    <w:rsid w:val="4733684A"/>
    <w:rsid w:val="47481121"/>
    <w:rsid w:val="476843F5"/>
    <w:rsid w:val="476B186B"/>
    <w:rsid w:val="477A3C84"/>
    <w:rsid w:val="477D700D"/>
    <w:rsid w:val="478A42F6"/>
    <w:rsid w:val="47984A0A"/>
    <w:rsid w:val="479A01B7"/>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156EC"/>
    <w:rsid w:val="4A7A7FC5"/>
    <w:rsid w:val="4A7B711D"/>
    <w:rsid w:val="4A84675D"/>
    <w:rsid w:val="4A8C3A1A"/>
    <w:rsid w:val="4A9F5932"/>
    <w:rsid w:val="4ACE2CEB"/>
    <w:rsid w:val="4ADE7963"/>
    <w:rsid w:val="4AF02ECB"/>
    <w:rsid w:val="4AF63C83"/>
    <w:rsid w:val="4B0E08CB"/>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3E0E"/>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99258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59627B"/>
    <w:rsid w:val="57607C5D"/>
    <w:rsid w:val="576739EC"/>
    <w:rsid w:val="576870CE"/>
    <w:rsid w:val="576D79CF"/>
    <w:rsid w:val="57815791"/>
    <w:rsid w:val="579025E4"/>
    <w:rsid w:val="57981008"/>
    <w:rsid w:val="579A3CA4"/>
    <w:rsid w:val="57B13971"/>
    <w:rsid w:val="57BE7879"/>
    <w:rsid w:val="57D06D45"/>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1E544A"/>
    <w:rsid w:val="59232D32"/>
    <w:rsid w:val="59324A93"/>
    <w:rsid w:val="59330283"/>
    <w:rsid w:val="59483685"/>
    <w:rsid w:val="594E5427"/>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D86A92"/>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2B5F03"/>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A40412"/>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00B0D"/>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BB1513"/>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3E657F"/>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1580E"/>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2F934EC"/>
    <w:rsid w:val="73132481"/>
    <w:rsid w:val="7325591C"/>
    <w:rsid w:val="73347DD4"/>
    <w:rsid w:val="736D44EF"/>
    <w:rsid w:val="73776CA0"/>
    <w:rsid w:val="73AE5C4B"/>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973110"/>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18F2"/>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349A974-EEB8-4AEB-A0D8-8C44CC8A0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D8B"/>
    <w:pPr>
      <w:widowControl w:val="0"/>
      <w:spacing w:before="100" w:beforeAutospacing="1" w:after="160" w:line="256" w:lineRule="auto"/>
      <w:jc w:val="both"/>
    </w:pPr>
    <w:rPr>
      <w:kern w:val="2"/>
      <w:sz w:val="21"/>
      <w:szCs w:val="21"/>
    </w:rPr>
  </w:style>
  <w:style w:type="paragraph" w:styleId="1">
    <w:name w:val="heading 1"/>
    <w:basedOn w:val="a"/>
    <w:next w:val="a"/>
    <w:link w:val="1Char"/>
    <w:qFormat/>
    <w:pPr>
      <w:keepNext/>
      <w:keepLines/>
      <w:tabs>
        <w:tab w:val="left" w:pos="432"/>
      </w:tabs>
      <w:spacing w:before="340" w:beforeAutospacing="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a"/>
    <w:next w:val="a"/>
    <w:link w:val="4Char"/>
    <w:qFormat/>
    <w:pPr>
      <w:tabs>
        <w:tab w:val="left" w:pos="864"/>
        <w:tab w:val="left" w:pos="2071"/>
      </w:tabs>
      <w:spacing w:before="280" w:beforeAutospacing="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beforeAutospacing="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beforeAutospacing="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beforeAutospacing="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beforeAutospacing="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spacing w:before="0" w:beforeAutospacing="0" w:after="0" w:line="240" w:lineRule="auto"/>
      <w:ind w:left="200" w:hangingChars="200" w:hanging="200"/>
      <w:contextualSpacing/>
    </w:pPr>
  </w:style>
  <w:style w:type="paragraph" w:styleId="70">
    <w:name w:val="toc 7"/>
    <w:basedOn w:val="a"/>
    <w:next w:val="a"/>
    <w:qFormat/>
    <w:pPr>
      <w:tabs>
        <w:tab w:val="right" w:leader="dot" w:pos="9241"/>
      </w:tabs>
      <w:spacing w:before="0" w:beforeAutospacing="0" w:after="0" w:line="240" w:lineRule="auto"/>
      <w:ind w:firstLineChars="500" w:firstLine="500"/>
      <w:jc w:val="left"/>
    </w:pPr>
    <w:rPr>
      <w:rFonts w:ascii="宋体"/>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beforeAutospacing="0" w:after="0" w:line="240" w:lineRule="auto"/>
      <w:ind w:left="1622" w:hanging="1055"/>
      <w:jc w:val="left"/>
    </w:pPr>
    <w:rPr>
      <w:rFonts w:ascii="Arial" w:eastAsia="MS Mincho" w:hAnsi="Arial"/>
      <w:kern w:val="0"/>
      <w:sz w:val="20"/>
      <w:lang w:val="en-GB" w:eastAsia="en-GB"/>
    </w:rPr>
  </w:style>
  <w:style w:type="paragraph" w:styleId="80">
    <w:name w:val="index 8"/>
    <w:basedOn w:val="a"/>
    <w:next w:val="a"/>
    <w:qFormat/>
    <w:pPr>
      <w:spacing w:before="0" w:beforeAutospacing="0" w:after="0" w:line="240" w:lineRule="auto"/>
      <w:ind w:left="1680" w:hanging="210"/>
      <w:jc w:val="left"/>
    </w:pPr>
    <w:rPr>
      <w:rFonts w:ascii="Calibri" w:hAnsi="Calibri"/>
      <w:sz w:val="20"/>
      <w:szCs w:val="20"/>
    </w:rPr>
  </w:style>
  <w:style w:type="paragraph" w:styleId="a6">
    <w:name w:val="caption"/>
    <w:basedOn w:val="a"/>
    <w:next w:val="a"/>
    <w:link w:val="Char"/>
    <w:qFormat/>
    <w:pPr>
      <w:spacing w:before="152" w:beforeAutospacing="0" w:after="0" w:line="240" w:lineRule="auto"/>
    </w:pPr>
    <w:rPr>
      <w:rFonts w:ascii="Arial" w:eastAsia="黑体" w:hAnsi="Arial" w:cs="Arial"/>
      <w:sz w:val="20"/>
      <w:szCs w:val="20"/>
    </w:rPr>
  </w:style>
  <w:style w:type="paragraph" w:styleId="50">
    <w:name w:val="index 5"/>
    <w:basedOn w:val="a"/>
    <w:next w:val="a"/>
    <w:qFormat/>
    <w:pPr>
      <w:spacing w:before="0" w:beforeAutospacing="0" w:after="0" w:line="240" w:lineRule="auto"/>
      <w:ind w:left="1050" w:hanging="210"/>
      <w:jc w:val="left"/>
    </w:pPr>
    <w:rPr>
      <w:rFonts w:ascii="Calibri" w:hAnsi="Calibri"/>
      <w:sz w:val="20"/>
      <w:szCs w:val="20"/>
    </w:rPr>
  </w:style>
  <w:style w:type="paragraph" w:styleId="a7">
    <w:name w:val="Document Map"/>
    <w:basedOn w:val="a"/>
    <w:link w:val="Char0"/>
    <w:unhideWhenUsed/>
    <w:qFormat/>
    <w:pPr>
      <w:spacing w:before="0" w:beforeAutospacing="0" w:after="0" w:line="240" w:lineRule="auto"/>
    </w:pPr>
    <w:rPr>
      <w:rFonts w:ascii="宋体"/>
      <w:sz w:val="18"/>
      <w:szCs w:val="18"/>
    </w:rPr>
  </w:style>
  <w:style w:type="paragraph" w:styleId="a8">
    <w:name w:val="annotation text"/>
    <w:basedOn w:val="a"/>
    <w:link w:val="Char1"/>
    <w:uiPriority w:val="99"/>
    <w:unhideWhenUsed/>
    <w:qFormat/>
    <w:pPr>
      <w:spacing w:before="0" w:beforeAutospacing="0" w:after="0" w:line="240" w:lineRule="auto"/>
      <w:jc w:val="left"/>
    </w:pPr>
  </w:style>
  <w:style w:type="paragraph" w:styleId="60">
    <w:name w:val="index 6"/>
    <w:basedOn w:val="a"/>
    <w:next w:val="a"/>
    <w:qFormat/>
    <w:pPr>
      <w:spacing w:before="0" w:beforeAutospacing="0" w:after="0" w:line="240" w:lineRule="auto"/>
      <w:ind w:left="1260" w:hanging="210"/>
      <w:jc w:val="left"/>
    </w:pPr>
    <w:rPr>
      <w:rFonts w:ascii="Calibri" w:hAnsi="Calibri"/>
      <w:sz w:val="20"/>
      <w:szCs w:val="20"/>
    </w:rPr>
  </w:style>
  <w:style w:type="paragraph" w:styleId="a9">
    <w:name w:val="Body Text"/>
    <w:basedOn w:val="a"/>
    <w:link w:val="Char2"/>
    <w:qFormat/>
    <w:pPr>
      <w:widowControl/>
      <w:spacing w:before="40" w:beforeAutospacing="0" w:after="120" w:line="240" w:lineRule="auto"/>
      <w:jc w:val="left"/>
    </w:pPr>
    <w:rPr>
      <w:rFonts w:ascii="Arial" w:eastAsia="MS Mincho" w:hAnsi="Arial"/>
      <w:kern w:val="0"/>
      <w:sz w:val="20"/>
      <w:lang w:val="en-GB" w:eastAsia="en-GB"/>
    </w:rPr>
  </w:style>
  <w:style w:type="paragraph" w:styleId="41">
    <w:name w:val="index 4"/>
    <w:basedOn w:val="a"/>
    <w:next w:val="a"/>
    <w:qFormat/>
    <w:pPr>
      <w:spacing w:before="0" w:beforeAutospacing="0" w:after="0" w:line="240" w:lineRule="auto"/>
      <w:ind w:left="840" w:hanging="210"/>
      <w:jc w:val="left"/>
    </w:pPr>
    <w:rPr>
      <w:rFonts w:ascii="Calibri" w:hAnsi="Calibri"/>
      <w:sz w:val="20"/>
      <w:szCs w:val="20"/>
    </w:rPr>
  </w:style>
  <w:style w:type="paragraph" w:styleId="51">
    <w:name w:val="toc 5"/>
    <w:basedOn w:val="a"/>
    <w:next w:val="a"/>
    <w:qFormat/>
    <w:pPr>
      <w:tabs>
        <w:tab w:val="right" w:leader="dot" w:pos="9241"/>
      </w:tabs>
      <w:spacing w:before="0" w:beforeAutospacing="0" w:after="0" w:line="240" w:lineRule="auto"/>
      <w:ind w:firstLineChars="300" w:firstLine="300"/>
      <w:jc w:val="left"/>
    </w:pPr>
    <w:rPr>
      <w:rFonts w:ascii="宋体"/>
    </w:rPr>
  </w:style>
  <w:style w:type="paragraph" w:styleId="32">
    <w:name w:val="toc 3"/>
    <w:basedOn w:val="a"/>
    <w:next w:val="a"/>
    <w:qFormat/>
    <w:pPr>
      <w:tabs>
        <w:tab w:val="right" w:leader="dot" w:pos="9241"/>
      </w:tabs>
      <w:spacing w:before="0" w:beforeAutospacing="0" w:after="0" w:line="240" w:lineRule="auto"/>
      <w:ind w:firstLineChars="100" w:firstLine="100"/>
      <w:jc w:val="left"/>
    </w:pPr>
    <w:rPr>
      <w:rFonts w:ascii="宋体"/>
    </w:rPr>
  </w:style>
  <w:style w:type="paragraph" w:styleId="aa">
    <w:name w:val="Plain Text"/>
    <w:basedOn w:val="a"/>
    <w:link w:val="Char3"/>
    <w:uiPriority w:val="99"/>
    <w:unhideWhenUsed/>
    <w:qFormat/>
    <w:pPr>
      <w:widowControl/>
      <w:spacing w:before="40" w:beforeAutospacing="0" w:after="0" w:line="240" w:lineRule="auto"/>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spacing w:before="0" w:beforeAutospacing="0" w:after="0" w:line="240" w:lineRule="auto"/>
      <w:ind w:firstLineChars="600" w:firstLine="607"/>
      <w:jc w:val="left"/>
    </w:pPr>
    <w:rPr>
      <w:rFonts w:ascii="宋体"/>
    </w:rPr>
  </w:style>
  <w:style w:type="paragraph" w:styleId="33">
    <w:name w:val="index 3"/>
    <w:basedOn w:val="a"/>
    <w:next w:val="a"/>
    <w:qFormat/>
    <w:pPr>
      <w:spacing w:before="0" w:beforeAutospacing="0" w:after="0" w:line="240" w:lineRule="auto"/>
      <w:ind w:left="630" w:hanging="210"/>
      <w:jc w:val="left"/>
    </w:pPr>
    <w:rPr>
      <w:rFonts w:ascii="Calibri" w:hAnsi="Calibri"/>
      <w:sz w:val="20"/>
      <w:szCs w:val="20"/>
    </w:rPr>
  </w:style>
  <w:style w:type="paragraph" w:styleId="ab">
    <w:name w:val="endnote text"/>
    <w:basedOn w:val="a"/>
    <w:link w:val="Char4"/>
    <w:qFormat/>
    <w:pPr>
      <w:snapToGrid w:val="0"/>
      <w:spacing w:before="0" w:beforeAutospacing="0" w:after="0" w:line="240" w:lineRule="auto"/>
      <w:jc w:val="left"/>
    </w:pPr>
  </w:style>
  <w:style w:type="paragraph" w:styleId="ac">
    <w:name w:val="Balloon Text"/>
    <w:basedOn w:val="a"/>
    <w:link w:val="Char5"/>
    <w:unhideWhenUsed/>
    <w:qFormat/>
    <w:pPr>
      <w:spacing w:before="0" w:beforeAutospacing="0" w:after="0" w:line="240" w:lineRule="auto"/>
    </w:pPr>
    <w:rPr>
      <w:sz w:val="18"/>
      <w:szCs w:val="18"/>
    </w:rPr>
  </w:style>
  <w:style w:type="paragraph" w:styleId="ad">
    <w:name w:val="footer"/>
    <w:basedOn w:val="a"/>
    <w:link w:val="Char6"/>
    <w:uiPriority w:val="99"/>
    <w:qFormat/>
    <w:pPr>
      <w:tabs>
        <w:tab w:val="center" w:pos="4153"/>
        <w:tab w:val="right" w:pos="8306"/>
      </w:tabs>
      <w:snapToGrid w:val="0"/>
      <w:spacing w:before="0" w:beforeAutospacing="0" w:after="0" w:line="240" w:lineRule="auto"/>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spacing w:before="0" w:beforeAutospacing="0" w:after="0" w:line="240" w:lineRule="auto"/>
      <w:jc w:val="center"/>
    </w:pPr>
    <w:rPr>
      <w:sz w:val="18"/>
      <w:szCs w:val="18"/>
    </w:rPr>
  </w:style>
  <w:style w:type="paragraph" w:styleId="10">
    <w:name w:val="toc 1"/>
    <w:basedOn w:val="a"/>
    <w:next w:val="a"/>
    <w:uiPriority w:val="39"/>
    <w:qFormat/>
    <w:pPr>
      <w:tabs>
        <w:tab w:val="right" w:leader="dot" w:pos="9242"/>
      </w:tabs>
      <w:spacing w:beforeLines="25" w:before="0" w:beforeAutospacing="0" w:afterLines="25" w:after="0" w:line="240" w:lineRule="auto"/>
      <w:jc w:val="left"/>
    </w:pPr>
    <w:rPr>
      <w:rFonts w:ascii="宋体"/>
    </w:rPr>
  </w:style>
  <w:style w:type="paragraph" w:styleId="42">
    <w:name w:val="toc 4"/>
    <w:basedOn w:val="a"/>
    <w:next w:val="a"/>
    <w:qFormat/>
    <w:pPr>
      <w:tabs>
        <w:tab w:val="right" w:leader="dot" w:pos="9241"/>
      </w:tabs>
      <w:spacing w:before="0" w:beforeAutospacing="0" w:after="0" w:line="240" w:lineRule="auto"/>
      <w:ind w:firstLineChars="200" w:firstLine="200"/>
      <w:jc w:val="left"/>
    </w:pPr>
    <w:rPr>
      <w:rFonts w:ascii="宋体"/>
    </w:rPr>
  </w:style>
  <w:style w:type="paragraph" w:styleId="af">
    <w:name w:val="index heading"/>
    <w:basedOn w:val="a"/>
    <w:next w:val="11"/>
    <w:qFormat/>
    <w:pPr>
      <w:spacing w:before="120" w:beforeAutospacing="0" w:after="120" w:line="240" w:lineRule="auto"/>
      <w:jc w:val="center"/>
    </w:pPr>
    <w:rPr>
      <w:rFonts w:ascii="Calibri" w:hAnsi="Calibri"/>
      <w:b/>
      <w:bCs/>
      <w:iCs/>
      <w:szCs w:val="20"/>
    </w:rPr>
  </w:style>
  <w:style w:type="paragraph" w:styleId="11">
    <w:name w:val="index 1"/>
    <w:basedOn w:val="a"/>
    <w:next w:val="af0"/>
    <w:qFormat/>
    <w:pPr>
      <w:tabs>
        <w:tab w:val="right" w:leader="dot" w:pos="9299"/>
      </w:tabs>
      <w:spacing w:before="0" w:beforeAutospacing="0" w:after="0" w:line="240" w:lineRule="auto"/>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spacing w:before="0" w:beforeAutospacing="0" w:after="0" w:line="240" w:lineRule="auto"/>
      <w:jc w:val="left"/>
    </w:pPr>
    <w:rPr>
      <w:rFonts w:ascii="宋体"/>
      <w:sz w:val="18"/>
      <w:szCs w:val="18"/>
    </w:rPr>
  </w:style>
  <w:style w:type="paragraph" w:styleId="61">
    <w:name w:val="toc 6"/>
    <w:basedOn w:val="a"/>
    <w:next w:val="a"/>
    <w:qFormat/>
    <w:pPr>
      <w:tabs>
        <w:tab w:val="right" w:leader="dot" w:pos="9241"/>
      </w:tabs>
      <w:spacing w:before="0" w:beforeAutospacing="0" w:after="0" w:line="240" w:lineRule="auto"/>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spacing w:before="0" w:beforeAutospacing="0" w:after="0" w:line="240" w:lineRule="auto"/>
      <w:ind w:left="1470" w:hanging="210"/>
      <w:jc w:val="left"/>
    </w:pPr>
    <w:rPr>
      <w:rFonts w:ascii="Calibri" w:hAnsi="Calibri"/>
      <w:sz w:val="20"/>
      <w:szCs w:val="20"/>
    </w:rPr>
  </w:style>
  <w:style w:type="paragraph" w:styleId="90">
    <w:name w:val="index 9"/>
    <w:basedOn w:val="a"/>
    <w:next w:val="a"/>
    <w:qFormat/>
    <w:pPr>
      <w:spacing w:before="0" w:beforeAutospacing="0" w:after="0" w:line="240" w:lineRule="auto"/>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beforeAutospacing="0" w:after="0" w:line="240" w:lineRule="auto"/>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spacing w:before="0" w:beforeAutospacing="0" w:after="0" w:line="240" w:lineRule="auto"/>
    </w:pPr>
    <w:rPr>
      <w:rFonts w:ascii="宋体"/>
    </w:rPr>
  </w:style>
  <w:style w:type="paragraph" w:styleId="91">
    <w:name w:val="toc 9"/>
    <w:basedOn w:val="a"/>
    <w:next w:val="a"/>
    <w:qFormat/>
    <w:pPr>
      <w:spacing w:before="0" w:beforeAutospacing="0" w:after="0" w:line="240" w:lineRule="auto"/>
      <w:ind w:left="1470"/>
      <w:jc w:val="left"/>
    </w:pPr>
    <w:rPr>
      <w:sz w:val="20"/>
      <w:szCs w:val="20"/>
    </w:rPr>
  </w:style>
  <w:style w:type="paragraph" w:styleId="af3">
    <w:name w:val="Normal (Web)"/>
    <w:basedOn w:val="a"/>
    <w:uiPriority w:val="99"/>
    <w:unhideWhenUsed/>
    <w:qFormat/>
    <w:pPr>
      <w:widowControl/>
      <w:spacing w:after="100" w:afterAutospacing="1" w:line="240" w:lineRule="auto"/>
      <w:jc w:val="left"/>
    </w:pPr>
    <w:rPr>
      <w:rFonts w:eastAsia="Calibri"/>
      <w:kern w:val="0"/>
      <w:sz w:val="24"/>
      <w:lang w:val="en-GB" w:eastAsia="en-GB"/>
    </w:rPr>
  </w:style>
  <w:style w:type="paragraph" w:styleId="24">
    <w:name w:val="index 2"/>
    <w:basedOn w:val="a"/>
    <w:next w:val="a"/>
    <w:qFormat/>
    <w:pPr>
      <w:spacing w:before="0" w:beforeAutospacing="0" w:after="0" w:line="240" w:lineRule="auto"/>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uiPriority w:val="20"/>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spacing w:before="0" w:beforeAutospacing="0" w:after="0" w:line="240" w:lineRule="auto"/>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spacing w:before="0" w:beforeAutospacing="0" w:after="0" w:line="240" w:lineRule="auto"/>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spacing w:before="0" w:beforeAutospacing="0" w:after="0" w:line="240" w:lineRule="auto"/>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beforeAutospacing="0" w:after="60" w:line="240" w:lineRule="auto"/>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beforeAutospacing="0" w:after="180" w:line="240" w:lineRule="auto"/>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beforeAutospacing="0" w:after="0" w:line="240" w:lineRule="auto"/>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spacing w:before="0" w:beforeAutospacing="0" w:after="0" w:line="240" w:lineRule="auto"/>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beforeAutospacing="0" w:after="0" w:line="240" w:lineRule="auto"/>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spacing w:before="0" w:beforeAutospacing="0" w:after="0" w:line="240" w:lineRule="auto"/>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before="0" w:beforeAutospacing="0" w:after="180" w:line="240" w:lineRule="auto"/>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before="0" w:beforeAutospacing="0" w:afterLines="50" w:after="0" w:line="240" w:lineRule="auto"/>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spacing w:before="0" w:beforeAutospacing="0" w:after="0" w:line="240" w:lineRule="auto"/>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spacing w:before="0" w:beforeAutospacing="0" w:after="0" w:line="240" w:lineRule="auto"/>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beforeAutospacing="0" w:after="0" w:line="240" w:lineRule="auto"/>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spacing w:before="0" w:beforeAutospacing="0" w:after="0" w:line="240" w:lineRule="auto"/>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beforeAutospacing="0" w:after="200" w:line="240" w:lineRule="auto"/>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spacing w:before="0" w:beforeAutospacing="0" w:after="0" w:line="240" w:lineRule="auto"/>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spacing w:before="0" w:beforeAutospacing="0" w:after="0" w:line="240" w:lineRule="auto"/>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before="0" w:beforeAutospacing="0" w:after="120" w:line="240" w:lineRule="auto"/>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beforeAutospacing="0" w:after="200" w:line="240" w:lineRule="auto"/>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before="0" w:beforeAutospacing="0" w:after="180" w:line="240" w:lineRule="auto"/>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beforeAutospacing="0" w:after="280" w:line="240" w:lineRule="auto"/>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before="0" w:beforeAutospacing="0" w:after="180" w:line="240" w:lineRule="auto"/>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before="0" w:beforeAutospacing="0" w:after="0"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before="0" w:beforeAutospacing="0" w:afterLines="50" w:after="0" w:line="240" w:lineRule="auto"/>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before="0" w:beforeAutospacing="0" w:after="0"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pPr>
      <w:spacing w:before="0" w:beforeAutospacing="0" w:after="0" w:line="240" w:lineRule="auto"/>
    </w:pPr>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before="0" w:beforeAutospacing="0" w:after="180" w:line="240" w:lineRule="auto"/>
      <w:jc w:val="left"/>
      <w:textAlignment w:val="baseline"/>
    </w:pPr>
    <w:rPr>
      <w:rFonts w:eastAsia="MS Mincho"/>
      <w:kern w:val="0"/>
      <w:sz w:val="20"/>
      <w:szCs w:val="20"/>
    </w:rPr>
  </w:style>
  <w:style w:type="paragraph" w:customStyle="1" w:styleId="comments0">
    <w:name w:val="comments"/>
    <w:basedOn w:val="a"/>
    <w:qFormat/>
    <w:pPr>
      <w:widowControl/>
      <w:spacing w:before="40" w:beforeAutospacing="0" w:after="0" w:line="240" w:lineRule="auto"/>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before="0" w:beforeAutospacing="0" w:afterLines="50" w:after="0" w:line="240" w:lineRule="auto"/>
      <w:jc w:val="center"/>
    </w:pPr>
    <w:rPr>
      <w:rFonts w:ascii="黑体" w:eastAsia="黑体"/>
    </w:rPr>
  </w:style>
  <w:style w:type="paragraph" w:customStyle="1" w:styleId="affffffe">
    <w:name w:val="附录图标号"/>
    <w:basedOn w:val="a"/>
    <w:qFormat/>
    <w:pPr>
      <w:keepNext/>
      <w:pageBreakBefore/>
      <w:widowControl/>
      <w:tabs>
        <w:tab w:val="left" w:pos="0"/>
      </w:tabs>
      <w:spacing w:before="0" w:beforeAutospacing="0" w:after="0"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beforeAutospacing="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before="0" w:beforeAutospacing="0" w:after="180" w:line="240" w:lineRule="auto"/>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spacing w:before="0" w:beforeAutospacing="0" w:after="0" w:line="240" w:lineRule="auto"/>
    </w:pPr>
  </w:style>
  <w:style w:type="paragraph" w:customStyle="1" w:styleId="PatAppl">
    <w:name w:val="Pat Appl"/>
    <w:basedOn w:val="a"/>
    <w:qFormat/>
    <w:pPr>
      <w:tabs>
        <w:tab w:val="left" w:pos="1080"/>
      </w:tabs>
      <w:adjustRightInd w:val="0"/>
      <w:spacing w:before="0" w:beforeAutospacing="0" w:after="0"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before="0" w:beforeAutospacing="0" w:after="60" w:line="240" w:lineRule="auto"/>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character" w:customStyle="1" w:styleId="B3Car">
    <w:name w:val="B3 Car"/>
    <w:qFormat/>
    <w:rPr>
      <w:rFonts w:ascii="Times New Roman" w:hAnsi="Times New Roman"/>
      <w:lang w:val="en-GB" w:eastAsia="en-US"/>
    </w:rPr>
  </w:style>
  <w:style w:type="character" w:customStyle="1" w:styleId="15">
    <w:name w:val="15"/>
    <w:basedOn w:val="a0"/>
    <w:qFormat/>
    <w:rPr>
      <w:rFonts w:ascii="Times New Roman" w:hAnsi="Times New Roman" w:cs="Times New Roman" w:hint="default"/>
      <w:i/>
      <w:iCs/>
      <w:color w:val="4472C4"/>
    </w:rPr>
  </w:style>
  <w:style w:type="paragraph" w:customStyle="1" w:styleId="B6">
    <w:name w:val="B6"/>
    <w:basedOn w:val="B5"/>
    <w:qFormat/>
    <w:pPr>
      <w:tabs>
        <w:tab w:val="left" w:pos="2041"/>
      </w:tabs>
      <w:ind w:left="1985"/>
    </w:pPr>
    <w:rPr>
      <w:lang w:eastAsia="ja-JP"/>
    </w:rPr>
  </w:style>
  <w:style w:type="paragraph" w:customStyle="1" w:styleId="16">
    <w:name w:val="正文1"/>
    <w:rsid w:val="00C13A5F"/>
    <w:pPr>
      <w:jc w:val="both"/>
    </w:pPr>
    <w:rPr>
      <w:kern w:val="2"/>
      <w:sz w:val="21"/>
      <w:szCs w:val="21"/>
    </w:rPr>
  </w:style>
  <w:style w:type="character" w:customStyle="1" w:styleId="PLChar">
    <w:name w:val="PL Char"/>
    <w:link w:val="PL"/>
    <w:qFormat/>
    <w:rsid w:val="004C04F9"/>
    <w:rPr>
      <w:rFonts w:ascii="Courier New" w:eastAsia="MS Mincho" w:hAnsi="Courier New"/>
      <w:sz w:val="16"/>
      <w:lang w:eastAsia="en-US"/>
    </w:rPr>
  </w:style>
  <w:style w:type="paragraph" w:customStyle="1" w:styleId="elementtoproof">
    <w:name w:val="elementtoproof"/>
    <w:basedOn w:val="a"/>
    <w:rsid w:val="006F24CF"/>
    <w:pPr>
      <w:widowControl/>
      <w:spacing w:after="10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069623">
      <w:bodyDiv w:val="1"/>
      <w:marLeft w:val="0"/>
      <w:marRight w:val="0"/>
      <w:marTop w:val="0"/>
      <w:marBottom w:val="0"/>
      <w:divBdr>
        <w:top w:val="none" w:sz="0" w:space="0" w:color="auto"/>
        <w:left w:val="none" w:sz="0" w:space="0" w:color="auto"/>
        <w:bottom w:val="none" w:sz="0" w:space="0" w:color="auto"/>
        <w:right w:val="none" w:sz="0" w:space="0" w:color="auto"/>
      </w:divBdr>
    </w:div>
    <w:div w:id="210266391">
      <w:bodyDiv w:val="1"/>
      <w:marLeft w:val="0"/>
      <w:marRight w:val="0"/>
      <w:marTop w:val="0"/>
      <w:marBottom w:val="0"/>
      <w:divBdr>
        <w:top w:val="none" w:sz="0" w:space="0" w:color="auto"/>
        <w:left w:val="none" w:sz="0" w:space="0" w:color="auto"/>
        <w:bottom w:val="none" w:sz="0" w:space="0" w:color="auto"/>
        <w:right w:val="none" w:sz="0" w:space="0" w:color="auto"/>
      </w:divBdr>
    </w:div>
    <w:div w:id="439571831">
      <w:bodyDiv w:val="1"/>
      <w:marLeft w:val="0"/>
      <w:marRight w:val="0"/>
      <w:marTop w:val="0"/>
      <w:marBottom w:val="0"/>
      <w:divBdr>
        <w:top w:val="none" w:sz="0" w:space="0" w:color="auto"/>
        <w:left w:val="none" w:sz="0" w:space="0" w:color="auto"/>
        <w:bottom w:val="none" w:sz="0" w:space="0" w:color="auto"/>
        <w:right w:val="none" w:sz="0" w:space="0" w:color="auto"/>
      </w:divBdr>
    </w:div>
    <w:div w:id="492456859">
      <w:bodyDiv w:val="1"/>
      <w:marLeft w:val="0"/>
      <w:marRight w:val="0"/>
      <w:marTop w:val="0"/>
      <w:marBottom w:val="0"/>
      <w:divBdr>
        <w:top w:val="none" w:sz="0" w:space="0" w:color="auto"/>
        <w:left w:val="none" w:sz="0" w:space="0" w:color="auto"/>
        <w:bottom w:val="none" w:sz="0" w:space="0" w:color="auto"/>
        <w:right w:val="none" w:sz="0" w:space="0" w:color="auto"/>
      </w:divBdr>
    </w:div>
    <w:div w:id="526137289">
      <w:bodyDiv w:val="1"/>
      <w:marLeft w:val="0"/>
      <w:marRight w:val="0"/>
      <w:marTop w:val="0"/>
      <w:marBottom w:val="0"/>
      <w:divBdr>
        <w:top w:val="none" w:sz="0" w:space="0" w:color="auto"/>
        <w:left w:val="none" w:sz="0" w:space="0" w:color="auto"/>
        <w:bottom w:val="none" w:sz="0" w:space="0" w:color="auto"/>
        <w:right w:val="none" w:sz="0" w:space="0" w:color="auto"/>
      </w:divBdr>
    </w:div>
    <w:div w:id="569117056">
      <w:bodyDiv w:val="1"/>
      <w:marLeft w:val="0"/>
      <w:marRight w:val="0"/>
      <w:marTop w:val="0"/>
      <w:marBottom w:val="0"/>
      <w:divBdr>
        <w:top w:val="none" w:sz="0" w:space="0" w:color="auto"/>
        <w:left w:val="none" w:sz="0" w:space="0" w:color="auto"/>
        <w:bottom w:val="none" w:sz="0" w:space="0" w:color="auto"/>
        <w:right w:val="none" w:sz="0" w:space="0" w:color="auto"/>
      </w:divBdr>
    </w:div>
    <w:div w:id="646395714">
      <w:bodyDiv w:val="1"/>
      <w:marLeft w:val="0"/>
      <w:marRight w:val="0"/>
      <w:marTop w:val="0"/>
      <w:marBottom w:val="0"/>
      <w:divBdr>
        <w:top w:val="none" w:sz="0" w:space="0" w:color="auto"/>
        <w:left w:val="none" w:sz="0" w:space="0" w:color="auto"/>
        <w:bottom w:val="none" w:sz="0" w:space="0" w:color="auto"/>
        <w:right w:val="none" w:sz="0" w:space="0" w:color="auto"/>
      </w:divBdr>
    </w:div>
    <w:div w:id="699744635">
      <w:bodyDiv w:val="1"/>
      <w:marLeft w:val="0"/>
      <w:marRight w:val="0"/>
      <w:marTop w:val="0"/>
      <w:marBottom w:val="0"/>
      <w:divBdr>
        <w:top w:val="none" w:sz="0" w:space="0" w:color="auto"/>
        <w:left w:val="none" w:sz="0" w:space="0" w:color="auto"/>
        <w:bottom w:val="none" w:sz="0" w:space="0" w:color="auto"/>
        <w:right w:val="none" w:sz="0" w:space="0" w:color="auto"/>
      </w:divBdr>
    </w:div>
    <w:div w:id="703746419">
      <w:bodyDiv w:val="1"/>
      <w:marLeft w:val="0"/>
      <w:marRight w:val="0"/>
      <w:marTop w:val="0"/>
      <w:marBottom w:val="0"/>
      <w:divBdr>
        <w:top w:val="none" w:sz="0" w:space="0" w:color="auto"/>
        <w:left w:val="none" w:sz="0" w:space="0" w:color="auto"/>
        <w:bottom w:val="none" w:sz="0" w:space="0" w:color="auto"/>
        <w:right w:val="none" w:sz="0" w:space="0" w:color="auto"/>
      </w:divBdr>
    </w:div>
    <w:div w:id="707487992">
      <w:bodyDiv w:val="1"/>
      <w:marLeft w:val="0"/>
      <w:marRight w:val="0"/>
      <w:marTop w:val="0"/>
      <w:marBottom w:val="0"/>
      <w:divBdr>
        <w:top w:val="none" w:sz="0" w:space="0" w:color="auto"/>
        <w:left w:val="none" w:sz="0" w:space="0" w:color="auto"/>
        <w:bottom w:val="none" w:sz="0" w:space="0" w:color="auto"/>
        <w:right w:val="none" w:sz="0" w:space="0" w:color="auto"/>
      </w:divBdr>
    </w:div>
    <w:div w:id="776366375">
      <w:bodyDiv w:val="1"/>
      <w:marLeft w:val="0"/>
      <w:marRight w:val="0"/>
      <w:marTop w:val="0"/>
      <w:marBottom w:val="0"/>
      <w:divBdr>
        <w:top w:val="none" w:sz="0" w:space="0" w:color="auto"/>
        <w:left w:val="none" w:sz="0" w:space="0" w:color="auto"/>
        <w:bottom w:val="none" w:sz="0" w:space="0" w:color="auto"/>
        <w:right w:val="none" w:sz="0" w:space="0" w:color="auto"/>
      </w:divBdr>
    </w:div>
    <w:div w:id="1036269253">
      <w:bodyDiv w:val="1"/>
      <w:marLeft w:val="0"/>
      <w:marRight w:val="0"/>
      <w:marTop w:val="0"/>
      <w:marBottom w:val="0"/>
      <w:divBdr>
        <w:top w:val="none" w:sz="0" w:space="0" w:color="auto"/>
        <w:left w:val="none" w:sz="0" w:space="0" w:color="auto"/>
        <w:bottom w:val="none" w:sz="0" w:space="0" w:color="auto"/>
        <w:right w:val="none" w:sz="0" w:space="0" w:color="auto"/>
      </w:divBdr>
    </w:div>
    <w:div w:id="1115826995">
      <w:bodyDiv w:val="1"/>
      <w:marLeft w:val="0"/>
      <w:marRight w:val="0"/>
      <w:marTop w:val="0"/>
      <w:marBottom w:val="0"/>
      <w:divBdr>
        <w:top w:val="none" w:sz="0" w:space="0" w:color="auto"/>
        <w:left w:val="none" w:sz="0" w:space="0" w:color="auto"/>
        <w:bottom w:val="none" w:sz="0" w:space="0" w:color="auto"/>
        <w:right w:val="none" w:sz="0" w:space="0" w:color="auto"/>
      </w:divBdr>
    </w:div>
    <w:div w:id="1498886062">
      <w:bodyDiv w:val="1"/>
      <w:marLeft w:val="0"/>
      <w:marRight w:val="0"/>
      <w:marTop w:val="0"/>
      <w:marBottom w:val="0"/>
      <w:divBdr>
        <w:top w:val="none" w:sz="0" w:space="0" w:color="auto"/>
        <w:left w:val="none" w:sz="0" w:space="0" w:color="auto"/>
        <w:bottom w:val="none" w:sz="0" w:space="0" w:color="auto"/>
        <w:right w:val="none" w:sz="0" w:space="0" w:color="auto"/>
      </w:divBdr>
    </w:div>
    <w:div w:id="1516309280">
      <w:bodyDiv w:val="1"/>
      <w:marLeft w:val="0"/>
      <w:marRight w:val="0"/>
      <w:marTop w:val="0"/>
      <w:marBottom w:val="0"/>
      <w:divBdr>
        <w:top w:val="none" w:sz="0" w:space="0" w:color="auto"/>
        <w:left w:val="none" w:sz="0" w:space="0" w:color="auto"/>
        <w:bottom w:val="none" w:sz="0" w:space="0" w:color="auto"/>
        <w:right w:val="none" w:sz="0" w:space="0" w:color="auto"/>
      </w:divBdr>
    </w:div>
    <w:div w:id="1750999643">
      <w:bodyDiv w:val="1"/>
      <w:marLeft w:val="0"/>
      <w:marRight w:val="0"/>
      <w:marTop w:val="0"/>
      <w:marBottom w:val="0"/>
      <w:divBdr>
        <w:top w:val="none" w:sz="0" w:space="0" w:color="auto"/>
        <w:left w:val="none" w:sz="0" w:space="0" w:color="auto"/>
        <w:bottom w:val="none" w:sz="0" w:space="0" w:color="auto"/>
        <w:right w:val="none" w:sz="0" w:space="0" w:color="auto"/>
      </w:divBdr>
    </w:div>
    <w:div w:id="1808933993">
      <w:bodyDiv w:val="1"/>
      <w:marLeft w:val="0"/>
      <w:marRight w:val="0"/>
      <w:marTop w:val="0"/>
      <w:marBottom w:val="0"/>
      <w:divBdr>
        <w:top w:val="none" w:sz="0" w:space="0" w:color="auto"/>
        <w:left w:val="none" w:sz="0" w:space="0" w:color="auto"/>
        <w:bottom w:val="none" w:sz="0" w:space="0" w:color="auto"/>
        <w:right w:val="none" w:sz="0" w:space="0" w:color="auto"/>
      </w:divBdr>
    </w:div>
    <w:div w:id="2019961105">
      <w:bodyDiv w:val="1"/>
      <w:marLeft w:val="0"/>
      <w:marRight w:val="0"/>
      <w:marTop w:val="0"/>
      <w:marBottom w:val="0"/>
      <w:divBdr>
        <w:top w:val="none" w:sz="0" w:space="0" w:color="auto"/>
        <w:left w:val="none" w:sz="0" w:space="0" w:color="auto"/>
        <w:bottom w:val="none" w:sz="0" w:space="0" w:color="auto"/>
        <w:right w:val="none" w:sz="0" w:space="0" w:color="auto"/>
      </w:divBdr>
    </w:div>
    <w:div w:id="2055154587">
      <w:bodyDiv w:val="1"/>
      <w:marLeft w:val="0"/>
      <w:marRight w:val="0"/>
      <w:marTop w:val="0"/>
      <w:marBottom w:val="0"/>
      <w:divBdr>
        <w:top w:val="none" w:sz="0" w:space="0" w:color="auto"/>
        <w:left w:val="none" w:sz="0" w:space="0" w:color="auto"/>
        <w:bottom w:val="none" w:sz="0" w:space="0" w:color="auto"/>
        <w:right w:val="none" w:sz="0" w:space="0" w:color="auto"/>
      </w:divBdr>
    </w:div>
    <w:div w:id="2057268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E7CCB4-19E3-44E3-8D0D-0D5CC6CC5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1099</Words>
  <Characters>6265</Characters>
  <Application>Microsoft Office Word</Application>
  <DocSecurity>0</DocSecurity>
  <Lines>52</Lines>
  <Paragraphs>14</Paragraphs>
  <ScaleCrop>false</ScaleCrop>
  <Company>www.zte.com.cn</Company>
  <LinksUpToDate>false</LinksUpToDate>
  <CharactersWithSpaces>7350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7</cp:revision>
  <cp:lastPrinted>2113-01-01T00:00:00Z</cp:lastPrinted>
  <dcterms:created xsi:type="dcterms:W3CDTF">2023-11-03T07:08:00Z</dcterms:created>
  <dcterms:modified xsi:type="dcterms:W3CDTF">2024-02-19T09:13:00Z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