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0D84D" w14:textId="3C8F0D26" w:rsidR="00762C81" w:rsidRDefault="00CC1AA1" w:rsidP="00404413">
      <w:pPr>
        <w:tabs>
          <w:tab w:val="left" w:pos="1985"/>
          <w:tab w:val="right" w:pos="9639"/>
        </w:tabs>
        <w:spacing w:afterLines="50" w:after="120" w:line="300" w:lineRule="auto"/>
        <w:ind w:left="241" w:hangingChars="100" w:hanging="241"/>
        <w:rPr>
          <w:rFonts w:ascii="Arial" w:eastAsia="SimSun" w:hAnsi="Arial"/>
          <w:b/>
          <w:sz w:val="24"/>
          <w:lang w:eastAsia="en-US"/>
        </w:rPr>
      </w:pPr>
      <w:r>
        <w:rPr>
          <w:rFonts w:ascii="Arial" w:eastAsia="SimSun" w:hAnsi="Arial"/>
          <w:b/>
          <w:sz w:val="24"/>
          <w:lang w:eastAsia="en-US"/>
        </w:rPr>
        <w:t>3GPP TSG-</w:t>
      </w:r>
      <w:r>
        <w:rPr>
          <w:rFonts w:ascii="Arial" w:eastAsia="SimSun" w:hAnsi="Arial" w:hint="eastAsia"/>
          <w:b/>
          <w:sz w:val="24"/>
          <w:lang w:eastAsia="en-US"/>
        </w:rPr>
        <w:t xml:space="preserve">RAN </w:t>
      </w:r>
      <w:r w:rsidRPr="00404413">
        <w:rPr>
          <w:rFonts w:ascii="Arial" w:hAnsi="Arial" w:cs="Arial" w:hint="eastAsia"/>
          <w:b/>
          <w:bCs/>
          <w:sz w:val="26"/>
          <w:szCs w:val="26"/>
          <w:lang w:val="en-US" w:eastAsia="en-US"/>
        </w:rPr>
        <w:t>WG2</w:t>
      </w:r>
      <w:r>
        <w:rPr>
          <w:rFonts w:ascii="Arial" w:eastAsia="SimSun" w:hAnsi="Arial"/>
          <w:b/>
          <w:sz w:val="24"/>
          <w:lang w:eastAsia="en-US"/>
        </w:rPr>
        <w:t xml:space="preserve"> Meeting #12</w:t>
      </w:r>
      <w:r w:rsidR="00610B49">
        <w:rPr>
          <w:rFonts w:ascii="Arial" w:eastAsia="SimSun" w:hAnsi="Arial"/>
          <w:b/>
          <w:sz w:val="24"/>
          <w:lang w:eastAsia="en-US"/>
        </w:rPr>
        <w:t>5</w:t>
      </w:r>
      <w:r>
        <w:rPr>
          <w:rFonts w:ascii="Arial" w:eastAsia="SimSun" w:hAnsi="Arial"/>
          <w:b/>
          <w:sz w:val="24"/>
          <w:lang w:eastAsia="en-US"/>
        </w:rPr>
        <w:tab/>
      </w:r>
      <w:bookmarkStart w:id="0" w:name="OLE_LINK417"/>
      <w:bookmarkStart w:id="1" w:name="OLE_LINK418"/>
      <w:bookmarkStart w:id="2" w:name="_GoBack"/>
      <w:r w:rsidRPr="00D646F5">
        <w:rPr>
          <w:rFonts w:ascii="Arial" w:eastAsia="SimSun" w:hAnsi="Arial"/>
          <w:b/>
          <w:sz w:val="24"/>
          <w:lang w:eastAsia="en-US"/>
        </w:rPr>
        <w:t>R2-</w:t>
      </w:r>
      <w:r w:rsidR="001C56D8" w:rsidRPr="00D646F5">
        <w:rPr>
          <w:rFonts w:ascii="Arial" w:eastAsia="SimSun" w:hAnsi="Arial"/>
          <w:b/>
          <w:sz w:val="24"/>
          <w:lang w:eastAsia="en-US"/>
        </w:rPr>
        <w:t>2</w:t>
      </w:r>
      <w:r w:rsidR="001C56D8">
        <w:rPr>
          <w:rFonts w:ascii="Arial" w:eastAsia="SimSun" w:hAnsi="Arial"/>
          <w:b/>
          <w:sz w:val="24"/>
          <w:lang w:eastAsia="en-US"/>
        </w:rPr>
        <w:t>40</w:t>
      </w:r>
      <w:r w:rsidR="001C56D8">
        <w:rPr>
          <w:rFonts w:ascii="Arial" w:eastAsia="SimSun" w:hAnsi="Arial"/>
          <w:b/>
          <w:sz w:val="24"/>
          <w:lang w:eastAsia="en-US"/>
        </w:rPr>
        <w:t>0815</w:t>
      </w:r>
      <w:bookmarkEnd w:id="2"/>
    </w:p>
    <w:p w14:paraId="5F56C9D4" w14:textId="0833B14D" w:rsidR="00762C81" w:rsidRDefault="00610B49" w:rsidP="00404413">
      <w:pPr>
        <w:tabs>
          <w:tab w:val="left" w:pos="1985"/>
        </w:tabs>
        <w:spacing w:afterLines="50" w:after="120" w:line="300" w:lineRule="auto"/>
        <w:ind w:left="241" w:hangingChars="100" w:hanging="241"/>
        <w:rPr>
          <w:rFonts w:ascii="Arial" w:eastAsia="SimSun" w:hAnsi="Arial"/>
          <w:b/>
          <w:sz w:val="24"/>
          <w:lang w:eastAsia="en-US"/>
        </w:rPr>
      </w:pPr>
      <w:bookmarkStart w:id="3" w:name="_Hlk124954477"/>
      <w:bookmarkEnd w:id="0"/>
      <w:bookmarkEnd w:id="1"/>
      <w:r>
        <w:rPr>
          <w:rFonts w:ascii="Arial" w:eastAsia="SimSun" w:hAnsi="Arial"/>
          <w:b/>
          <w:sz w:val="24"/>
          <w:lang w:eastAsia="en-US"/>
        </w:rPr>
        <w:t>Athens, Greece</w:t>
      </w:r>
      <w:r w:rsidR="00CC1AA1">
        <w:rPr>
          <w:rFonts w:ascii="Arial" w:eastAsia="SimSun" w:hAnsi="Arial"/>
          <w:b/>
          <w:sz w:val="24"/>
          <w:lang w:eastAsia="en-US"/>
        </w:rPr>
        <w:t xml:space="preserve">, </w:t>
      </w:r>
      <w:r>
        <w:rPr>
          <w:rFonts w:ascii="Arial" w:eastAsia="SimSun" w:hAnsi="Arial"/>
          <w:b/>
          <w:sz w:val="24"/>
          <w:lang w:eastAsia="en-US"/>
        </w:rPr>
        <w:t>26</w:t>
      </w:r>
      <w:r w:rsidR="00CC1AA1">
        <w:rPr>
          <w:rFonts w:ascii="Arial" w:eastAsia="SimSun" w:hAnsi="Arial"/>
          <w:b/>
          <w:sz w:val="24"/>
        </w:rPr>
        <w:t xml:space="preserve"> </w:t>
      </w:r>
      <w:r>
        <w:rPr>
          <w:rFonts w:ascii="Arial" w:eastAsia="SimSun" w:hAnsi="Arial"/>
          <w:b/>
          <w:sz w:val="24"/>
        </w:rPr>
        <w:t>Feb</w:t>
      </w:r>
      <w:r w:rsidR="00404413">
        <w:rPr>
          <w:rFonts w:ascii="Arial" w:eastAsia="SimSun" w:hAnsi="Arial"/>
          <w:b/>
          <w:sz w:val="24"/>
        </w:rPr>
        <w:t>ruary</w:t>
      </w:r>
      <w:r w:rsidR="002F6C40">
        <w:rPr>
          <w:rFonts w:ascii="Arial" w:eastAsia="SimSun" w:hAnsi="Arial"/>
          <w:b/>
          <w:sz w:val="24"/>
        </w:rPr>
        <w:t xml:space="preserve"> </w:t>
      </w:r>
      <w:r w:rsidR="00404413">
        <w:rPr>
          <w:rFonts w:ascii="Arial" w:eastAsia="SimSun" w:hAnsi="Arial"/>
          <w:b/>
          <w:sz w:val="24"/>
          <w:lang w:eastAsia="en-US"/>
        </w:rPr>
        <w:t>-</w:t>
      </w:r>
      <w:r w:rsidR="00CC1AA1">
        <w:rPr>
          <w:rFonts w:ascii="Arial" w:eastAsia="SimSun" w:hAnsi="Arial"/>
          <w:b/>
          <w:sz w:val="24"/>
          <w:lang w:eastAsia="en-US"/>
        </w:rPr>
        <w:t xml:space="preserve"> </w:t>
      </w:r>
      <w:r>
        <w:rPr>
          <w:rFonts w:ascii="Arial" w:eastAsia="SimSun" w:hAnsi="Arial"/>
          <w:b/>
          <w:sz w:val="24"/>
          <w:lang w:eastAsia="en-US"/>
        </w:rPr>
        <w:t xml:space="preserve">1 </w:t>
      </w:r>
      <w:r>
        <w:rPr>
          <w:rFonts w:ascii="Arial" w:eastAsia="SimSun" w:hAnsi="Arial" w:hint="eastAsia"/>
          <w:b/>
          <w:sz w:val="24"/>
        </w:rPr>
        <w:t>Mar</w:t>
      </w:r>
      <w:r w:rsidR="00404413">
        <w:rPr>
          <w:rFonts w:ascii="Arial" w:eastAsia="SimSun" w:hAnsi="Arial"/>
          <w:b/>
          <w:sz w:val="24"/>
        </w:rPr>
        <w:t>ch</w:t>
      </w:r>
      <w:r w:rsidR="00CC1AA1">
        <w:rPr>
          <w:rFonts w:ascii="Arial" w:eastAsia="SimSun" w:hAnsi="Arial"/>
          <w:b/>
          <w:sz w:val="24"/>
          <w:lang w:eastAsia="en-US"/>
        </w:rPr>
        <w:t xml:space="preserve"> 202</w:t>
      </w:r>
      <w:r w:rsidR="00787363">
        <w:rPr>
          <w:rFonts w:ascii="Arial" w:eastAsia="SimSun" w:hAnsi="Arial"/>
          <w:b/>
          <w:sz w:val="24"/>
          <w:lang w:eastAsia="en-US"/>
        </w:rPr>
        <w:t>4</w:t>
      </w:r>
    </w:p>
    <w:bookmarkEnd w:id="3"/>
    <w:p w14:paraId="1F89AB46" w14:textId="5C34F7AB" w:rsidR="00762C81" w:rsidRPr="00404413" w:rsidRDefault="00CC1AA1" w:rsidP="00404413">
      <w:pPr>
        <w:tabs>
          <w:tab w:val="left" w:pos="1985"/>
        </w:tabs>
        <w:spacing w:after="120"/>
        <w:ind w:left="260" w:hangingChars="100" w:hanging="260"/>
        <w:rPr>
          <w:rFonts w:ascii="Arial" w:hAnsi="Arial" w:cs="Arial"/>
          <w:b/>
          <w:bCs/>
          <w:sz w:val="26"/>
          <w:szCs w:val="26"/>
          <w:lang w:val="en-US" w:eastAsia="en-US"/>
        </w:rPr>
      </w:pPr>
      <w:r>
        <w:rPr>
          <w:rFonts w:ascii="Arial" w:eastAsia="Arial Unicode MS" w:hAnsi="Arial" w:cs="Arial"/>
          <w:b/>
          <w:bCs/>
          <w:sz w:val="26"/>
          <w:szCs w:val="26"/>
          <w:lang w:eastAsia="en-US"/>
        </w:rPr>
        <w:t>Title:</w:t>
      </w:r>
      <w:r>
        <w:rPr>
          <w:rFonts w:ascii="Arial" w:eastAsia="Arial Unicode MS" w:hAnsi="Arial" w:cs="Arial"/>
          <w:b/>
          <w:bCs/>
          <w:sz w:val="26"/>
          <w:szCs w:val="26"/>
        </w:rPr>
        <w:tab/>
      </w:r>
      <w:r w:rsidR="00404413">
        <w:rPr>
          <w:rFonts w:ascii="Arial" w:eastAsia="Arial Unicode MS" w:hAnsi="Arial" w:cs="Arial"/>
          <w:b/>
          <w:bCs/>
          <w:sz w:val="26"/>
          <w:szCs w:val="26"/>
        </w:rPr>
        <w:t xml:space="preserve">Early RACH </w:t>
      </w:r>
      <w:r w:rsidR="00472137">
        <w:rPr>
          <w:rFonts w:ascii="Arial" w:eastAsia="Arial Unicode MS" w:hAnsi="Arial" w:cs="Arial"/>
          <w:b/>
          <w:bCs/>
          <w:sz w:val="26"/>
          <w:szCs w:val="26"/>
        </w:rPr>
        <w:t>for inter-DU LTM</w:t>
      </w:r>
    </w:p>
    <w:p w14:paraId="7F7C6D6C" w14:textId="77777777" w:rsidR="00762C81" w:rsidRDefault="00CC1AA1">
      <w:pPr>
        <w:tabs>
          <w:tab w:val="left" w:pos="1985"/>
        </w:tabs>
        <w:spacing w:after="120"/>
        <w:ind w:left="260" w:hangingChars="100" w:hanging="260"/>
        <w:rPr>
          <w:rFonts w:ascii="Arial" w:hAnsi="Arial" w:cs="Arial"/>
          <w:b/>
          <w:bCs/>
          <w:sz w:val="26"/>
          <w:szCs w:val="26"/>
          <w:lang w:eastAsia="en-US"/>
        </w:rPr>
      </w:pPr>
      <w:r>
        <w:rPr>
          <w:rFonts w:ascii="Arial" w:hAnsi="Arial" w:cs="Arial"/>
          <w:b/>
          <w:bCs/>
          <w:sz w:val="26"/>
          <w:szCs w:val="26"/>
          <w:lang w:eastAsia="en-US"/>
        </w:rPr>
        <w:t>Source:</w:t>
      </w:r>
      <w:r>
        <w:rPr>
          <w:rFonts w:ascii="Arial" w:hAnsi="Arial" w:cs="Arial"/>
          <w:b/>
          <w:bCs/>
          <w:sz w:val="26"/>
          <w:szCs w:val="26"/>
          <w:lang w:eastAsia="en-US"/>
        </w:rPr>
        <w:tab/>
      </w:r>
      <w:r>
        <w:rPr>
          <w:rFonts w:ascii="Arial" w:eastAsia="SimSun" w:hAnsi="Arial" w:cs="Arial"/>
          <w:b/>
          <w:sz w:val="26"/>
          <w:szCs w:val="26"/>
        </w:rPr>
        <w:t>Huawei, HiSilicon</w:t>
      </w:r>
    </w:p>
    <w:p w14:paraId="637ED5FF" w14:textId="2A4485AA" w:rsidR="00762C81" w:rsidRDefault="00CC1AA1">
      <w:pPr>
        <w:tabs>
          <w:tab w:val="left" w:pos="1985"/>
        </w:tabs>
        <w:spacing w:after="120"/>
        <w:rPr>
          <w:rFonts w:ascii="Arial" w:eastAsia="MS Mincho" w:hAnsi="Arial" w:cs="Arial"/>
          <w:b/>
          <w:bCs/>
          <w:sz w:val="26"/>
          <w:szCs w:val="26"/>
        </w:rPr>
      </w:pPr>
      <w:r>
        <w:rPr>
          <w:rFonts w:ascii="Arial" w:eastAsia="MS Mincho" w:hAnsi="Arial" w:cs="Arial"/>
          <w:b/>
          <w:bCs/>
          <w:sz w:val="26"/>
          <w:szCs w:val="26"/>
          <w:lang w:eastAsia="en-US"/>
        </w:rPr>
        <w:t>Agenda item:</w:t>
      </w:r>
      <w:r>
        <w:rPr>
          <w:rFonts w:ascii="Arial" w:eastAsia="MS Mincho" w:hAnsi="Arial" w:cs="Arial"/>
          <w:b/>
          <w:bCs/>
          <w:sz w:val="26"/>
          <w:szCs w:val="26"/>
          <w:lang w:eastAsia="en-US"/>
        </w:rPr>
        <w:tab/>
      </w:r>
      <w:r w:rsidR="007E78EB" w:rsidRPr="007E78EB">
        <w:rPr>
          <w:rFonts w:ascii="Arial" w:eastAsia="MS Mincho" w:hAnsi="Arial" w:cs="Arial"/>
          <w:b/>
          <w:bCs/>
          <w:sz w:val="26"/>
          <w:szCs w:val="26"/>
          <w:lang w:eastAsia="en-US"/>
        </w:rPr>
        <w:t>7.4.1.3.1</w:t>
      </w:r>
    </w:p>
    <w:p w14:paraId="13E48AF4" w14:textId="77777777" w:rsidR="00762C81" w:rsidRDefault="00CC1AA1">
      <w:pPr>
        <w:tabs>
          <w:tab w:val="left" w:pos="1985"/>
        </w:tabs>
        <w:spacing w:after="120"/>
        <w:rPr>
          <w:rFonts w:ascii="Arial" w:hAnsi="Arial" w:cs="Arial"/>
          <w:b/>
          <w:bCs/>
          <w:sz w:val="26"/>
          <w:szCs w:val="26"/>
          <w:lang w:eastAsia="en-US"/>
        </w:rPr>
      </w:pPr>
      <w:bookmarkStart w:id="4" w:name="_Hlk506366071"/>
      <w:r>
        <w:rPr>
          <w:rFonts w:ascii="Arial" w:hAnsi="Arial" w:cs="Arial"/>
          <w:b/>
          <w:bCs/>
          <w:sz w:val="26"/>
          <w:szCs w:val="26"/>
          <w:lang w:eastAsia="en-US"/>
        </w:rPr>
        <w:t>Document for:</w:t>
      </w:r>
      <w:r>
        <w:rPr>
          <w:rFonts w:ascii="Arial" w:hAnsi="Arial" w:cs="Arial"/>
          <w:b/>
          <w:bCs/>
          <w:sz w:val="26"/>
          <w:szCs w:val="26"/>
          <w:lang w:eastAsia="en-US"/>
        </w:rPr>
        <w:tab/>
        <w:t>Discussion and Decision</w:t>
      </w:r>
      <w:bookmarkEnd w:id="4"/>
    </w:p>
    <w:p w14:paraId="41B37B06" w14:textId="77777777" w:rsidR="00762C81" w:rsidRDefault="00CC1AA1">
      <w:pPr>
        <w:pStyle w:val="Heading1"/>
        <w:numPr>
          <w:ilvl w:val="0"/>
          <w:numId w:val="10"/>
        </w:numPr>
        <w:rPr>
          <w:lang w:eastAsia="zh-CN"/>
        </w:rPr>
      </w:pPr>
      <w:r>
        <w:rPr>
          <w:lang w:eastAsia="zh-CN"/>
        </w:rPr>
        <w:t>Background</w:t>
      </w:r>
    </w:p>
    <w:p w14:paraId="69177FE8" w14:textId="7BEC5B2B" w:rsidR="00762C81" w:rsidRDefault="00951AE9" w:rsidP="00472137">
      <w:pPr>
        <w:spacing w:after="0"/>
      </w:pPr>
      <w:r>
        <w:t xml:space="preserve">This paper discusses </w:t>
      </w:r>
      <w:r w:rsidR="00472137">
        <w:t>early RACH for inter-DU LTM</w:t>
      </w:r>
    </w:p>
    <w:p w14:paraId="7D1C9825" w14:textId="02638BD2" w:rsidR="00426007" w:rsidRDefault="00CC1AA1" w:rsidP="00576BF3">
      <w:pPr>
        <w:pStyle w:val="Heading1"/>
        <w:rPr>
          <w:lang w:eastAsia="zh-CN"/>
        </w:rPr>
      </w:pPr>
      <w:r>
        <w:rPr>
          <w:lang w:eastAsia="zh-CN"/>
        </w:rPr>
        <w:t>2</w:t>
      </w:r>
      <w:r>
        <w:rPr>
          <w:lang w:eastAsia="zh-CN"/>
        </w:rPr>
        <w:tab/>
      </w:r>
      <w:r w:rsidR="00426007">
        <w:rPr>
          <w:lang w:eastAsia="zh-CN"/>
        </w:rPr>
        <w:t>Discussion</w:t>
      </w:r>
    </w:p>
    <w:p w14:paraId="267EAB7B" w14:textId="77777777" w:rsidR="00CB2631" w:rsidRPr="001A111A" w:rsidRDefault="00CB2631" w:rsidP="00CB2631">
      <w:pPr>
        <w:pStyle w:val="TF"/>
      </w:pPr>
      <w:r w:rsidRPr="001A111A">
        <w:rPr>
          <w:rFonts w:hint="eastAsia"/>
        </w:rPr>
        <w:t>F</w:t>
      </w:r>
      <w:r w:rsidRPr="001A111A">
        <w:t>igure</w:t>
      </w:r>
      <w:r>
        <w:t xml:space="preserve"> 1:</w:t>
      </w:r>
      <w:r w:rsidRPr="001A111A">
        <w:t xml:space="preserve"> </w:t>
      </w:r>
      <w:r>
        <w:t>E</w:t>
      </w:r>
      <w:r w:rsidRPr="001A111A">
        <w:t xml:space="preserve">arly TA acquisition for inter-DU </w:t>
      </w:r>
      <w:r w:rsidRPr="001A111A">
        <w:rPr>
          <w:rFonts w:hint="eastAsia"/>
        </w:rPr>
        <w:t>LTM</w:t>
      </w:r>
    </w:p>
    <w:p w14:paraId="50C06F3E" w14:textId="7B5BEC04" w:rsidR="003F1A37" w:rsidRDefault="003F1A37" w:rsidP="001A111A">
      <w:pPr>
        <w:spacing w:after="120"/>
        <w:jc w:val="center"/>
      </w:pPr>
      <w:r>
        <w:rPr>
          <w:noProof/>
          <w:lang w:val="en-US" w:eastAsia="zh-CN"/>
        </w:rPr>
        <w:drawing>
          <wp:inline distT="0" distB="0" distL="0" distR="0" wp14:anchorId="1095D3B9" wp14:editId="48DDA0E0">
            <wp:extent cx="5493715" cy="3215194"/>
            <wp:effectExtent l="19050" t="19050" r="12065" b="234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43025" t="21552" b="-3922"/>
                    <a:stretch/>
                  </pic:blipFill>
                  <pic:spPr bwMode="auto">
                    <a:xfrm>
                      <a:off x="0" y="0"/>
                      <a:ext cx="5507220" cy="3223098"/>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45C03FF1" w14:textId="5DF4BAEE" w:rsidR="00472137" w:rsidRPr="00CB2631" w:rsidRDefault="003F1A37" w:rsidP="00472137">
      <w:pPr>
        <w:spacing w:after="120"/>
      </w:pPr>
      <w:r>
        <w:rPr>
          <w:rFonts w:hint="eastAsia"/>
        </w:rPr>
        <w:t>T</w:t>
      </w:r>
      <w:r>
        <w:t xml:space="preserve">he procedure of early </w:t>
      </w:r>
      <w:r w:rsidR="00472137">
        <w:t>TA acquisition is</w:t>
      </w:r>
      <w:r>
        <w:t xml:space="preserve"> shown</w:t>
      </w:r>
      <w:r w:rsidRPr="00CB2631">
        <w:t xml:space="preserve"> in </w:t>
      </w:r>
      <w:r w:rsidR="00CB2631" w:rsidRPr="00CB2631">
        <w:rPr>
          <w:bCs/>
          <w:iCs/>
        </w:rPr>
        <w:t>f</w:t>
      </w:r>
      <w:r w:rsidRPr="00CB2631">
        <w:rPr>
          <w:bCs/>
          <w:iCs/>
        </w:rPr>
        <w:t>igure</w:t>
      </w:r>
      <w:r w:rsidR="00472137" w:rsidRPr="00CB2631">
        <w:rPr>
          <w:bCs/>
          <w:iCs/>
        </w:rPr>
        <w:t xml:space="preserve"> 1</w:t>
      </w:r>
      <w:r w:rsidR="00472137" w:rsidRPr="00CB2631">
        <w:t>:</w:t>
      </w:r>
    </w:p>
    <w:p w14:paraId="54A157A5" w14:textId="6A76BC1F" w:rsidR="00472137" w:rsidRDefault="00472137" w:rsidP="00472137">
      <w:pPr>
        <w:pStyle w:val="B1"/>
        <w:spacing w:after="120"/>
      </w:pPr>
      <w:r>
        <w:t>1.</w:t>
      </w:r>
      <w:r>
        <w:tab/>
        <w:t xml:space="preserve">the UE performs </w:t>
      </w:r>
      <w:r w:rsidR="003F1A37">
        <w:t>RACH to the</w:t>
      </w:r>
      <w:r>
        <w:t xml:space="preserve"> candidate </w:t>
      </w:r>
      <w:r w:rsidR="003F1A37">
        <w:t>target cell</w:t>
      </w:r>
      <w:r>
        <w:t xml:space="preserve"> indicated in PDCCH order, using the indicated preamble;</w:t>
      </w:r>
    </w:p>
    <w:p w14:paraId="261859A9" w14:textId="04A524BB" w:rsidR="00472137" w:rsidRDefault="00472137" w:rsidP="00472137">
      <w:pPr>
        <w:pStyle w:val="B1"/>
        <w:spacing w:after="120"/>
      </w:pPr>
      <w:r>
        <w:t>2.</w:t>
      </w:r>
      <w:r>
        <w:tab/>
        <w:t xml:space="preserve">the DU controlling the candidate target cell determines the TA and provides it to the </w:t>
      </w:r>
      <w:proofErr w:type="gramStart"/>
      <w:r>
        <w:t>CU ;</w:t>
      </w:r>
      <w:proofErr w:type="gramEnd"/>
    </w:p>
    <w:p w14:paraId="47B1A22C" w14:textId="3A8A91F6" w:rsidR="002A51A8" w:rsidRDefault="00472137" w:rsidP="00472137">
      <w:pPr>
        <w:pStyle w:val="B1"/>
        <w:spacing w:after="120"/>
      </w:pPr>
      <w:r>
        <w:t>3</w:t>
      </w:r>
      <w:r>
        <w:tab/>
        <w:t xml:space="preserve">the CU provides the TA </w:t>
      </w:r>
      <w:r w:rsidR="003F1A37">
        <w:t>to the source DU</w:t>
      </w:r>
      <w:r>
        <w:t>;</w:t>
      </w:r>
    </w:p>
    <w:p w14:paraId="7F369C28" w14:textId="33DBF7EF" w:rsidR="00472137" w:rsidRDefault="00472137" w:rsidP="00472137">
      <w:pPr>
        <w:pStyle w:val="B1"/>
        <w:spacing w:after="120"/>
      </w:pPr>
      <w:r>
        <w:t>4</w:t>
      </w:r>
      <w:r>
        <w:tab/>
        <w:t>In the LTM cell switch command, the source DU provides the TA.</w:t>
      </w:r>
    </w:p>
    <w:p w14:paraId="4FA4BCD6" w14:textId="77777777" w:rsidR="00CB2631" w:rsidRPr="00C91364" w:rsidRDefault="00CB2631" w:rsidP="00CB2631">
      <w:pPr>
        <w:pStyle w:val="TF"/>
        <w:keepNext/>
      </w:pPr>
      <w:r w:rsidRPr="001A111A">
        <w:rPr>
          <w:rFonts w:hint="eastAsia"/>
        </w:rPr>
        <w:lastRenderedPageBreak/>
        <w:t>F</w:t>
      </w:r>
      <w:r w:rsidRPr="001A111A">
        <w:t>igure</w:t>
      </w:r>
      <w:r>
        <w:t xml:space="preserve"> 2: A cell is an </w:t>
      </w:r>
      <w:r w:rsidRPr="001A111A">
        <w:rPr>
          <w:rFonts w:hint="eastAsia"/>
        </w:rPr>
        <w:t>LTM</w:t>
      </w:r>
      <w:r>
        <w:t xml:space="preserve"> candidate for multiple source cells</w:t>
      </w:r>
    </w:p>
    <w:p w14:paraId="699569F6" w14:textId="7468667C" w:rsidR="00CB2631" w:rsidRDefault="009067FD" w:rsidP="00CB2631">
      <w:pPr>
        <w:keepNext/>
        <w:keepLines/>
        <w:spacing w:after="120"/>
        <w:jc w:val="center"/>
      </w:pPr>
      <w:r>
        <w:rPr>
          <w:noProof/>
        </w:rPr>
        <w:t>r</w:t>
      </w:r>
      <w:r w:rsidR="00CB2631" w:rsidRPr="00802BC3">
        <w:rPr>
          <w:noProof/>
          <w:lang w:val="en-US" w:eastAsia="zh-CN"/>
        </w:rPr>
        <w:drawing>
          <wp:inline distT="0" distB="0" distL="0" distR="0" wp14:anchorId="6BDD2F7F" wp14:editId="1F7416EC">
            <wp:extent cx="3181401" cy="1706113"/>
            <wp:effectExtent l="19050" t="19050" r="19050" b="279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3851" cy="1718153"/>
                    </a:xfrm>
                    <a:prstGeom prst="rect">
                      <a:avLst/>
                    </a:prstGeom>
                    <a:ln>
                      <a:solidFill>
                        <a:schemeClr val="tx1"/>
                      </a:solidFill>
                    </a:ln>
                  </pic:spPr>
                </pic:pic>
              </a:graphicData>
            </a:graphic>
          </wp:inline>
        </w:drawing>
      </w:r>
    </w:p>
    <w:p w14:paraId="0647EC8C" w14:textId="20637D5F" w:rsidR="00CB2631" w:rsidRDefault="00CB2631" w:rsidP="00CB2631">
      <w:pPr>
        <w:spacing w:after="120"/>
      </w:pPr>
      <w:r>
        <w:t xml:space="preserve">One possible scenario is that a cell is the target cell of multiple source cells as shown in </w:t>
      </w:r>
      <w:r>
        <w:rPr>
          <w:bCs/>
          <w:iCs/>
        </w:rPr>
        <w:t>f</w:t>
      </w:r>
      <w:r w:rsidRPr="00CB2631">
        <w:rPr>
          <w:bCs/>
          <w:iCs/>
        </w:rPr>
        <w:t>igure 2</w:t>
      </w:r>
      <w:r w:rsidR="00CD1511">
        <w:t xml:space="preserve">, and "Source cell1", "Source cell2", "Source cell3" and "Target cell" </w:t>
      </w:r>
      <w:r w:rsidR="004F4B4A">
        <w:t>are</w:t>
      </w:r>
      <w:r w:rsidR="00CD1511">
        <w:t xml:space="preserve"> all controlled by different DUs.</w:t>
      </w:r>
    </w:p>
    <w:p w14:paraId="72A1B7AF" w14:textId="15244BB0" w:rsidR="00217ADC" w:rsidRDefault="00FD7469" w:rsidP="00FD7469">
      <w:pPr>
        <w:spacing w:after="120"/>
      </w:pPr>
      <w:r>
        <w:t xml:space="preserve">RAN2 previously agreed that </w:t>
      </w:r>
      <w:r w:rsidRPr="00CB2631">
        <w:rPr>
          <w:i/>
        </w:rPr>
        <w:t>the same early RACH configuration</w:t>
      </w:r>
      <w:r>
        <w:t xml:space="preserve"> is used regardless of the source cell</w:t>
      </w:r>
      <w:r w:rsidR="003C0AD9">
        <w:t>, so:</w:t>
      </w:r>
    </w:p>
    <w:p w14:paraId="14F4CF82" w14:textId="7EF10E29" w:rsidR="00CD1511" w:rsidRDefault="003C0AD9" w:rsidP="003C0AD9">
      <w:pPr>
        <w:pStyle w:val="B1"/>
      </w:pPr>
      <w:r>
        <w:t>-</w:t>
      </w:r>
      <w:r>
        <w:tab/>
      </w:r>
      <w:r w:rsidR="00217ADC">
        <w:t xml:space="preserve">If UE1 is </w:t>
      </w:r>
      <w:r w:rsidR="00CB2631">
        <w:t xml:space="preserve">in </w:t>
      </w:r>
      <w:r w:rsidR="00217ADC">
        <w:t>"S</w:t>
      </w:r>
      <w:r w:rsidR="00CB2631">
        <w:t>ource cell1</w:t>
      </w:r>
      <w:r w:rsidR="00217ADC">
        <w:t>"</w:t>
      </w:r>
      <w:r w:rsidR="00CB2631">
        <w:t xml:space="preserve"> </w:t>
      </w:r>
      <w:bookmarkStart w:id="5" w:name="_Hlk158973448"/>
      <w:r w:rsidR="00CB2631">
        <w:t xml:space="preserve">and can execute LTM to </w:t>
      </w:r>
      <w:r w:rsidR="00217ADC">
        <w:t>"S</w:t>
      </w:r>
      <w:r w:rsidR="00CB2631">
        <w:t>ource cell2</w:t>
      </w:r>
      <w:r w:rsidR="00217ADC">
        <w:t>"</w:t>
      </w:r>
      <w:r w:rsidR="00CB2631">
        <w:t xml:space="preserve"> or </w:t>
      </w:r>
      <w:r w:rsidR="00217ADC">
        <w:t>"S</w:t>
      </w:r>
      <w:r w:rsidR="00CB2631">
        <w:t>ource cell 3</w:t>
      </w:r>
      <w:r w:rsidR="00217ADC">
        <w:t>"</w:t>
      </w:r>
      <w:r w:rsidR="00CB2631">
        <w:t>, UE</w:t>
      </w:r>
      <w:r w:rsidR="00217ADC">
        <w:t>1</w:t>
      </w:r>
      <w:r w:rsidR="00CB2631">
        <w:t xml:space="preserve"> will use the same RACH configuration</w:t>
      </w:r>
      <w:r w:rsidR="00CD1511">
        <w:t xml:space="preserve"> for the "Target cell"</w:t>
      </w:r>
      <w:r w:rsidR="00CB2631">
        <w:t>.</w:t>
      </w:r>
      <w:bookmarkEnd w:id="5"/>
    </w:p>
    <w:p w14:paraId="4938A74B" w14:textId="5E9B4E8D" w:rsidR="00217ADC" w:rsidRDefault="003C0AD9" w:rsidP="003C0AD9">
      <w:pPr>
        <w:pStyle w:val="B1"/>
      </w:pPr>
      <w:r>
        <w:t>-</w:t>
      </w:r>
      <w:r>
        <w:tab/>
      </w:r>
      <w:r w:rsidR="00CD1511">
        <w:t xml:space="preserve">If UE2 is also in </w:t>
      </w:r>
      <w:r w:rsidR="00217ADC">
        <w:t>"S</w:t>
      </w:r>
      <w:r w:rsidR="00CD1511">
        <w:t>ource cell1</w:t>
      </w:r>
      <w:r w:rsidR="00217ADC">
        <w:t>"</w:t>
      </w:r>
      <w:r w:rsidR="00CD1511">
        <w:t xml:space="preserve"> and can </w:t>
      </w:r>
      <w:r w:rsidR="00217ADC">
        <w:t xml:space="preserve">also </w:t>
      </w:r>
      <w:r w:rsidR="00CD1511">
        <w:t xml:space="preserve">execute LTM to </w:t>
      </w:r>
      <w:r w:rsidR="00217ADC">
        <w:t>"S</w:t>
      </w:r>
      <w:r w:rsidR="00CD1511">
        <w:t>ource cell2</w:t>
      </w:r>
      <w:r w:rsidR="00217ADC">
        <w:t>"</w:t>
      </w:r>
      <w:r w:rsidR="00CD1511">
        <w:t xml:space="preserve"> or </w:t>
      </w:r>
      <w:r w:rsidR="00217ADC">
        <w:t>"S</w:t>
      </w:r>
      <w:r w:rsidR="00CD1511">
        <w:t>ource cell 3</w:t>
      </w:r>
      <w:r w:rsidR="00217ADC">
        <w:t>"</w:t>
      </w:r>
      <w:r w:rsidR="00CD1511">
        <w:t>, UE</w:t>
      </w:r>
      <w:r w:rsidR="00217ADC">
        <w:t>2</w:t>
      </w:r>
      <w:r w:rsidR="00CD1511">
        <w:t xml:space="preserve"> will use the same RACH configuration for the "Target cell".</w:t>
      </w:r>
    </w:p>
    <w:p w14:paraId="6BF25989" w14:textId="5C21A9DC" w:rsidR="00BE5DEA" w:rsidRDefault="003C0AD9" w:rsidP="00FD7469">
      <w:pPr>
        <w:spacing w:after="120"/>
      </w:pPr>
      <w:r>
        <w:t>If the network provides a different early RACH configuration for the "Target cell" for every UE, there will not be any collision, but allocating different early RACH resources for the same cell for different UEs would be very costly for network resources.</w:t>
      </w:r>
      <w:r w:rsidR="00BE5DEA">
        <w:t xml:space="preserve"> At RA</w:t>
      </w:r>
      <w:r w:rsidR="00D94FA6">
        <w:t>N</w:t>
      </w:r>
      <w:r w:rsidR="00BE5DEA">
        <w:t>2#12</w:t>
      </w:r>
      <w:r w:rsidR="00D94FA6">
        <w:t>1</w:t>
      </w:r>
      <w:r w:rsidR="00BE5DEA">
        <w:t>bis, it was agreed:</w:t>
      </w:r>
    </w:p>
    <w:p w14:paraId="031F5CF3" w14:textId="71DA1E8F" w:rsidR="00BE5DEA" w:rsidRDefault="00BE5DEA" w:rsidP="00FD7469">
      <w:pPr>
        <w:spacing w:after="120"/>
      </w:pPr>
      <w:r>
        <w:rPr>
          <w:noProof/>
        </w:rPr>
        <mc:AlternateContent>
          <mc:Choice Requires="wps">
            <w:drawing>
              <wp:inline distT="0" distB="0" distL="0" distR="0" wp14:anchorId="57D335F4" wp14:editId="3B2F98AA">
                <wp:extent cx="6148317" cy="757451"/>
                <wp:effectExtent l="0" t="0" r="2413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317" cy="757451"/>
                        </a:xfrm>
                        <a:prstGeom prst="rect">
                          <a:avLst/>
                        </a:prstGeom>
                        <a:solidFill>
                          <a:srgbClr val="FFFFFF"/>
                        </a:solidFill>
                        <a:ln w="9525">
                          <a:solidFill>
                            <a:srgbClr val="000000"/>
                          </a:solidFill>
                          <a:miter lim="800000"/>
                          <a:headEnd/>
                          <a:tailEnd/>
                        </a:ln>
                      </wps:spPr>
                      <wps:txbx>
                        <w:txbxContent>
                          <w:p w14:paraId="024CB669" w14:textId="77777777" w:rsidR="00BE5DEA" w:rsidRDefault="00BE5DEA" w:rsidP="00BE5DEA">
                            <w:pPr>
                              <w:pStyle w:val="Agreement"/>
                              <w:tabs>
                                <w:tab w:val="num" w:pos="1619"/>
                              </w:tabs>
                              <w:overflowPunct/>
                              <w:autoSpaceDE/>
                              <w:autoSpaceDN/>
                              <w:adjustRightInd/>
                              <w:spacing w:after="0"/>
                              <w:textAlignment w:val="auto"/>
                              <w:rPr>
                                <w:lang w:eastAsia="en-US"/>
                              </w:rPr>
                            </w:pPr>
                            <w:r>
                              <w:rPr>
                                <w:lang w:eastAsia="en-US"/>
                              </w:rPr>
                              <w:t xml:space="preserve">From RAN2 perspective, </w:t>
                            </w:r>
                            <w:r w:rsidRPr="00BE5DEA">
                              <w:rPr>
                                <w:highlight w:val="yellow"/>
                                <w:lang w:eastAsia="en-US"/>
                              </w:rPr>
                              <w:t>to enable shared preamble resource among multiple UEs</w:t>
                            </w:r>
                            <w:r>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5C5F11A5" w14:textId="0535F6E1" w:rsidR="00BE5DEA" w:rsidRDefault="00BE5DEA"/>
                        </w:txbxContent>
                      </wps:txbx>
                      <wps:bodyPr rot="0" vert="horz" wrap="square" lIns="91440" tIns="45720" rIns="91440" bIns="45720" anchor="t" anchorCtr="0">
                        <a:noAutofit/>
                      </wps:bodyPr>
                    </wps:wsp>
                  </a:graphicData>
                </a:graphic>
              </wp:inline>
            </w:drawing>
          </mc:Choice>
          <mc:Fallback>
            <w:pict>
              <v:shapetype w14:anchorId="57D335F4" id="_x0000_t202" coordsize="21600,21600" o:spt="202" path="m,l,21600r21600,l21600,xe">
                <v:stroke joinstyle="miter"/>
                <v:path gradientshapeok="t" o:connecttype="rect"/>
              </v:shapetype>
              <v:shape id="Text Box 2" o:spid="_x0000_s1026" type="#_x0000_t202" style="width:484.1pt;height: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">
                <v:textbox>
                  <w:txbxContent>
                    <w:p w14:paraId="024CB669" w14:textId="77777777" w:rsidR="00BE5DEA" w:rsidRDefault="00BE5DEA" w:rsidP="00BE5DEA">
                      <w:pPr>
                        <w:pStyle w:val="Agreement"/>
                        <w:tabs>
                          <w:tab w:val="num" w:pos="1619"/>
                        </w:tabs>
                        <w:overflowPunct/>
                        <w:autoSpaceDE/>
                        <w:autoSpaceDN/>
                        <w:adjustRightInd/>
                        <w:spacing w:after="0"/>
                        <w:textAlignment w:val="auto"/>
                        <w:rPr>
                          <w:lang w:eastAsia="en-US"/>
                        </w:rPr>
                      </w:pPr>
                      <w:r>
                        <w:rPr>
                          <w:lang w:eastAsia="en-US"/>
                        </w:rPr>
                        <w:t xml:space="preserve">From RAN2 perspective, </w:t>
                      </w:r>
                      <w:r w:rsidRPr="00BE5DEA">
                        <w:rPr>
                          <w:highlight w:val="yellow"/>
                          <w:lang w:eastAsia="en-US"/>
                        </w:rPr>
                        <w:t>to enable shared preamble resource among multiple UEs</w:t>
                      </w:r>
                      <w:r>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5C5F11A5" w14:textId="0535F6E1" w:rsidR="00BE5DEA" w:rsidRDefault="00BE5DEA"/>
                  </w:txbxContent>
                </v:textbox>
                <w10:anchorlock/>
              </v:shape>
            </w:pict>
          </mc:Fallback>
        </mc:AlternateContent>
      </w:r>
    </w:p>
    <w:p w14:paraId="7267BBFC" w14:textId="7BACC8DA" w:rsidR="00217ADC" w:rsidRDefault="00D94FA6" w:rsidP="00D94FA6">
      <w:pPr>
        <w:spacing w:after="120"/>
      </w:pPr>
      <w:r>
        <w:t xml:space="preserve">This agreement is why the UE uses information in PDCCH order to determine the RA preamble, while the </w:t>
      </w:r>
      <w:r w:rsidR="003C0AD9">
        <w:t>network allocate</w:t>
      </w:r>
      <w:r>
        <w:t>s</w:t>
      </w:r>
      <w:r w:rsidR="003C0AD9">
        <w:t xml:space="preserve"> the same early RACH configuration.</w:t>
      </w:r>
    </w:p>
    <w:p w14:paraId="7C3F90E0" w14:textId="4EF8D0D9" w:rsidR="003C0AD9" w:rsidRPr="003C0AD9" w:rsidRDefault="003C0AD9" w:rsidP="003C0AD9">
      <w:pPr>
        <w:spacing w:after="120"/>
        <w:rPr>
          <w:b/>
        </w:rPr>
      </w:pPr>
      <w:r w:rsidRPr="003C0AD9">
        <w:rPr>
          <w:b/>
        </w:rPr>
        <w:t>Observation 1: For different UEs, the "early RACH configuration" to</w:t>
      </w:r>
      <w:r>
        <w:rPr>
          <w:b/>
        </w:rPr>
        <w:t>wards</w:t>
      </w:r>
      <w:r w:rsidRPr="003C0AD9">
        <w:rPr>
          <w:b/>
        </w:rPr>
        <w:t xml:space="preserve"> the same target cell </w:t>
      </w:r>
      <w:r>
        <w:rPr>
          <w:b/>
        </w:rPr>
        <w:t>is</w:t>
      </w:r>
      <w:r w:rsidRPr="003C0AD9">
        <w:rPr>
          <w:b/>
        </w:rPr>
        <w:t xml:space="preserve"> the same.</w:t>
      </w:r>
    </w:p>
    <w:p w14:paraId="2824DC3D" w14:textId="30331131" w:rsidR="003C0AD9" w:rsidRDefault="003C0AD9" w:rsidP="00FD7469">
      <w:pPr>
        <w:spacing w:after="120"/>
      </w:pPr>
      <w:r>
        <w:t>Therefore, if UE1 is in "Source cell1" controlled by DU1 and UE2 is in "Source cell2" controlled by DU2, without coordination between "Source cell1" and "Source cell2", DU1 and DU2 may simultaneously send PDCCH order to DU1 and to DU2, indicating the same RO(s) and the same preamble, resulting in RA coll</w:t>
      </w:r>
      <w:r w:rsidR="00701D8F">
        <w:t>i</w:t>
      </w:r>
      <w:r>
        <w:t>sion.</w:t>
      </w:r>
    </w:p>
    <w:p w14:paraId="4F132BB9" w14:textId="240C7601" w:rsidR="00701D8F" w:rsidRDefault="003C0AD9" w:rsidP="00FD7469">
      <w:pPr>
        <w:spacing w:after="120"/>
        <w:rPr>
          <w:b/>
        </w:rPr>
      </w:pPr>
      <w:r w:rsidRPr="00701D8F">
        <w:rPr>
          <w:b/>
        </w:rPr>
        <w:t xml:space="preserve">Observation 2: </w:t>
      </w:r>
      <w:r w:rsidR="00701D8F">
        <w:rPr>
          <w:b/>
        </w:rPr>
        <w:t xml:space="preserve">If </w:t>
      </w:r>
      <w:r w:rsidRPr="00701D8F">
        <w:rPr>
          <w:b/>
        </w:rPr>
        <w:t xml:space="preserve">DUs that can send PDCCH order to trigger </w:t>
      </w:r>
      <w:r w:rsidR="00701D8F">
        <w:rPr>
          <w:b/>
        </w:rPr>
        <w:t xml:space="preserve">early </w:t>
      </w:r>
      <w:r w:rsidRPr="00701D8F">
        <w:rPr>
          <w:b/>
        </w:rPr>
        <w:t xml:space="preserve">RACH to the same </w:t>
      </w:r>
      <w:r w:rsidR="00FF080C">
        <w:rPr>
          <w:b/>
        </w:rPr>
        <w:t>LTM candidate</w:t>
      </w:r>
      <w:r w:rsidRPr="00701D8F">
        <w:rPr>
          <w:b/>
        </w:rPr>
        <w:t xml:space="preserve"> cell</w:t>
      </w:r>
      <w:r w:rsidR="00701D8F">
        <w:rPr>
          <w:b/>
        </w:rPr>
        <w:t>,</w:t>
      </w:r>
      <w:r w:rsidRPr="00701D8F">
        <w:rPr>
          <w:b/>
        </w:rPr>
        <w:t xml:space="preserve"> controlled by another DU, </w:t>
      </w:r>
      <w:r w:rsidR="00701D8F">
        <w:rPr>
          <w:b/>
        </w:rPr>
        <w:t xml:space="preserve">can indicate the same preamble and RO, without coordination, RA collision </w:t>
      </w:r>
      <w:r w:rsidR="00FF080C">
        <w:rPr>
          <w:b/>
        </w:rPr>
        <w:t>may</w:t>
      </w:r>
      <w:r w:rsidR="00701D8F">
        <w:rPr>
          <w:b/>
        </w:rPr>
        <w:t xml:space="preserve"> occur.</w:t>
      </w:r>
    </w:p>
    <w:p w14:paraId="5A50DC5D" w14:textId="3E3D908B" w:rsidR="003C0AD9" w:rsidRDefault="00701D8F" w:rsidP="00FD7469">
      <w:pPr>
        <w:spacing w:after="120"/>
      </w:pPr>
      <w:r>
        <w:t xml:space="preserve">In addition, </w:t>
      </w:r>
      <w:r w:rsidR="005E4A75">
        <w:t>if the DUs that can send PDCCH order to trigger early RACH to the same target cell, controlled by another DU, can indicate the same pream</w:t>
      </w:r>
      <w:r w:rsidR="00FF080C">
        <w:t>ble and RO, unless the DU informs the CU before triggering early RACH, the CU cannot know which DU initiated early RACH.</w:t>
      </w:r>
    </w:p>
    <w:p w14:paraId="42B36885" w14:textId="6C870FCF" w:rsidR="00FF080C" w:rsidRDefault="00FF080C" w:rsidP="00FF080C">
      <w:pPr>
        <w:spacing w:after="120"/>
        <w:rPr>
          <w:b/>
        </w:rPr>
      </w:pPr>
      <w:r w:rsidRPr="00701D8F">
        <w:rPr>
          <w:b/>
        </w:rPr>
        <w:t xml:space="preserve">Observation </w:t>
      </w:r>
      <w:r>
        <w:rPr>
          <w:b/>
        </w:rPr>
        <w:t>3</w:t>
      </w:r>
      <w:r w:rsidRPr="00701D8F">
        <w:rPr>
          <w:b/>
        </w:rPr>
        <w:t xml:space="preserve">: </w:t>
      </w:r>
      <w:r w:rsidR="00597792">
        <w:rPr>
          <w:b/>
        </w:rPr>
        <w:t>I</w:t>
      </w:r>
      <w:r w:rsidRPr="00FF080C">
        <w:rPr>
          <w:b/>
        </w:rPr>
        <w:t>f the DUs that can send PDCCH order to trigger early RACH to the same target cell, controlled by another DU, can indicate the same preamble and RO, the CU cannot know which DU initiated early RACH</w:t>
      </w:r>
      <w:r>
        <w:rPr>
          <w:b/>
        </w:rPr>
        <w:t xml:space="preserve">, </w:t>
      </w:r>
      <w:r w:rsidRPr="00FF080C">
        <w:rPr>
          <w:b/>
        </w:rPr>
        <w:t>unless the DU informs the CU before triggering early RACH.</w:t>
      </w:r>
    </w:p>
    <w:p w14:paraId="7CC148B1" w14:textId="232FD1B4" w:rsidR="003C0AD9" w:rsidRDefault="00FF080C" w:rsidP="00FD7469">
      <w:pPr>
        <w:spacing w:after="120"/>
      </w:pPr>
      <w:r>
        <w:t>In order to avoid the above problems, a simple solution would be that, when a DU prepares an LTM candidate cell with an early RACH configuration, the DU allocates a different set of preambles to different DUs to trigger RA using different preambles.</w:t>
      </w:r>
    </w:p>
    <w:p w14:paraId="5EE26358" w14:textId="0E133143" w:rsidR="00FF080C" w:rsidRDefault="00FF080C" w:rsidP="00FD7469">
      <w:pPr>
        <w:spacing w:after="120"/>
      </w:pPr>
      <w:r>
        <w:t>While RAN3 is responsible for network signalling, only RAN2 can agree that the above solution is feasible.</w:t>
      </w:r>
    </w:p>
    <w:p w14:paraId="7226038C" w14:textId="547C6512" w:rsidR="00597792" w:rsidRDefault="00FF080C" w:rsidP="00FD7469">
      <w:pPr>
        <w:spacing w:after="120"/>
        <w:rPr>
          <w:b/>
        </w:rPr>
      </w:pPr>
      <w:r w:rsidRPr="00597792">
        <w:rPr>
          <w:b/>
        </w:rPr>
        <w:t xml:space="preserve">Proposal 1: The DU that provides an early RACH configuration to </w:t>
      </w:r>
      <w:r w:rsidR="00597792">
        <w:rPr>
          <w:b/>
        </w:rPr>
        <w:t>an</w:t>
      </w:r>
      <w:r w:rsidRPr="00597792">
        <w:rPr>
          <w:b/>
        </w:rPr>
        <w:t xml:space="preserve">other DU </w:t>
      </w:r>
      <w:r w:rsidR="00597792">
        <w:rPr>
          <w:b/>
        </w:rPr>
        <w:t xml:space="preserve">can also </w:t>
      </w:r>
      <w:r w:rsidRPr="00597792">
        <w:rPr>
          <w:b/>
        </w:rPr>
        <w:t xml:space="preserve">provide a </w:t>
      </w:r>
      <w:r w:rsidR="00597792">
        <w:rPr>
          <w:b/>
        </w:rPr>
        <w:t xml:space="preserve">dedicated (i.e. specific to the other DU) </w:t>
      </w:r>
      <w:r w:rsidRPr="00597792">
        <w:rPr>
          <w:b/>
        </w:rPr>
        <w:t>range of RA preambles</w:t>
      </w:r>
      <w:r w:rsidR="00BE5DEA">
        <w:rPr>
          <w:b/>
        </w:rPr>
        <w:t xml:space="preserve"> so that when receiving a RA preamble from a UE, the target cell can determine the DU to which </w:t>
      </w:r>
      <w:r w:rsidR="00597792">
        <w:rPr>
          <w:b/>
        </w:rPr>
        <w:t>to forward TA information (i.e. the one that has this preamble range).</w:t>
      </w:r>
    </w:p>
    <w:p w14:paraId="36447391" w14:textId="7A8F8779" w:rsidR="00597792" w:rsidRDefault="00597792" w:rsidP="00FD7469">
      <w:pPr>
        <w:spacing w:after="120"/>
        <w:rPr>
          <w:b/>
        </w:rPr>
      </w:pPr>
      <w:r>
        <w:rPr>
          <w:b/>
        </w:rPr>
        <w:lastRenderedPageBreak/>
        <w:t>Proposal 2: Inform RAN3 about the RAN2 agreement, ask RAN3 to define the necessary signalling and/or inform RAN2 is any issue or question.</w:t>
      </w:r>
    </w:p>
    <w:p w14:paraId="71881297" w14:textId="52FAC8AF" w:rsidR="00762C81" w:rsidRDefault="00C70F49">
      <w:pPr>
        <w:pStyle w:val="Heading1"/>
        <w:rPr>
          <w:lang w:eastAsia="zh-CN"/>
        </w:rPr>
      </w:pPr>
      <w:r>
        <w:rPr>
          <w:lang w:eastAsia="zh-CN"/>
        </w:rPr>
        <w:t>3</w:t>
      </w:r>
      <w:r w:rsidR="00CC1AA1">
        <w:rPr>
          <w:lang w:eastAsia="zh-CN"/>
        </w:rPr>
        <w:tab/>
      </w:r>
      <w:r>
        <w:rPr>
          <w:lang w:eastAsia="zh-CN"/>
        </w:rPr>
        <w:t>Conclusion</w:t>
      </w:r>
    </w:p>
    <w:p w14:paraId="54893F81" w14:textId="28C5C5C8" w:rsidR="00597792" w:rsidRDefault="00597792" w:rsidP="00597792">
      <w:pPr>
        <w:rPr>
          <w:lang w:eastAsia="zh-CN"/>
        </w:rPr>
      </w:pPr>
      <w:r>
        <w:rPr>
          <w:lang w:eastAsia="zh-CN"/>
        </w:rPr>
        <w:t>We made the following observations:</w:t>
      </w:r>
    </w:p>
    <w:p w14:paraId="61299071" w14:textId="4E7F5C80" w:rsidR="00597792" w:rsidRDefault="00597792" w:rsidP="00597792">
      <w:pPr>
        <w:spacing w:after="120"/>
        <w:rPr>
          <w:b/>
        </w:rPr>
      </w:pPr>
      <w:r w:rsidRPr="003C0AD9">
        <w:rPr>
          <w:b/>
        </w:rPr>
        <w:t>Observation 1: For different UEs, the "early RACH configuration" to</w:t>
      </w:r>
      <w:r>
        <w:rPr>
          <w:b/>
        </w:rPr>
        <w:t>wards</w:t>
      </w:r>
      <w:r w:rsidRPr="003C0AD9">
        <w:rPr>
          <w:b/>
        </w:rPr>
        <w:t xml:space="preserve"> the same target cell </w:t>
      </w:r>
      <w:r>
        <w:rPr>
          <w:b/>
        </w:rPr>
        <w:t>is</w:t>
      </w:r>
      <w:r w:rsidRPr="003C0AD9">
        <w:rPr>
          <w:b/>
        </w:rPr>
        <w:t xml:space="preserve"> the same.</w:t>
      </w:r>
    </w:p>
    <w:p w14:paraId="06927FDB" w14:textId="77777777" w:rsidR="00597792" w:rsidRDefault="00597792" w:rsidP="00597792">
      <w:pPr>
        <w:spacing w:after="120"/>
        <w:rPr>
          <w:b/>
        </w:rPr>
      </w:pPr>
      <w:r w:rsidRPr="00701D8F">
        <w:rPr>
          <w:b/>
        </w:rPr>
        <w:t xml:space="preserve">Observation 2: </w:t>
      </w:r>
      <w:r>
        <w:rPr>
          <w:b/>
        </w:rPr>
        <w:t xml:space="preserve">If </w:t>
      </w:r>
      <w:r w:rsidRPr="00701D8F">
        <w:rPr>
          <w:b/>
        </w:rPr>
        <w:t xml:space="preserve">DUs that can send PDCCH order to trigger </w:t>
      </w:r>
      <w:r>
        <w:rPr>
          <w:b/>
        </w:rPr>
        <w:t xml:space="preserve">early </w:t>
      </w:r>
      <w:r w:rsidRPr="00701D8F">
        <w:rPr>
          <w:b/>
        </w:rPr>
        <w:t xml:space="preserve">RACH to the same </w:t>
      </w:r>
      <w:r>
        <w:rPr>
          <w:b/>
        </w:rPr>
        <w:t>LTM candidate</w:t>
      </w:r>
      <w:r w:rsidRPr="00701D8F">
        <w:rPr>
          <w:b/>
        </w:rPr>
        <w:t xml:space="preserve"> cell</w:t>
      </w:r>
      <w:r>
        <w:rPr>
          <w:b/>
        </w:rPr>
        <w:t>,</w:t>
      </w:r>
      <w:r w:rsidRPr="00701D8F">
        <w:rPr>
          <w:b/>
        </w:rPr>
        <w:t xml:space="preserve"> controlled by another DU, </w:t>
      </w:r>
      <w:r>
        <w:rPr>
          <w:b/>
        </w:rPr>
        <w:t>can indicate the same preamble and RO, without coordination, RA collision may occur.</w:t>
      </w:r>
    </w:p>
    <w:p w14:paraId="4D749A92" w14:textId="203DB5DC" w:rsidR="00597792" w:rsidRDefault="00597792" w:rsidP="00597792">
      <w:pPr>
        <w:spacing w:after="120"/>
        <w:rPr>
          <w:b/>
        </w:rPr>
      </w:pPr>
      <w:r w:rsidRPr="00701D8F">
        <w:rPr>
          <w:b/>
        </w:rPr>
        <w:t xml:space="preserve">Observation </w:t>
      </w:r>
      <w:r>
        <w:rPr>
          <w:b/>
        </w:rPr>
        <w:t>3</w:t>
      </w:r>
      <w:r w:rsidRPr="00701D8F">
        <w:rPr>
          <w:b/>
        </w:rPr>
        <w:t xml:space="preserve">: </w:t>
      </w:r>
      <w:r>
        <w:rPr>
          <w:b/>
        </w:rPr>
        <w:t>I</w:t>
      </w:r>
      <w:r w:rsidRPr="00FF080C">
        <w:rPr>
          <w:b/>
        </w:rPr>
        <w:t>f the DUs that can send PDCCH order to trigger early RACH to the same target cell, controlled by another DU, can indicate the same preamble and RO, the CU cannot know which DU initiated early RACH</w:t>
      </w:r>
      <w:r>
        <w:rPr>
          <w:b/>
        </w:rPr>
        <w:t xml:space="preserve">, </w:t>
      </w:r>
      <w:r w:rsidRPr="00FF080C">
        <w:rPr>
          <w:b/>
        </w:rPr>
        <w:t>unless the DU informs the CU before triggering early RACH.</w:t>
      </w:r>
    </w:p>
    <w:p w14:paraId="4641515D" w14:textId="7896BA74" w:rsidR="00597792" w:rsidRDefault="00597792" w:rsidP="00597792">
      <w:r>
        <w:t>Accordingly, we have the following proposals:</w:t>
      </w:r>
    </w:p>
    <w:p w14:paraId="67B08DFA" w14:textId="77777777" w:rsidR="00BE5DEA" w:rsidRDefault="00BE5DEA" w:rsidP="00BE5DEA">
      <w:pPr>
        <w:spacing w:after="120"/>
        <w:rPr>
          <w:b/>
        </w:rPr>
      </w:pPr>
      <w:r w:rsidRPr="00597792">
        <w:rPr>
          <w:b/>
        </w:rPr>
        <w:t xml:space="preserve">Proposal 1: The DU that provides an early RACH configuration to </w:t>
      </w:r>
      <w:r>
        <w:rPr>
          <w:b/>
        </w:rPr>
        <w:t>an</w:t>
      </w:r>
      <w:r w:rsidRPr="00597792">
        <w:rPr>
          <w:b/>
        </w:rPr>
        <w:t xml:space="preserve">other DU </w:t>
      </w:r>
      <w:r>
        <w:rPr>
          <w:b/>
        </w:rPr>
        <w:t xml:space="preserve">can also </w:t>
      </w:r>
      <w:r w:rsidRPr="00597792">
        <w:rPr>
          <w:b/>
        </w:rPr>
        <w:t xml:space="preserve">provide a </w:t>
      </w:r>
      <w:r>
        <w:rPr>
          <w:b/>
        </w:rPr>
        <w:t xml:space="preserve">dedicated (i.e. specific to the other DU) </w:t>
      </w:r>
      <w:r w:rsidRPr="00597792">
        <w:rPr>
          <w:b/>
        </w:rPr>
        <w:t>range of RA preambles</w:t>
      </w:r>
      <w:r>
        <w:rPr>
          <w:b/>
        </w:rPr>
        <w:t xml:space="preserve"> so that when receiving a RA preamble from a UE, the target cell can determine the DU to which to forward TA information (i.e. the one that has this preamble range).</w:t>
      </w:r>
    </w:p>
    <w:p w14:paraId="6C1B67C4" w14:textId="77777777" w:rsidR="00597792" w:rsidRDefault="00597792" w:rsidP="00597792">
      <w:pPr>
        <w:spacing w:after="120"/>
        <w:rPr>
          <w:b/>
        </w:rPr>
      </w:pPr>
      <w:r>
        <w:rPr>
          <w:b/>
        </w:rPr>
        <w:t>Proposal 2: Inform RAN3 about the RAN2 agreement, ask RAN3 to define the necessary signalling and/or inform RAN2 is any issue or question.</w:t>
      </w:r>
    </w:p>
    <w:p w14:paraId="1A71BCF3" w14:textId="41225270" w:rsidR="00E20538" w:rsidRPr="002D67ED" w:rsidRDefault="00E20538" w:rsidP="000F7C15">
      <w:pPr>
        <w:spacing w:after="120"/>
      </w:pPr>
    </w:p>
    <w:sectPr w:rsidR="00E20538" w:rsidRPr="002D67ED" w:rsidSect="002D67ED">
      <w:headerReference w:type="even" r:id="rId13"/>
      <w:headerReference w:type="default" r:id="rId14"/>
      <w:footerReference w:type="even" r:id="rId15"/>
      <w:footerReference w:type="default" r:id="rId16"/>
      <w:headerReference w:type="first" r:id="rId17"/>
      <w:footerReference w:type="first" r:id="rId18"/>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F6705" w14:textId="77777777" w:rsidR="000C749D" w:rsidRDefault="000C749D">
      <w:pPr>
        <w:spacing w:after="120"/>
      </w:pPr>
      <w:r>
        <w:separator/>
      </w:r>
    </w:p>
  </w:endnote>
  <w:endnote w:type="continuationSeparator" w:id="0">
    <w:p w14:paraId="19F1791A" w14:textId="77777777" w:rsidR="000C749D" w:rsidRDefault="000C749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pitch w:val="default"/>
  </w:font>
  <w:font w:name="ZapfDingbats">
    <w:altName w:val="Microsoft YaHei"/>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33DEF" w14:textId="77777777" w:rsidR="00762C81" w:rsidRDefault="00762C81">
    <w:pPr>
      <w:pStyle w:val="Footer"/>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50DC" w14:textId="5CC17272" w:rsidR="00762C81" w:rsidRPr="002D67ED" w:rsidRDefault="00762C81">
    <w:pPr>
      <w:pStyle w:val="Footer"/>
      <w:spacing w:after="120"/>
      <w:jc w:val="right"/>
      <w:rPr>
        <w:i w:val="0"/>
      </w:rPr>
    </w:pP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B414" w14:textId="77777777" w:rsidR="00762C81" w:rsidRDefault="00762C81">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88DB8" w14:textId="77777777" w:rsidR="000C749D" w:rsidRDefault="000C749D">
      <w:pPr>
        <w:spacing w:after="120"/>
      </w:pPr>
      <w:r>
        <w:separator/>
      </w:r>
    </w:p>
  </w:footnote>
  <w:footnote w:type="continuationSeparator" w:id="0">
    <w:p w14:paraId="74D6D3AB" w14:textId="77777777" w:rsidR="000C749D" w:rsidRDefault="000C749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ECB9" w14:textId="77777777" w:rsidR="00762C81" w:rsidRDefault="00762C81">
    <w:pPr>
      <w:pStyle w:val="Header"/>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0EAE" w14:textId="77777777" w:rsidR="00762C81" w:rsidRDefault="00762C81">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459A86D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4C8E633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3"/>
    <w:multiLevelType w:val="singleLevel"/>
    <w:tmpl w:val="1DBE8A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376A51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3259A8"/>
    <w:multiLevelType w:val="hybridMultilevel"/>
    <w:tmpl w:val="BE787A92"/>
    <w:lvl w:ilvl="0" w:tplc="9826584C">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71C3889"/>
    <w:multiLevelType w:val="hybridMultilevel"/>
    <w:tmpl w:val="51465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1"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E94597"/>
    <w:multiLevelType w:val="hybridMultilevel"/>
    <w:tmpl w:val="06203F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EC7EEE"/>
    <w:multiLevelType w:val="singleLevel"/>
    <w:tmpl w:val="46EC7EEE"/>
    <w:lvl w:ilvl="0">
      <w:start w:val="1"/>
      <w:numFmt w:val="decimal"/>
      <w:suff w:val="space"/>
      <w:lvlText w:val="%1."/>
      <w:lvlJc w:val="left"/>
    </w:lvl>
  </w:abstractNum>
  <w:abstractNum w:abstractNumId="17"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8987D5A"/>
    <w:multiLevelType w:val="hybridMultilevel"/>
    <w:tmpl w:val="6E6CA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0"/>
  </w:num>
  <w:num w:numId="3">
    <w:abstractNumId w:val="13"/>
  </w:num>
  <w:num w:numId="4">
    <w:abstractNumId w:val="27"/>
  </w:num>
  <w:num w:numId="5">
    <w:abstractNumId w:val="19"/>
  </w:num>
  <w:num w:numId="6">
    <w:abstractNumId w:val="24"/>
  </w:num>
  <w:num w:numId="7">
    <w:abstractNumId w:val="21"/>
  </w:num>
  <w:num w:numId="8">
    <w:abstractNumId w:val="18"/>
  </w:num>
  <w:num w:numId="9">
    <w:abstractNumId w:val="15"/>
  </w:num>
  <w:num w:numId="10">
    <w:abstractNumId w:val="6"/>
  </w:num>
  <w:num w:numId="11">
    <w:abstractNumId w:val="25"/>
  </w:num>
  <w:num w:numId="12">
    <w:abstractNumId w:val="11"/>
  </w:num>
  <w:num w:numId="13">
    <w:abstractNumId w:val="1"/>
  </w:num>
  <w:num w:numId="14">
    <w:abstractNumId w:val="0"/>
  </w:num>
  <w:num w:numId="15">
    <w:abstractNumId w:val="16"/>
  </w:num>
  <w:num w:numId="16">
    <w:abstractNumId w:val="26"/>
  </w:num>
  <w:num w:numId="17">
    <w:abstractNumId w:val="22"/>
  </w:num>
  <w:num w:numId="18">
    <w:abstractNumId w:val="9"/>
  </w:num>
  <w:num w:numId="19">
    <w:abstractNumId w:val="23"/>
  </w:num>
  <w:num w:numId="20">
    <w:abstractNumId w:val="28"/>
  </w:num>
  <w:num w:numId="21">
    <w:abstractNumId w:val="17"/>
  </w:num>
  <w:num w:numId="22">
    <w:abstractNumId w:val="8"/>
  </w:num>
  <w:num w:numId="23">
    <w:abstractNumId w:val="7"/>
  </w:num>
  <w:num w:numId="24">
    <w:abstractNumId w:val="14"/>
  </w:num>
  <w:num w:numId="25">
    <w:abstractNumId w:val="20"/>
  </w:num>
  <w:num w:numId="26">
    <w:abstractNumId w:val="5"/>
  </w:num>
  <w:num w:numId="27">
    <w:abstractNumId w:val="4"/>
  </w:num>
  <w:num w:numId="28">
    <w:abstractNumId w:val="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3F2C"/>
    <w:rsid w:val="00004A4E"/>
    <w:rsid w:val="00004AAC"/>
    <w:rsid w:val="00004E48"/>
    <w:rsid w:val="00005B6E"/>
    <w:rsid w:val="00006084"/>
    <w:rsid w:val="000066F6"/>
    <w:rsid w:val="000067DC"/>
    <w:rsid w:val="0001048D"/>
    <w:rsid w:val="00010FF7"/>
    <w:rsid w:val="000114AB"/>
    <w:rsid w:val="000117D5"/>
    <w:rsid w:val="00012050"/>
    <w:rsid w:val="000124BB"/>
    <w:rsid w:val="0001255C"/>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9CD"/>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3E76"/>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D9A"/>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713"/>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6573"/>
    <w:rsid w:val="000668E3"/>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6D5"/>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49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085"/>
    <w:rsid w:val="000D54AA"/>
    <w:rsid w:val="000D5A3A"/>
    <w:rsid w:val="000D5EC5"/>
    <w:rsid w:val="000D6206"/>
    <w:rsid w:val="000D6934"/>
    <w:rsid w:val="000D6ED8"/>
    <w:rsid w:val="000D7357"/>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CBF"/>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5097"/>
    <w:rsid w:val="000F6615"/>
    <w:rsid w:val="000F6B6A"/>
    <w:rsid w:val="000F6F0A"/>
    <w:rsid w:val="000F7039"/>
    <w:rsid w:val="000F7154"/>
    <w:rsid w:val="000F780F"/>
    <w:rsid w:val="000F7BBE"/>
    <w:rsid w:val="000F7C15"/>
    <w:rsid w:val="000F7D4F"/>
    <w:rsid w:val="000F7E1A"/>
    <w:rsid w:val="001000D4"/>
    <w:rsid w:val="001001CB"/>
    <w:rsid w:val="0010123B"/>
    <w:rsid w:val="0010149D"/>
    <w:rsid w:val="001019D9"/>
    <w:rsid w:val="001021D6"/>
    <w:rsid w:val="00102953"/>
    <w:rsid w:val="00102E84"/>
    <w:rsid w:val="00103673"/>
    <w:rsid w:val="001040E4"/>
    <w:rsid w:val="00104405"/>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C04"/>
    <w:rsid w:val="00123F57"/>
    <w:rsid w:val="00123FD9"/>
    <w:rsid w:val="001241EB"/>
    <w:rsid w:val="00124573"/>
    <w:rsid w:val="00124829"/>
    <w:rsid w:val="00124CBA"/>
    <w:rsid w:val="001250E0"/>
    <w:rsid w:val="00125323"/>
    <w:rsid w:val="0012544B"/>
    <w:rsid w:val="00125BCD"/>
    <w:rsid w:val="00125CA8"/>
    <w:rsid w:val="001262E3"/>
    <w:rsid w:val="00126349"/>
    <w:rsid w:val="00126D96"/>
    <w:rsid w:val="00126E29"/>
    <w:rsid w:val="001272E2"/>
    <w:rsid w:val="00127E00"/>
    <w:rsid w:val="00130178"/>
    <w:rsid w:val="00130B1E"/>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6BF"/>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BD1"/>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ACD"/>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C62"/>
    <w:rsid w:val="00191FB0"/>
    <w:rsid w:val="00193546"/>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027"/>
    <w:rsid w:val="001A111A"/>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CB5"/>
    <w:rsid w:val="001C1D4B"/>
    <w:rsid w:val="001C1F76"/>
    <w:rsid w:val="001C1FE4"/>
    <w:rsid w:val="001C25F2"/>
    <w:rsid w:val="001C285F"/>
    <w:rsid w:val="001C2E83"/>
    <w:rsid w:val="001C3121"/>
    <w:rsid w:val="001C3360"/>
    <w:rsid w:val="001C401F"/>
    <w:rsid w:val="001C423A"/>
    <w:rsid w:val="001C4416"/>
    <w:rsid w:val="001C4602"/>
    <w:rsid w:val="001C470E"/>
    <w:rsid w:val="001C56D8"/>
    <w:rsid w:val="001C57B1"/>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2C6"/>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465"/>
    <w:rsid w:val="00216583"/>
    <w:rsid w:val="002168B8"/>
    <w:rsid w:val="00216A30"/>
    <w:rsid w:val="00216D7C"/>
    <w:rsid w:val="002176C0"/>
    <w:rsid w:val="00217ADC"/>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0E98"/>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FE"/>
    <w:rsid w:val="00245EA1"/>
    <w:rsid w:val="002469DF"/>
    <w:rsid w:val="0024715E"/>
    <w:rsid w:val="00247164"/>
    <w:rsid w:val="002478A8"/>
    <w:rsid w:val="00247B49"/>
    <w:rsid w:val="00250709"/>
    <w:rsid w:val="00250E10"/>
    <w:rsid w:val="00250EAC"/>
    <w:rsid w:val="002514FC"/>
    <w:rsid w:val="0025185F"/>
    <w:rsid w:val="00251A80"/>
    <w:rsid w:val="002520DE"/>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5FB"/>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1A8"/>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5D"/>
    <w:rsid w:val="002B2576"/>
    <w:rsid w:val="002B261F"/>
    <w:rsid w:val="002B2CAE"/>
    <w:rsid w:val="002B2D8E"/>
    <w:rsid w:val="002B33E7"/>
    <w:rsid w:val="002B3A74"/>
    <w:rsid w:val="002B3AFA"/>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5D6C"/>
    <w:rsid w:val="002D5D7C"/>
    <w:rsid w:val="002D5DD6"/>
    <w:rsid w:val="002D5E25"/>
    <w:rsid w:val="002D67ED"/>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B6"/>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16A"/>
    <w:rsid w:val="00314308"/>
    <w:rsid w:val="003149B1"/>
    <w:rsid w:val="003150C6"/>
    <w:rsid w:val="00315142"/>
    <w:rsid w:val="0031551C"/>
    <w:rsid w:val="0031592A"/>
    <w:rsid w:val="003160B1"/>
    <w:rsid w:val="0031659A"/>
    <w:rsid w:val="003167BA"/>
    <w:rsid w:val="0031699D"/>
    <w:rsid w:val="00316C0E"/>
    <w:rsid w:val="00317739"/>
    <w:rsid w:val="00317D95"/>
    <w:rsid w:val="00317E5D"/>
    <w:rsid w:val="00320691"/>
    <w:rsid w:val="00320804"/>
    <w:rsid w:val="0032086C"/>
    <w:rsid w:val="00320B9C"/>
    <w:rsid w:val="00320EC9"/>
    <w:rsid w:val="00320F6B"/>
    <w:rsid w:val="0032114C"/>
    <w:rsid w:val="0032127F"/>
    <w:rsid w:val="00321469"/>
    <w:rsid w:val="00322BA5"/>
    <w:rsid w:val="00322BF4"/>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301"/>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3F44"/>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A9"/>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D9"/>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063"/>
    <w:rsid w:val="003D3561"/>
    <w:rsid w:val="003D3608"/>
    <w:rsid w:val="003D3A70"/>
    <w:rsid w:val="003D3DB7"/>
    <w:rsid w:val="003D3F94"/>
    <w:rsid w:val="003D402D"/>
    <w:rsid w:val="003D442C"/>
    <w:rsid w:val="003D47DA"/>
    <w:rsid w:val="003D47FD"/>
    <w:rsid w:val="003D4C05"/>
    <w:rsid w:val="003D54DD"/>
    <w:rsid w:val="003D57D8"/>
    <w:rsid w:val="003D57EC"/>
    <w:rsid w:val="003D5915"/>
    <w:rsid w:val="003D59A7"/>
    <w:rsid w:val="003D5A66"/>
    <w:rsid w:val="003D6253"/>
    <w:rsid w:val="003D63C2"/>
    <w:rsid w:val="003D65C5"/>
    <w:rsid w:val="003D6650"/>
    <w:rsid w:val="003D679A"/>
    <w:rsid w:val="003D6912"/>
    <w:rsid w:val="003D6AFC"/>
    <w:rsid w:val="003D711A"/>
    <w:rsid w:val="003E05BB"/>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3F5"/>
    <w:rsid w:val="003F15E5"/>
    <w:rsid w:val="003F1A37"/>
    <w:rsid w:val="003F1ABF"/>
    <w:rsid w:val="003F25F4"/>
    <w:rsid w:val="003F2752"/>
    <w:rsid w:val="003F29D6"/>
    <w:rsid w:val="003F2BB6"/>
    <w:rsid w:val="003F2CDE"/>
    <w:rsid w:val="003F2D04"/>
    <w:rsid w:val="003F2F4A"/>
    <w:rsid w:val="003F3008"/>
    <w:rsid w:val="003F328E"/>
    <w:rsid w:val="003F396A"/>
    <w:rsid w:val="003F3C06"/>
    <w:rsid w:val="003F41AD"/>
    <w:rsid w:val="003F4C1D"/>
    <w:rsid w:val="003F4C63"/>
    <w:rsid w:val="003F4D9D"/>
    <w:rsid w:val="003F506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13"/>
    <w:rsid w:val="00404438"/>
    <w:rsid w:val="004044A3"/>
    <w:rsid w:val="00404E4C"/>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8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0EB2"/>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007"/>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989"/>
    <w:rsid w:val="00446AB4"/>
    <w:rsid w:val="0044742E"/>
    <w:rsid w:val="00447B32"/>
    <w:rsid w:val="00450243"/>
    <w:rsid w:val="004502D7"/>
    <w:rsid w:val="00450D78"/>
    <w:rsid w:val="0045106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29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137"/>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392D"/>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BFD"/>
    <w:rsid w:val="00491C9A"/>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65A3"/>
    <w:rsid w:val="004975A5"/>
    <w:rsid w:val="00497C2C"/>
    <w:rsid w:val="004A0674"/>
    <w:rsid w:val="004A0840"/>
    <w:rsid w:val="004A095B"/>
    <w:rsid w:val="004A19E5"/>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30B"/>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0B9"/>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B4A"/>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8CE"/>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670"/>
    <w:rsid w:val="0051386C"/>
    <w:rsid w:val="00514F2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CFA"/>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373"/>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01D"/>
    <w:rsid w:val="00544387"/>
    <w:rsid w:val="005444EE"/>
    <w:rsid w:val="00544639"/>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63"/>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BF3"/>
    <w:rsid w:val="00576D31"/>
    <w:rsid w:val="00576FCC"/>
    <w:rsid w:val="005773BA"/>
    <w:rsid w:val="00577602"/>
    <w:rsid w:val="00577CCC"/>
    <w:rsid w:val="00580059"/>
    <w:rsid w:val="005802DA"/>
    <w:rsid w:val="00580ADA"/>
    <w:rsid w:val="00580EEB"/>
    <w:rsid w:val="00580FF3"/>
    <w:rsid w:val="005810FB"/>
    <w:rsid w:val="0058137C"/>
    <w:rsid w:val="00581AEA"/>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140"/>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5382"/>
    <w:rsid w:val="005967F0"/>
    <w:rsid w:val="00596B20"/>
    <w:rsid w:val="005973C6"/>
    <w:rsid w:val="00597792"/>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A75"/>
    <w:rsid w:val="005E4D63"/>
    <w:rsid w:val="005E51B0"/>
    <w:rsid w:val="005E5B7A"/>
    <w:rsid w:val="005E5CA9"/>
    <w:rsid w:val="005E6236"/>
    <w:rsid w:val="005E62B8"/>
    <w:rsid w:val="005E62C7"/>
    <w:rsid w:val="005E63AB"/>
    <w:rsid w:val="005E651A"/>
    <w:rsid w:val="005E6576"/>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07AE8"/>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AB5"/>
    <w:rsid w:val="00634B88"/>
    <w:rsid w:val="006352FA"/>
    <w:rsid w:val="00635396"/>
    <w:rsid w:val="00636D0D"/>
    <w:rsid w:val="006371AE"/>
    <w:rsid w:val="006373F4"/>
    <w:rsid w:val="0063778C"/>
    <w:rsid w:val="0063795B"/>
    <w:rsid w:val="00640668"/>
    <w:rsid w:val="00640684"/>
    <w:rsid w:val="006406CA"/>
    <w:rsid w:val="00640FFC"/>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442"/>
    <w:rsid w:val="00647EC6"/>
    <w:rsid w:val="00647FCA"/>
    <w:rsid w:val="006503E6"/>
    <w:rsid w:val="0065044D"/>
    <w:rsid w:val="00650D01"/>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61D"/>
    <w:rsid w:val="00675C23"/>
    <w:rsid w:val="00675E96"/>
    <w:rsid w:val="00676D4A"/>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27D"/>
    <w:rsid w:val="00685F85"/>
    <w:rsid w:val="00686112"/>
    <w:rsid w:val="00686219"/>
    <w:rsid w:val="006866AD"/>
    <w:rsid w:val="00686753"/>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A9C"/>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9CC"/>
    <w:rsid w:val="006F5BAD"/>
    <w:rsid w:val="006F5C74"/>
    <w:rsid w:val="006F5FD5"/>
    <w:rsid w:val="006F6057"/>
    <w:rsid w:val="006F6238"/>
    <w:rsid w:val="006F6C93"/>
    <w:rsid w:val="006F71C3"/>
    <w:rsid w:val="006F7A85"/>
    <w:rsid w:val="006F7E26"/>
    <w:rsid w:val="006F7E34"/>
    <w:rsid w:val="00700BAD"/>
    <w:rsid w:val="00700C89"/>
    <w:rsid w:val="007017CE"/>
    <w:rsid w:val="00701886"/>
    <w:rsid w:val="00701D8F"/>
    <w:rsid w:val="00703308"/>
    <w:rsid w:val="00703C18"/>
    <w:rsid w:val="007041F8"/>
    <w:rsid w:val="007042D6"/>
    <w:rsid w:val="0070442C"/>
    <w:rsid w:val="00704439"/>
    <w:rsid w:val="007047CB"/>
    <w:rsid w:val="00704B59"/>
    <w:rsid w:val="00704C9A"/>
    <w:rsid w:val="00705AA4"/>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1F9C"/>
    <w:rsid w:val="0071203E"/>
    <w:rsid w:val="00712398"/>
    <w:rsid w:val="00712451"/>
    <w:rsid w:val="0071262D"/>
    <w:rsid w:val="0071277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57AE"/>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0A4"/>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0E79"/>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1395"/>
    <w:rsid w:val="00781A6B"/>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363"/>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0B7"/>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334"/>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C7E68"/>
    <w:rsid w:val="007D0202"/>
    <w:rsid w:val="007D03DB"/>
    <w:rsid w:val="007D048B"/>
    <w:rsid w:val="007D054D"/>
    <w:rsid w:val="007D0DCC"/>
    <w:rsid w:val="007D0E6D"/>
    <w:rsid w:val="007D11D5"/>
    <w:rsid w:val="007D13C8"/>
    <w:rsid w:val="007D17BD"/>
    <w:rsid w:val="007D17C7"/>
    <w:rsid w:val="007D18F4"/>
    <w:rsid w:val="007D22FD"/>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58B"/>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8EB"/>
    <w:rsid w:val="007E7AA8"/>
    <w:rsid w:val="007E7B8F"/>
    <w:rsid w:val="007E7BD1"/>
    <w:rsid w:val="007F001D"/>
    <w:rsid w:val="007F0549"/>
    <w:rsid w:val="007F05C5"/>
    <w:rsid w:val="007F0602"/>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2BC3"/>
    <w:rsid w:val="00803126"/>
    <w:rsid w:val="008038E4"/>
    <w:rsid w:val="00804C22"/>
    <w:rsid w:val="008050A5"/>
    <w:rsid w:val="0080524D"/>
    <w:rsid w:val="0080566E"/>
    <w:rsid w:val="00805B52"/>
    <w:rsid w:val="0080644A"/>
    <w:rsid w:val="00806936"/>
    <w:rsid w:val="00806A1F"/>
    <w:rsid w:val="00806BAE"/>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366"/>
    <w:rsid w:val="00817418"/>
    <w:rsid w:val="00817DC1"/>
    <w:rsid w:val="00817DD6"/>
    <w:rsid w:val="00817EE5"/>
    <w:rsid w:val="00820421"/>
    <w:rsid w:val="0082058B"/>
    <w:rsid w:val="00820E0B"/>
    <w:rsid w:val="00820EB3"/>
    <w:rsid w:val="008212A3"/>
    <w:rsid w:val="0082197C"/>
    <w:rsid w:val="00822576"/>
    <w:rsid w:val="00822CAF"/>
    <w:rsid w:val="00823A80"/>
    <w:rsid w:val="008242E0"/>
    <w:rsid w:val="00824E95"/>
    <w:rsid w:val="00824EA1"/>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1FC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B29"/>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4B9"/>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22"/>
    <w:rsid w:val="00866E7B"/>
    <w:rsid w:val="00867138"/>
    <w:rsid w:val="008673C0"/>
    <w:rsid w:val="008679FE"/>
    <w:rsid w:val="00867A81"/>
    <w:rsid w:val="00867AE1"/>
    <w:rsid w:val="008702DF"/>
    <w:rsid w:val="00870339"/>
    <w:rsid w:val="008703B2"/>
    <w:rsid w:val="00870FCE"/>
    <w:rsid w:val="0087146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53"/>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93D"/>
    <w:rsid w:val="00887EA8"/>
    <w:rsid w:val="00887EE5"/>
    <w:rsid w:val="00890B73"/>
    <w:rsid w:val="0089187C"/>
    <w:rsid w:val="00891C3F"/>
    <w:rsid w:val="00891DB9"/>
    <w:rsid w:val="00892106"/>
    <w:rsid w:val="008923FA"/>
    <w:rsid w:val="00892C0F"/>
    <w:rsid w:val="00893A69"/>
    <w:rsid w:val="008941EB"/>
    <w:rsid w:val="008947F1"/>
    <w:rsid w:val="00894A64"/>
    <w:rsid w:val="00894D9D"/>
    <w:rsid w:val="00894F09"/>
    <w:rsid w:val="00894FDA"/>
    <w:rsid w:val="00895CA8"/>
    <w:rsid w:val="008966F7"/>
    <w:rsid w:val="00897108"/>
    <w:rsid w:val="00897125"/>
    <w:rsid w:val="008976C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4CE7"/>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2ED"/>
    <w:rsid w:val="008E463E"/>
    <w:rsid w:val="008E4958"/>
    <w:rsid w:val="008E4A33"/>
    <w:rsid w:val="008E4B0E"/>
    <w:rsid w:val="008E4B55"/>
    <w:rsid w:val="008E57E3"/>
    <w:rsid w:val="008E6327"/>
    <w:rsid w:val="008E6565"/>
    <w:rsid w:val="008E68A6"/>
    <w:rsid w:val="008E68CA"/>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3FA"/>
    <w:rsid w:val="009035E9"/>
    <w:rsid w:val="009037F4"/>
    <w:rsid w:val="00904D0A"/>
    <w:rsid w:val="009067FD"/>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C64"/>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60C"/>
    <w:rsid w:val="00944772"/>
    <w:rsid w:val="00944AEC"/>
    <w:rsid w:val="009452F8"/>
    <w:rsid w:val="0094592F"/>
    <w:rsid w:val="00945951"/>
    <w:rsid w:val="00945BE8"/>
    <w:rsid w:val="00945E61"/>
    <w:rsid w:val="00945F95"/>
    <w:rsid w:val="0094608E"/>
    <w:rsid w:val="00946482"/>
    <w:rsid w:val="0094667F"/>
    <w:rsid w:val="0094668C"/>
    <w:rsid w:val="0094689E"/>
    <w:rsid w:val="009468AB"/>
    <w:rsid w:val="00946E54"/>
    <w:rsid w:val="0094764A"/>
    <w:rsid w:val="00947EFB"/>
    <w:rsid w:val="00950B8B"/>
    <w:rsid w:val="009513AA"/>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C6F"/>
    <w:rsid w:val="00957D1F"/>
    <w:rsid w:val="00960079"/>
    <w:rsid w:val="009601BA"/>
    <w:rsid w:val="0096035C"/>
    <w:rsid w:val="009604A7"/>
    <w:rsid w:val="00960928"/>
    <w:rsid w:val="00960B89"/>
    <w:rsid w:val="00960F19"/>
    <w:rsid w:val="00960FB2"/>
    <w:rsid w:val="00961339"/>
    <w:rsid w:val="00961B11"/>
    <w:rsid w:val="00962278"/>
    <w:rsid w:val="009622E1"/>
    <w:rsid w:val="009628C0"/>
    <w:rsid w:val="00962A8F"/>
    <w:rsid w:val="00962B73"/>
    <w:rsid w:val="009632F9"/>
    <w:rsid w:val="00964360"/>
    <w:rsid w:val="009649DF"/>
    <w:rsid w:val="00964D03"/>
    <w:rsid w:val="00964EE1"/>
    <w:rsid w:val="00965088"/>
    <w:rsid w:val="00965243"/>
    <w:rsid w:val="00965E01"/>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25F"/>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0F"/>
    <w:rsid w:val="009935B5"/>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33"/>
    <w:rsid w:val="009A3044"/>
    <w:rsid w:val="009A313C"/>
    <w:rsid w:val="009A314A"/>
    <w:rsid w:val="009A3296"/>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AF"/>
    <w:rsid w:val="009C44D5"/>
    <w:rsid w:val="009C4838"/>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6DD7"/>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6FE1"/>
    <w:rsid w:val="009F708B"/>
    <w:rsid w:val="009F7362"/>
    <w:rsid w:val="009F742B"/>
    <w:rsid w:val="009F7A4D"/>
    <w:rsid w:val="009F7B6C"/>
    <w:rsid w:val="00A00456"/>
    <w:rsid w:val="00A017C5"/>
    <w:rsid w:val="00A01BF5"/>
    <w:rsid w:val="00A01C66"/>
    <w:rsid w:val="00A01D5A"/>
    <w:rsid w:val="00A022A1"/>
    <w:rsid w:val="00A027B5"/>
    <w:rsid w:val="00A0297C"/>
    <w:rsid w:val="00A02BBB"/>
    <w:rsid w:val="00A03030"/>
    <w:rsid w:val="00A0315B"/>
    <w:rsid w:val="00A03560"/>
    <w:rsid w:val="00A035EE"/>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A69"/>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1DA"/>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7A3"/>
    <w:rsid w:val="00A26A74"/>
    <w:rsid w:val="00A26BFE"/>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4F71"/>
    <w:rsid w:val="00A65062"/>
    <w:rsid w:val="00A651B6"/>
    <w:rsid w:val="00A652CE"/>
    <w:rsid w:val="00A65570"/>
    <w:rsid w:val="00A65C17"/>
    <w:rsid w:val="00A65F2D"/>
    <w:rsid w:val="00A66104"/>
    <w:rsid w:val="00A66458"/>
    <w:rsid w:val="00A66663"/>
    <w:rsid w:val="00A669BA"/>
    <w:rsid w:val="00A66AC0"/>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393"/>
    <w:rsid w:val="00A75407"/>
    <w:rsid w:val="00A75516"/>
    <w:rsid w:val="00A75765"/>
    <w:rsid w:val="00A758A9"/>
    <w:rsid w:val="00A759B1"/>
    <w:rsid w:val="00A75D54"/>
    <w:rsid w:val="00A76631"/>
    <w:rsid w:val="00A76758"/>
    <w:rsid w:val="00A76EA2"/>
    <w:rsid w:val="00A77527"/>
    <w:rsid w:val="00A7785D"/>
    <w:rsid w:val="00A77F2F"/>
    <w:rsid w:val="00A80035"/>
    <w:rsid w:val="00A802C9"/>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6DF6"/>
    <w:rsid w:val="00AA75D0"/>
    <w:rsid w:val="00AA7711"/>
    <w:rsid w:val="00AA78D8"/>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C4F"/>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26"/>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2C7"/>
    <w:rsid w:val="00B13E06"/>
    <w:rsid w:val="00B14297"/>
    <w:rsid w:val="00B150C2"/>
    <w:rsid w:val="00B1569F"/>
    <w:rsid w:val="00B15881"/>
    <w:rsid w:val="00B15B0F"/>
    <w:rsid w:val="00B15D95"/>
    <w:rsid w:val="00B15F00"/>
    <w:rsid w:val="00B1611F"/>
    <w:rsid w:val="00B161DE"/>
    <w:rsid w:val="00B164F8"/>
    <w:rsid w:val="00B16C24"/>
    <w:rsid w:val="00B17248"/>
    <w:rsid w:val="00B173D9"/>
    <w:rsid w:val="00B17AAF"/>
    <w:rsid w:val="00B17F2B"/>
    <w:rsid w:val="00B202A2"/>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6BB"/>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486"/>
    <w:rsid w:val="00B5179E"/>
    <w:rsid w:val="00B51B96"/>
    <w:rsid w:val="00B51D79"/>
    <w:rsid w:val="00B51ED3"/>
    <w:rsid w:val="00B51FDB"/>
    <w:rsid w:val="00B52B2F"/>
    <w:rsid w:val="00B52D97"/>
    <w:rsid w:val="00B52F4F"/>
    <w:rsid w:val="00B53564"/>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8C8"/>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D09"/>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62A"/>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5F4D"/>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DEA"/>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4FF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6D2"/>
    <w:rsid w:val="00C167EE"/>
    <w:rsid w:val="00C16EEE"/>
    <w:rsid w:val="00C16FD2"/>
    <w:rsid w:val="00C20467"/>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A00"/>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364"/>
    <w:rsid w:val="00C915FA"/>
    <w:rsid w:val="00C91B49"/>
    <w:rsid w:val="00C91D4D"/>
    <w:rsid w:val="00C9246A"/>
    <w:rsid w:val="00C92730"/>
    <w:rsid w:val="00C92A93"/>
    <w:rsid w:val="00C92EC4"/>
    <w:rsid w:val="00C93238"/>
    <w:rsid w:val="00C9352F"/>
    <w:rsid w:val="00C93894"/>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37"/>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631"/>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511"/>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9B6"/>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284"/>
    <w:rsid w:val="00D1357C"/>
    <w:rsid w:val="00D13701"/>
    <w:rsid w:val="00D1379B"/>
    <w:rsid w:val="00D137E9"/>
    <w:rsid w:val="00D13956"/>
    <w:rsid w:val="00D13BD6"/>
    <w:rsid w:val="00D13F17"/>
    <w:rsid w:val="00D14A8E"/>
    <w:rsid w:val="00D14F7F"/>
    <w:rsid w:val="00D176C8"/>
    <w:rsid w:val="00D17D3E"/>
    <w:rsid w:val="00D20195"/>
    <w:rsid w:val="00D201D7"/>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295"/>
    <w:rsid w:val="00D2671B"/>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52B8"/>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2F60"/>
    <w:rsid w:val="00D933BD"/>
    <w:rsid w:val="00D93995"/>
    <w:rsid w:val="00D93D22"/>
    <w:rsid w:val="00D948E9"/>
    <w:rsid w:val="00D94A7D"/>
    <w:rsid w:val="00D94C4A"/>
    <w:rsid w:val="00D94D18"/>
    <w:rsid w:val="00D94F1E"/>
    <w:rsid w:val="00D94FA6"/>
    <w:rsid w:val="00D954EB"/>
    <w:rsid w:val="00D95F0C"/>
    <w:rsid w:val="00D960C1"/>
    <w:rsid w:val="00D96A81"/>
    <w:rsid w:val="00D96AEE"/>
    <w:rsid w:val="00D96B27"/>
    <w:rsid w:val="00D970CE"/>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046"/>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0D5"/>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6E99"/>
    <w:rsid w:val="00E070BE"/>
    <w:rsid w:val="00E07430"/>
    <w:rsid w:val="00E07719"/>
    <w:rsid w:val="00E078A8"/>
    <w:rsid w:val="00E07E64"/>
    <w:rsid w:val="00E10038"/>
    <w:rsid w:val="00E106AE"/>
    <w:rsid w:val="00E11153"/>
    <w:rsid w:val="00E1158C"/>
    <w:rsid w:val="00E1213A"/>
    <w:rsid w:val="00E1254D"/>
    <w:rsid w:val="00E12A96"/>
    <w:rsid w:val="00E131B1"/>
    <w:rsid w:val="00E132B7"/>
    <w:rsid w:val="00E13787"/>
    <w:rsid w:val="00E13A27"/>
    <w:rsid w:val="00E13E77"/>
    <w:rsid w:val="00E1440B"/>
    <w:rsid w:val="00E147B8"/>
    <w:rsid w:val="00E14F0D"/>
    <w:rsid w:val="00E15C00"/>
    <w:rsid w:val="00E15C3C"/>
    <w:rsid w:val="00E16748"/>
    <w:rsid w:val="00E16FF3"/>
    <w:rsid w:val="00E171D1"/>
    <w:rsid w:val="00E17611"/>
    <w:rsid w:val="00E17A5E"/>
    <w:rsid w:val="00E17E1E"/>
    <w:rsid w:val="00E17ED7"/>
    <w:rsid w:val="00E204C0"/>
    <w:rsid w:val="00E20538"/>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55FF"/>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8DE"/>
    <w:rsid w:val="00E63926"/>
    <w:rsid w:val="00E6394B"/>
    <w:rsid w:val="00E63A77"/>
    <w:rsid w:val="00E640AF"/>
    <w:rsid w:val="00E65578"/>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306C"/>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07F"/>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354"/>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4D1"/>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040"/>
    <w:rsid w:val="00EC5800"/>
    <w:rsid w:val="00EC5DDE"/>
    <w:rsid w:val="00EC6152"/>
    <w:rsid w:val="00EC696E"/>
    <w:rsid w:val="00EC6FAE"/>
    <w:rsid w:val="00EC70C7"/>
    <w:rsid w:val="00EC7106"/>
    <w:rsid w:val="00EC720A"/>
    <w:rsid w:val="00EC73C6"/>
    <w:rsid w:val="00EC777A"/>
    <w:rsid w:val="00EC77CC"/>
    <w:rsid w:val="00EC7F11"/>
    <w:rsid w:val="00ED0C6E"/>
    <w:rsid w:val="00ED157E"/>
    <w:rsid w:val="00ED1894"/>
    <w:rsid w:val="00ED1C1B"/>
    <w:rsid w:val="00ED22FE"/>
    <w:rsid w:val="00ED24AB"/>
    <w:rsid w:val="00ED25F6"/>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A8B"/>
    <w:rsid w:val="00EE2B53"/>
    <w:rsid w:val="00EE2E12"/>
    <w:rsid w:val="00EE2F1D"/>
    <w:rsid w:val="00EE3622"/>
    <w:rsid w:val="00EE37A3"/>
    <w:rsid w:val="00EE3A0D"/>
    <w:rsid w:val="00EE40F0"/>
    <w:rsid w:val="00EE45DA"/>
    <w:rsid w:val="00EE4607"/>
    <w:rsid w:val="00EE4DE9"/>
    <w:rsid w:val="00EE5015"/>
    <w:rsid w:val="00EE502C"/>
    <w:rsid w:val="00EE6169"/>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B7B"/>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F73"/>
    <w:rsid w:val="00F40177"/>
    <w:rsid w:val="00F403CF"/>
    <w:rsid w:val="00F4044E"/>
    <w:rsid w:val="00F4097F"/>
    <w:rsid w:val="00F42E8F"/>
    <w:rsid w:val="00F433AB"/>
    <w:rsid w:val="00F4352E"/>
    <w:rsid w:val="00F43D03"/>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6EC0"/>
    <w:rsid w:val="00F57314"/>
    <w:rsid w:val="00F57540"/>
    <w:rsid w:val="00F57778"/>
    <w:rsid w:val="00F57A74"/>
    <w:rsid w:val="00F57AFF"/>
    <w:rsid w:val="00F57E5F"/>
    <w:rsid w:val="00F57F00"/>
    <w:rsid w:val="00F60243"/>
    <w:rsid w:val="00F60248"/>
    <w:rsid w:val="00F60469"/>
    <w:rsid w:val="00F60BF0"/>
    <w:rsid w:val="00F615BF"/>
    <w:rsid w:val="00F61777"/>
    <w:rsid w:val="00F617FD"/>
    <w:rsid w:val="00F618F2"/>
    <w:rsid w:val="00F61BB5"/>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67C45"/>
    <w:rsid w:val="00F70907"/>
    <w:rsid w:val="00F713B3"/>
    <w:rsid w:val="00F71843"/>
    <w:rsid w:val="00F7193A"/>
    <w:rsid w:val="00F71A51"/>
    <w:rsid w:val="00F71B98"/>
    <w:rsid w:val="00F71FE3"/>
    <w:rsid w:val="00F72291"/>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27E"/>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73B"/>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A2A"/>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0617"/>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469"/>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80C"/>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unhideWhenUsed="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lsdException w:name="List Bullet 3" w:semiHidden="1" w:uiPriority="0" w:unhideWhenUsed="1" w:qFormat="1"/>
    <w:lsdException w:name="List Bullet 4" w:uiPriority="0"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2137"/>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rsid w:val="00472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rsid w:val="00472137"/>
    <w:pPr>
      <w:pBdr>
        <w:top w:val="none" w:sz="0" w:space="0" w:color="auto"/>
      </w:pBdr>
      <w:spacing w:before="180"/>
      <w:outlineLvl w:val="1"/>
    </w:pPr>
    <w:rPr>
      <w:sz w:val="32"/>
    </w:rPr>
  </w:style>
  <w:style w:type="paragraph" w:styleId="Heading3">
    <w:name w:val="heading 3"/>
    <w:basedOn w:val="Heading2"/>
    <w:next w:val="Normal"/>
    <w:link w:val="Heading3Char"/>
    <w:qFormat/>
    <w:rsid w:val="00472137"/>
    <w:pPr>
      <w:spacing w:before="120"/>
      <w:outlineLvl w:val="2"/>
    </w:pPr>
    <w:rPr>
      <w:sz w:val="28"/>
    </w:rPr>
  </w:style>
  <w:style w:type="paragraph" w:styleId="Heading4">
    <w:name w:val="heading 4"/>
    <w:basedOn w:val="Heading3"/>
    <w:next w:val="Normal"/>
    <w:link w:val="Heading4Char"/>
    <w:qFormat/>
    <w:rsid w:val="00472137"/>
    <w:pPr>
      <w:ind w:left="1418" w:hanging="1418"/>
      <w:outlineLvl w:val="3"/>
    </w:pPr>
    <w:rPr>
      <w:sz w:val="24"/>
    </w:rPr>
  </w:style>
  <w:style w:type="paragraph" w:styleId="Heading5">
    <w:name w:val="heading 5"/>
    <w:basedOn w:val="Heading4"/>
    <w:next w:val="Normal"/>
    <w:link w:val="Heading5Char"/>
    <w:qFormat/>
    <w:rsid w:val="00472137"/>
    <w:pPr>
      <w:ind w:left="1701" w:hanging="1701"/>
      <w:outlineLvl w:val="4"/>
    </w:pPr>
    <w:rPr>
      <w:sz w:val="22"/>
    </w:rPr>
  </w:style>
  <w:style w:type="paragraph" w:styleId="Heading6">
    <w:name w:val="heading 6"/>
    <w:basedOn w:val="H6"/>
    <w:next w:val="Normal"/>
    <w:link w:val="Heading6Char"/>
    <w:qFormat/>
    <w:rsid w:val="00472137"/>
    <w:pPr>
      <w:outlineLvl w:val="5"/>
    </w:pPr>
  </w:style>
  <w:style w:type="paragraph" w:styleId="Heading7">
    <w:name w:val="heading 7"/>
    <w:basedOn w:val="H6"/>
    <w:next w:val="Normal"/>
    <w:link w:val="Heading7Char"/>
    <w:qFormat/>
    <w:rsid w:val="00472137"/>
    <w:pPr>
      <w:outlineLvl w:val="6"/>
    </w:pPr>
  </w:style>
  <w:style w:type="paragraph" w:styleId="Heading8">
    <w:name w:val="heading 8"/>
    <w:basedOn w:val="Heading1"/>
    <w:next w:val="Normal"/>
    <w:link w:val="Heading8Char"/>
    <w:qFormat/>
    <w:rsid w:val="00472137"/>
    <w:pPr>
      <w:ind w:left="0" w:firstLine="0"/>
      <w:outlineLvl w:val="7"/>
    </w:pPr>
  </w:style>
  <w:style w:type="paragraph" w:styleId="Heading9">
    <w:name w:val="heading 9"/>
    <w:basedOn w:val="Heading8"/>
    <w:next w:val="Normal"/>
    <w:link w:val="Heading9Char"/>
    <w:qFormat/>
    <w:rsid w:val="00472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72137"/>
    <w:pPr>
      <w:ind w:left="1985" w:hanging="1985"/>
      <w:outlineLvl w:val="9"/>
    </w:pPr>
    <w:rPr>
      <w:sz w:val="20"/>
    </w:rPr>
  </w:style>
  <w:style w:type="paragraph" w:styleId="List3">
    <w:name w:val="List 3"/>
    <w:basedOn w:val="List2"/>
    <w:rsid w:val="00472137"/>
    <w:pPr>
      <w:ind w:left="1135"/>
    </w:pPr>
  </w:style>
  <w:style w:type="paragraph" w:styleId="List2">
    <w:name w:val="List 2"/>
    <w:basedOn w:val="List"/>
    <w:rsid w:val="00472137"/>
    <w:pPr>
      <w:ind w:left="851"/>
    </w:pPr>
  </w:style>
  <w:style w:type="paragraph" w:styleId="List">
    <w:name w:val="List"/>
    <w:basedOn w:val="Normal"/>
    <w:rsid w:val="00472137"/>
    <w:pPr>
      <w:ind w:left="568" w:hanging="284"/>
    </w:pPr>
  </w:style>
  <w:style w:type="paragraph" w:styleId="TOC7">
    <w:name w:val="toc 7"/>
    <w:basedOn w:val="TOC6"/>
    <w:next w:val="Normal"/>
    <w:semiHidden/>
    <w:rsid w:val="00472137"/>
    <w:pPr>
      <w:ind w:left="2268" w:hanging="2268"/>
    </w:pPr>
  </w:style>
  <w:style w:type="paragraph" w:styleId="TOC6">
    <w:name w:val="toc 6"/>
    <w:basedOn w:val="TOC5"/>
    <w:next w:val="Normal"/>
    <w:semiHidden/>
    <w:rsid w:val="00472137"/>
    <w:pPr>
      <w:ind w:left="1985" w:hanging="1985"/>
    </w:pPr>
  </w:style>
  <w:style w:type="paragraph" w:styleId="TOC5">
    <w:name w:val="toc 5"/>
    <w:basedOn w:val="TOC4"/>
    <w:semiHidden/>
    <w:rsid w:val="00472137"/>
    <w:pPr>
      <w:ind w:left="1701" w:hanging="1701"/>
    </w:pPr>
  </w:style>
  <w:style w:type="paragraph" w:styleId="TOC4">
    <w:name w:val="toc 4"/>
    <w:basedOn w:val="TOC3"/>
    <w:semiHidden/>
    <w:rsid w:val="00472137"/>
    <w:pPr>
      <w:ind w:left="1418" w:hanging="1418"/>
    </w:pPr>
  </w:style>
  <w:style w:type="paragraph" w:styleId="TOC3">
    <w:name w:val="toc 3"/>
    <w:basedOn w:val="TOC2"/>
    <w:semiHidden/>
    <w:rsid w:val="00472137"/>
    <w:pPr>
      <w:ind w:left="1134" w:hanging="1134"/>
    </w:pPr>
  </w:style>
  <w:style w:type="paragraph" w:styleId="TOC2">
    <w:name w:val="toc 2"/>
    <w:basedOn w:val="TOC1"/>
    <w:semiHidden/>
    <w:rsid w:val="00472137"/>
    <w:pPr>
      <w:keepNext w:val="0"/>
      <w:spacing w:before="0"/>
      <w:ind w:left="851" w:hanging="851"/>
    </w:pPr>
    <w:rPr>
      <w:sz w:val="20"/>
    </w:rPr>
  </w:style>
  <w:style w:type="paragraph" w:styleId="TOC1">
    <w:name w:val="toc 1"/>
    <w:semiHidden/>
    <w:rsid w:val="00472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Bullet4">
    <w:name w:val="List Bullet 4"/>
    <w:basedOn w:val="ListBullet3"/>
    <w:rsid w:val="00472137"/>
    <w:pPr>
      <w:ind w:left="1418"/>
    </w:pPr>
  </w:style>
  <w:style w:type="paragraph" w:styleId="ListBullet3">
    <w:name w:val="List Bullet 3"/>
    <w:basedOn w:val="ListBullet2"/>
    <w:semiHidden/>
    <w:rsid w:val="00472137"/>
    <w:pPr>
      <w:ind w:left="1135"/>
    </w:pPr>
  </w:style>
  <w:style w:type="paragraph" w:styleId="ListNumber">
    <w:name w:val="List Number"/>
    <w:basedOn w:val="List"/>
    <w:rsid w:val="00472137"/>
  </w:style>
  <w:style w:type="paragraph" w:styleId="Caption">
    <w:name w:val="caption"/>
    <w:basedOn w:val="Normal"/>
    <w:next w:val="Normal"/>
    <w:link w:val="CaptionChar"/>
    <w:uiPriority w:val="99"/>
    <w:unhideWhenUsed/>
    <w:qFormat/>
    <w:rPr>
      <w:rFonts w:eastAsia="SimSun"/>
      <w:b/>
      <w:bCs/>
    </w:rPr>
  </w:style>
  <w:style w:type="paragraph" w:styleId="DocumentMap">
    <w:name w:val="Document Map"/>
    <w:basedOn w:val="Normal"/>
    <w:link w:val="DocumentMapChar"/>
    <w:semiHidden/>
    <w:qFormat/>
    <w:rPr>
      <w:rFonts w:ascii="Tahoma" w:eastAsia="SimSun" w:hAnsi="Tahoma" w:cs="Tahoma"/>
      <w:sz w:val="16"/>
      <w:szCs w:val="16"/>
    </w:rPr>
  </w:style>
  <w:style w:type="paragraph" w:styleId="CommentText">
    <w:name w:val="annotation text"/>
    <w:basedOn w:val="Normal"/>
    <w:link w:val="CommentTextChar"/>
    <w:uiPriority w:val="99"/>
    <w:qFormat/>
    <w:rPr>
      <w:rFonts w:eastAsia="SimSun"/>
      <w:sz w:val="22"/>
    </w:rPr>
  </w:style>
  <w:style w:type="paragraph" w:styleId="BodyText">
    <w:name w:val="Body Text"/>
    <w:basedOn w:val="Normal"/>
    <w:link w:val="BodyTextChar"/>
    <w:semiHidden/>
    <w:qFormat/>
    <w:pPr>
      <w:spacing w:after="120"/>
    </w:pPr>
    <w:rPr>
      <w:rFonts w:eastAsia="SimSun"/>
      <w:sz w:val="22"/>
    </w:rPr>
  </w:style>
  <w:style w:type="paragraph" w:styleId="PlainText">
    <w:name w:val="Plain Text"/>
    <w:basedOn w:val="Normal"/>
    <w:link w:val="PlainTextChar"/>
    <w:semiHidden/>
    <w:qFormat/>
    <w:rPr>
      <w:rFonts w:ascii="Courier New" w:eastAsia="SimSun" w:hAnsi="Courier New"/>
      <w:sz w:val="22"/>
      <w:lang w:val="nb-NO" w:eastAsia="en-US"/>
    </w:rPr>
  </w:style>
  <w:style w:type="paragraph" w:styleId="TOC8">
    <w:name w:val="toc 8"/>
    <w:basedOn w:val="TOC1"/>
    <w:semiHidden/>
    <w:rsid w:val="00472137"/>
    <w:pPr>
      <w:spacing w:before="180"/>
      <w:ind w:left="2693" w:hanging="2693"/>
    </w:pPr>
    <w:rPr>
      <w:b/>
    </w:rPr>
  </w:style>
  <w:style w:type="paragraph" w:styleId="BalloonText">
    <w:name w:val="Balloon Text"/>
    <w:basedOn w:val="Normal"/>
    <w:link w:val="BalloonTextChar"/>
    <w:qFormat/>
    <w:rPr>
      <w:rFonts w:ascii="Tahoma" w:eastAsia="SimSun" w:hAnsi="Tahoma" w:cs="Tahoma"/>
      <w:sz w:val="16"/>
      <w:szCs w:val="16"/>
    </w:rPr>
  </w:style>
  <w:style w:type="paragraph" w:styleId="Footer">
    <w:name w:val="footer"/>
    <w:basedOn w:val="Header"/>
    <w:link w:val="FooterChar"/>
    <w:rsid w:val="00472137"/>
    <w:pPr>
      <w:jc w:val="center"/>
    </w:pPr>
    <w:rPr>
      <w:i/>
    </w:rPr>
  </w:style>
  <w:style w:type="paragraph" w:styleId="Header">
    <w:name w:val="header"/>
    <w:link w:val="HeaderChar"/>
    <w:rsid w:val="00472137"/>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paragraph" w:styleId="IndexHeading">
    <w:name w:val="index heading"/>
    <w:basedOn w:val="Normal"/>
    <w:next w:val="Normal"/>
    <w:semiHidden/>
    <w:qFormat/>
    <w:pPr>
      <w:pBdr>
        <w:top w:val="single" w:sz="12" w:space="0" w:color="auto"/>
      </w:pBdr>
      <w:spacing w:before="360" w:after="240"/>
    </w:pPr>
    <w:rPr>
      <w:rFonts w:eastAsia="SimSun"/>
      <w:b/>
      <w:i/>
      <w:sz w:val="26"/>
      <w:lang w:eastAsia="en-US"/>
    </w:rPr>
  </w:style>
  <w:style w:type="paragraph" w:styleId="List5">
    <w:name w:val="List 5"/>
    <w:basedOn w:val="List4"/>
    <w:rsid w:val="00472137"/>
    <w:pPr>
      <w:ind w:left="1702"/>
    </w:pPr>
  </w:style>
  <w:style w:type="paragraph" w:styleId="List4">
    <w:name w:val="List 4"/>
    <w:basedOn w:val="List3"/>
    <w:rsid w:val="00472137"/>
    <w:pPr>
      <w:ind w:left="1418"/>
    </w:pPr>
  </w:style>
  <w:style w:type="paragraph" w:styleId="TOC9">
    <w:name w:val="toc 9"/>
    <w:basedOn w:val="TOC8"/>
    <w:semiHidden/>
    <w:rsid w:val="00472137"/>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eastAsia="en-US"/>
    </w:rPr>
  </w:style>
  <w:style w:type="paragraph" w:styleId="Index1">
    <w:name w:val="index 1"/>
    <w:basedOn w:val="Normal"/>
    <w:semiHidden/>
    <w:rsid w:val="00472137"/>
    <w:pPr>
      <w:keepLines/>
      <w:spacing w:after="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Proposal">
    <w:name w:val="Proposal"/>
    <w:basedOn w:val="Normal"/>
    <w:link w:val="ProposalChar"/>
    <w:qFormat/>
    <w:pPr>
      <w:numPr>
        <w:numId w:val="3"/>
      </w:numPr>
      <w:spacing w:after="120"/>
    </w:pPr>
    <w:rPr>
      <w:rFonts w:ascii="Arial" w:eastAsia="Malgun Gothic" w:hAnsi="Arial"/>
      <w:b/>
      <w:bCs/>
      <w:lang w:val="zh-CN"/>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qFormat/>
    <w:rPr>
      <w:rFonts w:ascii="Arial" w:eastAsia="Times New Roman" w:hAnsi="Arial" w:cs="Times New Roman"/>
      <w:sz w:val="22"/>
      <w:lang w:val="en-GB" w:eastAsia="en-GB"/>
    </w:rPr>
  </w:style>
  <w:style w:type="character" w:customStyle="1" w:styleId="Heading6Char">
    <w:name w:val="Heading 6 Char"/>
    <w:basedOn w:val="DefaultParagraphFont"/>
    <w:link w:val="Heading6"/>
    <w:qFormat/>
    <w:rPr>
      <w:rFonts w:ascii="Arial" w:eastAsia="Times New Roman" w:hAnsi="Arial" w:cs="Times New Roman"/>
      <w:lang w:val="en-GB" w:eastAsia="en-GB"/>
    </w:rPr>
  </w:style>
  <w:style w:type="character" w:customStyle="1" w:styleId="Heading7Char">
    <w:name w:val="Heading 7 Char"/>
    <w:basedOn w:val="DefaultParagraphFont"/>
    <w:link w:val="Heading7"/>
    <w:qFormat/>
    <w:rPr>
      <w:rFonts w:ascii="Arial" w:eastAsia="Times New Roman" w:hAnsi="Arial" w:cs="Times New Roman"/>
      <w:lang w:val="en-GB" w:eastAsia="en-GB"/>
    </w:rPr>
  </w:style>
  <w:style w:type="character" w:customStyle="1" w:styleId="Heading8Char">
    <w:name w:val="Heading 8 Char"/>
    <w:basedOn w:val="DefaultParagraphFont"/>
    <w:link w:val="Heading8"/>
    <w:qFormat/>
    <w:rPr>
      <w:rFonts w:ascii="Arial" w:eastAsia="Times New Roman" w:hAnsi="Arial" w:cs="Times New Roman"/>
      <w:sz w:val="36"/>
      <w:lang w:val="en-GB" w:eastAsia="en-GB"/>
    </w:rPr>
  </w:style>
  <w:style w:type="character" w:customStyle="1" w:styleId="Heading9Char">
    <w:name w:val="Heading 9 Char"/>
    <w:basedOn w:val="DefaultParagraphFont"/>
    <w:link w:val="Heading9"/>
    <w:qFormat/>
    <w:rPr>
      <w:rFonts w:ascii="Arial" w:eastAsia="Times New Roman" w:hAnsi="Arial" w:cs="Times New Roman"/>
      <w:sz w:val="36"/>
      <w:lang w:val="en-GB" w:eastAsia="en-GB"/>
    </w:rPr>
  </w:style>
  <w:style w:type="paragraph" w:customStyle="1" w:styleId="ZA">
    <w:name w:val="ZA"/>
    <w:rsid w:val="00472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472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rsid w:val="00472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472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T">
    <w:name w:val="TT"/>
    <w:basedOn w:val="Heading1"/>
    <w:next w:val="Normal"/>
    <w:rsid w:val="00472137"/>
    <w:pPr>
      <w:outlineLvl w:val="9"/>
    </w:pPr>
  </w:style>
  <w:style w:type="paragraph" w:customStyle="1" w:styleId="TAH">
    <w:name w:val="TAH"/>
    <w:basedOn w:val="TAC"/>
    <w:link w:val="TAHCar"/>
    <w:rsid w:val="00472137"/>
    <w:rPr>
      <w:b/>
    </w:rPr>
  </w:style>
  <w:style w:type="paragraph" w:customStyle="1" w:styleId="TAC">
    <w:name w:val="TAC"/>
    <w:basedOn w:val="TAL"/>
    <w:link w:val="TACChar"/>
    <w:rsid w:val="00472137"/>
    <w:pPr>
      <w:jc w:val="center"/>
    </w:pPr>
  </w:style>
  <w:style w:type="paragraph" w:customStyle="1" w:styleId="TAL">
    <w:name w:val="TAL"/>
    <w:basedOn w:val="Normal"/>
    <w:link w:val="TALChar"/>
    <w:rsid w:val="00472137"/>
    <w:pPr>
      <w:keepNext/>
      <w:keepLines/>
      <w:spacing w:after="0"/>
    </w:pPr>
    <w:rPr>
      <w:rFonts w:ascii="Arial" w:hAnsi="Arial"/>
      <w:sz w:val="18"/>
    </w:rPr>
  </w:style>
  <w:style w:type="paragraph" w:customStyle="1" w:styleId="TAJ">
    <w:name w:val="TAJ"/>
    <w:basedOn w:val="Normal"/>
    <w:qFormat/>
    <w:pPr>
      <w:keepNext/>
      <w:keepLines/>
    </w:pPr>
    <w:rPr>
      <w:sz w:val="22"/>
      <w:lang w:eastAsia="en-US"/>
    </w:rPr>
  </w:style>
  <w:style w:type="paragraph" w:customStyle="1" w:styleId="NO">
    <w:name w:val="NO"/>
    <w:basedOn w:val="Normal"/>
    <w:link w:val="NOChar"/>
    <w:rsid w:val="00472137"/>
    <w:pPr>
      <w:keepLines/>
      <w:ind w:left="1135" w:hanging="851"/>
    </w:pPr>
  </w:style>
  <w:style w:type="paragraph" w:customStyle="1" w:styleId="HO">
    <w:name w:val="HO"/>
    <w:basedOn w:val="Normal"/>
    <w:qFormat/>
    <w:pPr>
      <w:jc w:val="right"/>
    </w:pPr>
    <w:rPr>
      <w:b/>
      <w:sz w:val="22"/>
      <w:lang w:eastAsia="en-US"/>
    </w:rPr>
  </w:style>
  <w:style w:type="paragraph" w:customStyle="1" w:styleId="HE">
    <w:name w:val="HE"/>
    <w:basedOn w:val="Normal"/>
    <w:qFormat/>
    <w:rPr>
      <w:b/>
      <w:sz w:val="22"/>
      <w:lang w:eastAsia="en-US"/>
    </w:rPr>
  </w:style>
  <w:style w:type="paragraph" w:customStyle="1" w:styleId="EX">
    <w:name w:val="EX"/>
    <w:basedOn w:val="Normal"/>
    <w:rsid w:val="00472137"/>
    <w:pPr>
      <w:keepLines/>
      <w:ind w:left="1702" w:hanging="1418"/>
    </w:pPr>
  </w:style>
  <w:style w:type="paragraph" w:customStyle="1" w:styleId="FP">
    <w:name w:val="FP"/>
    <w:basedOn w:val="Normal"/>
    <w:rsid w:val="00472137"/>
    <w:pPr>
      <w:spacing w:after="0"/>
    </w:pPr>
  </w:style>
  <w:style w:type="paragraph" w:customStyle="1" w:styleId="LD">
    <w:name w:val="LD"/>
    <w:rsid w:val="00472137"/>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rsid w:val="00472137"/>
    <w:pPr>
      <w:spacing w:after="0"/>
    </w:pPr>
  </w:style>
  <w:style w:type="paragraph" w:customStyle="1" w:styleId="EW">
    <w:name w:val="EW"/>
    <w:basedOn w:val="EX"/>
    <w:rsid w:val="00472137"/>
    <w:pPr>
      <w:spacing w:after="0"/>
    </w:pPr>
  </w:style>
  <w:style w:type="paragraph" w:customStyle="1" w:styleId="B2">
    <w:name w:val="B2"/>
    <w:basedOn w:val="List2"/>
    <w:link w:val="B2Char"/>
    <w:rsid w:val="00472137"/>
  </w:style>
  <w:style w:type="paragraph" w:customStyle="1" w:styleId="B1">
    <w:name w:val="B1"/>
    <w:basedOn w:val="List"/>
    <w:link w:val="B1Char1"/>
    <w:rsid w:val="00472137"/>
  </w:style>
  <w:style w:type="paragraph" w:customStyle="1" w:styleId="B3">
    <w:name w:val="B3"/>
    <w:basedOn w:val="List3"/>
    <w:link w:val="B3Char"/>
    <w:rsid w:val="00472137"/>
  </w:style>
  <w:style w:type="paragraph" w:customStyle="1" w:styleId="B4">
    <w:name w:val="B4"/>
    <w:basedOn w:val="List4"/>
    <w:link w:val="B4Char"/>
    <w:rsid w:val="00472137"/>
  </w:style>
  <w:style w:type="paragraph" w:customStyle="1" w:styleId="B5">
    <w:name w:val="B5"/>
    <w:basedOn w:val="List5"/>
    <w:link w:val="B5Char"/>
    <w:rsid w:val="00472137"/>
  </w:style>
  <w:style w:type="paragraph" w:customStyle="1" w:styleId="EQ">
    <w:name w:val="EQ"/>
    <w:basedOn w:val="Normal"/>
    <w:next w:val="Normal"/>
    <w:link w:val="EQChar"/>
    <w:rsid w:val="00472137"/>
    <w:pPr>
      <w:keepLines/>
      <w:tabs>
        <w:tab w:val="center" w:pos="4536"/>
        <w:tab w:val="right" w:pos="9072"/>
      </w:tabs>
    </w:pPr>
    <w:rPr>
      <w:noProof/>
    </w:rPr>
  </w:style>
  <w:style w:type="paragraph" w:customStyle="1" w:styleId="TH">
    <w:name w:val="TH"/>
    <w:basedOn w:val="Normal"/>
    <w:link w:val="THChar"/>
    <w:rsid w:val="00472137"/>
    <w:pPr>
      <w:keepNext/>
      <w:keepLines/>
      <w:spacing w:before="60"/>
      <w:jc w:val="center"/>
    </w:pPr>
    <w:rPr>
      <w:rFonts w:ascii="Arial" w:hAnsi="Arial"/>
      <w:b/>
    </w:rPr>
  </w:style>
  <w:style w:type="paragraph" w:customStyle="1" w:styleId="TF">
    <w:name w:val="TF"/>
    <w:basedOn w:val="TH"/>
    <w:link w:val="TFChar"/>
    <w:rsid w:val="00472137"/>
    <w:pPr>
      <w:keepNext w:val="0"/>
      <w:spacing w:before="0" w:after="240"/>
    </w:pPr>
  </w:style>
  <w:style w:type="paragraph" w:customStyle="1" w:styleId="NF">
    <w:name w:val="NF"/>
    <w:basedOn w:val="NO"/>
    <w:rsid w:val="00472137"/>
    <w:pPr>
      <w:keepNext/>
      <w:spacing w:after="0"/>
    </w:pPr>
    <w:rPr>
      <w:rFonts w:ascii="Arial" w:hAnsi="Arial"/>
      <w:sz w:val="18"/>
    </w:rPr>
  </w:style>
  <w:style w:type="paragraph" w:customStyle="1" w:styleId="PL">
    <w:name w:val="PL"/>
    <w:link w:val="PLChar"/>
    <w:rsid w:val="00472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rsid w:val="00472137"/>
    <w:pPr>
      <w:jc w:val="right"/>
    </w:pPr>
  </w:style>
  <w:style w:type="paragraph" w:customStyle="1" w:styleId="TAN">
    <w:name w:val="TAN"/>
    <w:basedOn w:val="TAL"/>
    <w:rsid w:val="00472137"/>
    <w:pPr>
      <w:ind w:left="851" w:hanging="851"/>
    </w:pPr>
  </w:style>
  <w:style w:type="character" w:customStyle="1" w:styleId="ZGSM">
    <w:name w:val="ZGSM"/>
    <w:rsid w:val="00472137"/>
  </w:style>
  <w:style w:type="paragraph" w:customStyle="1" w:styleId="AP">
    <w:name w:val="AP"/>
    <w:basedOn w:val="Normal"/>
    <w:qFormat/>
    <w:pPr>
      <w:ind w:left="2127" w:hanging="2127"/>
    </w:pPr>
    <w:rPr>
      <w:rFonts w:eastAsia="SimSun"/>
      <w:b/>
      <w:color w:val="FF0000"/>
      <w:sz w:val="22"/>
    </w:rPr>
  </w:style>
  <w:style w:type="paragraph" w:customStyle="1" w:styleId="EditorsNote">
    <w:name w:val="Editor's Note"/>
    <w:basedOn w:val="NO"/>
    <w:rsid w:val="00472137"/>
    <w:rPr>
      <w:color w:val="FF0000"/>
    </w:rPr>
  </w:style>
  <w:style w:type="paragraph" w:customStyle="1" w:styleId="ZD">
    <w:name w:val="ZD"/>
    <w:rsid w:val="0047213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ZG">
    <w:name w:val="ZG"/>
    <w:rsid w:val="00472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ZH">
    <w:name w:val="ZH"/>
    <w:rsid w:val="00472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ZTD">
    <w:name w:val="ZTD"/>
    <w:basedOn w:val="ZB"/>
    <w:rsid w:val="00472137"/>
    <w:pPr>
      <w:framePr w:hRule="auto" w:wrap="notBeside" w:y="852"/>
    </w:pPr>
    <w:rPr>
      <w:i w:val="0"/>
      <w:sz w:val="40"/>
    </w:rPr>
  </w:style>
  <w:style w:type="paragraph" w:customStyle="1" w:styleId="ZV">
    <w:name w:val="ZV"/>
    <w:basedOn w:val="ZU"/>
    <w:rsid w:val="00472137"/>
    <w:pPr>
      <w:framePr w:wrap="notBeside" w:y="16161"/>
    </w:p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DocumentMapChar">
    <w:name w:val="Document Map Char"/>
    <w:basedOn w:val="DefaultParagraphFont"/>
    <w:link w:val="DocumentMap"/>
    <w:semiHidden/>
    <w:qFormat/>
    <w:rPr>
      <w:rFonts w:ascii="Tahoma" w:eastAsia="SimSun"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qFormat/>
    <w:rPr>
      <w:rFonts w:ascii="Tahoma" w:eastAsia="SimSun"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qFormat/>
    <w:rPr>
      <w:rFonts w:ascii="Courier New" w:eastAsia="SimSun"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qFormat/>
    <w:rPr>
      <w:rFonts w:eastAsia="SimSun"/>
      <w:b/>
      <w:sz w:val="22"/>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CommentSubjectChar">
    <w:name w:val="Comment Subject Char"/>
    <w:basedOn w:val="CommentTextChar"/>
    <w:link w:val="CommentSubject"/>
    <w:qFormat/>
    <w:rPr>
      <w:rFonts w:ascii="Times New Roman" w:eastAsia="SimSun"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BodyTextChar">
    <w:name w:val="Body Text Char"/>
    <w:basedOn w:val="DefaultParagraphFont"/>
    <w:link w:val="BodyText"/>
    <w:semiHidden/>
    <w:qFormat/>
    <w:rPr>
      <w:rFonts w:ascii="Times New Roman" w:eastAsia="SimSun" w:hAnsi="Times New Roman" w:cs="Times New Roman"/>
      <w:kern w:val="0"/>
      <w:sz w:val="22"/>
      <w:szCs w:val="20"/>
    </w:rPr>
  </w:style>
  <w:style w:type="character" w:customStyle="1" w:styleId="TALChar">
    <w:name w:val="TAL Char"/>
    <w:link w:val="TAL"/>
    <w:qFormat/>
    <w:rPr>
      <w:rFonts w:ascii="Arial" w:eastAsia="Times New Roman" w:hAnsi="Arial" w:cs="Times New Roman"/>
      <w:sz w:val="18"/>
      <w:lang w:val="en-GB" w:eastAsia="en-GB"/>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ind w:left="720"/>
    </w:pPr>
    <w:rPr>
      <w:sz w:val="24"/>
      <w:szCs w:val="24"/>
      <w:lang w:eastAsia="en-US"/>
    </w:rPr>
  </w:style>
  <w:style w:type="character" w:customStyle="1" w:styleId="TAHCar">
    <w:name w:val="TAH Car"/>
    <w:link w:val="TAH"/>
    <w:qFormat/>
    <w:rPr>
      <w:rFonts w:ascii="Arial" w:eastAsia="Times New Roman" w:hAnsi="Arial" w:cs="Times New Roman"/>
      <w:b/>
      <w:sz w:val="18"/>
      <w:lang w:val="en-GB" w:eastAsia="en-GB"/>
    </w:rPr>
  </w:style>
  <w:style w:type="character" w:customStyle="1" w:styleId="THChar">
    <w:name w:val="TH Char"/>
    <w:link w:val="TH"/>
    <w:qFormat/>
    <w:rPr>
      <w:rFonts w:ascii="Arial" w:eastAsia="Times New Roman" w:hAnsi="Arial" w:cs="Times New Roman"/>
      <w:b/>
      <w:lang w:val="en-GB" w:eastAsia="en-GB"/>
    </w:rPr>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 w:val="22"/>
      <w:szCs w:val="24"/>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Normal"/>
    <w:next w:val="Normal"/>
    <w:uiPriority w:val="13"/>
    <w:qFormat/>
    <w:pPr>
      <w:numPr>
        <w:numId w:val="5"/>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pPr>
      <w:spacing w:before="40" w:after="40" w:line="276" w:lineRule="auto"/>
    </w:pPr>
    <w:rPr>
      <w:rFonts w:ascii="Arial" w:eastAsia="SimSun" w:hAnsi="Arial"/>
      <w:sz w:val="22"/>
      <w:lang w:val="zh-CN" w:eastAsia="de-DE"/>
    </w:rPr>
  </w:style>
  <w:style w:type="character" w:customStyle="1" w:styleId="TableTextChar">
    <w:name w:val="Table Text Char"/>
    <w:link w:val="TableText"/>
    <w:uiPriority w:val="19"/>
    <w:qFormat/>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Times New Roman" w:hAnsi="Times New Roman" w:cs="Times New Roman"/>
      <w:lang w:val="en-GB" w:eastAsia="en-GB"/>
    </w:rPr>
  </w:style>
  <w:style w:type="character" w:customStyle="1" w:styleId="NOChar">
    <w:name w:val="NO Char"/>
    <w:link w:val="NO"/>
    <w:qFormat/>
    <w:rPr>
      <w:rFonts w:ascii="Times New Roman" w:eastAsia="Times New Roman" w:hAnsi="Times New Roman" w:cs="Times New Roman"/>
      <w:lang w:val="en-GB" w:eastAsia="en-GB"/>
    </w:rPr>
  </w:style>
  <w:style w:type="paragraph" w:styleId="ListParagraph">
    <w:name w:val="List Paragraph"/>
    <w:basedOn w:val="Normal"/>
    <w:link w:val="ListParagraphChar"/>
    <w:uiPriority w:val="34"/>
    <w:qFormat/>
    <w:pPr>
      <w:spacing w:after="100" w:afterAutospacing="1"/>
      <w:ind w:leftChars="400" w:left="1120" w:hanging="720"/>
    </w:pPr>
    <w:rPr>
      <w:rFonts w:ascii="Times" w:eastAsia="Batang" w:hAnsi="Times"/>
      <w:sz w:val="22"/>
      <w:szCs w:val="24"/>
    </w:rPr>
  </w:style>
  <w:style w:type="character" w:customStyle="1" w:styleId="ListParagraphChar">
    <w:name w:val="List Paragraph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uiPriority w:val="99"/>
    <w:qFormat/>
    <w:pPr>
      <w:numPr>
        <w:numId w:val="6"/>
      </w:numPr>
      <w:spacing w:before="60"/>
    </w:pPr>
    <w:rPr>
      <w:rFonts w:ascii="Arial" w:eastAsia="MS Mincho" w:hAnsi="Arial"/>
      <w:b/>
      <w:szCs w:val="24"/>
    </w:rPr>
  </w:style>
  <w:style w:type="paragraph" w:customStyle="1" w:styleId="Style2">
    <w:name w:val="Style2"/>
    <w:basedOn w:val="Heading4"/>
    <w:link w:val="Style2Char"/>
    <w:qFormat/>
    <w:pPr>
      <w:keepLines w:val="0"/>
      <w:spacing w:before="240" w:after="60"/>
      <w:jc w:val="both"/>
      <w:textAlignment w:val="auto"/>
    </w:pPr>
    <w:rPr>
      <w:rFonts w:ascii="Calibri"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CaptionChar">
    <w:name w:val="Caption Char"/>
    <w:link w:val="Caption"/>
    <w:uiPriority w:val="99"/>
    <w:qFormat/>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qFormat/>
    <w:rPr>
      <w:rFonts w:ascii="Times New Roman" w:hAnsi="Times New Roman" w:cs="Times New Roman"/>
      <w:sz w:val="22"/>
      <w:lang w:eastAsia="zh-CN"/>
    </w:rPr>
  </w:style>
  <w:style w:type="character" w:customStyle="1" w:styleId="10">
    <w:name w:val="访问过的超链接1"/>
    <w:basedOn w:val="DefaultParagraphFont"/>
    <w:uiPriority w:val="99"/>
    <w:semiHidden/>
    <w:unhideWhenUsed/>
    <w:qFormat/>
    <w:rPr>
      <w:color w:val="954F72"/>
      <w:u w:val="single"/>
    </w:rPr>
  </w:style>
  <w:style w:type="paragraph" w:customStyle="1" w:styleId="bullet1">
    <w:name w:val="bullet1"/>
    <w:basedOn w:val="Normal"/>
    <w:qFormat/>
    <w:pPr>
      <w:numPr>
        <w:numId w:val="7"/>
      </w:numPr>
      <w:spacing w:after="120"/>
    </w:pPr>
    <w:rPr>
      <w:rFonts w:ascii="Arial" w:eastAsia="SimSun" w:hAnsi="Arial"/>
    </w:rPr>
  </w:style>
  <w:style w:type="paragraph" w:customStyle="1" w:styleId="bullet2">
    <w:name w:val="bullet2"/>
    <w:basedOn w:val="Normal"/>
    <w:qFormat/>
    <w:pPr>
      <w:numPr>
        <w:ilvl w:val="1"/>
        <w:numId w:val="7"/>
      </w:numPr>
      <w:spacing w:after="120"/>
    </w:pPr>
    <w:rPr>
      <w:rFonts w:ascii="Arial" w:eastAsia="SimSun" w:hAnsi="Arial"/>
    </w:rPr>
  </w:style>
  <w:style w:type="paragraph" w:customStyle="1" w:styleId="bullet3">
    <w:name w:val="bullet3"/>
    <w:basedOn w:val="Normal"/>
    <w:qFormat/>
    <w:pPr>
      <w:numPr>
        <w:ilvl w:val="2"/>
        <w:numId w:val="7"/>
      </w:numPr>
      <w:spacing w:after="120"/>
    </w:pPr>
    <w:rPr>
      <w:rFonts w:ascii="Arial" w:eastAsia="SimSun" w:hAnsi="Arial"/>
    </w:rPr>
  </w:style>
  <w:style w:type="paragraph" w:customStyle="1" w:styleId="bullet4">
    <w:name w:val="bullet4"/>
    <w:basedOn w:val="Normal"/>
    <w:qFormat/>
    <w:pPr>
      <w:numPr>
        <w:ilvl w:val="3"/>
        <w:numId w:val="7"/>
      </w:numPr>
      <w:spacing w:after="120"/>
    </w:pPr>
    <w:rPr>
      <w:rFonts w:ascii="Arial" w:eastAsia="SimSun" w:hAnsi="Arial"/>
    </w:rPr>
  </w:style>
  <w:style w:type="character" w:customStyle="1" w:styleId="B1Char1">
    <w:name w:val="B1 Char1"/>
    <w:link w:val="B1"/>
    <w:qFormat/>
    <w:rPr>
      <w:rFonts w:ascii="Times New Roman" w:eastAsia="Times New Roman" w:hAnsi="Times New Roman" w:cs="Times New Roman"/>
      <w:lang w:val="en-GB" w:eastAsia="en-GB"/>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Times New Roman" w:hAnsi="Times New Roman" w:cs="Times New Roman"/>
      <w:lang w:val="en-GB" w:eastAsia="en-GB"/>
    </w:rPr>
  </w:style>
  <w:style w:type="table" w:customStyle="1" w:styleId="41">
    <w:name w:val="网格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Normal"/>
    <w:link w:val="3GPPTextChar"/>
    <w:qFormat/>
    <w:pPr>
      <w:spacing w:before="120" w:after="120"/>
    </w:pPr>
    <w:rPr>
      <w:rFonts w:eastAsia="SimSun"/>
      <w:sz w:val="22"/>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Normal"/>
    <w:link w:val="citationChar"/>
    <w:qFormat/>
  </w:style>
  <w:style w:type="character" w:customStyle="1" w:styleId="citationChar">
    <w:name w:val="citation Char"/>
    <w:basedOn w:val="DefaultParagraphFont"/>
    <w:link w:val="citation"/>
    <w:qFormat/>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numPr>
        <w:numId w:val="8"/>
      </w:numPr>
      <w:spacing w:before="40"/>
    </w:pPr>
    <w:rPr>
      <w:rFonts w:ascii="Arial" w:eastAsia="MS Mincho" w:hAnsi="Arial"/>
      <w:b/>
      <w:szCs w:val="24"/>
    </w:rPr>
  </w:style>
  <w:style w:type="paragraph" w:customStyle="1" w:styleId="EmailDiscussion2">
    <w:name w:val="EmailDiscussion2"/>
    <w:basedOn w:val="Doc-text2"/>
    <w:uiPriority w:val="99"/>
    <w:qFormat/>
    <w:rPr>
      <w:sz w:val="20"/>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spacing w:before="40"/>
    </w:pPr>
    <w:rPr>
      <w:rFonts w:ascii="Arial" w:eastAsia="MS Mincho" w:hAnsi="Arial"/>
      <w:i/>
      <w:sz w:val="18"/>
      <w:szCs w:val="24"/>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Normal"/>
    <w:link w:val="3GPPAgreementsChar"/>
    <w:qFormat/>
    <w:pPr>
      <w:numPr>
        <w:numId w:val="9"/>
      </w:numPr>
      <w:spacing w:before="60" w:after="60"/>
    </w:pPr>
    <w:rPr>
      <w:sz w:val="22"/>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noProof/>
      <w:lang w:val="en-GB" w:eastAsia="en-GB"/>
    </w:rPr>
  </w:style>
  <w:style w:type="character" w:customStyle="1" w:styleId="apple-converted-space">
    <w:name w:val="apple-converted-space"/>
    <w:basedOn w:val="DefaultParagraphFont"/>
    <w:qFormat/>
  </w:style>
  <w:style w:type="paragraph" w:customStyle="1" w:styleId="References">
    <w:name w:val="References"/>
    <w:basedOn w:val="Normal"/>
    <w:qFormat/>
    <w:pPr>
      <w:tabs>
        <w:tab w:val="left" w:pos="360"/>
      </w:tabs>
      <w:snapToGrid w:val="0"/>
      <w:spacing w:after="60"/>
      <w:ind w:left="360" w:hanging="360"/>
    </w:pPr>
    <w:rPr>
      <w:rFonts w:eastAsia="SimSun"/>
      <w:szCs w:val="16"/>
      <w:lang w:eastAsia="en-US"/>
    </w:rPr>
  </w:style>
  <w:style w:type="table" w:customStyle="1" w:styleId="11">
    <w:name w:val="网格型1"/>
    <w:basedOn w:val="TableNormal"/>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eastAsia="Times New Roman" w:hAnsi="Arial" w:cs="Times New Roman"/>
      <w:b/>
      <w:lang w:val="en-GB" w:eastAsia="en-GB"/>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180"/>
      <w:ind w:left="1560" w:hanging="1134"/>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val="de-DE" w:eastAsia="de-DE"/>
    </w:rPr>
  </w:style>
  <w:style w:type="paragraph" w:customStyle="1" w:styleId="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2">
    <w:name w:val="列出段落1"/>
    <w:basedOn w:val="Normal"/>
    <w:qFormat/>
    <w:pPr>
      <w:spacing w:before="100" w:beforeAutospacing="1" w:after="0"/>
      <w:ind w:leftChars="400" w:left="1120" w:hanging="720"/>
    </w:pPr>
    <w:rPr>
      <w:rFonts w:ascii="Times" w:eastAsia="Batang" w:hAnsi="Times"/>
      <w:sz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pf1">
    <w:name w:val="pf1"/>
    <w:basedOn w:val="Normal"/>
    <w:qFormat/>
    <w:pPr>
      <w:spacing w:before="100" w:beforeAutospacing="1" w:after="100" w:afterAutospacing="1"/>
      <w:ind w:left="720"/>
    </w:pPr>
    <w:rPr>
      <w:sz w:val="24"/>
      <w:szCs w:val="24"/>
      <w:lang w:eastAsia="en-US"/>
    </w:rPr>
  </w:style>
  <w:style w:type="paragraph" w:customStyle="1" w:styleId="pf0">
    <w:name w:val="pf0"/>
    <w:basedOn w:val="Normal"/>
    <w:qFormat/>
    <w:pPr>
      <w:spacing w:before="100" w:beforeAutospacing="1" w:after="100" w:afterAutospacing="1"/>
    </w:pPr>
    <w:rPr>
      <w:sz w:val="24"/>
      <w:szCs w:val="24"/>
      <w:lang w:eastAsia="en-US"/>
    </w:rPr>
  </w:style>
  <w:style w:type="character" w:customStyle="1" w:styleId="cf01">
    <w:name w:val="cf01"/>
    <w:basedOn w:val="DefaultParagraphFont"/>
    <w:qFormat/>
    <w:rPr>
      <w:rFonts w:ascii="Segoe UI" w:hAnsi="Segoe UI" w:cs="Segoe UI" w:hint="default"/>
      <w:b/>
      <w:bCs/>
      <w:sz w:val="18"/>
      <w:szCs w:val="18"/>
      <w:shd w:val="clear" w:color="auto" w:fill="00FF00"/>
    </w:rPr>
  </w:style>
  <w:style w:type="character" w:customStyle="1" w:styleId="cf21">
    <w:name w:val="cf21"/>
    <w:basedOn w:val="DefaultParagraphFont"/>
    <w:qFormat/>
    <w:rPr>
      <w:rFonts w:ascii="Segoe UI" w:hAnsi="Segoe UI" w:cs="Segoe UI" w:hint="default"/>
      <w:sz w:val="18"/>
      <w:szCs w:val="18"/>
    </w:rPr>
  </w:style>
  <w:style w:type="table" w:customStyle="1" w:styleId="20">
    <w:name w:val="网格型2"/>
    <w:basedOn w:val="TableNormal"/>
    <w:next w:val="TableGrid"/>
    <w:uiPriority w:val="39"/>
    <w:qFormat/>
    <w:rsid w:val="00957C6F"/>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472137"/>
    <w:rPr>
      <w:b/>
      <w:position w:val="6"/>
      <w:sz w:val="16"/>
    </w:rPr>
  </w:style>
  <w:style w:type="paragraph" w:styleId="FootnoteText">
    <w:name w:val="footnote text"/>
    <w:basedOn w:val="Normal"/>
    <w:link w:val="FootnoteTextChar"/>
    <w:semiHidden/>
    <w:rsid w:val="00472137"/>
    <w:pPr>
      <w:keepLines/>
      <w:spacing w:after="0"/>
      <w:ind w:left="454" w:hanging="454"/>
    </w:pPr>
    <w:rPr>
      <w:sz w:val="16"/>
    </w:rPr>
  </w:style>
  <w:style w:type="character" w:customStyle="1" w:styleId="FootnoteTextChar">
    <w:name w:val="Footnote Text Char"/>
    <w:basedOn w:val="DefaultParagraphFont"/>
    <w:link w:val="FootnoteText"/>
    <w:semiHidden/>
    <w:rsid w:val="00472137"/>
    <w:rPr>
      <w:rFonts w:ascii="Times New Roman" w:eastAsia="Times New Roman" w:hAnsi="Times New Roman" w:cs="Times New Roman"/>
      <w:sz w:val="16"/>
      <w:lang w:val="en-GB" w:eastAsia="en-GB"/>
    </w:rPr>
  </w:style>
  <w:style w:type="paragraph" w:styleId="Index2">
    <w:name w:val="index 2"/>
    <w:basedOn w:val="Index1"/>
    <w:semiHidden/>
    <w:rsid w:val="00472137"/>
    <w:pPr>
      <w:ind w:left="284"/>
    </w:pPr>
  </w:style>
  <w:style w:type="paragraph" w:styleId="ListBullet">
    <w:name w:val="List Bullet"/>
    <w:basedOn w:val="List"/>
    <w:semiHidden/>
    <w:rsid w:val="00472137"/>
  </w:style>
  <w:style w:type="paragraph" w:styleId="ListBullet2">
    <w:name w:val="List Bullet 2"/>
    <w:basedOn w:val="ListBullet"/>
    <w:semiHidden/>
    <w:rsid w:val="00472137"/>
    <w:pPr>
      <w:ind w:left="851"/>
    </w:pPr>
  </w:style>
  <w:style w:type="paragraph" w:styleId="ListBullet5">
    <w:name w:val="List Bullet 5"/>
    <w:basedOn w:val="ListBullet4"/>
    <w:semiHidden/>
    <w:rsid w:val="00472137"/>
    <w:pPr>
      <w:ind w:left="1702"/>
    </w:pPr>
  </w:style>
  <w:style w:type="paragraph" w:styleId="ListNumber2">
    <w:name w:val="List Number 2"/>
    <w:basedOn w:val="ListNumber"/>
    <w:semiHidden/>
    <w:rsid w:val="00472137"/>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8014">
      <w:bodyDiv w:val="1"/>
      <w:marLeft w:val="0"/>
      <w:marRight w:val="0"/>
      <w:marTop w:val="0"/>
      <w:marBottom w:val="0"/>
      <w:divBdr>
        <w:top w:val="none" w:sz="0" w:space="0" w:color="auto"/>
        <w:left w:val="none" w:sz="0" w:space="0" w:color="auto"/>
        <w:bottom w:val="none" w:sz="0" w:space="0" w:color="auto"/>
        <w:right w:val="none" w:sz="0" w:space="0" w:color="auto"/>
      </w:divBdr>
    </w:div>
    <w:div w:id="227153505">
      <w:bodyDiv w:val="1"/>
      <w:marLeft w:val="0"/>
      <w:marRight w:val="0"/>
      <w:marTop w:val="0"/>
      <w:marBottom w:val="0"/>
      <w:divBdr>
        <w:top w:val="none" w:sz="0" w:space="0" w:color="auto"/>
        <w:left w:val="none" w:sz="0" w:space="0" w:color="auto"/>
        <w:bottom w:val="none" w:sz="0" w:space="0" w:color="auto"/>
        <w:right w:val="none" w:sz="0" w:space="0" w:color="auto"/>
      </w:divBdr>
    </w:div>
    <w:div w:id="271016829">
      <w:bodyDiv w:val="1"/>
      <w:marLeft w:val="0"/>
      <w:marRight w:val="0"/>
      <w:marTop w:val="0"/>
      <w:marBottom w:val="0"/>
      <w:divBdr>
        <w:top w:val="none" w:sz="0" w:space="0" w:color="auto"/>
        <w:left w:val="none" w:sz="0" w:space="0" w:color="auto"/>
        <w:bottom w:val="none" w:sz="0" w:space="0" w:color="auto"/>
        <w:right w:val="none" w:sz="0" w:space="0" w:color="auto"/>
      </w:divBdr>
    </w:div>
    <w:div w:id="385952471">
      <w:bodyDiv w:val="1"/>
      <w:marLeft w:val="0"/>
      <w:marRight w:val="0"/>
      <w:marTop w:val="0"/>
      <w:marBottom w:val="0"/>
      <w:divBdr>
        <w:top w:val="none" w:sz="0" w:space="0" w:color="auto"/>
        <w:left w:val="none" w:sz="0" w:space="0" w:color="auto"/>
        <w:bottom w:val="none" w:sz="0" w:space="0" w:color="auto"/>
        <w:right w:val="none" w:sz="0" w:space="0" w:color="auto"/>
      </w:divBdr>
    </w:div>
    <w:div w:id="477189534">
      <w:bodyDiv w:val="1"/>
      <w:marLeft w:val="0"/>
      <w:marRight w:val="0"/>
      <w:marTop w:val="0"/>
      <w:marBottom w:val="0"/>
      <w:divBdr>
        <w:top w:val="none" w:sz="0" w:space="0" w:color="auto"/>
        <w:left w:val="none" w:sz="0" w:space="0" w:color="auto"/>
        <w:bottom w:val="none" w:sz="0" w:space="0" w:color="auto"/>
        <w:right w:val="none" w:sz="0" w:space="0" w:color="auto"/>
      </w:divBdr>
    </w:div>
    <w:div w:id="568423264">
      <w:bodyDiv w:val="1"/>
      <w:marLeft w:val="0"/>
      <w:marRight w:val="0"/>
      <w:marTop w:val="0"/>
      <w:marBottom w:val="0"/>
      <w:divBdr>
        <w:top w:val="none" w:sz="0" w:space="0" w:color="auto"/>
        <w:left w:val="none" w:sz="0" w:space="0" w:color="auto"/>
        <w:bottom w:val="none" w:sz="0" w:space="0" w:color="auto"/>
        <w:right w:val="none" w:sz="0" w:space="0" w:color="auto"/>
      </w:divBdr>
    </w:div>
    <w:div w:id="821392984">
      <w:bodyDiv w:val="1"/>
      <w:marLeft w:val="0"/>
      <w:marRight w:val="0"/>
      <w:marTop w:val="0"/>
      <w:marBottom w:val="0"/>
      <w:divBdr>
        <w:top w:val="none" w:sz="0" w:space="0" w:color="auto"/>
        <w:left w:val="none" w:sz="0" w:space="0" w:color="auto"/>
        <w:bottom w:val="none" w:sz="0" w:space="0" w:color="auto"/>
        <w:right w:val="none" w:sz="0" w:space="0" w:color="auto"/>
      </w:divBdr>
      <w:divsChild>
        <w:div w:id="1625622152">
          <w:marLeft w:val="2506"/>
          <w:marRight w:val="0"/>
          <w:marTop w:val="43"/>
          <w:marBottom w:val="0"/>
          <w:divBdr>
            <w:top w:val="none" w:sz="0" w:space="0" w:color="auto"/>
            <w:left w:val="none" w:sz="0" w:space="0" w:color="auto"/>
            <w:bottom w:val="none" w:sz="0" w:space="0" w:color="auto"/>
            <w:right w:val="none" w:sz="0" w:space="0" w:color="auto"/>
          </w:divBdr>
        </w:div>
        <w:div w:id="1766611859">
          <w:marLeft w:val="2506"/>
          <w:marRight w:val="0"/>
          <w:marTop w:val="43"/>
          <w:marBottom w:val="0"/>
          <w:divBdr>
            <w:top w:val="none" w:sz="0" w:space="0" w:color="auto"/>
            <w:left w:val="none" w:sz="0" w:space="0" w:color="auto"/>
            <w:bottom w:val="none" w:sz="0" w:space="0" w:color="auto"/>
            <w:right w:val="none" w:sz="0" w:space="0" w:color="auto"/>
          </w:divBdr>
        </w:div>
      </w:divsChild>
    </w:div>
    <w:div w:id="837237192">
      <w:bodyDiv w:val="1"/>
      <w:marLeft w:val="0"/>
      <w:marRight w:val="0"/>
      <w:marTop w:val="0"/>
      <w:marBottom w:val="0"/>
      <w:divBdr>
        <w:top w:val="none" w:sz="0" w:space="0" w:color="auto"/>
        <w:left w:val="none" w:sz="0" w:space="0" w:color="auto"/>
        <w:bottom w:val="none" w:sz="0" w:space="0" w:color="auto"/>
        <w:right w:val="none" w:sz="0" w:space="0" w:color="auto"/>
      </w:divBdr>
    </w:div>
    <w:div w:id="996038238">
      <w:bodyDiv w:val="1"/>
      <w:marLeft w:val="0"/>
      <w:marRight w:val="0"/>
      <w:marTop w:val="0"/>
      <w:marBottom w:val="0"/>
      <w:divBdr>
        <w:top w:val="none" w:sz="0" w:space="0" w:color="auto"/>
        <w:left w:val="none" w:sz="0" w:space="0" w:color="auto"/>
        <w:bottom w:val="none" w:sz="0" w:space="0" w:color="auto"/>
        <w:right w:val="none" w:sz="0" w:space="0" w:color="auto"/>
      </w:divBdr>
    </w:div>
    <w:div w:id="1072969473">
      <w:bodyDiv w:val="1"/>
      <w:marLeft w:val="0"/>
      <w:marRight w:val="0"/>
      <w:marTop w:val="0"/>
      <w:marBottom w:val="0"/>
      <w:divBdr>
        <w:top w:val="none" w:sz="0" w:space="0" w:color="auto"/>
        <w:left w:val="none" w:sz="0" w:space="0" w:color="auto"/>
        <w:bottom w:val="none" w:sz="0" w:space="0" w:color="auto"/>
        <w:right w:val="none" w:sz="0" w:space="0" w:color="auto"/>
      </w:divBdr>
    </w:div>
    <w:div w:id="1173573730">
      <w:bodyDiv w:val="1"/>
      <w:marLeft w:val="0"/>
      <w:marRight w:val="0"/>
      <w:marTop w:val="0"/>
      <w:marBottom w:val="0"/>
      <w:divBdr>
        <w:top w:val="none" w:sz="0" w:space="0" w:color="auto"/>
        <w:left w:val="none" w:sz="0" w:space="0" w:color="auto"/>
        <w:bottom w:val="none" w:sz="0" w:space="0" w:color="auto"/>
        <w:right w:val="none" w:sz="0" w:space="0" w:color="auto"/>
      </w:divBdr>
    </w:div>
    <w:div w:id="1223518191">
      <w:bodyDiv w:val="1"/>
      <w:marLeft w:val="0"/>
      <w:marRight w:val="0"/>
      <w:marTop w:val="0"/>
      <w:marBottom w:val="0"/>
      <w:divBdr>
        <w:top w:val="none" w:sz="0" w:space="0" w:color="auto"/>
        <w:left w:val="none" w:sz="0" w:space="0" w:color="auto"/>
        <w:bottom w:val="none" w:sz="0" w:space="0" w:color="auto"/>
        <w:right w:val="none" w:sz="0" w:space="0" w:color="auto"/>
      </w:divBdr>
    </w:div>
    <w:div w:id="1311641712">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450971585">
      <w:bodyDiv w:val="1"/>
      <w:marLeft w:val="0"/>
      <w:marRight w:val="0"/>
      <w:marTop w:val="0"/>
      <w:marBottom w:val="0"/>
      <w:divBdr>
        <w:top w:val="none" w:sz="0" w:space="0" w:color="auto"/>
        <w:left w:val="none" w:sz="0" w:space="0" w:color="auto"/>
        <w:bottom w:val="none" w:sz="0" w:space="0" w:color="auto"/>
        <w:right w:val="none" w:sz="0" w:space="0" w:color="auto"/>
      </w:divBdr>
    </w:div>
    <w:div w:id="1507747728">
      <w:bodyDiv w:val="1"/>
      <w:marLeft w:val="0"/>
      <w:marRight w:val="0"/>
      <w:marTop w:val="0"/>
      <w:marBottom w:val="0"/>
      <w:divBdr>
        <w:top w:val="none" w:sz="0" w:space="0" w:color="auto"/>
        <w:left w:val="none" w:sz="0" w:space="0" w:color="auto"/>
        <w:bottom w:val="none" w:sz="0" w:space="0" w:color="auto"/>
        <w:right w:val="none" w:sz="0" w:space="0" w:color="auto"/>
      </w:divBdr>
      <w:divsChild>
        <w:div w:id="1458138441">
          <w:marLeft w:val="2506"/>
          <w:marRight w:val="0"/>
          <w:marTop w:val="43"/>
          <w:marBottom w:val="0"/>
          <w:divBdr>
            <w:top w:val="none" w:sz="0" w:space="0" w:color="auto"/>
            <w:left w:val="none" w:sz="0" w:space="0" w:color="auto"/>
            <w:bottom w:val="none" w:sz="0" w:space="0" w:color="auto"/>
            <w:right w:val="none" w:sz="0" w:space="0" w:color="auto"/>
          </w:divBdr>
        </w:div>
        <w:div w:id="1470971734">
          <w:marLeft w:val="2506"/>
          <w:marRight w:val="0"/>
          <w:marTop w:val="43"/>
          <w:marBottom w:val="0"/>
          <w:divBdr>
            <w:top w:val="none" w:sz="0" w:space="0" w:color="auto"/>
            <w:left w:val="none" w:sz="0" w:space="0" w:color="auto"/>
            <w:bottom w:val="none" w:sz="0" w:space="0" w:color="auto"/>
            <w:right w:val="none" w:sz="0" w:space="0" w:color="auto"/>
          </w:divBdr>
        </w:div>
      </w:divsChild>
    </w:div>
    <w:div w:id="1994719532">
      <w:bodyDiv w:val="1"/>
      <w:marLeft w:val="0"/>
      <w:marRight w:val="0"/>
      <w:marTop w:val="0"/>
      <w:marBottom w:val="0"/>
      <w:divBdr>
        <w:top w:val="none" w:sz="0" w:space="0" w:color="auto"/>
        <w:left w:val="none" w:sz="0" w:space="0" w:color="auto"/>
        <w:bottom w:val="none" w:sz="0" w:space="0" w:color="auto"/>
        <w:right w:val="none" w:sz="0" w:space="0" w:color="auto"/>
      </w:divBdr>
    </w:div>
    <w:div w:id="2027368364">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63832B3-58C5-49F2-A495-A5045B93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(David L)</cp:lastModifiedBy>
  <cp:revision>2</cp:revision>
  <cp:lastPrinted>2023-09-16T10:01:00Z</cp:lastPrinted>
  <dcterms:created xsi:type="dcterms:W3CDTF">2024-02-19T11:56:00Z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(3)NqHGb8A9G9Pbq6xgc4qoG2wSJGNFCmlTLpCIbHgrbdrFi2XGgthKmlhA7nj3yhGBzTmWYTGB
nmHioMCD5DCx4d17XRv1wxWDqkM7svoPlGt2hB1hUSe3fQrPGRu+Olcq48BDXT3UOkhoz1TZ
xjNqRIYuOUuqxqMin38FxCkSuFR54Ynm47jhGKlH9xwXQ0sm7dqGZXIN4UAgiqfDgq6cZs7N
L4TjL762Lcr/G1pdDV</vt:lpwstr>
  </property>
  <property fmtid="{D5CDD505-2E9C-101B-9397-08002B2CF9AE}" pid="3" name="_2015_ms_pID_7253431">
    <vt:lpwstr>dba/4MlhHBgVIhyev7jpJNSvhS1iqwuqgjBCLvJdLqHNTB1fen6VpQ
Qwn/XWfGmPFRqgDZ43xakzOwu4kmYCEDljDjcg5tC+lMh5VDswBezt/igXtNPbBReMgO+wpK
tIbRYpQSPpJptACiS4zpy5rSzVPEnOK2MoszwqhQidHC26mMsZ25+s9zppzrJCBgSnVi7lU2
+py7v7yOwO0fHabJQ1G7YJ+JvVH04TDCLb2p</vt:lpwstr>
  </property>
  <property fmtid="{D5CDD505-2E9C-101B-9397-08002B2CF9AE}" pid="4" name="_2015_ms_pID_7253432">
    <vt:lpwstr>zw==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1708150726</vt:lpwstr>
  </property>
</Properties>
</file>