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E70B1" w14:textId="20FC273B" w:rsidR="00A8375D" w:rsidRPr="001B5216" w:rsidRDefault="00A8375D" w:rsidP="00A8375D">
      <w:pPr>
        <w:pStyle w:val="Header"/>
        <w:tabs>
          <w:tab w:val="right" w:pos="9639"/>
        </w:tabs>
        <w:rPr>
          <w:bCs/>
          <w:i/>
          <w:noProof w:val="0"/>
          <w:sz w:val="24"/>
          <w:szCs w:val="24"/>
        </w:rPr>
      </w:pPr>
      <w:r w:rsidRPr="001B5216">
        <w:rPr>
          <w:bCs/>
          <w:noProof w:val="0"/>
          <w:sz w:val="24"/>
          <w:szCs w:val="24"/>
        </w:rPr>
        <w:t>3GPP TSG-RAN WG2 Meeting #125</w:t>
      </w:r>
      <w:r w:rsidRPr="001B5216">
        <w:rPr>
          <w:bCs/>
          <w:noProof w:val="0"/>
          <w:sz w:val="24"/>
          <w:szCs w:val="24"/>
        </w:rPr>
        <w:tab/>
      </w:r>
      <w:r w:rsidR="00F80D8A" w:rsidRPr="001B5216">
        <w:rPr>
          <w:bCs/>
          <w:noProof w:val="0"/>
          <w:sz w:val="24"/>
          <w:szCs w:val="24"/>
        </w:rPr>
        <w:t>R2-2400807</w:t>
      </w:r>
    </w:p>
    <w:p w14:paraId="43660739" w14:textId="77777777" w:rsidR="00A8375D" w:rsidRPr="001B5216" w:rsidRDefault="00A8375D" w:rsidP="00A8375D">
      <w:pPr>
        <w:pStyle w:val="Header"/>
        <w:tabs>
          <w:tab w:val="right" w:pos="9639"/>
        </w:tabs>
        <w:rPr>
          <w:rFonts w:eastAsia="SimSun"/>
          <w:bCs/>
          <w:sz w:val="24"/>
          <w:szCs w:val="24"/>
          <w:lang w:eastAsia="zh-CN"/>
        </w:rPr>
      </w:pPr>
      <w:r w:rsidRPr="001B5216">
        <w:rPr>
          <w:rFonts w:eastAsia="SimSun"/>
          <w:bCs/>
          <w:sz w:val="24"/>
          <w:szCs w:val="24"/>
          <w:lang w:eastAsia="zh-CN"/>
        </w:rPr>
        <w:t xml:space="preserve">Athens, Greece, </w:t>
      </w:r>
      <w:r w:rsidRPr="001B5216">
        <w:rPr>
          <w:rFonts w:eastAsia="SimSun"/>
          <w:sz w:val="24"/>
          <w:szCs w:val="24"/>
          <w:lang w:eastAsia="zh-CN"/>
        </w:rPr>
        <w:t>26 February – 01 March 2024</w:t>
      </w:r>
      <w:r w:rsidRPr="001B5216">
        <w:rPr>
          <w:rFonts w:eastAsia="SimSun"/>
          <w:noProof w:val="0"/>
          <w:sz w:val="24"/>
          <w:szCs w:val="24"/>
          <w:lang w:eastAsia="zh-CN"/>
        </w:rPr>
        <w:tab/>
      </w:r>
    </w:p>
    <w:p w14:paraId="3C2FF624" w14:textId="77777777" w:rsidR="00A8375D" w:rsidRPr="001B5216" w:rsidRDefault="00A8375D" w:rsidP="00A8375D">
      <w:pPr>
        <w:pStyle w:val="Header"/>
        <w:rPr>
          <w:bCs/>
          <w:noProof w:val="0"/>
          <w:sz w:val="24"/>
        </w:rPr>
      </w:pPr>
    </w:p>
    <w:p w14:paraId="17029427" w14:textId="77777777" w:rsidR="00A8375D" w:rsidRPr="001B5216" w:rsidRDefault="00A8375D" w:rsidP="00A8375D">
      <w:pPr>
        <w:pStyle w:val="Header"/>
        <w:rPr>
          <w:bCs/>
          <w:noProof w:val="0"/>
          <w:sz w:val="24"/>
        </w:rPr>
      </w:pPr>
    </w:p>
    <w:p w14:paraId="58FA642C" w14:textId="77777777" w:rsidR="00A8375D" w:rsidRPr="001B5216" w:rsidRDefault="00A8375D" w:rsidP="001B5216">
      <w:pPr>
        <w:pStyle w:val="CRCoverPage"/>
        <w:tabs>
          <w:tab w:val="left" w:pos="1985"/>
        </w:tabs>
        <w:rPr>
          <w:rFonts w:cs="Arial"/>
          <w:b/>
          <w:bCs/>
          <w:sz w:val="24"/>
          <w:lang w:eastAsia="ja-JP"/>
        </w:rPr>
      </w:pPr>
      <w:r w:rsidRPr="001B5216">
        <w:rPr>
          <w:rFonts w:cs="Arial"/>
          <w:b/>
          <w:bCs/>
          <w:sz w:val="24"/>
        </w:rPr>
        <w:t>Agenda item:</w:t>
      </w:r>
      <w:r w:rsidRPr="001B5216">
        <w:rPr>
          <w:rFonts w:cs="Arial"/>
          <w:b/>
          <w:bCs/>
          <w:sz w:val="24"/>
        </w:rPr>
        <w:tab/>
      </w:r>
      <w:r w:rsidRPr="001B5216">
        <w:rPr>
          <w:rFonts w:cs="Arial"/>
          <w:b/>
          <w:bCs/>
          <w:sz w:val="24"/>
          <w:lang w:eastAsia="ja-JP"/>
        </w:rPr>
        <w:t>7.4.1.3.1</w:t>
      </w:r>
    </w:p>
    <w:p w14:paraId="18E1DB2E" w14:textId="77777777" w:rsidR="00A8375D" w:rsidRPr="001B5216" w:rsidRDefault="00A8375D" w:rsidP="001B5216">
      <w:pPr>
        <w:tabs>
          <w:tab w:val="left" w:pos="1985"/>
        </w:tabs>
        <w:spacing w:after="120"/>
        <w:ind w:left="1985" w:hanging="1985"/>
        <w:rPr>
          <w:rFonts w:ascii="Arial" w:hAnsi="Arial" w:cs="Arial"/>
          <w:b/>
          <w:bCs/>
          <w:sz w:val="24"/>
        </w:rPr>
      </w:pPr>
      <w:r w:rsidRPr="001B5216">
        <w:rPr>
          <w:rFonts w:ascii="Arial" w:hAnsi="Arial" w:cs="Arial"/>
          <w:b/>
          <w:bCs/>
          <w:sz w:val="24"/>
        </w:rPr>
        <w:t>Source:</w:t>
      </w:r>
      <w:r w:rsidRPr="001B5216">
        <w:rPr>
          <w:rFonts w:ascii="Arial" w:hAnsi="Arial" w:cs="Arial"/>
          <w:b/>
          <w:bCs/>
          <w:sz w:val="24"/>
        </w:rPr>
        <w:tab/>
        <w:t>Nokia, Nokia Shanghai Bell</w:t>
      </w:r>
    </w:p>
    <w:p w14:paraId="2BA23C78" w14:textId="69A45023" w:rsidR="00A8375D" w:rsidRPr="001B5216" w:rsidRDefault="00A8375D" w:rsidP="001B5216">
      <w:pPr>
        <w:spacing w:after="120"/>
        <w:ind w:left="1985" w:hanging="1985"/>
        <w:rPr>
          <w:rFonts w:ascii="Arial" w:hAnsi="Arial" w:cs="Arial"/>
          <w:b/>
          <w:bCs/>
          <w:sz w:val="24"/>
          <w:lang w:val="de-DE"/>
        </w:rPr>
      </w:pPr>
      <w:r w:rsidRPr="001B5216">
        <w:rPr>
          <w:rFonts w:ascii="Arial" w:hAnsi="Arial" w:cs="Arial"/>
          <w:b/>
          <w:bCs/>
          <w:sz w:val="24"/>
        </w:rPr>
        <w:t>Title:</w:t>
      </w:r>
      <w:r w:rsidRPr="001B5216">
        <w:rPr>
          <w:rFonts w:ascii="Arial" w:hAnsi="Arial" w:cs="Arial"/>
          <w:b/>
          <w:bCs/>
          <w:sz w:val="24"/>
        </w:rPr>
        <w:tab/>
        <w:t>On the cell switch aspects in LTM</w:t>
      </w:r>
    </w:p>
    <w:p w14:paraId="09F68962" w14:textId="77777777" w:rsidR="00A8375D" w:rsidRPr="001B5216" w:rsidRDefault="00A8375D" w:rsidP="001B5216">
      <w:pPr>
        <w:spacing w:after="120"/>
        <w:ind w:left="1985" w:hanging="1985"/>
        <w:rPr>
          <w:rFonts w:ascii="Arial" w:hAnsi="Arial" w:cs="Arial"/>
          <w:b/>
          <w:bCs/>
          <w:sz w:val="24"/>
        </w:rPr>
      </w:pPr>
      <w:r w:rsidRPr="001B5216">
        <w:rPr>
          <w:rFonts w:ascii="Arial" w:hAnsi="Arial" w:cs="Arial"/>
          <w:b/>
          <w:bCs/>
          <w:sz w:val="24"/>
        </w:rPr>
        <w:t>WID/SID:</w:t>
      </w:r>
      <w:r w:rsidRPr="001B5216">
        <w:rPr>
          <w:rFonts w:ascii="Arial" w:hAnsi="Arial" w:cs="Arial"/>
          <w:b/>
          <w:bCs/>
          <w:sz w:val="24"/>
        </w:rPr>
        <w:tab/>
        <w:t>NR_Mob_enh2-Core - Release 18</w:t>
      </w:r>
    </w:p>
    <w:p w14:paraId="52013A82" w14:textId="77777777" w:rsidR="00A8375D" w:rsidRPr="00B266B0" w:rsidRDefault="00A8375D" w:rsidP="001B5216">
      <w:pPr>
        <w:tabs>
          <w:tab w:val="left" w:pos="1985"/>
        </w:tabs>
        <w:spacing w:after="120"/>
        <w:rPr>
          <w:rFonts w:ascii="Arial" w:hAnsi="Arial" w:cs="Arial"/>
          <w:b/>
          <w:bCs/>
          <w:sz w:val="24"/>
        </w:rPr>
      </w:pPr>
      <w:r w:rsidRPr="001B5216">
        <w:rPr>
          <w:rFonts w:ascii="Arial" w:hAnsi="Arial" w:cs="Arial"/>
          <w:b/>
          <w:bCs/>
          <w:sz w:val="24"/>
        </w:rPr>
        <w:t>Document for:</w:t>
      </w:r>
      <w:r w:rsidRPr="001B5216">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D6541E0" w:rsidR="009339CB" w:rsidRPr="00675FA8" w:rsidRDefault="00292834" w:rsidP="007638F1">
      <w:r w:rsidRPr="001B5216">
        <w:t xml:space="preserve">This document discusses </w:t>
      </w:r>
      <w:r w:rsidR="004A7282" w:rsidRPr="001B5216">
        <w:t xml:space="preserve">some of </w:t>
      </w:r>
      <w:r w:rsidRPr="001B5216">
        <w:t xml:space="preserve">the </w:t>
      </w:r>
      <w:r w:rsidR="004A7282" w:rsidRPr="001B5216">
        <w:t>remaining issues related to</w:t>
      </w:r>
      <w:r w:rsidRPr="001B5216">
        <w:t xml:space="preserve"> LTM</w:t>
      </w:r>
      <w:r w:rsidR="004A7282" w:rsidRPr="001B5216">
        <w:t xml:space="preserve"> cell switch procedure</w:t>
      </w:r>
      <w:r w:rsidR="00675FA8" w:rsidRPr="001B5216">
        <w:t>. Specifically</w:t>
      </w:r>
      <w:r w:rsidRPr="001B5216">
        <w:t>,</w:t>
      </w:r>
      <w:r w:rsidR="00A4332F" w:rsidRPr="001B5216">
        <w:t xml:space="preserve"> </w:t>
      </w:r>
      <w:r w:rsidR="00B5169D" w:rsidRPr="001B5216">
        <w:t xml:space="preserve">the paper focuses on the </w:t>
      </w:r>
      <w:r w:rsidR="00A4332F" w:rsidRPr="001B5216">
        <w:t>remaining MAC aspects</w:t>
      </w:r>
      <w:r w:rsidR="00C24D46" w:rsidRPr="001B5216">
        <w:t xml:space="preserve">, </w:t>
      </w:r>
      <w:r w:rsidR="006323F7" w:rsidRPr="001B5216">
        <w:t xml:space="preserve">such as enabling RACH-based LTM, </w:t>
      </w:r>
      <w:r w:rsidR="009C764A" w:rsidRPr="001B5216">
        <w:t xml:space="preserve">design of MAC CE CSC command and handling of the CFRA resources. We also discuss remaining open issues related to the LTM recovery procedure, </w:t>
      </w:r>
      <w:r w:rsidR="00217CF5" w:rsidRPr="001B5216">
        <w:t>semi-persistent CSI reporting on PUCCH</w:t>
      </w:r>
      <w:r w:rsidR="00380969" w:rsidRPr="001B5216">
        <w:t xml:space="preserve"> and deactivation of </w:t>
      </w:r>
      <w:r w:rsidR="00616DE9" w:rsidRPr="001B5216">
        <w:t xml:space="preserve">active LTM TCI states. </w:t>
      </w:r>
      <w:r w:rsidR="00675FA8" w:rsidRPr="001B5216">
        <w:t xml:space="preserve">Additionally, </w:t>
      </w:r>
      <w:r w:rsidRPr="001B5216">
        <w:t>the TA and UL grant validity at the time of the cell switch</w:t>
      </w:r>
      <w:r w:rsidR="00675FA8" w:rsidRPr="001B5216">
        <w:t xml:space="preserve"> </w:t>
      </w:r>
      <w:r w:rsidR="002E5A05" w:rsidRPr="001B5216">
        <w:t>is also discussed</w:t>
      </w:r>
      <w:r w:rsidRPr="001B5216">
        <w:t>.</w:t>
      </w:r>
    </w:p>
    <w:p w14:paraId="7D484B6E" w14:textId="384DCA14" w:rsidR="009339CB" w:rsidRPr="00675FA8" w:rsidRDefault="009339CB" w:rsidP="009339CB">
      <w:pPr>
        <w:pStyle w:val="Heading1"/>
      </w:pPr>
      <w:r w:rsidRPr="00675FA8">
        <w:t>2</w:t>
      </w:r>
      <w:r w:rsidRPr="00675FA8">
        <w:tab/>
      </w:r>
      <w:r w:rsidR="00683295">
        <w:t>Discussion</w:t>
      </w:r>
    </w:p>
    <w:p w14:paraId="244E6587" w14:textId="1D0FDFB0" w:rsidR="006B7CA9" w:rsidRDefault="009339CB" w:rsidP="009339CB">
      <w:pPr>
        <w:pStyle w:val="Heading2"/>
      </w:pPr>
      <w:r w:rsidRPr="00675FA8">
        <w:t>2.1</w:t>
      </w:r>
      <w:r w:rsidRPr="00675FA8">
        <w:tab/>
      </w:r>
      <w:r w:rsidR="00691966">
        <w:t>MAC aspects of</w:t>
      </w:r>
      <w:r w:rsidR="002C5A7B">
        <w:t xml:space="preserve"> LTM cell switch</w:t>
      </w:r>
    </w:p>
    <w:p w14:paraId="5982B445" w14:textId="62179BF8" w:rsidR="009339CB" w:rsidRPr="00675FA8" w:rsidRDefault="006B7CA9" w:rsidP="001B5216">
      <w:pPr>
        <w:pStyle w:val="Heading3"/>
      </w:pPr>
      <w:r>
        <w:t>2.</w:t>
      </w:r>
      <w:r w:rsidR="00691966">
        <w:t>1</w:t>
      </w:r>
      <w:r>
        <w:t>.1</w:t>
      </w:r>
      <w:r>
        <w:tab/>
      </w:r>
      <w:r w:rsidR="002C5A7B">
        <w:t xml:space="preserve">LTM cell switch </w:t>
      </w:r>
      <w:r w:rsidR="00505864">
        <w:t>over RACH</w:t>
      </w:r>
      <w:r w:rsidR="00683295">
        <w:t xml:space="preserve"> </w:t>
      </w:r>
    </w:p>
    <w:p w14:paraId="3221C177" w14:textId="0AE54C7B" w:rsidR="00C8494F" w:rsidRDefault="00D4279A" w:rsidP="00E20A36">
      <w:pPr>
        <w:jc w:val="both"/>
      </w:pPr>
      <w:r>
        <w:t>In RAN2#124 we have agreed on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D4279A" w:rsidRPr="00675FA8" w14:paraId="012B2F9D" w14:textId="77777777" w:rsidTr="001B5216">
        <w:tc>
          <w:tcPr>
            <w:tcW w:w="9631" w:type="dxa"/>
            <w:shd w:val="clear" w:color="auto" w:fill="F2F2F2" w:themeFill="background1" w:themeFillShade="F2"/>
          </w:tcPr>
          <w:p w14:paraId="7B0B7241" w14:textId="485FF62E" w:rsidR="00D4279A" w:rsidRPr="00D4279A" w:rsidRDefault="00D4279A" w:rsidP="001B5216">
            <w:pPr>
              <w:pStyle w:val="Agreement"/>
              <w:tabs>
                <w:tab w:val="clear" w:pos="5039"/>
                <w:tab w:val="num" w:pos="1619"/>
              </w:tabs>
              <w:spacing w:before="0"/>
              <w:ind w:left="1619"/>
            </w:pPr>
            <w:bookmarkStart w:id="0" w:name="_Hlk158208191"/>
            <w:r w:rsidRPr="00D4279A">
              <w:t xml:space="preserve">Procedure assumptions: At LTM cell switch: UE uses TA from the network if it is provided (target TA or TA=0 or TA=same as </w:t>
            </w:r>
            <w:proofErr w:type="spellStart"/>
            <w:r w:rsidRPr="00D4279A">
              <w:t>src</w:t>
            </w:r>
            <w:proofErr w:type="spellEnd"/>
            <w:r w:rsidRPr="00D4279A">
              <w:t>). If not provided and the UE is configured for UE based TA, then UE based TA is used. If the UE does not have/cannot derive the TA for target, the cell switch uses RACH. (FFS if more details need to be considered).</w:t>
            </w:r>
            <w:r>
              <w:rPr>
                <w:rStyle w:val="normaltextrun"/>
                <w:color w:val="000000"/>
                <w:szCs w:val="20"/>
                <w:shd w:val="clear" w:color="auto" w:fill="FFFFFF"/>
              </w:rPr>
              <w:t> </w:t>
            </w:r>
            <w:r>
              <w:rPr>
                <w:rStyle w:val="eop"/>
                <w:color w:val="000000"/>
                <w:szCs w:val="20"/>
                <w:shd w:val="clear" w:color="auto" w:fill="FFFFFF"/>
              </w:rPr>
              <w:t> </w:t>
            </w:r>
          </w:p>
        </w:tc>
      </w:tr>
      <w:bookmarkEnd w:id="0"/>
    </w:tbl>
    <w:p w14:paraId="4A0CE9E7" w14:textId="77777777" w:rsidR="008A738B" w:rsidRPr="00675FA8" w:rsidRDefault="008A738B" w:rsidP="001B5216">
      <w:pPr>
        <w:spacing w:after="0"/>
        <w:jc w:val="both"/>
      </w:pPr>
    </w:p>
    <w:p w14:paraId="0102E9DF" w14:textId="1D76A603" w:rsidR="00C64027" w:rsidRDefault="009B2E6F" w:rsidP="00BF1BDF">
      <w:pPr>
        <w:spacing w:after="0"/>
        <w:jc w:val="both"/>
        <w:rPr>
          <w:bCs/>
        </w:rPr>
      </w:pPr>
      <w:r>
        <w:t xml:space="preserve">Current LTM cell switch procedure </w:t>
      </w:r>
      <w:r w:rsidR="00505864">
        <w:t xml:space="preserve">prevents </w:t>
      </w:r>
      <w:r>
        <w:t xml:space="preserve">NW </w:t>
      </w:r>
      <w:r w:rsidR="00505864">
        <w:t xml:space="preserve">from triggering RA procedure towards target cell </w:t>
      </w:r>
      <w:r>
        <w:t xml:space="preserve">when </w:t>
      </w:r>
      <w:r w:rsidR="00505864">
        <w:t xml:space="preserve">the </w:t>
      </w:r>
      <w:r>
        <w:t>UE-based TA estimation is configured. We have already agreed that the exact time when the UE performs TA measurements is left to UE implementation. This implies that the UE-based TA estimate may not always be accurate</w:t>
      </w:r>
      <w:r w:rsidR="00505864">
        <w:t xml:space="preserve"> – furthermore, NW may have other reasons to issue access towards target cell over RACH (e.g., to acquire proper SSB for the target cell)</w:t>
      </w:r>
      <w:r>
        <w:t xml:space="preserve">. </w:t>
      </w:r>
      <w:r w:rsidR="00505864">
        <w:t>It is even not possible to enforce RA with including CFRA preamble into the LTM CSC MAC CE.</w:t>
      </w:r>
      <w:r>
        <w:t xml:space="preserve"> </w:t>
      </w:r>
      <w:r w:rsidR="00C64027">
        <w:rPr>
          <w:bCs/>
        </w:rPr>
        <w:t xml:space="preserve">In the current </w:t>
      </w:r>
      <w:r w:rsidR="00505864">
        <w:rPr>
          <w:bCs/>
        </w:rPr>
        <w:t>TS 38.32</w:t>
      </w:r>
      <w:r w:rsidR="009504C4">
        <w:rPr>
          <w:bCs/>
        </w:rPr>
        <w:t>1  [1]</w:t>
      </w:r>
      <w:r w:rsidR="00C64027">
        <w:rPr>
          <w:bCs/>
        </w:rPr>
        <w:t xml:space="preserve">, the following </w:t>
      </w:r>
      <w:r w:rsidR="00505864">
        <w:rPr>
          <w:bCs/>
        </w:rPr>
        <w:t xml:space="preserve">procedure and </w:t>
      </w:r>
      <w:r w:rsidR="00C64027">
        <w:rPr>
          <w:bCs/>
        </w:rPr>
        <w:t xml:space="preserve">structure for LTM </w:t>
      </w:r>
      <w:r w:rsidR="00505864">
        <w:rPr>
          <w:bCs/>
        </w:rPr>
        <w:t>CSC</w:t>
      </w:r>
      <w:r w:rsidR="00C64027">
        <w:rPr>
          <w:bCs/>
        </w:rPr>
        <w:t xml:space="preserve"> MAC CE is captured.</w:t>
      </w:r>
    </w:p>
    <w:p w14:paraId="152DCB2C" w14:textId="77777777" w:rsidR="002C7FC5" w:rsidRDefault="002C7FC5" w:rsidP="001B5216">
      <w:pPr>
        <w:spacing w:after="0"/>
        <w:jc w:val="both"/>
        <w:rPr>
          <w:bCs/>
        </w:rPr>
      </w:pPr>
    </w:p>
    <w:tbl>
      <w:tblPr>
        <w:tblStyle w:val="TableGrid"/>
        <w:tblW w:w="0" w:type="auto"/>
        <w:tblLook w:val="04A0" w:firstRow="1" w:lastRow="0" w:firstColumn="1" w:lastColumn="0" w:noHBand="0" w:noVBand="1"/>
      </w:tblPr>
      <w:tblGrid>
        <w:gridCol w:w="9631"/>
      </w:tblGrid>
      <w:tr w:rsidR="00505864" w14:paraId="0D3BFBED" w14:textId="77777777" w:rsidTr="001B5216">
        <w:trPr>
          <w:trHeight w:val="4952"/>
        </w:trPr>
        <w:tc>
          <w:tcPr>
            <w:tcW w:w="9631" w:type="dxa"/>
            <w:shd w:val="clear" w:color="auto" w:fill="F2F2F2" w:themeFill="background1" w:themeFillShade="F2"/>
          </w:tcPr>
          <w:p w14:paraId="1268D5D9" w14:textId="77777777" w:rsidR="00505864" w:rsidRPr="00505864" w:rsidRDefault="00505864" w:rsidP="0050586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55999699"/>
            <w:r w:rsidRPr="00505864">
              <w:rPr>
                <w:rFonts w:ascii="Arial" w:hAnsi="Arial"/>
                <w:sz w:val="28"/>
                <w:lang w:eastAsia="ko-KR"/>
              </w:rPr>
              <w:lastRenderedPageBreak/>
              <w:t>5.18.35</w:t>
            </w:r>
            <w:r w:rsidRPr="00505864">
              <w:rPr>
                <w:rFonts w:ascii="Arial" w:hAnsi="Arial"/>
                <w:sz w:val="28"/>
                <w:lang w:eastAsia="ko-KR"/>
              </w:rPr>
              <w:tab/>
              <w:t>LTM Cell Switch Command</w:t>
            </w:r>
            <w:bookmarkEnd w:id="1"/>
          </w:p>
          <w:p w14:paraId="5AE093B0" w14:textId="77777777" w:rsidR="00505864" w:rsidRPr="00505864" w:rsidRDefault="00505864" w:rsidP="00505864">
            <w:pPr>
              <w:overflowPunct w:val="0"/>
              <w:autoSpaceDE w:val="0"/>
              <w:autoSpaceDN w:val="0"/>
              <w:adjustRightInd w:val="0"/>
              <w:textAlignment w:val="baseline"/>
              <w:rPr>
                <w:lang w:eastAsia="ko-KR"/>
              </w:rPr>
            </w:pPr>
            <w:r w:rsidRPr="00505864">
              <w:rPr>
                <w:lang w:eastAsia="ko-KR"/>
              </w:rPr>
              <w:t>The MAC entity shall:</w:t>
            </w:r>
          </w:p>
          <w:p w14:paraId="748EA711" w14:textId="77777777" w:rsidR="00505864" w:rsidRPr="00505864" w:rsidRDefault="00505864" w:rsidP="00505864">
            <w:pPr>
              <w:overflowPunct w:val="0"/>
              <w:autoSpaceDE w:val="0"/>
              <w:autoSpaceDN w:val="0"/>
              <w:adjustRightInd w:val="0"/>
              <w:ind w:left="568" w:hanging="284"/>
              <w:textAlignment w:val="baseline"/>
              <w:rPr>
                <w:lang w:eastAsia="ko-KR"/>
              </w:rPr>
            </w:pPr>
            <w:r w:rsidRPr="00505864">
              <w:rPr>
                <w:lang w:eastAsia="ja-JP"/>
              </w:rPr>
              <w:t>1&gt;</w:t>
            </w:r>
            <w:r w:rsidRPr="00505864">
              <w:rPr>
                <w:lang w:eastAsia="ja-JP"/>
              </w:rPr>
              <w:tab/>
              <w:t xml:space="preserve">if the </w:t>
            </w:r>
            <w:r w:rsidRPr="00505864">
              <w:rPr>
                <w:noProof/>
                <w:lang w:eastAsia="zh-CN"/>
              </w:rPr>
              <w:t>MAC entity</w:t>
            </w:r>
            <w:r w:rsidRPr="00505864">
              <w:rPr>
                <w:lang w:eastAsia="ja-JP"/>
              </w:rPr>
              <w:t xml:space="preserve"> receives an</w:t>
            </w:r>
            <w:r w:rsidRPr="00505864">
              <w:rPr>
                <w:lang w:eastAsia="ko-KR"/>
              </w:rPr>
              <w:t xml:space="preserve"> LTM Cell Switch Command MAC CE</w:t>
            </w:r>
            <w:r w:rsidRPr="00505864">
              <w:rPr>
                <w:lang w:eastAsia="ja-JP"/>
              </w:rPr>
              <w:t xml:space="preserve"> </w:t>
            </w:r>
            <w:r w:rsidRPr="00505864">
              <w:rPr>
                <w:lang w:eastAsia="ko-KR"/>
              </w:rPr>
              <w:t>on a Serving Cell:</w:t>
            </w:r>
          </w:p>
          <w:p w14:paraId="1FAC391B" w14:textId="77777777" w:rsidR="00505864" w:rsidRPr="00505864" w:rsidRDefault="00505864" w:rsidP="00505864">
            <w:pPr>
              <w:overflowPunct w:val="0"/>
              <w:autoSpaceDE w:val="0"/>
              <w:autoSpaceDN w:val="0"/>
              <w:adjustRightInd w:val="0"/>
              <w:ind w:left="851" w:hanging="284"/>
              <w:textAlignment w:val="baseline"/>
              <w:rPr>
                <w:lang w:eastAsia="zh-CN"/>
              </w:rPr>
            </w:pPr>
            <w:r w:rsidRPr="00505864">
              <w:rPr>
                <w:lang w:eastAsia="ja-JP"/>
              </w:rPr>
              <w:t>2&gt;</w:t>
            </w:r>
            <w:r w:rsidRPr="00505864">
              <w:rPr>
                <w:lang w:eastAsia="zh-CN"/>
              </w:rPr>
              <w:tab/>
              <w:t>indicate to upper layers that the</w:t>
            </w:r>
            <w:r w:rsidRPr="00505864">
              <w:rPr>
                <w:lang w:eastAsia="ko-KR"/>
              </w:rPr>
              <w:t xml:space="preserve"> LTM cell switch procedure is triggered</w:t>
            </w:r>
            <w:r w:rsidRPr="00505864">
              <w:rPr>
                <w:lang w:eastAsia="zh-CN"/>
              </w:rPr>
              <w:t xml:space="preserve"> and the </w:t>
            </w:r>
            <w:r w:rsidRPr="00505864">
              <w:rPr>
                <w:lang w:eastAsia="ja-JP"/>
              </w:rPr>
              <w:t>Target Configuration ID included in the MAC CE</w:t>
            </w:r>
            <w:r w:rsidRPr="00505864">
              <w:rPr>
                <w:lang w:eastAsia="zh-CN"/>
              </w:rPr>
              <w:t>;</w:t>
            </w:r>
          </w:p>
          <w:p w14:paraId="2D177316" w14:textId="77777777" w:rsidR="00505864" w:rsidRPr="00505864" w:rsidRDefault="00505864" w:rsidP="00505864">
            <w:pPr>
              <w:overflowPunct w:val="0"/>
              <w:autoSpaceDE w:val="0"/>
              <w:autoSpaceDN w:val="0"/>
              <w:adjustRightInd w:val="0"/>
              <w:ind w:left="851" w:hanging="284"/>
              <w:textAlignment w:val="baseline"/>
              <w:rPr>
                <w:lang w:eastAsia="zh-CN"/>
              </w:rPr>
            </w:pPr>
            <w:r w:rsidRPr="00505864">
              <w:rPr>
                <w:lang w:eastAsia="zh-CN"/>
              </w:rPr>
              <w:t>2&gt;</w:t>
            </w:r>
            <w:r w:rsidRPr="00505864">
              <w:rPr>
                <w:lang w:eastAsia="zh-CN"/>
              </w:rPr>
              <w:tab/>
              <w:t xml:space="preserve">if the MAC reset operation as specified in clause 5.12 is performed, as </w:t>
            </w:r>
            <w:r w:rsidRPr="00505864">
              <w:rPr>
                <w:lang w:eastAsia="ja-JP"/>
              </w:rPr>
              <w:t>requested by upper layers:</w:t>
            </w:r>
          </w:p>
          <w:p w14:paraId="77A6E842" w14:textId="77777777" w:rsidR="00505864" w:rsidRPr="00505864" w:rsidRDefault="00505864" w:rsidP="00505864">
            <w:pPr>
              <w:overflowPunct w:val="0"/>
              <w:autoSpaceDE w:val="0"/>
              <w:autoSpaceDN w:val="0"/>
              <w:adjustRightInd w:val="0"/>
              <w:ind w:left="1135" w:hanging="284"/>
              <w:textAlignment w:val="baseline"/>
              <w:rPr>
                <w:lang w:eastAsia="ja-JP"/>
              </w:rPr>
            </w:pPr>
            <w:r w:rsidRPr="00505864">
              <w:rPr>
                <w:lang w:eastAsia="ja-JP"/>
              </w:rPr>
              <w:t>3&gt;</w:t>
            </w:r>
            <w:r w:rsidRPr="00505864">
              <w:rPr>
                <w:lang w:eastAsia="ja-JP"/>
              </w:rPr>
              <w:tab/>
              <w:t>if Timing Advance Command value (hexa-decimal) is not set as FFF:</w:t>
            </w:r>
          </w:p>
          <w:p w14:paraId="592920F0"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505864">
              <w:rPr>
                <w:rFonts w:eastAsia="Malgun Gothic"/>
                <w:lang w:eastAsia="ja-JP"/>
              </w:rPr>
              <w:t>4&gt;</w:t>
            </w:r>
            <w:r w:rsidRPr="00505864">
              <w:rPr>
                <w:rFonts w:eastAsia="Malgun Gothic"/>
                <w:lang w:eastAsia="ja-JP"/>
              </w:rPr>
              <w:tab/>
              <w:t>process the received Timing Advance Command (see clause 5.2);</w:t>
            </w:r>
          </w:p>
          <w:p w14:paraId="19E185DC"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505864">
              <w:rPr>
                <w:rFonts w:eastAsia="Malgun Gothic"/>
                <w:lang w:eastAsia="ja-JP"/>
              </w:rPr>
              <w:t>4&gt;</w:t>
            </w:r>
            <w:r w:rsidRPr="00505864">
              <w:rPr>
                <w:rFonts w:eastAsia="Malgun Gothic"/>
                <w:lang w:eastAsia="ja-JP"/>
              </w:rPr>
              <w:tab/>
              <w:t>consider the RACH-less LTM cell switch to be ongoing;</w:t>
            </w:r>
          </w:p>
          <w:p w14:paraId="7BD90742" w14:textId="77777777" w:rsidR="00505864" w:rsidRPr="00505864" w:rsidRDefault="00505864" w:rsidP="00505864">
            <w:pPr>
              <w:overflowPunct w:val="0"/>
              <w:autoSpaceDE w:val="0"/>
              <w:autoSpaceDN w:val="0"/>
              <w:adjustRightInd w:val="0"/>
              <w:ind w:left="1418" w:hanging="284"/>
              <w:textAlignment w:val="baseline"/>
              <w:rPr>
                <w:lang w:eastAsia="ko-KR"/>
              </w:rPr>
            </w:pPr>
            <w:r w:rsidRPr="00505864">
              <w:rPr>
                <w:rFonts w:eastAsia="Malgun Gothic"/>
                <w:lang w:eastAsia="ja-JP"/>
              </w:rPr>
              <w:t>4&gt;</w:t>
            </w:r>
            <w:r w:rsidRPr="00505864">
              <w:rPr>
                <w:rFonts w:eastAsia="Malgun Gothic"/>
                <w:lang w:eastAsia="ja-JP"/>
              </w:rPr>
              <w:tab/>
            </w:r>
            <w:r w:rsidRPr="00505864">
              <w:rPr>
                <w:lang w:eastAsia="ja-JP"/>
              </w:rPr>
              <w:t xml:space="preserve">if the </w:t>
            </w:r>
            <w:r w:rsidRPr="00505864">
              <w:rPr>
                <w:noProof/>
                <w:lang w:eastAsia="zh-CN"/>
              </w:rPr>
              <w:t>MAC entity is associated with SCG</w:t>
            </w:r>
            <w:r w:rsidRPr="00505864">
              <w:rPr>
                <w:lang w:eastAsia="ko-KR"/>
              </w:rPr>
              <w:t>:</w:t>
            </w:r>
          </w:p>
          <w:p w14:paraId="4FF873F9" w14:textId="77777777" w:rsidR="00505864" w:rsidRPr="00505864" w:rsidRDefault="00505864" w:rsidP="00505864">
            <w:pPr>
              <w:overflowPunct w:val="0"/>
              <w:autoSpaceDE w:val="0"/>
              <w:autoSpaceDN w:val="0"/>
              <w:adjustRightInd w:val="0"/>
              <w:ind w:left="1702" w:hanging="284"/>
              <w:textAlignment w:val="baseline"/>
              <w:rPr>
                <w:lang w:eastAsia="ja-JP"/>
              </w:rPr>
            </w:pPr>
            <w:r w:rsidRPr="00505864">
              <w:rPr>
                <w:rFonts w:eastAsia="Malgun Gothic"/>
                <w:lang w:eastAsia="ja-JP"/>
              </w:rPr>
              <w:t>5&gt;</w:t>
            </w:r>
            <w:r w:rsidRPr="00505864">
              <w:rPr>
                <w:rFonts w:eastAsia="Malgun Gothic"/>
                <w:lang w:eastAsia="ja-JP"/>
              </w:rPr>
              <w:tab/>
            </w:r>
            <w:r w:rsidRPr="00505864">
              <w:rPr>
                <w:lang w:eastAsia="ja-JP"/>
              </w:rPr>
              <w:t xml:space="preserve">indicate to </w:t>
            </w:r>
            <w:r w:rsidRPr="00505864">
              <w:rPr>
                <w:lang w:eastAsia="zh-CN"/>
              </w:rPr>
              <w:t>upper layers</w:t>
            </w:r>
            <w:r w:rsidRPr="00505864">
              <w:rPr>
                <w:lang w:eastAsia="ja-JP"/>
              </w:rPr>
              <w:t xml:space="preserve"> to skip the Random Access procedure for this LTM cell switch.</w:t>
            </w:r>
          </w:p>
          <w:p w14:paraId="0986012F" w14:textId="77777777" w:rsidR="00505864" w:rsidRPr="00505864" w:rsidRDefault="00505864" w:rsidP="00505864">
            <w:pPr>
              <w:overflowPunct w:val="0"/>
              <w:autoSpaceDE w:val="0"/>
              <w:autoSpaceDN w:val="0"/>
              <w:adjustRightInd w:val="0"/>
              <w:ind w:left="1135" w:hanging="284"/>
              <w:textAlignment w:val="baseline"/>
              <w:rPr>
                <w:lang w:eastAsia="ko-KR"/>
              </w:rPr>
            </w:pPr>
            <w:r w:rsidRPr="00505864">
              <w:rPr>
                <w:lang w:eastAsia="ko-KR"/>
              </w:rPr>
              <w:t>3&gt;</w:t>
            </w:r>
            <w:r w:rsidRPr="00505864">
              <w:rPr>
                <w:lang w:eastAsia="ko-KR"/>
              </w:rPr>
              <w:tab/>
            </w:r>
            <w:r w:rsidRPr="001B5216">
              <w:rPr>
                <w:highlight w:val="yellow"/>
                <w:lang w:eastAsia="ko-KR"/>
              </w:rPr>
              <w:t>else if the Timing Advance measurement is configured as specified in TS 38.331 [5] and the UE has successfully measured the Timing Advance for the indicated LTM target</w:t>
            </w:r>
            <w:r w:rsidRPr="00505864">
              <w:rPr>
                <w:lang w:eastAsia="ko-KR"/>
              </w:rPr>
              <w:t>:</w:t>
            </w:r>
          </w:p>
          <w:p w14:paraId="74E826DC"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505864">
              <w:rPr>
                <w:rFonts w:eastAsia="Malgun Gothic"/>
                <w:lang w:eastAsia="ja-JP"/>
              </w:rPr>
              <w:t>4&gt;</w:t>
            </w:r>
            <w:r w:rsidRPr="00505864">
              <w:rPr>
                <w:rFonts w:eastAsia="Malgun Gothic"/>
                <w:lang w:eastAsia="ja-JP"/>
              </w:rPr>
              <w:tab/>
              <w:t>process the measured Timing Advance (see clause 5.2);</w:t>
            </w:r>
          </w:p>
          <w:p w14:paraId="0927CE5F" w14:textId="77777777" w:rsidR="00505864" w:rsidRPr="00505864" w:rsidRDefault="00505864" w:rsidP="00505864">
            <w:pPr>
              <w:overflowPunct w:val="0"/>
              <w:autoSpaceDE w:val="0"/>
              <w:autoSpaceDN w:val="0"/>
              <w:adjustRightInd w:val="0"/>
              <w:ind w:left="1418" w:hanging="284"/>
              <w:textAlignment w:val="baseline"/>
              <w:rPr>
                <w:rFonts w:eastAsia="Malgun Gothic"/>
                <w:lang w:eastAsia="ja-JP"/>
              </w:rPr>
            </w:pPr>
            <w:r w:rsidRPr="001B5216">
              <w:rPr>
                <w:rFonts w:eastAsia="Malgun Gothic"/>
                <w:highlight w:val="yellow"/>
                <w:lang w:eastAsia="ja-JP"/>
              </w:rPr>
              <w:t>4&gt;</w:t>
            </w:r>
            <w:r w:rsidRPr="001B5216">
              <w:rPr>
                <w:rFonts w:eastAsia="Malgun Gothic"/>
                <w:highlight w:val="yellow"/>
                <w:lang w:eastAsia="ja-JP"/>
              </w:rPr>
              <w:tab/>
              <w:t>consider the RACH-less LTM cell switch to be ongoing.</w:t>
            </w:r>
          </w:p>
          <w:p w14:paraId="5724BD25" w14:textId="77777777" w:rsidR="00505864" w:rsidRPr="00505864" w:rsidRDefault="00505864" w:rsidP="00505864">
            <w:pPr>
              <w:overflowPunct w:val="0"/>
              <w:autoSpaceDE w:val="0"/>
              <w:autoSpaceDN w:val="0"/>
              <w:adjustRightInd w:val="0"/>
              <w:ind w:left="1418" w:hanging="284"/>
              <w:textAlignment w:val="baseline"/>
              <w:rPr>
                <w:lang w:eastAsia="ko-KR"/>
              </w:rPr>
            </w:pPr>
            <w:r w:rsidRPr="00505864">
              <w:rPr>
                <w:rFonts w:eastAsia="Malgun Gothic"/>
                <w:lang w:eastAsia="ja-JP"/>
              </w:rPr>
              <w:t>4&gt;</w:t>
            </w:r>
            <w:r w:rsidRPr="00505864">
              <w:rPr>
                <w:rFonts w:eastAsia="Malgun Gothic"/>
                <w:lang w:eastAsia="ja-JP"/>
              </w:rPr>
              <w:tab/>
            </w:r>
            <w:r w:rsidRPr="00505864">
              <w:rPr>
                <w:lang w:eastAsia="ja-JP"/>
              </w:rPr>
              <w:t xml:space="preserve">if the </w:t>
            </w:r>
            <w:r w:rsidRPr="00505864">
              <w:rPr>
                <w:noProof/>
                <w:lang w:eastAsia="zh-CN"/>
              </w:rPr>
              <w:t>MAC entity is associated with SCG</w:t>
            </w:r>
            <w:r w:rsidRPr="00505864">
              <w:rPr>
                <w:lang w:eastAsia="ko-KR"/>
              </w:rPr>
              <w:t>:</w:t>
            </w:r>
          </w:p>
          <w:p w14:paraId="37791BD8" w14:textId="77777777" w:rsidR="00505864" w:rsidRPr="00505864" w:rsidRDefault="00505864" w:rsidP="00505864">
            <w:pPr>
              <w:overflowPunct w:val="0"/>
              <w:autoSpaceDE w:val="0"/>
              <w:autoSpaceDN w:val="0"/>
              <w:adjustRightInd w:val="0"/>
              <w:ind w:left="1702" w:hanging="284"/>
              <w:textAlignment w:val="baseline"/>
              <w:rPr>
                <w:lang w:eastAsia="ja-JP"/>
              </w:rPr>
            </w:pPr>
            <w:r w:rsidRPr="00505864">
              <w:rPr>
                <w:rFonts w:eastAsia="Malgun Gothic"/>
                <w:lang w:eastAsia="ja-JP"/>
              </w:rPr>
              <w:t>5&gt;</w:t>
            </w:r>
            <w:r w:rsidRPr="00505864">
              <w:rPr>
                <w:rFonts w:eastAsia="Malgun Gothic"/>
                <w:lang w:eastAsia="ja-JP"/>
              </w:rPr>
              <w:tab/>
            </w:r>
            <w:r w:rsidRPr="00505864">
              <w:rPr>
                <w:lang w:eastAsia="ja-JP"/>
              </w:rPr>
              <w:t xml:space="preserve">indicate to </w:t>
            </w:r>
            <w:r w:rsidRPr="00505864">
              <w:rPr>
                <w:lang w:eastAsia="zh-CN"/>
              </w:rPr>
              <w:t>upper layers</w:t>
            </w:r>
            <w:r w:rsidRPr="00505864">
              <w:rPr>
                <w:lang w:eastAsia="ja-JP"/>
              </w:rPr>
              <w:t xml:space="preserve"> to skip the Random Access procedure for this LTM cell switch.</w:t>
            </w:r>
          </w:p>
          <w:p w14:paraId="41DB1832" w14:textId="77777777" w:rsidR="00505864" w:rsidRDefault="00505864" w:rsidP="00C64027">
            <w:pPr>
              <w:jc w:val="both"/>
              <w:rPr>
                <w:bCs/>
              </w:rPr>
            </w:pPr>
          </w:p>
        </w:tc>
      </w:tr>
    </w:tbl>
    <w:p w14:paraId="44F32C87" w14:textId="77777777" w:rsidR="00505864" w:rsidRDefault="00505864" w:rsidP="00C64027">
      <w:pPr>
        <w:jc w:val="both"/>
        <w:rPr>
          <w:bCs/>
        </w:rPr>
      </w:pPr>
    </w:p>
    <w:p w14:paraId="67D2CEF3" w14:textId="77777777" w:rsidR="00C64027" w:rsidRDefault="00C64027" w:rsidP="00C64027">
      <w:pPr>
        <w:jc w:val="center"/>
        <w:rPr>
          <w:lang w:eastAsia="ja-JP"/>
        </w:rPr>
      </w:pPr>
      <w:r>
        <w:rPr>
          <w:lang w:eastAsia="ja-JP"/>
        </w:rPr>
        <w:object w:dxaOrig="5640" w:dyaOrig="4284" w14:anchorId="5866F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3in" o:ole="">
            <v:imagedata r:id="rId13" o:title=""/>
          </v:shape>
          <o:OLEObject Type="Embed" ProgID="Visio.Drawing.15" ShapeID="_x0000_i1025" DrawAspect="Content" ObjectID="_1769858344" r:id="rId14"/>
        </w:object>
      </w:r>
    </w:p>
    <w:p w14:paraId="1D5A304C" w14:textId="77777777" w:rsidR="00C64027" w:rsidRPr="00C64027" w:rsidRDefault="00C64027" w:rsidP="00C64027">
      <w:pPr>
        <w:jc w:val="center"/>
        <w:rPr>
          <w:b/>
          <w:bCs/>
        </w:rPr>
      </w:pPr>
      <w:r w:rsidRPr="00C64027">
        <w:rPr>
          <w:b/>
          <w:bCs/>
          <w:lang w:eastAsia="ja-JP"/>
        </w:rPr>
        <w:t>Fig. 1 LTM Cell Switch command MAC CE</w:t>
      </w:r>
    </w:p>
    <w:p w14:paraId="7C947518" w14:textId="6C855466" w:rsidR="00257B80" w:rsidRDefault="001E3171" w:rsidP="00E20A36">
      <w:pPr>
        <w:jc w:val="both"/>
        <w:rPr>
          <w:b/>
        </w:rPr>
      </w:pPr>
      <w:r>
        <w:rPr>
          <w:b/>
          <w:bCs/>
        </w:rPr>
        <w:t>Observation 1:</w:t>
      </w:r>
      <w:r w:rsidRPr="007E594D">
        <w:rPr>
          <w:b/>
        </w:rPr>
        <w:t xml:space="preserve"> </w:t>
      </w:r>
      <w:r w:rsidR="00661D3A">
        <w:rPr>
          <w:b/>
        </w:rPr>
        <w:t xml:space="preserve">Current LTM cell switch procedure does not allow NW to trigger </w:t>
      </w:r>
      <w:r w:rsidR="00B00281">
        <w:rPr>
          <w:b/>
        </w:rPr>
        <w:t xml:space="preserve">LTM </w:t>
      </w:r>
      <w:r w:rsidR="00182DA4">
        <w:rPr>
          <w:b/>
        </w:rPr>
        <w:t>cell</w:t>
      </w:r>
      <w:r w:rsidR="00B00281">
        <w:rPr>
          <w:b/>
        </w:rPr>
        <w:t xml:space="preserve"> switch</w:t>
      </w:r>
      <w:r w:rsidR="00505864">
        <w:rPr>
          <w:b/>
        </w:rPr>
        <w:t xml:space="preserve"> over RACH</w:t>
      </w:r>
      <w:r w:rsidR="00661D3A">
        <w:rPr>
          <w:b/>
        </w:rPr>
        <w:t xml:space="preserve"> when UE-based TA estimation is configured. </w:t>
      </w:r>
    </w:p>
    <w:p w14:paraId="7D85610E" w14:textId="3FADFF3B" w:rsidR="00572B96" w:rsidRDefault="00572B96" w:rsidP="003D062C">
      <w:pPr>
        <w:jc w:val="both"/>
      </w:pPr>
      <w:r>
        <w:t xml:space="preserve">This modelling </w:t>
      </w:r>
      <w:r w:rsidR="007C2517">
        <w:t xml:space="preserve">does </w:t>
      </w:r>
      <w:r w:rsidR="00BC222C">
        <w:t>not only limit the usefulness of the UE-based TA estimation feature but</w:t>
      </w:r>
      <w:r w:rsidR="0011443B">
        <w:t xml:space="preserve"> effectively </w:t>
      </w:r>
      <w:r w:rsidR="0023557F">
        <w:t xml:space="preserve">kills </w:t>
      </w:r>
      <w:r w:rsidR="007C2517">
        <w:t xml:space="preserve">the whole </w:t>
      </w:r>
      <w:r w:rsidR="0023557F">
        <w:t xml:space="preserve">feature since NW would </w:t>
      </w:r>
      <w:r w:rsidR="00E17B3E">
        <w:t xml:space="preserve">not configure a feature which limits its </w:t>
      </w:r>
      <w:r w:rsidR="00941E4A">
        <w:t xml:space="preserve">options for </w:t>
      </w:r>
      <w:r w:rsidR="00E17B3E">
        <w:t>decision making for the handover.</w:t>
      </w:r>
      <w:r w:rsidR="00BA0561">
        <w:t xml:space="preserve"> Obviously, NW should have the call of enforcing target cell access through RACH in any scenario</w:t>
      </w:r>
      <w:r w:rsidR="00336E9D">
        <w:t xml:space="preserve"> –</w:t>
      </w:r>
      <w:r w:rsidR="009D53B5">
        <w:t xml:space="preserve"> and this would increase the usability of the UE based TA-estimation feature as well.</w:t>
      </w:r>
      <w:r w:rsidR="00D26341">
        <w:t xml:space="preserve"> This can be enabled by an indication in the LTM CSC MAC CE.</w:t>
      </w:r>
    </w:p>
    <w:p w14:paraId="12830BB6" w14:textId="663EEEEE" w:rsidR="00D26341" w:rsidRDefault="009D53B5" w:rsidP="003D062C">
      <w:pPr>
        <w:jc w:val="both"/>
        <w:rPr>
          <w:b/>
        </w:rPr>
      </w:pPr>
      <w:r>
        <w:rPr>
          <w:b/>
          <w:bCs/>
        </w:rPr>
        <w:lastRenderedPageBreak/>
        <w:t>Proposal 1:</w:t>
      </w:r>
      <w:r w:rsidR="00D5290B">
        <w:rPr>
          <w:b/>
          <w:bCs/>
        </w:rPr>
        <w:t xml:space="preserve"> </w:t>
      </w:r>
      <w:r w:rsidR="00C80FB2">
        <w:rPr>
          <w:b/>
          <w:bCs/>
        </w:rPr>
        <w:t xml:space="preserve">NW can trigger LTM cell switch over RACH </w:t>
      </w:r>
      <w:r w:rsidR="0088742C">
        <w:rPr>
          <w:b/>
          <w:bCs/>
        </w:rPr>
        <w:t xml:space="preserve">regardless of if </w:t>
      </w:r>
      <w:r w:rsidR="00C80FB2">
        <w:rPr>
          <w:b/>
          <w:bCs/>
        </w:rPr>
        <w:t>the UE-based TA estimation is configured.</w:t>
      </w:r>
    </w:p>
    <w:p w14:paraId="0ED2061A" w14:textId="77777777" w:rsidR="00CA66BA" w:rsidRDefault="00691966" w:rsidP="00691966">
      <w:pPr>
        <w:pStyle w:val="Heading3"/>
      </w:pPr>
      <w:r>
        <w:t>2.1.2</w:t>
      </w:r>
      <w:r>
        <w:tab/>
      </w:r>
      <w:r w:rsidR="002A334A">
        <w:t>TAC in LTM CSC MAC CE</w:t>
      </w:r>
    </w:p>
    <w:p w14:paraId="0B47C974" w14:textId="7245E401" w:rsidR="00CA66BA" w:rsidRDefault="00D00CF4" w:rsidP="00CA66BA">
      <w:r>
        <w:t xml:space="preserve">As can be seen from Fig. 1 above, the Timing Advance Command reserves 2 bytes from the LTM CSC MAC CE always regardless of </w:t>
      </w:r>
      <w:r w:rsidR="00FD7ADA">
        <w:t>whether</w:t>
      </w:r>
      <w:r>
        <w:t xml:space="preserve"> LTM is performed over RACH. This makes little sense</w:t>
      </w:r>
      <w:r w:rsidR="009A02EB">
        <w:t xml:space="preserve"> as the need for RACH can be determined from the first byte already (e.g., </w:t>
      </w:r>
      <w:r w:rsidR="0074135E">
        <w:t xml:space="preserve">through </w:t>
      </w:r>
      <w:r w:rsidR="009A02EB">
        <w:t>C bit)</w:t>
      </w:r>
      <w:r w:rsidR="006323F6">
        <w:t>. When RACH is not indicated by the NW, the TAC can be present and the value FFF indicates the usage of the UE-based TA estimate (when configured) as in the current procedure.</w:t>
      </w:r>
      <w:r w:rsidR="00EB3162">
        <w:t xml:space="preserve"> Furthermore, TAC field should be placed after the TCI state ID fields in the MAC CE</w:t>
      </w:r>
      <w:r w:rsidR="001171B8">
        <w:t>.</w:t>
      </w:r>
    </w:p>
    <w:p w14:paraId="7F576768" w14:textId="2A4B8337" w:rsidR="006323F6" w:rsidRPr="001B5216" w:rsidRDefault="006323F6" w:rsidP="00CA66BA">
      <w:pPr>
        <w:rPr>
          <w:b/>
          <w:bCs/>
        </w:rPr>
      </w:pPr>
      <w:r>
        <w:rPr>
          <w:b/>
          <w:bCs/>
        </w:rPr>
        <w:t xml:space="preserve">Proposal 2: The TAC </w:t>
      </w:r>
      <w:r w:rsidR="009C3107">
        <w:rPr>
          <w:b/>
          <w:bCs/>
        </w:rPr>
        <w:t xml:space="preserve">field </w:t>
      </w:r>
      <w:r w:rsidR="00DE21D7">
        <w:rPr>
          <w:b/>
          <w:bCs/>
        </w:rPr>
        <w:t xml:space="preserve">in the LTM CSC MAC CE </w:t>
      </w:r>
      <w:r w:rsidR="009C3107">
        <w:rPr>
          <w:b/>
          <w:bCs/>
        </w:rPr>
        <w:t xml:space="preserve">is </w:t>
      </w:r>
      <w:r w:rsidR="00DE21D7">
        <w:rPr>
          <w:b/>
          <w:bCs/>
        </w:rPr>
        <w:t xml:space="preserve">only present when NW does not </w:t>
      </w:r>
      <w:r w:rsidR="0068450B">
        <w:rPr>
          <w:b/>
          <w:bCs/>
        </w:rPr>
        <w:t>indicate LTM cell switch over RACH</w:t>
      </w:r>
      <w:r w:rsidR="00FC4834">
        <w:rPr>
          <w:b/>
          <w:bCs/>
        </w:rPr>
        <w:t>, otherwise it is absent</w:t>
      </w:r>
      <w:r w:rsidR="0068450B">
        <w:rPr>
          <w:b/>
          <w:bCs/>
        </w:rPr>
        <w:t>.</w:t>
      </w:r>
      <w:r w:rsidR="001171B8">
        <w:rPr>
          <w:b/>
          <w:bCs/>
        </w:rPr>
        <w:t xml:space="preserve"> TAC field is also placed after the TCI state ID fields in the MAC CE.</w:t>
      </w:r>
    </w:p>
    <w:p w14:paraId="0BB67607" w14:textId="11495465" w:rsidR="00FC4834" w:rsidRDefault="00FC4834" w:rsidP="00FC4834">
      <w:pPr>
        <w:pStyle w:val="Heading3"/>
      </w:pPr>
      <w:r>
        <w:t>2.1.3</w:t>
      </w:r>
      <w:r>
        <w:tab/>
        <w:t>TCI state ID</w:t>
      </w:r>
      <w:r w:rsidR="00CB1C84">
        <w:t>(</w:t>
      </w:r>
      <w:r>
        <w:t>s</w:t>
      </w:r>
      <w:r w:rsidR="00CB1C84">
        <w:t>)</w:t>
      </w:r>
      <w:r>
        <w:t xml:space="preserve"> in LTM CSC MAC CE</w:t>
      </w:r>
    </w:p>
    <w:p w14:paraId="2CF30E6F" w14:textId="26E22DB5" w:rsidR="00CB1C84" w:rsidRDefault="00FC4834" w:rsidP="00FC4834">
      <w:r>
        <w:t xml:space="preserve">As can be seen from Fig. 1 above, </w:t>
      </w:r>
      <w:r w:rsidR="00CB1C84">
        <w:t xml:space="preserve">separate TCI state ID fields are </w:t>
      </w:r>
      <w:r w:rsidR="00DF5F2C">
        <w:t>present in the current LTM CSC MAC CE where the other is 7 bits long (DL/joint) and the other 8 bits long (UL) with the following statement: “</w:t>
      </w:r>
      <w:r w:rsidR="00D556FC" w:rsidRPr="001B5216">
        <w:rPr>
          <w:i/>
          <w:iCs/>
        </w:rPr>
        <w:t>T</w:t>
      </w:r>
      <w:r w:rsidR="00D556FC" w:rsidRPr="001B5216">
        <w:rPr>
          <w:i/>
          <w:iCs/>
          <w:noProof/>
          <w:lang w:eastAsia="fr-FR"/>
        </w:rPr>
        <w:t xml:space="preserve">he most significant bits of UL TCI state ID are considered as reserved bits and the remainder 6 bits indicate the </w:t>
      </w:r>
      <w:r w:rsidR="00D556FC" w:rsidRPr="00D556FC">
        <w:rPr>
          <w:i/>
          <w:iCs/>
          <w:noProof/>
          <w:lang w:eastAsia="fr-FR"/>
        </w:rPr>
        <w:t>TCI-UL-StateId</w:t>
      </w:r>
      <w:r w:rsidR="00D556FC" w:rsidRPr="001B5216">
        <w:rPr>
          <w:i/>
          <w:iCs/>
          <w:noProof/>
          <w:lang w:eastAsia="fr-FR"/>
        </w:rPr>
        <w:t xml:space="preserve"> in </w:t>
      </w:r>
      <w:r w:rsidR="00D556FC" w:rsidRPr="00D556FC">
        <w:rPr>
          <w:i/>
          <w:iCs/>
          <w:noProof/>
          <w:lang w:eastAsia="fr-FR"/>
        </w:rPr>
        <w:t>ltm-UL-TCI-StatesToAddModList</w:t>
      </w:r>
      <w:r w:rsidR="00D556FC" w:rsidRPr="001B5216">
        <w:rPr>
          <w:i/>
          <w:iCs/>
          <w:noProof/>
          <w:lang w:eastAsia="fr-FR"/>
        </w:rPr>
        <w:t xml:space="preserve"> as specified in TS 38.331 [5].</w:t>
      </w:r>
      <w:r w:rsidR="00DF5F2C">
        <w:t>”</w:t>
      </w:r>
      <w:r w:rsidR="00D556FC">
        <w:t xml:space="preserve">. This makes no sense and is </w:t>
      </w:r>
      <w:r w:rsidR="00606E69">
        <w:t>not how MAC CEs are modelled, instead, reserved bit(s) shall be used.</w:t>
      </w:r>
    </w:p>
    <w:p w14:paraId="3FEB4263" w14:textId="756FCB25" w:rsidR="00606E69" w:rsidRPr="001B5216" w:rsidRDefault="00606E69" w:rsidP="00FC4834">
      <w:pPr>
        <w:rPr>
          <w:b/>
          <w:bCs/>
        </w:rPr>
      </w:pPr>
      <w:r>
        <w:rPr>
          <w:b/>
          <w:bCs/>
        </w:rPr>
        <w:t xml:space="preserve">Proposal 3: </w:t>
      </w:r>
      <w:r w:rsidR="00676683">
        <w:rPr>
          <w:b/>
          <w:bCs/>
        </w:rPr>
        <w:t xml:space="preserve">Two </w:t>
      </w:r>
      <w:r w:rsidR="00B334C0">
        <w:rPr>
          <w:b/>
          <w:bCs/>
        </w:rPr>
        <w:t>R bit</w:t>
      </w:r>
      <w:r w:rsidR="00676683">
        <w:rPr>
          <w:b/>
          <w:bCs/>
        </w:rPr>
        <w:t>s</w:t>
      </w:r>
      <w:r w:rsidR="00B334C0">
        <w:rPr>
          <w:b/>
          <w:bCs/>
        </w:rPr>
        <w:t xml:space="preserve"> </w:t>
      </w:r>
      <w:r w:rsidR="00676683">
        <w:rPr>
          <w:b/>
          <w:bCs/>
        </w:rPr>
        <w:t>are</w:t>
      </w:r>
      <w:r w:rsidR="00B334C0">
        <w:rPr>
          <w:b/>
          <w:bCs/>
        </w:rPr>
        <w:t xml:space="preserve"> included as the rightmost bit</w:t>
      </w:r>
      <w:r w:rsidR="00676683">
        <w:rPr>
          <w:b/>
          <w:bCs/>
        </w:rPr>
        <w:t>s</w:t>
      </w:r>
      <w:r w:rsidR="00B334C0">
        <w:rPr>
          <w:b/>
          <w:bCs/>
        </w:rPr>
        <w:t xml:space="preserve"> </w:t>
      </w:r>
      <w:r w:rsidR="006E4E5B">
        <w:rPr>
          <w:b/>
          <w:bCs/>
        </w:rPr>
        <w:t xml:space="preserve">in the byte </w:t>
      </w:r>
      <w:r w:rsidR="00330628">
        <w:rPr>
          <w:b/>
          <w:bCs/>
        </w:rPr>
        <w:t>of UL TCI state ID</w:t>
      </w:r>
      <w:r w:rsidR="00676683">
        <w:rPr>
          <w:b/>
          <w:bCs/>
        </w:rPr>
        <w:t>.</w:t>
      </w:r>
    </w:p>
    <w:p w14:paraId="71DA9F84" w14:textId="4D772464" w:rsidR="00FC4834" w:rsidRDefault="00D21831" w:rsidP="00FC4834">
      <w:r>
        <w:t xml:space="preserve">Another thing </w:t>
      </w:r>
      <w:r w:rsidR="009504C4">
        <w:t xml:space="preserve">with respect to </w:t>
      </w:r>
      <w:r>
        <w:t>TCI state ID(s) is that while the MAC procedure includes an option the TCI state ID(s) are not included in the LTM CSC MAC CE, the actual MAC CE part of the specification does not allow this:</w:t>
      </w:r>
    </w:p>
    <w:tbl>
      <w:tblPr>
        <w:tblStyle w:val="TableGrid"/>
        <w:tblW w:w="0" w:type="auto"/>
        <w:tblLook w:val="04A0" w:firstRow="1" w:lastRow="0" w:firstColumn="1" w:lastColumn="0" w:noHBand="0" w:noVBand="1"/>
      </w:tblPr>
      <w:tblGrid>
        <w:gridCol w:w="9631"/>
      </w:tblGrid>
      <w:tr w:rsidR="00D21831" w14:paraId="467930EC" w14:textId="77777777" w:rsidTr="001B5216">
        <w:tc>
          <w:tcPr>
            <w:tcW w:w="9631" w:type="dxa"/>
            <w:shd w:val="clear" w:color="auto" w:fill="F2F2F2" w:themeFill="background1" w:themeFillShade="F2"/>
          </w:tcPr>
          <w:p w14:paraId="5BB6F58B" w14:textId="77777777" w:rsidR="00D21831" w:rsidRPr="00505864" w:rsidRDefault="00D2183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05864">
              <w:rPr>
                <w:rFonts w:ascii="Arial" w:hAnsi="Arial"/>
                <w:sz w:val="28"/>
                <w:lang w:eastAsia="ko-KR"/>
              </w:rPr>
              <w:t>5.18.35</w:t>
            </w:r>
            <w:r w:rsidRPr="00505864">
              <w:rPr>
                <w:rFonts w:ascii="Arial" w:hAnsi="Arial"/>
                <w:sz w:val="28"/>
                <w:lang w:eastAsia="ko-KR"/>
              </w:rPr>
              <w:tab/>
              <w:t>LTM Cell Switch Command</w:t>
            </w:r>
          </w:p>
          <w:p w14:paraId="14F6ADEA" w14:textId="77777777" w:rsidR="00D21831" w:rsidRPr="00505864" w:rsidRDefault="00D21831">
            <w:pPr>
              <w:overflowPunct w:val="0"/>
              <w:autoSpaceDE w:val="0"/>
              <w:autoSpaceDN w:val="0"/>
              <w:adjustRightInd w:val="0"/>
              <w:textAlignment w:val="baseline"/>
              <w:rPr>
                <w:lang w:eastAsia="ko-KR"/>
              </w:rPr>
            </w:pPr>
            <w:r w:rsidRPr="00505864">
              <w:rPr>
                <w:lang w:eastAsia="ko-KR"/>
              </w:rPr>
              <w:t>The MAC entity shall:</w:t>
            </w:r>
          </w:p>
          <w:p w14:paraId="3B6AFCB4" w14:textId="77777777" w:rsidR="00607D54" w:rsidRPr="00607D54" w:rsidRDefault="00607D54" w:rsidP="00607D54">
            <w:pPr>
              <w:overflowPunct w:val="0"/>
              <w:autoSpaceDE w:val="0"/>
              <w:autoSpaceDN w:val="0"/>
              <w:adjustRightInd w:val="0"/>
              <w:ind w:left="568" w:hanging="284"/>
              <w:textAlignment w:val="baseline"/>
              <w:rPr>
                <w:lang w:eastAsia="ko-KR"/>
              </w:rPr>
            </w:pPr>
            <w:r w:rsidRPr="00607D54">
              <w:rPr>
                <w:lang w:eastAsia="ja-JP"/>
              </w:rPr>
              <w:t>1&gt;</w:t>
            </w:r>
            <w:r w:rsidRPr="00607D54">
              <w:rPr>
                <w:lang w:eastAsia="ja-JP"/>
              </w:rPr>
              <w:tab/>
              <w:t xml:space="preserve">if the </w:t>
            </w:r>
            <w:r w:rsidRPr="00607D54">
              <w:rPr>
                <w:noProof/>
                <w:lang w:eastAsia="zh-CN"/>
              </w:rPr>
              <w:t>MAC entity</w:t>
            </w:r>
            <w:r w:rsidRPr="00607D54">
              <w:rPr>
                <w:lang w:eastAsia="ja-JP"/>
              </w:rPr>
              <w:t xml:space="preserve"> receives an</w:t>
            </w:r>
            <w:r w:rsidRPr="00607D54">
              <w:rPr>
                <w:lang w:eastAsia="ko-KR"/>
              </w:rPr>
              <w:t xml:space="preserve"> LTM Cell Switch Command MAC CE</w:t>
            </w:r>
            <w:r w:rsidRPr="00607D54">
              <w:rPr>
                <w:lang w:eastAsia="ja-JP"/>
              </w:rPr>
              <w:t xml:space="preserve"> </w:t>
            </w:r>
            <w:r w:rsidRPr="00607D54">
              <w:rPr>
                <w:lang w:eastAsia="ko-KR"/>
              </w:rPr>
              <w:t>on a Serving Cell:</w:t>
            </w:r>
          </w:p>
          <w:p w14:paraId="126D4C33" w14:textId="77777777" w:rsidR="00607D54" w:rsidRPr="00607D54" w:rsidRDefault="00607D54" w:rsidP="00607D54">
            <w:pPr>
              <w:overflowPunct w:val="0"/>
              <w:autoSpaceDE w:val="0"/>
              <w:autoSpaceDN w:val="0"/>
              <w:adjustRightInd w:val="0"/>
              <w:ind w:left="851" w:hanging="284"/>
              <w:textAlignment w:val="baseline"/>
              <w:rPr>
                <w:lang w:eastAsia="zh-CN"/>
              </w:rPr>
            </w:pPr>
            <w:r w:rsidRPr="00607D54">
              <w:rPr>
                <w:lang w:eastAsia="ja-JP"/>
              </w:rPr>
              <w:t>2&gt;</w:t>
            </w:r>
            <w:r w:rsidRPr="00607D54">
              <w:rPr>
                <w:lang w:eastAsia="zh-CN"/>
              </w:rPr>
              <w:tab/>
              <w:t>indicate to upper layers that the</w:t>
            </w:r>
            <w:r w:rsidRPr="00607D54">
              <w:rPr>
                <w:lang w:eastAsia="ko-KR"/>
              </w:rPr>
              <w:t xml:space="preserve"> LTM cell switch procedure is triggered</w:t>
            </w:r>
            <w:r w:rsidRPr="00607D54">
              <w:rPr>
                <w:lang w:eastAsia="zh-CN"/>
              </w:rPr>
              <w:t xml:space="preserve"> and the </w:t>
            </w:r>
            <w:r w:rsidRPr="00607D54">
              <w:rPr>
                <w:lang w:eastAsia="ja-JP"/>
              </w:rPr>
              <w:t>Target Configuration ID included in the MAC CE</w:t>
            </w:r>
            <w:r w:rsidRPr="00607D54">
              <w:rPr>
                <w:lang w:eastAsia="zh-CN"/>
              </w:rPr>
              <w:t>;</w:t>
            </w:r>
          </w:p>
          <w:p w14:paraId="06110CF5" w14:textId="77777777" w:rsidR="00607D54" w:rsidRPr="00607D54" w:rsidRDefault="00607D54" w:rsidP="00607D54">
            <w:pPr>
              <w:overflowPunct w:val="0"/>
              <w:autoSpaceDE w:val="0"/>
              <w:autoSpaceDN w:val="0"/>
              <w:adjustRightInd w:val="0"/>
              <w:ind w:left="851" w:hanging="284"/>
              <w:textAlignment w:val="baseline"/>
              <w:rPr>
                <w:lang w:eastAsia="zh-CN"/>
              </w:rPr>
            </w:pPr>
            <w:r w:rsidRPr="00607D54">
              <w:rPr>
                <w:lang w:eastAsia="zh-CN"/>
              </w:rPr>
              <w:t>2&gt;</w:t>
            </w:r>
            <w:r w:rsidRPr="00607D54">
              <w:rPr>
                <w:lang w:eastAsia="zh-CN"/>
              </w:rPr>
              <w:tab/>
              <w:t xml:space="preserve">if the MAC reset operation as specified in clause 5.12 is performed, as </w:t>
            </w:r>
            <w:r w:rsidRPr="00607D54">
              <w:rPr>
                <w:lang w:eastAsia="ja-JP"/>
              </w:rPr>
              <w:t>requested by upper layers:</w:t>
            </w:r>
          </w:p>
          <w:p w14:paraId="14A59F60" w14:textId="77777777" w:rsidR="00607D54" w:rsidRDefault="00607D54" w:rsidP="004A2E72">
            <w:pPr>
              <w:overflowPunct w:val="0"/>
              <w:autoSpaceDE w:val="0"/>
              <w:autoSpaceDN w:val="0"/>
              <w:adjustRightInd w:val="0"/>
              <w:ind w:left="1135" w:hanging="284"/>
              <w:textAlignment w:val="baseline"/>
              <w:rPr>
                <w:lang w:eastAsia="zh-CN"/>
              </w:rPr>
            </w:pPr>
            <w:r>
              <w:rPr>
                <w:lang w:eastAsia="zh-CN"/>
              </w:rPr>
              <w:t>(…)</w:t>
            </w:r>
          </w:p>
          <w:p w14:paraId="5540344B" w14:textId="06B62492" w:rsidR="004A2E72" w:rsidRPr="004A2E72" w:rsidRDefault="004A2E72" w:rsidP="004A2E72">
            <w:pPr>
              <w:overflowPunct w:val="0"/>
              <w:autoSpaceDE w:val="0"/>
              <w:autoSpaceDN w:val="0"/>
              <w:adjustRightInd w:val="0"/>
              <w:ind w:left="1135" w:hanging="284"/>
              <w:textAlignment w:val="baseline"/>
              <w:rPr>
                <w:lang w:eastAsia="zh-CN"/>
              </w:rPr>
            </w:pPr>
            <w:r w:rsidRPr="001B5216">
              <w:rPr>
                <w:highlight w:val="yellow"/>
                <w:lang w:eastAsia="zh-CN"/>
              </w:rPr>
              <w:t>3&gt;</w:t>
            </w:r>
            <w:r w:rsidRPr="001B5216">
              <w:rPr>
                <w:highlight w:val="yellow"/>
                <w:lang w:eastAsia="zh-CN"/>
              </w:rPr>
              <w:tab/>
              <w:t xml:space="preserve">if </w:t>
            </w:r>
            <w:r w:rsidRPr="001B5216">
              <w:rPr>
                <w:noProof/>
                <w:highlight w:val="yellow"/>
                <w:lang w:eastAsia="ja-JP"/>
              </w:rPr>
              <w:t>TCI state information</w:t>
            </w:r>
            <w:r w:rsidRPr="001B5216">
              <w:rPr>
                <w:highlight w:val="yellow"/>
                <w:lang w:eastAsia="zh-CN"/>
              </w:rPr>
              <w:t xml:space="preserve"> is included:</w:t>
            </w:r>
          </w:p>
          <w:p w14:paraId="1B23067A" w14:textId="77777777" w:rsidR="004A2E72" w:rsidRPr="004A2E72" w:rsidRDefault="004A2E72" w:rsidP="004A2E72">
            <w:pPr>
              <w:overflowPunct w:val="0"/>
              <w:autoSpaceDE w:val="0"/>
              <w:autoSpaceDN w:val="0"/>
              <w:adjustRightInd w:val="0"/>
              <w:ind w:left="1418" w:hanging="284"/>
              <w:textAlignment w:val="baseline"/>
              <w:rPr>
                <w:lang w:eastAsia="zh-CN"/>
              </w:rPr>
            </w:pPr>
            <w:r w:rsidRPr="004A2E72">
              <w:rPr>
                <w:lang w:eastAsia="zh-CN"/>
              </w:rPr>
              <w:t>4&gt;</w:t>
            </w:r>
            <w:r w:rsidRPr="004A2E72">
              <w:rPr>
                <w:lang w:eastAsia="zh-CN"/>
              </w:rPr>
              <w:tab/>
              <w:t xml:space="preserve">consider the SSB corresponding to the indicated TCI state as the one used for configured uplink grant selection for the initial uplink transmission towards the candidate cell for RACH-less LTM cell </w:t>
            </w:r>
            <w:r w:rsidRPr="004A2E72">
              <w:rPr>
                <w:rFonts w:eastAsia="Malgun Gothic"/>
                <w:lang w:eastAsia="ja-JP"/>
              </w:rPr>
              <w:t xml:space="preserve">switch </w:t>
            </w:r>
            <w:r w:rsidRPr="004A2E72">
              <w:rPr>
                <w:lang w:eastAsia="zh-CN"/>
              </w:rPr>
              <w:t>(as in clause 5.8.2);</w:t>
            </w:r>
          </w:p>
          <w:p w14:paraId="29BC3902" w14:textId="77777777" w:rsidR="004A2E72" w:rsidRPr="004A2E72" w:rsidRDefault="004A2E72" w:rsidP="004A2E72">
            <w:pPr>
              <w:overflowPunct w:val="0"/>
              <w:autoSpaceDE w:val="0"/>
              <w:autoSpaceDN w:val="0"/>
              <w:adjustRightInd w:val="0"/>
              <w:ind w:left="1418" w:hanging="284"/>
              <w:textAlignment w:val="baseline"/>
              <w:rPr>
                <w:lang w:eastAsia="zh-CN"/>
              </w:rPr>
            </w:pPr>
            <w:r w:rsidRPr="004A2E72">
              <w:rPr>
                <w:lang w:eastAsia="zh-CN"/>
              </w:rPr>
              <w:t>4&gt;</w:t>
            </w:r>
            <w:r w:rsidRPr="004A2E72">
              <w:rPr>
                <w:lang w:eastAsia="zh-CN"/>
              </w:rPr>
              <w:tab/>
              <w:t>indicate to lower layers the information regarding the TCI state information included in the LTM Cell Switch Command MAC CE.</w:t>
            </w:r>
          </w:p>
          <w:p w14:paraId="15BB1DF6" w14:textId="77777777" w:rsidR="00D21831" w:rsidRDefault="00D21831">
            <w:pPr>
              <w:jc w:val="both"/>
              <w:rPr>
                <w:bCs/>
              </w:rPr>
            </w:pPr>
          </w:p>
        </w:tc>
      </w:tr>
    </w:tbl>
    <w:p w14:paraId="0DC38469" w14:textId="77777777" w:rsidR="00D21831" w:rsidRDefault="00D21831" w:rsidP="00FC4834"/>
    <w:p w14:paraId="4C238A24" w14:textId="6EBBE392" w:rsidR="00607D54" w:rsidRDefault="001929C0" w:rsidP="00FC4834">
      <w:r>
        <w:t xml:space="preserve">It seems beneficial to allow NW from not including the TCI state information in the LTM CSC MAC </w:t>
      </w:r>
      <w:r w:rsidR="009504C4">
        <w:t>CE,</w:t>
      </w:r>
      <w:r w:rsidR="002376D5">
        <w:t xml:space="preserve"> but the UE will apply the TCI state information activated, e.g., through the </w:t>
      </w:r>
      <w:r w:rsidR="009746D7" w:rsidRPr="009746D7">
        <w:t>Candidate Cell TCI States Activation/Deactivation MAC CE</w:t>
      </w:r>
      <w:r w:rsidR="001D5565">
        <w:t>. Or if there is no TCI information available for the indicated target, the UE applies the SSB</w:t>
      </w:r>
      <w:r w:rsidR="00581B62">
        <w:t xml:space="preserve"> acquired through the RA procedure as long as NW activates TCI states in the target cell (similarly to legacy procedure).</w:t>
      </w:r>
    </w:p>
    <w:p w14:paraId="6B2674E6" w14:textId="6C07614C" w:rsidR="00FC4834" w:rsidRPr="004E480A" w:rsidRDefault="00C34715" w:rsidP="00FC4834">
      <w:pPr>
        <w:rPr>
          <w:b/>
          <w:bCs/>
        </w:rPr>
      </w:pPr>
      <w:r>
        <w:rPr>
          <w:b/>
          <w:bCs/>
        </w:rPr>
        <w:t xml:space="preserve">Proposal 4: Explicit indication is introduced </w:t>
      </w:r>
      <w:r w:rsidR="004017C4">
        <w:rPr>
          <w:b/>
          <w:bCs/>
        </w:rPr>
        <w:t>for NW to indicate if TCI State ID field(s) are present in the LTM CSC MAC CE.</w:t>
      </w:r>
    </w:p>
    <w:p w14:paraId="18D93DA6" w14:textId="156F06EA" w:rsidR="00CA66BA" w:rsidRDefault="00EE09FB" w:rsidP="00EE09FB">
      <w:pPr>
        <w:pStyle w:val="Heading3"/>
      </w:pPr>
      <w:r>
        <w:t>2.1.4</w:t>
      </w:r>
      <w:r>
        <w:tab/>
        <w:t>MAC reset</w:t>
      </w:r>
    </w:p>
    <w:p w14:paraId="6141CF4C" w14:textId="393200F2" w:rsidR="00EE09FB" w:rsidRDefault="00EE09FB" w:rsidP="00EE09FB">
      <w:r>
        <w:t>Currently, the MAC procedure for LTM cell switch states the following:</w:t>
      </w:r>
    </w:p>
    <w:tbl>
      <w:tblPr>
        <w:tblStyle w:val="TableGrid"/>
        <w:tblW w:w="0" w:type="auto"/>
        <w:tblLook w:val="04A0" w:firstRow="1" w:lastRow="0" w:firstColumn="1" w:lastColumn="0" w:noHBand="0" w:noVBand="1"/>
      </w:tblPr>
      <w:tblGrid>
        <w:gridCol w:w="9631"/>
      </w:tblGrid>
      <w:tr w:rsidR="00EE09FB" w14:paraId="58ABAFBF" w14:textId="77777777" w:rsidTr="001B5216">
        <w:tc>
          <w:tcPr>
            <w:tcW w:w="9631" w:type="dxa"/>
            <w:shd w:val="clear" w:color="auto" w:fill="F2F2F2" w:themeFill="background1" w:themeFillShade="F2"/>
          </w:tcPr>
          <w:p w14:paraId="063CD295" w14:textId="77777777" w:rsidR="00EE09FB" w:rsidRPr="00505864" w:rsidRDefault="00EE09F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05864">
              <w:rPr>
                <w:rFonts w:ascii="Arial" w:hAnsi="Arial"/>
                <w:sz w:val="28"/>
                <w:lang w:eastAsia="ko-KR"/>
              </w:rPr>
              <w:t>5.18.35</w:t>
            </w:r>
            <w:r w:rsidRPr="00505864">
              <w:rPr>
                <w:rFonts w:ascii="Arial" w:hAnsi="Arial"/>
                <w:sz w:val="28"/>
                <w:lang w:eastAsia="ko-KR"/>
              </w:rPr>
              <w:tab/>
              <w:t>LTM Cell Switch Command</w:t>
            </w:r>
          </w:p>
          <w:p w14:paraId="66674803" w14:textId="77777777" w:rsidR="00EE09FB" w:rsidRPr="00505864" w:rsidRDefault="00EE09FB">
            <w:pPr>
              <w:overflowPunct w:val="0"/>
              <w:autoSpaceDE w:val="0"/>
              <w:autoSpaceDN w:val="0"/>
              <w:adjustRightInd w:val="0"/>
              <w:textAlignment w:val="baseline"/>
              <w:rPr>
                <w:lang w:eastAsia="ko-KR"/>
              </w:rPr>
            </w:pPr>
            <w:r w:rsidRPr="00505864">
              <w:rPr>
                <w:lang w:eastAsia="ko-KR"/>
              </w:rPr>
              <w:t>The MAC entity shall:</w:t>
            </w:r>
          </w:p>
          <w:p w14:paraId="23428989" w14:textId="77777777" w:rsidR="00EE09FB" w:rsidRPr="00607D54" w:rsidRDefault="00EE09FB">
            <w:pPr>
              <w:overflowPunct w:val="0"/>
              <w:autoSpaceDE w:val="0"/>
              <w:autoSpaceDN w:val="0"/>
              <w:adjustRightInd w:val="0"/>
              <w:ind w:left="568" w:hanging="284"/>
              <w:textAlignment w:val="baseline"/>
              <w:rPr>
                <w:lang w:eastAsia="ko-KR"/>
              </w:rPr>
            </w:pPr>
            <w:r w:rsidRPr="00607D54">
              <w:rPr>
                <w:lang w:eastAsia="ja-JP"/>
              </w:rPr>
              <w:t>1&gt;</w:t>
            </w:r>
            <w:r w:rsidRPr="00607D54">
              <w:rPr>
                <w:lang w:eastAsia="ja-JP"/>
              </w:rPr>
              <w:tab/>
              <w:t xml:space="preserve">if the </w:t>
            </w:r>
            <w:r w:rsidRPr="00607D54">
              <w:rPr>
                <w:noProof/>
                <w:lang w:eastAsia="zh-CN"/>
              </w:rPr>
              <w:t>MAC entity</w:t>
            </w:r>
            <w:r w:rsidRPr="00607D54">
              <w:rPr>
                <w:lang w:eastAsia="ja-JP"/>
              </w:rPr>
              <w:t xml:space="preserve"> receives an</w:t>
            </w:r>
            <w:r w:rsidRPr="00607D54">
              <w:rPr>
                <w:lang w:eastAsia="ko-KR"/>
              </w:rPr>
              <w:t xml:space="preserve"> LTM Cell Switch Command MAC CE</w:t>
            </w:r>
            <w:r w:rsidRPr="00607D54">
              <w:rPr>
                <w:lang w:eastAsia="ja-JP"/>
              </w:rPr>
              <w:t xml:space="preserve"> </w:t>
            </w:r>
            <w:r w:rsidRPr="00607D54">
              <w:rPr>
                <w:lang w:eastAsia="ko-KR"/>
              </w:rPr>
              <w:t>on a Serving Cell:</w:t>
            </w:r>
          </w:p>
          <w:p w14:paraId="4AA31C91" w14:textId="77777777" w:rsidR="00EE09FB" w:rsidRPr="00607D54" w:rsidRDefault="00EE09FB">
            <w:pPr>
              <w:overflowPunct w:val="0"/>
              <w:autoSpaceDE w:val="0"/>
              <w:autoSpaceDN w:val="0"/>
              <w:adjustRightInd w:val="0"/>
              <w:ind w:left="851" w:hanging="284"/>
              <w:textAlignment w:val="baseline"/>
              <w:rPr>
                <w:lang w:eastAsia="zh-CN"/>
              </w:rPr>
            </w:pPr>
            <w:r w:rsidRPr="00607D54">
              <w:rPr>
                <w:lang w:eastAsia="ja-JP"/>
              </w:rPr>
              <w:t>2&gt;</w:t>
            </w:r>
            <w:r w:rsidRPr="00607D54">
              <w:rPr>
                <w:lang w:eastAsia="zh-CN"/>
              </w:rPr>
              <w:tab/>
              <w:t>indicate to upper layers that the</w:t>
            </w:r>
            <w:r w:rsidRPr="00607D54">
              <w:rPr>
                <w:lang w:eastAsia="ko-KR"/>
              </w:rPr>
              <w:t xml:space="preserve"> LTM cell switch procedure is triggered</w:t>
            </w:r>
            <w:r w:rsidRPr="00607D54">
              <w:rPr>
                <w:lang w:eastAsia="zh-CN"/>
              </w:rPr>
              <w:t xml:space="preserve"> and the </w:t>
            </w:r>
            <w:r w:rsidRPr="00607D54">
              <w:rPr>
                <w:lang w:eastAsia="ja-JP"/>
              </w:rPr>
              <w:t>Target Configuration ID included in the MAC CE</w:t>
            </w:r>
            <w:r w:rsidRPr="00607D54">
              <w:rPr>
                <w:lang w:eastAsia="zh-CN"/>
              </w:rPr>
              <w:t>;</w:t>
            </w:r>
          </w:p>
          <w:p w14:paraId="7A9C490F" w14:textId="4CA25018" w:rsidR="00EE09FB" w:rsidRPr="001B5216" w:rsidRDefault="00EE09FB" w:rsidP="001B5216">
            <w:pPr>
              <w:overflowPunct w:val="0"/>
              <w:autoSpaceDE w:val="0"/>
              <w:autoSpaceDN w:val="0"/>
              <w:adjustRightInd w:val="0"/>
              <w:ind w:left="851" w:hanging="284"/>
              <w:textAlignment w:val="baseline"/>
              <w:rPr>
                <w:lang w:eastAsia="zh-CN"/>
              </w:rPr>
            </w:pPr>
            <w:r w:rsidRPr="001B5216">
              <w:rPr>
                <w:highlight w:val="yellow"/>
                <w:lang w:eastAsia="zh-CN"/>
              </w:rPr>
              <w:t>2&gt;</w:t>
            </w:r>
            <w:r w:rsidRPr="001B5216">
              <w:rPr>
                <w:highlight w:val="yellow"/>
                <w:lang w:eastAsia="zh-CN"/>
              </w:rPr>
              <w:tab/>
              <w:t xml:space="preserve">if the MAC reset operation as specified in clause 5.12 is performed, as </w:t>
            </w:r>
            <w:r w:rsidRPr="001B5216">
              <w:rPr>
                <w:highlight w:val="yellow"/>
                <w:lang w:eastAsia="ja-JP"/>
              </w:rPr>
              <w:t>requested by upper layers:</w:t>
            </w:r>
          </w:p>
        </w:tc>
      </w:tr>
    </w:tbl>
    <w:p w14:paraId="2FEA60B8" w14:textId="77777777" w:rsidR="00EE09FB" w:rsidRPr="00EE09FB" w:rsidRDefault="00EE09FB" w:rsidP="00EE09FB"/>
    <w:p w14:paraId="11B1B980" w14:textId="391650AD" w:rsidR="00CA66BA" w:rsidRDefault="0094662A" w:rsidP="00CA66BA">
      <w:r>
        <w:t>It is hard to understand what the “as requested by upper layers” refer</w:t>
      </w:r>
      <w:r w:rsidR="004025E9">
        <w:t xml:space="preserve">s to here. Naturally, the </w:t>
      </w:r>
      <w:r w:rsidR="0040751E">
        <w:t xml:space="preserve">MAC reset is triggered by the RRC </w:t>
      </w:r>
      <w:r w:rsidR="009504C4">
        <w:t>procedure,</w:t>
      </w:r>
      <w:r w:rsidR="0040751E">
        <w:t xml:space="preserve"> </w:t>
      </w:r>
      <w:r w:rsidR="00BC08AB">
        <w:t xml:space="preserve">but one cannot write specification text such that an operation is known </w:t>
      </w:r>
      <w:r w:rsidR="001C5C2C">
        <w:t>to take place before an action.</w:t>
      </w:r>
      <w:r w:rsidR="00CF5490">
        <w:t xml:space="preserve"> Hence, </w:t>
      </w:r>
      <w:r w:rsidR="00B65A39">
        <w:t xml:space="preserve">this condition needs to be changed to </w:t>
      </w:r>
      <w:r w:rsidR="00EF18DD">
        <w:t xml:space="preserve">such that the </w:t>
      </w:r>
      <w:r w:rsidR="00554F34">
        <w:t xml:space="preserve">operation is performed when </w:t>
      </w:r>
      <w:r w:rsidR="00FB3317">
        <w:t>upper layers request the MAC reset.</w:t>
      </w:r>
    </w:p>
    <w:p w14:paraId="18276A76" w14:textId="5A9CA0E6" w:rsidR="00FB3317" w:rsidRDefault="00FB3317" w:rsidP="00CA66BA">
      <w:pPr>
        <w:rPr>
          <w:b/>
          <w:bCs/>
        </w:rPr>
      </w:pPr>
      <w:r>
        <w:rPr>
          <w:b/>
          <w:bCs/>
        </w:rPr>
        <w:t>Proposal</w:t>
      </w:r>
      <w:r w:rsidR="001C32EC">
        <w:rPr>
          <w:b/>
          <w:bCs/>
        </w:rPr>
        <w:t xml:space="preserve"> 5</w:t>
      </w:r>
      <w:r>
        <w:rPr>
          <w:b/>
          <w:bCs/>
        </w:rPr>
        <w:t xml:space="preserve">: </w:t>
      </w:r>
      <w:r w:rsidR="00AA1FE4">
        <w:rPr>
          <w:b/>
          <w:bCs/>
        </w:rPr>
        <w:t xml:space="preserve">Change the </w:t>
      </w:r>
      <w:r w:rsidR="002E6897">
        <w:rPr>
          <w:b/>
          <w:bCs/>
        </w:rPr>
        <w:t xml:space="preserve">MAC reset operation in the LTM cell switch procedure to “upon </w:t>
      </w:r>
      <w:r w:rsidR="00DA00C5" w:rsidRPr="00DA00C5">
        <w:rPr>
          <w:b/>
          <w:bCs/>
        </w:rPr>
        <w:t>request by upper layers, perform the MAC reset as specified in clause 5.12</w:t>
      </w:r>
      <w:r w:rsidR="001C32EC">
        <w:rPr>
          <w:b/>
          <w:bCs/>
        </w:rPr>
        <w:t>:</w:t>
      </w:r>
      <w:r w:rsidR="004C2AF8">
        <w:rPr>
          <w:b/>
          <w:bCs/>
        </w:rPr>
        <w:t>”</w:t>
      </w:r>
      <w:r w:rsidR="001C32EC">
        <w:rPr>
          <w:b/>
          <w:bCs/>
        </w:rPr>
        <w:t>.</w:t>
      </w:r>
    </w:p>
    <w:p w14:paraId="445F3360" w14:textId="62EFBC06" w:rsidR="007A2363" w:rsidRDefault="007A2363" w:rsidP="007A2363">
      <w:pPr>
        <w:pStyle w:val="Heading3"/>
      </w:pPr>
      <w:r>
        <w:t>2.1.5</w:t>
      </w:r>
      <w:r>
        <w:tab/>
        <w:t xml:space="preserve">RACH-less </w:t>
      </w:r>
      <w:r w:rsidR="00EF5483">
        <w:t>LTM cell switch and CFRA resources</w:t>
      </w:r>
    </w:p>
    <w:p w14:paraId="00BA7335" w14:textId="3DD912FC" w:rsidR="007A2363" w:rsidRDefault="00EF5483" w:rsidP="007A2363">
      <w:r>
        <w:t xml:space="preserve">In the current handover procedure over RACH, when the UE completes the RA procedure, it discards any CFRA resources (except CFRA for BFR) </w:t>
      </w:r>
      <w:r w:rsidR="005976B3">
        <w:t xml:space="preserve">so that the CFRA resources are not </w:t>
      </w:r>
      <w:r w:rsidR="008B2121">
        <w:t>hold up by the UE and used, e.g., for scheduling request purposes in the target cell:</w:t>
      </w:r>
    </w:p>
    <w:tbl>
      <w:tblPr>
        <w:tblStyle w:val="TableGrid"/>
        <w:tblW w:w="0" w:type="auto"/>
        <w:tblLook w:val="04A0" w:firstRow="1" w:lastRow="0" w:firstColumn="1" w:lastColumn="0" w:noHBand="0" w:noVBand="1"/>
      </w:tblPr>
      <w:tblGrid>
        <w:gridCol w:w="9631"/>
      </w:tblGrid>
      <w:tr w:rsidR="00DF39AD" w14:paraId="75CDBA73" w14:textId="77777777" w:rsidTr="001B5216">
        <w:tc>
          <w:tcPr>
            <w:tcW w:w="9631" w:type="dxa"/>
            <w:shd w:val="clear" w:color="auto" w:fill="F2F2F2" w:themeFill="background1" w:themeFillShade="F2"/>
          </w:tcPr>
          <w:p w14:paraId="2A3A77D2" w14:textId="77777777" w:rsidR="001F15F6" w:rsidRPr="001F15F6" w:rsidRDefault="001F15F6" w:rsidP="001F15F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37296184"/>
            <w:bookmarkStart w:id="3" w:name="_Toc46490310"/>
            <w:bookmarkStart w:id="4" w:name="_Toc52752005"/>
            <w:bookmarkStart w:id="5" w:name="_Toc52796467"/>
            <w:bookmarkStart w:id="6" w:name="_Toc155999616"/>
            <w:r w:rsidRPr="001F15F6">
              <w:rPr>
                <w:rFonts w:ascii="Arial" w:hAnsi="Arial"/>
                <w:sz w:val="28"/>
                <w:lang w:eastAsia="ko-KR"/>
              </w:rPr>
              <w:t>5.1.6</w:t>
            </w:r>
            <w:r w:rsidRPr="001F15F6">
              <w:rPr>
                <w:rFonts w:ascii="Arial" w:hAnsi="Arial"/>
                <w:sz w:val="28"/>
                <w:lang w:eastAsia="ko-KR"/>
              </w:rPr>
              <w:tab/>
              <w:t>Completion of the Random Access procedure</w:t>
            </w:r>
            <w:bookmarkEnd w:id="2"/>
            <w:bookmarkEnd w:id="3"/>
            <w:bookmarkEnd w:id="4"/>
            <w:bookmarkEnd w:id="5"/>
            <w:bookmarkEnd w:id="6"/>
          </w:p>
          <w:p w14:paraId="20138437" w14:textId="77777777" w:rsidR="001F15F6" w:rsidRPr="001F15F6" w:rsidRDefault="001F15F6" w:rsidP="001F15F6">
            <w:pPr>
              <w:overflowPunct w:val="0"/>
              <w:autoSpaceDE w:val="0"/>
              <w:autoSpaceDN w:val="0"/>
              <w:adjustRightInd w:val="0"/>
              <w:textAlignment w:val="baseline"/>
              <w:rPr>
                <w:lang w:eastAsia="ko-KR"/>
              </w:rPr>
            </w:pPr>
            <w:r w:rsidRPr="001F15F6">
              <w:rPr>
                <w:lang w:eastAsia="ko-KR"/>
              </w:rPr>
              <w:t>Upon completion of the Random Access procedure, the MAC entity shall:</w:t>
            </w:r>
          </w:p>
          <w:p w14:paraId="27C3EC0D" w14:textId="77777777" w:rsidR="001F15F6" w:rsidRPr="001F15F6" w:rsidRDefault="001F15F6" w:rsidP="001F15F6">
            <w:pPr>
              <w:overflowPunct w:val="0"/>
              <w:autoSpaceDE w:val="0"/>
              <w:autoSpaceDN w:val="0"/>
              <w:adjustRightInd w:val="0"/>
              <w:ind w:left="568" w:hanging="284"/>
              <w:textAlignment w:val="baseline"/>
              <w:rPr>
                <w:lang w:eastAsia="ko-KR"/>
              </w:rPr>
            </w:pPr>
            <w:r w:rsidRPr="001B5216">
              <w:rPr>
                <w:highlight w:val="yellow"/>
                <w:lang w:eastAsia="ko-KR"/>
              </w:rPr>
              <w:t>1&gt;</w:t>
            </w:r>
            <w:r w:rsidRPr="001B5216">
              <w:rPr>
                <w:highlight w:val="yellow"/>
                <w:lang w:eastAsia="ko-KR"/>
              </w:rPr>
              <w:tab/>
              <w:t>discard any explicitly signalled contention-free</w:t>
            </w:r>
            <w:r w:rsidRPr="001B5216">
              <w:rPr>
                <w:highlight w:val="yellow"/>
                <w:lang w:eastAsia="ja-JP"/>
              </w:rPr>
              <w:t xml:space="preserve"> </w:t>
            </w:r>
            <w:r w:rsidRPr="001B5216">
              <w:rPr>
                <w:highlight w:val="yellow"/>
                <w:lang w:eastAsia="ko-KR"/>
              </w:rPr>
              <w:t>Random Access Resources</w:t>
            </w:r>
            <w:r w:rsidRPr="001B5216">
              <w:rPr>
                <w:highlight w:val="yellow"/>
                <w:lang w:eastAsia="ja-JP"/>
              </w:rPr>
              <w:t xml:space="preserve"> for 2-step RA type and 4-step RA type </w:t>
            </w:r>
            <w:r w:rsidRPr="001B5216">
              <w:rPr>
                <w:highlight w:val="yellow"/>
                <w:lang w:eastAsia="ko-KR"/>
              </w:rPr>
              <w:t>except the 4-step RA type contention-free Random Access Resources for beam failure recovery request, if any;</w:t>
            </w:r>
          </w:p>
          <w:p w14:paraId="22437FCC" w14:textId="77777777" w:rsidR="001F15F6" w:rsidRPr="001F15F6" w:rsidRDefault="001F15F6" w:rsidP="001F15F6">
            <w:pPr>
              <w:overflowPunct w:val="0"/>
              <w:autoSpaceDE w:val="0"/>
              <w:autoSpaceDN w:val="0"/>
              <w:adjustRightInd w:val="0"/>
              <w:ind w:left="568" w:hanging="284"/>
              <w:textAlignment w:val="baseline"/>
              <w:rPr>
                <w:lang w:eastAsia="ko-KR"/>
              </w:rPr>
            </w:pPr>
            <w:r w:rsidRPr="001F15F6">
              <w:rPr>
                <w:lang w:eastAsia="ko-KR"/>
              </w:rPr>
              <w:t>1&gt;</w:t>
            </w:r>
            <w:r w:rsidRPr="001F15F6">
              <w:rPr>
                <w:lang w:eastAsia="ko-KR"/>
              </w:rPr>
              <w:tab/>
              <w:t>flush the HARQ buffer used for transmission of the MAC PDU in the Msg3 buffer and the MSGA buffer.</w:t>
            </w:r>
          </w:p>
          <w:p w14:paraId="128A7D1E" w14:textId="77777777" w:rsidR="001F15F6" w:rsidRPr="001F15F6" w:rsidRDefault="001F15F6" w:rsidP="001F15F6">
            <w:pPr>
              <w:overflowPunct w:val="0"/>
              <w:autoSpaceDE w:val="0"/>
              <w:autoSpaceDN w:val="0"/>
              <w:adjustRightInd w:val="0"/>
              <w:textAlignment w:val="baseline"/>
              <w:rPr>
                <w:lang w:eastAsia="ko-KR"/>
              </w:rPr>
            </w:pPr>
            <w:r w:rsidRPr="001F15F6">
              <w:rPr>
                <w:lang w:eastAsia="ko-KR"/>
              </w:rPr>
              <w:t>Upon successful completion of the Random Access procedure initiated for DAPS handover, the target MAC entity shall:</w:t>
            </w:r>
          </w:p>
          <w:p w14:paraId="34888E74" w14:textId="1F6CC8A4" w:rsidR="00DF39AD" w:rsidRPr="001B5216" w:rsidRDefault="001F15F6" w:rsidP="001B5216">
            <w:pPr>
              <w:overflowPunct w:val="0"/>
              <w:autoSpaceDE w:val="0"/>
              <w:autoSpaceDN w:val="0"/>
              <w:adjustRightInd w:val="0"/>
              <w:ind w:left="568" w:hanging="284"/>
              <w:textAlignment w:val="baseline"/>
              <w:rPr>
                <w:lang w:eastAsia="ko-KR"/>
              </w:rPr>
            </w:pPr>
            <w:r w:rsidRPr="001F15F6">
              <w:rPr>
                <w:noProof/>
                <w:lang w:eastAsia="ko-KR"/>
              </w:rPr>
              <w:t>1&gt;</w:t>
            </w:r>
            <w:r w:rsidRPr="001F15F6">
              <w:rPr>
                <w:noProof/>
                <w:lang w:eastAsia="ja-JP"/>
              </w:rPr>
              <w:tab/>
              <w:t>indicate the successful completion of the Random Access procedure to the upper layers.</w:t>
            </w:r>
          </w:p>
        </w:tc>
      </w:tr>
    </w:tbl>
    <w:p w14:paraId="074C086F" w14:textId="77777777" w:rsidR="008B2121" w:rsidRDefault="008B2121" w:rsidP="007A2363">
      <w:pPr>
        <w:rPr>
          <w:b/>
          <w:bCs/>
        </w:rPr>
      </w:pPr>
    </w:p>
    <w:p w14:paraId="444C2E3D" w14:textId="3296C549" w:rsidR="00BA6E54" w:rsidRPr="001B5216" w:rsidRDefault="00BA6E54" w:rsidP="007A2363">
      <w:r>
        <w:t xml:space="preserve">Since the </w:t>
      </w:r>
      <w:proofErr w:type="spellStart"/>
      <w:r w:rsidR="003C1CCA">
        <w:rPr>
          <w:i/>
          <w:iCs/>
        </w:rPr>
        <w:t>reconfigurationWithSync</w:t>
      </w:r>
      <w:proofErr w:type="spellEnd"/>
      <w:r w:rsidR="003C1CCA">
        <w:t xml:space="preserve"> may include </w:t>
      </w:r>
      <w:r w:rsidR="006D4C0D" w:rsidRPr="001B5216">
        <w:rPr>
          <w:i/>
          <w:iCs/>
        </w:rPr>
        <w:t>RACH-</w:t>
      </w:r>
      <w:proofErr w:type="spellStart"/>
      <w:r w:rsidR="006D4C0D" w:rsidRPr="001B5216">
        <w:rPr>
          <w:i/>
          <w:iCs/>
        </w:rPr>
        <w:t>ConfigDedi</w:t>
      </w:r>
      <w:r w:rsidR="00DD66FE">
        <w:rPr>
          <w:i/>
          <w:iCs/>
        </w:rPr>
        <w:t>c</w:t>
      </w:r>
      <w:r w:rsidR="006D4C0D" w:rsidRPr="001B5216">
        <w:rPr>
          <w:i/>
          <w:iCs/>
        </w:rPr>
        <w:t>ated</w:t>
      </w:r>
      <w:proofErr w:type="spellEnd"/>
      <w:r w:rsidR="00432848">
        <w:rPr>
          <w:i/>
          <w:iCs/>
        </w:rPr>
        <w:t xml:space="preserve"> </w:t>
      </w:r>
      <w:r w:rsidR="00432848">
        <w:t>with CFRA resources for the LTM target cell, these CFRA resources would not be discarded in case of RACH-less LTM cell switch since no</w:t>
      </w:r>
      <w:r w:rsidR="00190080">
        <w:t xml:space="preserve"> RA procedure is </w:t>
      </w:r>
      <w:r w:rsidR="00316ECC">
        <w:t xml:space="preserve">enforced. Hence, the CFRA resources would remain in UE configuration </w:t>
      </w:r>
      <w:r w:rsidR="00D01D65">
        <w:t xml:space="preserve">and UE would utilize those CFRA resources for any RA procedure trigger </w:t>
      </w:r>
      <w:r w:rsidR="00D10665">
        <w:t>in the target cell. This is not intentional and not expected by the NW.</w:t>
      </w:r>
    </w:p>
    <w:p w14:paraId="75CAAC87" w14:textId="029B4ACA" w:rsidR="001C32EC" w:rsidRPr="001B5216" w:rsidRDefault="00160176" w:rsidP="001B5216">
      <w:pPr>
        <w:rPr>
          <w:b/>
          <w:bCs/>
        </w:rPr>
      </w:pPr>
      <w:r>
        <w:rPr>
          <w:b/>
          <w:bCs/>
        </w:rPr>
        <w:t xml:space="preserve">Proposal 6: UE discards the CFRA resources </w:t>
      </w:r>
      <w:r w:rsidR="00A44D76">
        <w:rPr>
          <w:b/>
          <w:bCs/>
        </w:rPr>
        <w:t>configured for the LTM target cell if RACH-less cell switch is performed.</w:t>
      </w:r>
    </w:p>
    <w:p w14:paraId="7AD1B80A" w14:textId="13F35AAC" w:rsidR="00A61B82" w:rsidRPr="00675FA8" w:rsidRDefault="00A61B82" w:rsidP="00A61B82">
      <w:pPr>
        <w:pStyle w:val="Heading2"/>
      </w:pPr>
      <w:r w:rsidRPr="00675FA8">
        <w:t>2.</w:t>
      </w:r>
      <w:r>
        <w:t>2</w:t>
      </w:r>
      <w:r w:rsidRPr="00675FA8">
        <w:tab/>
      </w:r>
      <w:r w:rsidR="007270BC">
        <w:t>LTM Recovery Procedure</w:t>
      </w:r>
    </w:p>
    <w:p w14:paraId="785BF4F8" w14:textId="1FC59A8F" w:rsidR="00A61B82" w:rsidRDefault="006D1524" w:rsidP="00E20A36">
      <w:pPr>
        <w:jc w:val="both"/>
        <w:rPr>
          <w:lang w:val="en-US"/>
        </w:rPr>
      </w:pPr>
      <w:r>
        <w:rPr>
          <w:lang w:val="en-US"/>
        </w:rPr>
        <w:t>In RAN2#123</w:t>
      </w:r>
      <w:r w:rsidR="0061599B">
        <w:rPr>
          <w:lang w:val="en-US"/>
        </w:rPr>
        <w:t xml:space="preserve"> </w:t>
      </w:r>
      <w:r>
        <w:rPr>
          <w:lang w:val="en-US"/>
        </w:rPr>
        <w:t>we have agreed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6D1524" w:rsidRPr="00675FA8" w14:paraId="27F8803B" w14:textId="77777777" w:rsidTr="00C67A60">
        <w:tc>
          <w:tcPr>
            <w:tcW w:w="9631" w:type="dxa"/>
          </w:tcPr>
          <w:p w14:paraId="3DC14499" w14:textId="77777777" w:rsidR="006D1524" w:rsidRDefault="006D1524" w:rsidP="00C67A60">
            <w:pPr>
              <w:pStyle w:val="Agreement"/>
              <w:tabs>
                <w:tab w:val="clear" w:pos="5039"/>
                <w:tab w:val="num" w:pos="1619"/>
              </w:tabs>
              <w:ind w:left="1619"/>
              <w:rPr>
                <w:rStyle w:val="normaltextrun"/>
                <w:rFonts w:cs="Arial"/>
              </w:rPr>
            </w:pPr>
            <w:r>
              <w:t xml:space="preserve">Upon </w:t>
            </w:r>
            <w:r w:rsidRPr="006D1524">
              <w:rPr>
                <w:rStyle w:val="normaltextrun"/>
                <w:rFonts w:cs="Arial"/>
                <w:szCs w:val="20"/>
              </w:rPr>
              <w:t>an LTM cell switch failure (i.e., supervision timer expiry) or RLF, fast recovery similar to CHO:</w:t>
            </w:r>
          </w:p>
          <w:p w14:paraId="011BA92E" w14:textId="77777777" w:rsidR="006D1524" w:rsidRDefault="006D1524" w:rsidP="006D1524">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a)</w:t>
            </w:r>
            <w:r>
              <w:rPr>
                <w:rStyle w:val="tabchar"/>
                <w:rFonts w:ascii="Calibri" w:hAnsi="Calibri" w:cs="Calibri"/>
                <w:sz w:val="20"/>
                <w:szCs w:val="20"/>
              </w:rPr>
              <w:tab/>
            </w:r>
            <w:r>
              <w:rPr>
                <w:rStyle w:val="normaltextrun"/>
                <w:rFonts w:ascii="Arial" w:hAnsi="Arial" w:cs="Arial"/>
                <w:b/>
                <w:bCs/>
                <w:sz w:val="20"/>
                <w:szCs w:val="20"/>
                <w:lang w:val="en-GB"/>
              </w:rPr>
              <w:t>UE performs cell selection.</w:t>
            </w:r>
            <w:r>
              <w:rPr>
                <w:rStyle w:val="eop"/>
                <w:rFonts w:ascii="Arial" w:hAnsi="Arial" w:cs="Arial"/>
                <w:b/>
                <w:bCs/>
                <w:sz w:val="20"/>
                <w:szCs w:val="20"/>
              </w:rPr>
              <w:t> </w:t>
            </w:r>
          </w:p>
          <w:p w14:paraId="1D3605CE" w14:textId="77777777" w:rsidR="006D1524" w:rsidRDefault="006D1524" w:rsidP="006D1524">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b)</w:t>
            </w:r>
            <w:r>
              <w:rPr>
                <w:rStyle w:val="tabchar"/>
                <w:rFonts w:ascii="Calibri" w:hAnsi="Calibri" w:cs="Calibri"/>
                <w:sz w:val="20"/>
                <w:szCs w:val="20"/>
              </w:rPr>
              <w:tab/>
            </w:r>
            <w:r>
              <w:rPr>
                <w:rStyle w:val="normaltextrun"/>
                <w:rFonts w:ascii="Arial" w:hAnsi="Arial" w:cs="Arial"/>
                <w:b/>
                <w:bCs/>
                <w:sz w:val="20"/>
                <w:szCs w:val="20"/>
                <w:lang w:val="en-GB"/>
              </w:rPr>
              <w:t>If selected cell is an LTM candidate cell, UE performs RACH-based LTM cell switch on the selected cell (network-controlled).</w:t>
            </w:r>
            <w:r>
              <w:rPr>
                <w:rStyle w:val="eop"/>
                <w:rFonts w:ascii="Arial" w:hAnsi="Arial" w:cs="Arial"/>
                <w:b/>
                <w:bCs/>
                <w:sz w:val="20"/>
                <w:szCs w:val="20"/>
              </w:rPr>
              <w:t> </w:t>
            </w:r>
          </w:p>
          <w:p w14:paraId="5456FB6E" w14:textId="55568844" w:rsidR="006D1524" w:rsidRPr="006D1524" w:rsidRDefault="006D1524" w:rsidP="006D1524">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c)</w:t>
            </w:r>
            <w:r>
              <w:rPr>
                <w:rStyle w:val="tabchar"/>
                <w:rFonts w:ascii="Calibri" w:hAnsi="Calibri" w:cs="Calibri"/>
                <w:sz w:val="20"/>
                <w:szCs w:val="20"/>
              </w:rPr>
              <w:tab/>
            </w:r>
            <w:r>
              <w:rPr>
                <w:rStyle w:val="normaltextrun"/>
                <w:rFonts w:ascii="Arial" w:hAnsi="Arial" w:cs="Arial"/>
                <w:b/>
                <w:bCs/>
                <w:sz w:val="20"/>
                <w:szCs w:val="20"/>
                <w:lang w:val="en-GB"/>
              </w:rPr>
              <w:t>If selected cell is not an LTM candidate cell, UE transmits RRC re-establishment request.</w:t>
            </w:r>
            <w:r>
              <w:rPr>
                <w:rStyle w:val="eop"/>
                <w:rFonts w:ascii="Arial" w:hAnsi="Arial" w:cs="Arial"/>
                <w:b/>
                <w:bCs/>
                <w:sz w:val="20"/>
                <w:szCs w:val="20"/>
              </w:rPr>
              <w:t> </w:t>
            </w:r>
          </w:p>
        </w:tc>
      </w:tr>
    </w:tbl>
    <w:p w14:paraId="7C069355" w14:textId="4E021008" w:rsidR="003E2EA3" w:rsidRPr="003E2EA3" w:rsidRDefault="003E2EA3" w:rsidP="003E2EA3">
      <w:pPr>
        <w:spacing w:before="120"/>
        <w:jc w:val="both"/>
        <w:rPr>
          <w:lang w:val="en-US"/>
        </w:rPr>
      </w:pPr>
      <w:r>
        <w:rPr>
          <w:lang w:val="en-US"/>
        </w:rPr>
        <w:t xml:space="preserve">The LTM recovery procedure is triggered when </w:t>
      </w:r>
      <w:r w:rsidRPr="003E2EA3">
        <w:rPr>
          <w:lang w:val="en-US"/>
        </w:rPr>
        <w:t xml:space="preserve">the NW triggers LTM cell switch with the LTM CSC MAC CE and </w:t>
      </w:r>
      <w:r>
        <w:rPr>
          <w:lang w:val="en-US"/>
        </w:rPr>
        <w:t xml:space="preserve">the </w:t>
      </w:r>
      <w:r w:rsidRPr="003E2EA3">
        <w:rPr>
          <w:lang w:val="en-US"/>
        </w:rPr>
        <w:t xml:space="preserve">UE </w:t>
      </w:r>
      <w:r>
        <w:rPr>
          <w:lang w:val="en-US"/>
        </w:rPr>
        <w:t xml:space="preserve">fails in connecting to the target cell. As described also by the above agreement, in this case, the UE would start with </w:t>
      </w:r>
      <w:r w:rsidRPr="003E2EA3">
        <w:rPr>
          <w:lang w:val="en-US"/>
        </w:rPr>
        <w:t>perform</w:t>
      </w:r>
      <w:r>
        <w:rPr>
          <w:lang w:val="en-US"/>
        </w:rPr>
        <w:t>ing the</w:t>
      </w:r>
      <w:r w:rsidRPr="003E2EA3">
        <w:rPr>
          <w:lang w:val="en-US"/>
        </w:rPr>
        <w:t xml:space="preserve"> cell selection procedure. Then, if the selected cell is an LTM candidate, </w:t>
      </w:r>
      <w:r>
        <w:rPr>
          <w:lang w:val="en-US"/>
        </w:rPr>
        <w:t xml:space="preserve">the </w:t>
      </w:r>
      <w:r w:rsidRPr="003E2EA3">
        <w:rPr>
          <w:lang w:val="en-US"/>
        </w:rPr>
        <w:t xml:space="preserve">UE </w:t>
      </w:r>
      <w:r>
        <w:rPr>
          <w:lang w:val="en-US"/>
        </w:rPr>
        <w:t xml:space="preserve">would </w:t>
      </w:r>
      <w:r w:rsidRPr="003E2EA3">
        <w:rPr>
          <w:lang w:val="en-US"/>
        </w:rPr>
        <w:t xml:space="preserve">perform </w:t>
      </w:r>
      <w:r>
        <w:rPr>
          <w:lang w:val="en-US"/>
        </w:rPr>
        <w:t xml:space="preserve">RACH-based </w:t>
      </w:r>
      <w:r w:rsidRPr="003E2EA3">
        <w:rPr>
          <w:lang w:val="en-US"/>
        </w:rPr>
        <w:t xml:space="preserve">LTM cell switch procedure towards that cell. If the LTM recovery process is successful, the UE keeps the LTM configurations that were initially given by the NW. </w:t>
      </w:r>
    </w:p>
    <w:p w14:paraId="234F2E80" w14:textId="1BCF06BF" w:rsidR="003E2EA3" w:rsidRDefault="003E2EA3" w:rsidP="003E2EA3">
      <w:pPr>
        <w:jc w:val="both"/>
        <w:rPr>
          <w:lang w:val="en-US"/>
        </w:rPr>
      </w:pPr>
      <w:r w:rsidRPr="003E2EA3">
        <w:rPr>
          <w:lang w:val="en-US"/>
        </w:rPr>
        <w:t xml:space="preserve">The UE may have been </w:t>
      </w:r>
      <w:r>
        <w:rPr>
          <w:lang w:val="en-US"/>
        </w:rPr>
        <w:t xml:space="preserve">given </w:t>
      </w:r>
      <w:r w:rsidRPr="003E2EA3">
        <w:rPr>
          <w:lang w:val="en-US"/>
        </w:rPr>
        <w:t>pre-provisioned CFRA resources for the selected cell used for LTM recovery. Hence, when RA procedure is triggered upon the cell switch procedure, UE applies the CFRA resources in the RA procedure which may be problematic and unexpected by the NW since the NW indicated LTM cell switch procedure towards different target cell. NW may have already initiated reassigning the CFRA resources for another UE. Furthermore, it is also questionable what happens with the CFRA resource possibly given in the LTM CSC MAC CE upon LTM cell switch failure and LTM recovery procedure trigger.</w:t>
      </w:r>
    </w:p>
    <w:p w14:paraId="68319757" w14:textId="6EA8AD80" w:rsidR="005569DA" w:rsidRDefault="005569DA" w:rsidP="005569DA">
      <w:pPr>
        <w:jc w:val="both"/>
        <w:rPr>
          <w:b/>
        </w:rPr>
      </w:pPr>
      <w:r>
        <w:rPr>
          <w:b/>
          <w:bCs/>
        </w:rPr>
        <w:t xml:space="preserve">Observation </w:t>
      </w:r>
      <w:r w:rsidR="00E12095">
        <w:rPr>
          <w:b/>
          <w:bCs/>
        </w:rPr>
        <w:t>2</w:t>
      </w:r>
      <w:r>
        <w:rPr>
          <w:b/>
          <w:bCs/>
        </w:rPr>
        <w:t xml:space="preserve">: </w:t>
      </w:r>
      <w:r w:rsidR="003222F0">
        <w:rPr>
          <w:b/>
          <w:bCs/>
        </w:rPr>
        <w:t>Further specification effort is needed to indicate to the UE which resources it should use to perform random access to the target cell</w:t>
      </w:r>
      <w:r>
        <w:rPr>
          <w:b/>
        </w:rPr>
        <w:t xml:space="preserve">. </w:t>
      </w:r>
    </w:p>
    <w:p w14:paraId="2FB7997A" w14:textId="721A3BE3" w:rsidR="003E2EA3" w:rsidRPr="003E2EA3" w:rsidRDefault="00EE11C2" w:rsidP="003E2EA3">
      <w:pPr>
        <w:jc w:val="both"/>
        <w:rPr>
          <w:lang w:val="en-US"/>
        </w:rPr>
      </w:pPr>
      <w:r>
        <w:rPr>
          <w:lang w:val="en-US"/>
        </w:rPr>
        <w:t>A s</w:t>
      </w:r>
      <w:r w:rsidR="003E2EA3" w:rsidRPr="003E2EA3">
        <w:rPr>
          <w:lang w:val="en-US"/>
        </w:rPr>
        <w:t>implified illustration of the problem is depicted in the below figure.</w:t>
      </w:r>
    </w:p>
    <w:p w14:paraId="3187A0E8" w14:textId="77777777" w:rsidR="003E2EA3" w:rsidRPr="00080DE8" w:rsidRDefault="003E2EA3" w:rsidP="00EE11C2">
      <w:pPr>
        <w:ind w:left="284"/>
        <w:jc w:val="center"/>
      </w:pPr>
      <w:r>
        <w:rPr>
          <w:noProof/>
        </w:rPr>
        <w:drawing>
          <wp:inline distT="0" distB="0" distL="0" distR="0" wp14:anchorId="3B34B7FA" wp14:editId="7082C789">
            <wp:extent cx="5859145" cy="2642544"/>
            <wp:effectExtent l="0" t="0" r="0" b="0"/>
            <wp:docPr id="2126219657" name="Picture 2126219657"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219657" name="Picture 2" descr="A screen shot of a cell pho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5382" cy="2649867"/>
                    </a:xfrm>
                    <a:prstGeom prst="rect">
                      <a:avLst/>
                    </a:prstGeom>
                    <a:noFill/>
                  </pic:spPr>
                </pic:pic>
              </a:graphicData>
            </a:graphic>
          </wp:inline>
        </w:drawing>
      </w:r>
    </w:p>
    <w:p w14:paraId="7D1ED74B" w14:textId="5814FDA9" w:rsidR="00A61B82" w:rsidRPr="00EC6A5B" w:rsidRDefault="007C2646" w:rsidP="007C2646">
      <w:pPr>
        <w:jc w:val="center"/>
        <w:rPr>
          <w:b/>
          <w:bCs/>
          <w:lang w:val="en-US"/>
        </w:rPr>
      </w:pPr>
      <w:r w:rsidRPr="00EC6A5B">
        <w:rPr>
          <w:b/>
          <w:bCs/>
          <w:lang w:val="en-US"/>
        </w:rPr>
        <w:t xml:space="preserve">Fig. </w:t>
      </w:r>
      <w:r w:rsidR="00E12095">
        <w:rPr>
          <w:b/>
          <w:bCs/>
          <w:lang w:val="en-US"/>
        </w:rPr>
        <w:t>2</w:t>
      </w:r>
      <w:r w:rsidR="00E12095" w:rsidRPr="00EC6A5B">
        <w:rPr>
          <w:b/>
          <w:bCs/>
          <w:lang w:val="en-US"/>
        </w:rPr>
        <w:t xml:space="preserve"> </w:t>
      </w:r>
      <w:r w:rsidR="00EC6A5B" w:rsidRPr="00EC6A5B">
        <w:rPr>
          <w:b/>
          <w:bCs/>
          <w:lang w:val="en-US"/>
        </w:rPr>
        <w:t>CFRA preamble collision during LTM recovery procedure.</w:t>
      </w:r>
    </w:p>
    <w:p w14:paraId="22EF1908" w14:textId="0F7AEFBA" w:rsidR="004C4A5E" w:rsidRDefault="00817C1E" w:rsidP="00E20A36">
      <w:pPr>
        <w:jc w:val="both"/>
      </w:pPr>
      <w:r>
        <w:t>When the UE is</w:t>
      </w:r>
      <w:r w:rsidR="00960B37">
        <w:t xml:space="preserve"> configured with LTM recovery procedure, the UE should know which resources it needs to use for this purpose.</w:t>
      </w:r>
      <w:r w:rsidR="009F4BB5">
        <w:t xml:space="preserve"> </w:t>
      </w:r>
      <w:r w:rsidR="00CF3944">
        <w:t>From this viewpoint,</w:t>
      </w:r>
      <w:r w:rsidR="004007E6">
        <w:t xml:space="preserve"> two options are possible: </w:t>
      </w:r>
      <w:proofErr w:type="spellStart"/>
      <w:r w:rsidR="004007E6">
        <w:rPr>
          <w:i/>
          <w:iCs/>
        </w:rPr>
        <w:t>i</w:t>
      </w:r>
      <w:proofErr w:type="spellEnd"/>
      <w:r w:rsidR="004007E6">
        <w:rPr>
          <w:i/>
          <w:iCs/>
        </w:rPr>
        <w:t>)</w:t>
      </w:r>
      <w:r w:rsidR="004007E6">
        <w:t xml:space="preserve"> UE uses indicated CFRA resources</w:t>
      </w:r>
      <w:r w:rsidR="00430514">
        <w:t xml:space="preserve">; </w:t>
      </w:r>
      <w:r w:rsidR="00430514">
        <w:rPr>
          <w:i/>
          <w:iCs/>
        </w:rPr>
        <w:t>ii)</w:t>
      </w:r>
      <w:r w:rsidR="00B1051B">
        <w:t xml:space="preserve"> </w:t>
      </w:r>
      <w:r w:rsidR="00430514">
        <w:t xml:space="preserve">UE uses CBRA resources. </w:t>
      </w:r>
      <w:r w:rsidR="00483F24">
        <w:t xml:space="preserve">To enable </w:t>
      </w:r>
      <w:r w:rsidR="00CD680D">
        <w:t xml:space="preserve">CFRA-based recovery the UE neds to know which preambles it can use for this purpose. </w:t>
      </w:r>
      <w:r w:rsidR="005C612B">
        <w:t>In case</w:t>
      </w:r>
      <w:r w:rsidR="0078414F">
        <w:t xml:space="preserve">, the simplest approach would be for the </w:t>
      </w:r>
      <w:r w:rsidR="00412ED6">
        <w:t xml:space="preserve">NW </w:t>
      </w:r>
      <w:r w:rsidR="0078414F">
        <w:t xml:space="preserve">to </w:t>
      </w:r>
      <w:r w:rsidR="00153F43">
        <w:t xml:space="preserve">indicate to </w:t>
      </w:r>
      <w:r w:rsidR="00412ED6">
        <w:t xml:space="preserve">the UE </w:t>
      </w:r>
      <w:r w:rsidR="00153F43">
        <w:t>which CFRA resources can be used for recovery</w:t>
      </w:r>
      <w:r w:rsidR="005623A2">
        <w:t>.</w:t>
      </w:r>
      <w:r w:rsidR="0067242A">
        <w:t xml:space="preserve"> </w:t>
      </w:r>
      <w:r w:rsidR="005623A2">
        <w:t xml:space="preserve"> </w:t>
      </w:r>
    </w:p>
    <w:p w14:paraId="67330BC2" w14:textId="7A4B70D5" w:rsidR="00C67A60" w:rsidRDefault="00A64656" w:rsidP="00E20A36">
      <w:pPr>
        <w:jc w:val="both"/>
      </w:pPr>
      <w:r w:rsidRPr="001B5216">
        <w:rPr>
          <w:b/>
          <w:bCs/>
        </w:rPr>
        <w:t xml:space="preserve">Proposal </w:t>
      </w:r>
      <w:r w:rsidR="00E12095">
        <w:rPr>
          <w:b/>
          <w:bCs/>
        </w:rPr>
        <w:t>7</w:t>
      </w:r>
      <w:r w:rsidRPr="001B5216">
        <w:rPr>
          <w:b/>
          <w:bCs/>
        </w:rPr>
        <w:t xml:space="preserve">: </w:t>
      </w:r>
      <w:r w:rsidR="00C95007">
        <w:rPr>
          <w:b/>
          <w:bCs/>
        </w:rPr>
        <w:t xml:space="preserve">The NW indicates to the UE </w:t>
      </w:r>
      <w:r w:rsidR="002B08AC">
        <w:rPr>
          <w:b/>
          <w:bCs/>
        </w:rPr>
        <w:t>which</w:t>
      </w:r>
      <w:r w:rsidR="00A61370">
        <w:rPr>
          <w:b/>
          <w:bCs/>
          <w:lang w:val="en-US"/>
        </w:rPr>
        <w:t xml:space="preserve"> CFRA resources </w:t>
      </w:r>
      <w:r w:rsidR="002B08AC">
        <w:rPr>
          <w:b/>
          <w:bCs/>
          <w:lang w:val="en-US"/>
        </w:rPr>
        <w:t xml:space="preserve">can be used </w:t>
      </w:r>
      <w:r w:rsidR="00023CBF">
        <w:rPr>
          <w:b/>
          <w:bCs/>
          <w:lang w:val="en-US"/>
        </w:rPr>
        <w:t xml:space="preserve">for LTM recovery procedure. </w:t>
      </w:r>
    </w:p>
    <w:p w14:paraId="2C3D81B3" w14:textId="1EB8147C" w:rsidR="0040223A" w:rsidRDefault="00307269" w:rsidP="00307269">
      <w:pPr>
        <w:pStyle w:val="Heading2"/>
        <w:rPr>
          <w:lang w:val="en-US"/>
        </w:rPr>
      </w:pPr>
      <w:bookmarkStart w:id="7" w:name="_Hlk149643977"/>
      <w:r>
        <w:t>2</w:t>
      </w:r>
      <w:r w:rsidR="00020936">
        <w:t>.</w:t>
      </w:r>
      <w:r>
        <w:t>3</w:t>
      </w:r>
      <w:r w:rsidR="00020936">
        <w:t xml:space="preserve"> </w:t>
      </w:r>
      <w:r w:rsidR="0040223A" w:rsidRPr="00524801">
        <w:rPr>
          <w:lang w:val="en-US"/>
        </w:rPr>
        <w:t xml:space="preserve">Semi Persistent </w:t>
      </w:r>
      <w:r w:rsidR="0040223A">
        <w:rPr>
          <w:lang w:val="en-US"/>
        </w:rPr>
        <w:t xml:space="preserve">CSI </w:t>
      </w:r>
      <w:r w:rsidR="0040223A" w:rsidRPr="00524801">
        <w:rPr>
          <w:lang w:val="en-US"/>
        </w:rPr>
        <w:t>Reporting on PUCCH</w:t>
      </w:r>
    </w:p>
    <w:p w14:paraId="3934F2E4" w14:textId="1305BCF0" w:rsidR="005F3441" w:rsidRDefault="0040223A" w:rsidP="0040223A">
      <w:pPr>
        <w:pStyle w:val="NormalWeb"/>
        <w:spacing w:before="0" w:beforeAutospacing="0" w:after="0" w:afterAutospacing="0"/>
        <w:rPr>
          <w:sz w:val="20"/>
          <w:szCs w:val="20"/>
        </w:rPr>
      </w:pPr>
      <w:r w:rsidRPr="008848E6">
        <w:rPr>
          <w:sz w:val="20"/>
          <w:szCs w:val="20"/>
        </w:rPr>
        <w:t>In [</w:t>
      </w:r>
      <w:r w:rsidR="00F22332">
        <w:rPr>
          <w:sz w:val="20"/>
          <w:szCs w:val="20"/>
        </w:rPr>
        <w:t>2</w:t>
      </w:r>
      <w:r w:rsidRPr="008848E6">
        <w:rPr>
          <w:sz w:val="20"/>
          <w:szCs w:val="20"/>
        </w:rPr>
        <w:t xml:space="preserve">], RAN1 </w:t>
      </w:r>
      <w:r w:rsidR="005F3441" w:rsidRPr="005F3441">
        <w:rPr>
          <w:sz w:val="20"/>
          <w:szCs w:val="20"/>
        </w:rPr>
        <w:t>identified</w:t>
      </w:r>
      <w:r w:rsidRPr="008848E6">
        <w:rPr>
          <w:sz w:val="20"/>
          <w:szCs w:val="20"/>
        </w:rPr>
        <w:t xml:space="preserve"> an issue </w:t>
      </w:r>
      <w:r w:rsidR="005F3441" w:rsidRPr="005F3441">
        <w:rPr>
          <w:sz w:val="20"/>
          <w:szCs w:val="20"/>
        </w:rPr>
        <w:t xml:space="preserve">concerning the lack </w:t>
      </w:r>
      <w:r w:rsidRPr="008848E6">
        <w:rPr>
          <w:sz w:val="20"/>
          <w:szCs w:val="20"/>
        </w:rPr>
        <w:t xml:space="preserve">of </w:t>
      </w:r>
      <w:r w:rsidR="005F3441" w:rsidRPr="005F3441">
        <w:rPr>
          <w:sz w:val="20"/>
          <w:szCs w:val="20"/>
        </w:rPr>
        <w:t xml:space="preserve">support for </w:t>
      </w:r>
      <w:r w:rsidRPr="008848E6">
        <w:rPr>
          <w:sz w:val="20"/>
          <w:szCs w:val="20"/>
        </w:rPr>
        <w:t xml:space="preserve">MAC-CE signaling </w:t>
      </w:r>
      <w:r w:rsidR="005F3441" w:rsidRPr="005F3441">
        <w:rPr>
          <w:sz w:val="20"/>
          <w:szCs w:val="20"/>
        </w:rPr>
        <w:t>for</w:t>
      </w:r>
      <w:r w:rsidRPr="008848E6">
        <w:rPr>
          <w:sz w:val="20"/>
          <w:szCs w:val="20"/>
        </w:rPr>
        <w:t xml:space="preserve"> s</w:t>
      </w:r>
      <w:r w:rsidRPr="005F3441">
        <w:rPr>
          <w:sz w:val="20"/>
          <w:szCs w:val="20"/>
        </w:rPr>
        <w:t xml:space="preserve">emi-persistent </w:t>
      </w:r>
      <w:r>
        <w:rPr>
          <w:sz w:val="20"/>
          <w:szCs w:val="20"/>
        </w:rPr>
        <w:t>L1</w:t>
      </w:r>
      <w:r w:rsidRPr="005F3441">
        <w:rPr>
          <w:sz w:val="20"/>
          <w:szCs w:val="20"/>
        </w:rPr>
        <w:t xml:space="preserve"> reporting on PUCCH for </w:t>
      </w:r>
      <w:r>
        <w:rPr>
          <w:sz w:val="20"/>
          <w:szCs w:val="20"/>
        </w:rPr>
        <w:t>LTM</w:t>
      </w:r>
      <w:r w:rsidR="005F3441">
        <w:rPr>
          <w:sz w:val="20"/>
          <w:szCs w:val="20"/>
        </w:rPr>
        <w:t>.</w:t>
      </w:r>
      <w:r w:rsidR="005F3441" w:rsidRPr="005F3441">
        <w:rPr>
          <w:sz w:val="20"/>
          <w:szCs w:val="20"/>
        </w:rPr>
        <w:t xml:space="preserve"> Consequently, RAN1 has requested</w:t>
      </w:r>
      <w:r w:rsidRPr="005F3441">
        <w:rPr>
          <w:sz w:val="20"/>
          <w:szCs w:val="20"/>
        </w:rPr>
        <w:t xml:space="preserve"> RAN2 to </w:t>
      </w:r>
      <w:r w:rsidR="005F3441" w:rsidRPr="005F3441">
        <w:rPr>
          <w:sz w:val="20"/>
          <w:szCs w:val="20"/>
        </w:rPr>
        <w:t>address and resolve</w:t>
      </w:r>
      <w:r w:rsidRPr="005F3441">
        <w:rPr>
          <w:sz w:val="20"/>
          <w:szCs w:val="20"/>
        </w:rPr>
        <w:t xml:space="preserve"> this issue.</w:t>
      </w:r>
    </w:p>
    <w:p w14:paraId="3095D07C" w14:textId="77777777" w:rsidR="005F3441" w:rsidRDefault="005F3441" w:rsidP="0040223A">
      <w:pPr>
        <w:pStyle w:val="NormalWeb"/>
        <w:spacing w:before="0" w:beforeAutospacing="0" w:after="0" w:afterAutospacing="0"/>
        <w:rPr>
          <w:sz w:val="20"/>
          <w:szCs w:val="20"/>
        </w:rPr>
      </w:pPr>
    </w:p>
    <w:p w14:paraId="6005B61E" w14:textId="292CBA11" w:rsidR="0040223A" w:rsidRPr="008848E6" w:rsidRDefault="0040223A" w:rsidP="0040223A">
      <w:pPr>
        <w:pStyle w:val="NormalWeb"/>
        <w:spacing w:before="0" w:beforeAutospacing="0" w:after="0" w:afterAutospacing="0"/>
        <w:rPr>
          <w:sz w:val="20"/>
          <w:szCs w:val="20"/>
        </w:rPr>
      </w:pPr>
      <w:r w:rsidRPr="0040223A">
        <w:rPr>
          <w:sz w:val="20"/>
          <w:szCs w:val="20"/>
          <w:lang w:val="en-GB"/>
        </w:rPr>
        <w:t>S</w:t>
      </w:r>
      <w:r w:rsidRPr="008848E6">
        <w:rPr>
          <w:sz w:val="20"/>
          <w:szCs w:val="20"/>
          <w:lang w:val="en-GB"/>
        </w:rPr>
        <w:t>emi-persistent reporting on PUCCH is supported for both LTM and legacy L1 reporting. For the legacy semi-persistent CSI reporting on PUCCH, a MAC-CE is used for activation/deactivation of one or more semi-persistent report</w:t>
      </w:r>
      <w:r w:rsidR="005F3441">
        <w:rPr>
          <w:sz w:val="20"/>
          <w:szCs w:val="20"/>
          <w:lang w:val="en-GB"/>
        </w:rPr>
        <w:t>s</w:t>
      </w:r>
      <w:r w:rsidRPr="008848E6">
        <w:rPr>
          <w:sz w:val="20"/>
          <w:szCs w:val="20"/>
          <w:lang w:val="en-GB"/>
        </w:rPr>
        <w:t xml:space="preserve"> on PUCCH configurations by indicating CSI report Config ID or IDs to be activated or/and deactivated [see 6.1.3.16 in 38.321]. With an independent configuration of LTM CSI reporting, </w:t>
      </w:r>
      <w:r w:rsidR="006D1962">
        <w:rPr>
          <w:sz w:val="20"/>
          <w:szCs w:val="20"/>
          <w:lang w:val="en-GB"/>
        </w:rPr>
        <w:t xml:space="preserve">the </w:t>
      </w:r>
      <w:r w:rsidRPr="008848E6">
        <w:rPr>
          <w:sz w:val="20"/>
          <w:szCs w:val="20"/>
          <w:lang w:val="en-GB"/>
        </w:rPr>
        <w:t xml:space="preserve">MAC-CE command </w:t>
      </w:r>
      <w:r w:rsidR="006D1962">
        <w:rPr>
          <w:sz w:val="20"/>
          <w:szCs w:val="20"/>
          <w:lang w:val="en-GB"/>
        </w:rPr>
        <w:t xml:space="preserve">should </w:t>
      </w:r>
      <w:r w:rsidR="00675201">
        <w:rPr>
          <w:sz w:val="20"/>
          <w:szCs w:val="20"/>
          <w:lang w:val="en-GB"/>
        </w:rPr>
        <w:t xml:space="preserve">indicate  whether the activation/deactivation is </w:t>
      </w:r>
      <w:r w:rsidRPr="008848E6">
        <w:rPr>
          <w:sz w:val="20"/>
          <w:szCs w:val="20"/>
          <w:lang w:val="en-GB"/>
        </w:rPr>
        <w:t xml:space="preserve"> for LTM semi-persistent reporting on PUCCH, legacy </w:t>
      </w:r>
      <w:r w:rsidR="00675201">
        <w:rPr>
          <w:sz w:val="20"/>
          <w:szCs w:val="20"/>
          <w:lang w:val="en-GB"/>
        </w:rPr>
        <w:t xml:space="preserve">SP </w:t>
      </w:r>
      <w:r w:rsidRPr="008848E6">
        <w:rPr>
          <w:sz w:val="20"/>
          <w:szCs w:val="20"/>
          <w:lang w:val="en-GB"/>
        </w:rPr>
        <w:t>CSI reporting. Therefore, it is needed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56287E9B" w14:textId="7D752B18" w:rsidR="0040223A" w:rsidRPr="008848E6" w:rsidRDefault="0040223A" w:rsidP="0040223A">
      <w:pPr>
        <w:pStyle w:val="NormalWeb"/>
        <w:spacing w:before="0" w:beforeAutospacing="0" w:after="0" w:afterAutospacing="0"/>
        <w:rPr>
          <w:sz w:val="20"/>
          <w:szCs w:val="20"/>
          <w:lang w:val="en-GB"/>
        </w:rPr>
      </w:pPr>
    </w:p>
    <w:p w14:paraId="6A8DD4C0" w14:textId="21F4E8C8" w:rsidR="0040223A" w:rsidRPr="001B5216" w:rsidRDefault="001239C4" w:rsidP="0040223A">
      <w:pPr>
        <w:pStyle w:val="NormalWeb"/>
        <w:spacing w:before="0" w:beforeAutospacing="0" w:after="180" w:afterAutospacing="0"/>
        <w:rPr>
          <w:b/>
          <w:bCs/>
          <w:sz w:val="20"/>
          <w:szCs w:val="20"/>
          <w:lang w:val="en-GB"/>
        </w:rPr>
      </w:pPr>
      <w:r w:rsidRPr="00D51A62">
        <w:rPr>
          <w:b/>
          <w:bCs/>
          <w:sz w:val="20"/>
          <w:szCs w:val="20"/>
          <w:lang w:val="en-GB"/>
        </w:rPr>
        <w:t>Observation</w:t>
      </w:r>
      <w:r w:rsidR="00E12095" w:rsidRPr="00D51A62">
        <w:rPr>
          <w:b/>
          <w:bCs/>
          <w:sz w:val="20"/>
          <w:szCs w:val="20"/>
          <w:lang w:val="en-GB"/>
        </w:rPr>
        <w:t xml:space="preserve"> 3</w:t>
      </w:r>
      <w:r w:rsidR="0040223A" w:rsidRPr="00D51A62">
        <w:rPr>
          <w:b/>
          <w:bCs/>
          <w:sz w:val="20"/>
          <w:szCs w:val="20"/>
          <w:lang w:val="en-GB"/>
        </w:rPr>
        <w:t xml:space="preserve">: </w:t>
      </w:r>
      <w:r w:rsidR="00675201" w:rsidRPr="001B5216">
        <w:rPr>
          <w:b/>
          <w:bCs/>
          <w:sz w:val="20"/>
          <w:szCs w:val="20"/>
          <w:lang w:val="en-GB"/>
        </w:rPr>
        <w:t>With an independent configuration of LTM CSI reporting, the MAC-CE command should indicate  whether the activation/deactivation is  for LTM semi-persistent reporting on PUCCH, legacy SP CSI reporting</w:t>
      </w:r>
      <w:r w:rsidR="0040223A" w:rsidRPr="00D51A62">
        <w:rPr>
          <w:b/>
          <w:bCs/>
          <w:sz w:val="20"/>
          <w:szCs w:val="20"/>
          <w:lang w:val="en-GB"/>
        </w:rPr>
        <w:t>.</w:t>
      </w:r>
    </w:p>
    <w:p w14:paraId="5E27BEC9" w14:textId="22DE34FA" w:rsidR="0040223A" w:rsidRPr="008848E6" w:rsidRDefault="00794CA3" w:rsidP="0040223A">
      <w:pPr>
        <w:pStyle w:val="NormalWeb"/>
        <w:spacing w:before="0" w:beforeAutospacing="0" w:after="180" w:afterAutospacing="0"/>
        <w:rPr>
          <w:sz w:val="20"/>
          <w:szCs w:val="20"/>
          <w:lang w:val="en-GB"/>
        </w:rPr>
      </w:pPr>
      <w:r>
        <w:rPr>
          <w:sz w:val="20"/>
          <w:szCs w:val="20"/>
          <w:lang w:val="en-GB"/>
        </w:rPr>
        <w:t xml:space="preserve">To indicate whether the </w:t>
      </w:r>
      <w:r w:rsidRPr="008848E6">
        <w:rPr>
          <w:sz w:val="20"/>
          <w:szCs w:val="20"/>
          <w:lang w:val="en-GB"/>
        </w:rPr>
        <w:t>activation/deactivation</w:t>
      </w:r>
      <w:r>
        <w:rPr>
          <w:sz w:val="20"/>
          <w:szCs w:val="20"/>
          <w:lang w:val="en-GB"/>
        </w:rPr>
        <w:t xml:space="preserve"> </w:t>
      </w:r>
      <w:r w:rsidR="0040223A" w:rsidRPr="008848E6">
        <w:rPr>
          <w:sz w:val="20"/>
          <w:szCs w:val="20"/>
          <w:lang w:val="en-GB"/>
        </w:rPr>
        <w:t>is for the legacy SP CSI reporting or for the LTM SP CSI reporting</w:t>
      </w:r>
      <w:r>
        <w:rPr>
          <w:sz w:val="20"/>
          <w:szCs w:val="20"/>
          <w:lang w:val="en-GB"/>
        </w:rPr>
        <w:t xml:space="preserve"> a reserved bit in the activation/activation MAC CE could be used</w:t>
      </w:r>
      <w:r w:rsidR="0040223A" w:rsidRPr="008848E6">
        <w:rPr>
          <w:sz w:val="20"/>
          <w:szCs w:val="20"/>
          <w:lang w:val="en-GB"/>
        </w:rPr>
        <w:t xml:space="preserve">. </w:t>
      </w:r>
    </w:p>
    <w:p w14:paraId="619DF1A4" w14:textId="0014B198" w:rsidR="004C249E" w:rsidRPr="00ED367A" w:rsidRDefault="0040223A" w:rsidP="0040223A">
      <w:pPr>
        <w:pStyle w:val="NormalWeb"/>
        <w:spacing w:before="0" w:beforeAutospacing="0" w:after="180" w:afterAutospacing="0"/>
        <w:rPr>
          <w:sz w:val="20"/>
          <w:szCs w:val="20"/>
          <w:lang w:val="en-GB"/>
        </w:rPr>
      </w:pPr>
      <w:r w:rsidRPr="008848E6">
        <w:rPr>
          <w:b/>
          <w:bCs/>
          <w:sz w:val="20"/>
          <w:szCs w:val="20"/>
          <w:lang w:val="en-GB"/>
        </w:rPr>
        <w:t>Proposal</w:t>
      </w:r>
      <w:r w:rsidR="00E12095">
        <w:rPr>
          <w:b/>
          <w:bCs/>
          <w:sz w:val="20"/>
          <w:szCs w:val="20"/>
          <w:lang w:val="en-GB"/>
        </w:rPr>
        <w:t xml:space="preserve"> 8</w:t>
      </w:r>
      <w:r w:rsidRPr="008848E6">
        <w:rPr>
          <w:b/>
          <w:bCs/>
          <w:sz w:val="20"/>
          <w:szCs w:val="20"/>
          <w:lang w:val="en-GB"/>
        </w:rPr>
        <w:t>: Utilize a Reserved bit</w:t>
      </w:r>
      <w:r w:rsidR="004C249E">
        <w:rPr>
          <w:b/>
          <w:bCs/>
          <w:sz w:val="20"/>
          <w:szCs w:val="20"/>
          <w:lang w:val="en-GB"/>
        </w:rPr>
        <w:t xml:space="preserve"> </w:t>
      </w:r>
      <w:r w:rsidRPr="008848E6">
        <w:rPr>
          <w:b/>
          <w:bCs/>
          <w:sz w:val="20"/>
          <w:szCs w:val="20"/>
          <w:lang w:val="en-GB"/>
        </w:rPr>
        <w:t xml:space="preserve">in the </w:t>
      </w:r>
      <w:r w:rsidRPr="0040223A">
        <w:rPr>
          <w:b/>
          <w:bCs/>
          <w:sz w:val="20"/>
          <w:szCs w:val="20"/>
          <w:lang w:val="en-GB"/>
        </w:rPr>
        <w:t>SP CSI reporting on PUCCH Activation/Deactivation MAC CE</w:t>
      </w:r>
      <w:r w:rsidRPr="008848E6">
        <w:rPr>
          <w:b/>
          <w:bCs/>
          <w:sz w:val="20"/>
          <w:szCs w:val="20"/>
          <w:lang w:val="en-GB"/>
        </w:rPr>
        <w:t xml:space="preserve"> to indicate whether the MAC CE is for the legacy SP CSI reporting or for the LTM SP CSI reporting.</w:t>
      </w:r>
      <w:r w:rsidR="00E12095">
        <w:rPr>
          <w:b/>
          <w:bCs/>
          <w:sz w:val="20"/>
          <w:szCs w:val="20"/>
          <w:lang w:val="en-GB"/>
        </w:rPr>
        <w:t xml:space="preserve"> </w:t>
      </w:r>
      <w:r w:rsidR="004C249E" w:rsidRPr="00ED367A">
        <w:rPr>
          <w:b/>
          <w:bCs/>
          <w:noProof/>
          <w:sz w:val="20"/>
          <w:szCs w:val="20"/>
        </w:rPr>
        <w:t>Adopt the text proposal from Appendix A.</w:t>
      </w:r>
      <w:r w:rsidR="00CD0FE0">
        <w:rPr>
          <w:b/>
          <w:bCs/>
          <w:noProof/>
          <w:sz w:val="20"/>
          <w:szCs w:val="20"/>
        </w:rPr>
        <w:t>1</w:t>
      </w:r>
      <w:r w:rsidR="004C249E" w:rsidRPr="00ED367A">
        <w:rPr>
          <w:b/>
          <w:bCs/>
          <w:noProof/>
          <w:sz w:val="20"/>
          <w:szCs w:val="20"/>
        </w:rPr>
        <w:t xml:space="preserve"> </w:t>
      </w:r>
      <w:r w:rsidR="004C249E" w:rsidRPr="00ED367A">
        <w:rPr>
          <w:b/>
          <w:bCs/>
          <w:sz w:val="20"/>
          <w:szCs w:val="20"/>
        </w:rPr>
        <w:t>in TS 38.321.</w:t>
      </w:r>
    </w:p>
    <w:p w14:paraId="269514D8" w14:textId="74E2C461" w:rsidR="00020936" w:rsidRPr="00020936" w:rsidRDefault="00307269" w:rsidP="00020936">
      <w:pPr>
        <w:pStyle w:val="Heading2"/>
        <w:ind w:left="0" w:firstLine="0"/>
      </w:pPr>
      <w:r>
        <w:t>2.4</w:t>
      </w:r>
      <w:r w:rsidR="0040223A">
        <w:t xml:space="preserve"> </w:t>
      </w:r>
      <w:r w:rsidR="00020936" w:rsidRPr="00020936">
        <w:t>Deactivation of active LTM TCI state(s)</w:t>
      </w:r>
    </w:p>
    <w:p w14:paraId="08C72944" w14:textId="77777777" w:rsidR="00020936" w:rsidRPr="008848E6" w:rsidRDefault="00020936" w:rsidP="00020936">
      <w:pPr>
        <w:rPr>
          <w:lang w:val="en-US"/>
        </w:rPr>
      </w:pPr>
      <w:r w:rsidRPr="008848E6">
        <w:rPr>
          <w:lang w:val="en-US"/>
        </w:rPr>
        <w:t xml:space="preserve">In Rel-17 unified TCI activation/deactivation, once the (unified) TCI state has been activated, the deactivation of the previously activated TCI state is done by activating another TCI state. Thus, the deactivation is implicit if the latest MAC CE providing the activation command does not include the previously activated TCI state. </w:t>
      </w:r>
    </w:p>
    <w:p w14:paraId="5B86C5E1" w14:textId="77777777" w:rsidR="00020936" w:rsidRPr="008848E6" w:rsidRDefault="00020936" w:rsidP="00020936">
      <w:pPr>
        <w:rPr>
          <w:lang w:val="en-US"/>
        </w:rPr>
      </w:pPr>
      <w:r w:rsidRPr="008848E6">
        <w:rPr>
          <w:lang w:val="en-US"/>
        </w:rPr>
        <w:t>For LTM, RAN1 has agreed to allow TCI state activation before cell switch for one or more than one candidate cell.</w:t>
      </w:r>
    </w:p>
    <w:p w14:paraId="5C624112" w14:textId="77777777" w:rsidR="00020936" w:rsidRPr="008848E6" w:rsidRDefault="00020936" w:rsidP="00910E6B">
      <w:pPr>
        <w:spacing w:after="0"/>
        <w:ind w:left="284"/>
        <w:rPr>
          <w:b/>
          <w:bCs/>
          <w:lang w:val="en-US"/>
        </w:rPr>
      </w:pPr>
      <w:r w:rsidRPr="00910E6B">
        <w:rPr>
          <w:b/>
          <w:bCs/>
          <w:highlight w:val="green"/>
          <w:lang w:val="en-US"/>
        </w:rPr>
        <w:t>RAN1# 114 Agreement</w:t>
      </w:r>
    </w:p>
    <w:p w14:paraId="406744CD" w14:textId="77777777" w:rsidR="00020936" w:rsidRPr="00910E6B" w:rsidRDefault="00020936" w:rsidP="00910E6B">
      <w:pPr>
        <w:ind w:left="284"/>
        <w:rPr>
          <w:b/>
          <w:bCs/>
          <w:i/>
          <w:iCs/>
          <w:lang w:val="en-US"/>
        </w:rPr>
      </w:pPr>
      <w:r w:rsidRPr="00910E6B">
        <w:rPr>
          <w:b/>
          <w:bCs/>
          <w:i/>
          <w:iCs/>
          <w:lang w:val="en-US"/>
        </w:rPr>
        <w:t>TCI state activation by MAC CE before cell switch command for one or more than one candidate cells is allowed.</w:t>
      </w:r>
    </w:p>
    <w:p w14:paraId="54C75093" w14:textId="34EDC79F" w:rsidR="00020936" w:rsidRPr="008848E6" w:rsidRDefault="00020936" w:rsidP="00020936">
      <w:pPr>
        <w:rPr>
          <w:lang w:val="en-US"/>
        </w:rPr>
      </w:pPr>
      <w:r w:rsidRPr="008848E6">
        <w:rPr>
          <w:lang w:val="en-US"/>
        </w:rPr>
        <w:t xml:space="preserve">The Candidate Cell TCI States Activation/Deactivation MAC CE </w:t>
      </w:r>
      <w:r w:rsidR="00D27CDB" w:rsidRPr="008848E6">
        <w:rPr>
          <w:lang w:val="en-US"/>
        </w:rPr>
        <w:t>can activate</w:t>
      </w:r>
      <w:r w:rsidRPr="008848E6">
        <w:rPr>
          <w:lang w:val="en-US"/>
        </w:rPr>
        <w:t>/deactivate TCI states of only one candidate cell at a time. With such a design, t</w:t>
      </w:r>
      <w:r w:rsidRPr="008848E6">
        <w:t xml:space="preserve">he </w:t>
      </w:r>
      <w:r w:rsidRPr="008848E6">
        <w:rPr>
          <w:lang w:val="en-US"/>
        </w:rPr>
        <w:t xml:space="preserve">TCI activation for one candidate cell cannot be used for TCI deactivation of another candidate cell unless Candidate Cell TCI States Activation/Deactivation MAC CE is allowed to activate TCI states from multiple candidate cells with the same command. </w:t>
      </w:r>
    </w:p>
    <w:p w14:paraId="7D6B0B03" w14:textId="7FA33DF4" w:rsidR="00020936" w:rsidRPr="008848E6" w:rsidRDefault="00020936" w:rsidP="00020936">
      <w:pPr>
        <w:rPr>
          <w:b/>
          <w:bCs/>
          <w:lang w:val="en-US"/>
        </w:rPr>
      </w:pPr>
      <w:r w:rsidRPr="008848E6">
        <w:rPr>
          <w:b/>
          <w:bCs/>
        </w:rPr>
        <w:t>Observation</w:t>
      </w:r>
      <w:r w:rsidR="00E12095">
        <w:rPr>
          <w:b/>
          <w:bCs/>
        </w:rPr>
        <w:t xml:space="preserve"> 4</w:t>
      </w:r>
      <w:r w:rsidRPr="008848E6">
        <w:rPr>
          <w:b/>
          <w:bCs/>
        </w:rPr>
        <w:t xml:space="preserve">: </w:t>
      </w:r>
      <w:r w:rsidRPr="008848E6">
        <w:rPr>
          <w:b/>
          <w:bCs/>
          <w:lang w:val="en-US"/>
        </w:rPr>
        <w:t>With the current Candidate Cell TCI States Activation/Deactivation MAC CE, it is</w:t>
      </w:r>
      <w:r w:rsidRPr="008848E6">
        <w:rPr>
          <w:b/>
          <w:bCs/>
        </w:rPr>
        <w:t xml:space="preserve"> not possible to deactivate activated TCI states for candidate cells not indicated in the MAC CE.</w:t>
      </w:r>
    </w:p>
    <w:p w14:paraId="0E927CB6" w14:textId="11D4C58B" w:rsidR="00020936" w:rsidRPr="008848E6" w:rsidRDefault="00020936" w:rsidP="00020936">
      <w:pPr>
        <w:rPr>
          <w:lang w:val="en-US"/>
        </w:rPr>
      </w:pPr>
      <w:r w:rsidRPr="008848E6">
        <w:rPr>
          <w:lang w:val="en-US"/>
        </w:rPr>
        <w:t xml:space="preserve">A UE may have a limited capability in terms of number of active LTM TCI states could be managed simultaneously across multiple candidate cells. </w:t>
      </w:r>
      <w:r w:rsidR="007C49F7" w:rsidRPr="008848E6">
        <w:rPr>
          <w:lang w:val="en-US"/>
        </w:rPr>
        <w:t>Especially</w:t>
      </w:r>
      <w:r w:rsidRPr="008848E6">
        <w:rPr>
          <w:lang w:val="en-US"/>
        </w:rPr>
        <w:t xml:space="preserve"> when TCI activation is triggered for more than one candidate cell, in some scenarios, it may cause the UE unnecessarily monitor TCI states for candidate cells which may no longer relevant for cell switch purpose.  </w:t>
      </w:r>
    </w:p>
    <w:p w14:paraId="24C70718" w14:textId="2A59FB08" w:rsidR="00020936" w:rsidRPr="008848E6" w:rsidRDefault="00020936" w:rsidP="00020936">
      <w:pPr>
        <w:rPr>
          <w:lang w:val="en-US"/>
        </w:rPr>
      </w:pPr>
      <w:r w:rsidRPr="008848E6">
        <w:rPr>
          <w:b/>
          <w:bCs/>
        </w:rPr>
        <w:t>Observation</w:t>
      </w:r>
      <w:r w:rsidR="00E12095">
        <w:rPr>
          <w:b/>
          <w:bCs/>
        </w:rPr>
        <w:t xml:space="preserve"> 5</w:t>
      </w:r>
      <w:r w:rsidRPr="008848E6">
        <w:rPr>
          <w:b/>
          <w:bCs/>
        </w:rPr>
        <w:t xml:space="preserve">: </w:t>
      </w:r>
      <w:r w:rsidRPr="008848E6">
        <w:rPr>
          <w:b/>
          <w:bCs/>
          <w:lang w:val="en-US"/>
        </w:rPr>
        <w:t>Keep the UE tracking the timing of the TCI states of candidate cells which will not be selected as the target cell may cause the UE unnecessarily monitor TCI states that are no longer relevant for cell switch purposes</w:t>
      </w:r>
      <w:r w:rsidRPr="008848E6">
        <w:rPr>
          <w:lang w:val="en-US"/>
        </w:rPr>
        <w:t>.</w:t>
      </w:r>
    </w:p>
    <w:p w14:paraId="0267E74F" w14:textId="12884D67" w:rsidR="00020936" w:rsidRPr="008848E6" w:rsidRDefault="00020936" w:rsidP="00020936">
      <w:pPr>
        <w:rPr>
          <w:lang w:val="en-US"/>
        </w:rPr>
      </w:pPr>
      <w:r w:rsidRPr="008848E6">
        <w:rPr>
          <w:lang w:val="en-US"/>
        </w:rPr>
        <w:t xml:space="preserve">In order minimize the monitoring of unnecessary activated TCI states, TCI deactivation should be supported. There can be different approaches to achieve that. One method is to modify the current MAC CE to allow activation/deactivation for more than one candidate cells and use the legacy method of deactivating TCI states which are not included in the latest MAC CE. Another method may include defining a separate deactivation MAC CE to deactivate one or more TCI states of a set of candidate cells or a </w:t>
      </w:r>
      <w:r w:rsidR="00910E6B" w:rsidRPr="008848E6">
        <w:rPr>
          <w:lang w:val="en-US"/>
        </w:rPr>
        <w:t>timer-based</w:t>
      </w:r>
      <w:r w:rsidRPr="008848E6">
        <w:rPr>
          <w:lang w:val="en-US"/>
        </w:rPr>
        <w:t xml:space="preserve"> approach, where a</w:t>
      </w:r>
      <w:r w:rsidRPr="008848E6">
        <w:t xml:space="preserve"> timer can be configured for the supervision of already activated TCI states (for LTM). </w:t>
      </w:r>
    </w:p>
    <w:p w14:paraId="67216F07" w14:textId="7A7C6560" w:rsidR="00020936" w:rsidRPr="00020936" w:rsidRDefault="00020936" w:rsidP="00020936">
      <w:pPr>
        <w:spacing w:after="0"/>
      </w:pPr>
      <w:r w:rsidRPr="00020936">
        <w:rPr>
          <w:b/>
          <w:bCs/>
        </w:rPr>
        <w:t xml:space="preserve">Proposal </w:t>
      </w:r>
      <w:r w:rsidR="00E12095">
        <w:rPr>
          <w:b/>
          <w:bCs/>
        </w:rPr>
        <w:t>9</w:t>
      </w:r>
      <w:r w:rsidRPr="00020936">
        <w:rPr>
          <w:b/>
          <w:bCs/>
        </w:rPr>
        <w:t>: Support of deactivation of LTM TCI states for a candidate cell (or set of candidate cells)</w:t>
      </w:r>
      <w:r w:rsidR="00324E22">
        <w:rPr>
          <w:b/>
          <w:bCs/>
        </w:rPr>
        <w:t>.</w:t>
      </w:r>
    </w:p>
    <w:bookmarkEnd w:id="7"/>
    <w:p w14:paraId="49C3971A" w14:textId="1D573CF4" w:rsidR="00493937" w:rsidRDefault="00307269" w:rsidP="00493937">
      <w:pPr>
        <w:pStyle w:val="Heading2"/>
        <w:rPr>
          <w:lang w:val="en-US"/>
        </w:rPr>
      </w:pPr>
      <w:r>
        <w:rPr>
          <w:lang w:val="en-US"/>
        </w:rPr>
        <w:t>2.5</w:t>
      </w:r>
      <w:r w:rsidR="00A71F16">
        <w:rPr>
          <w:lang w:val="en-US"/>
        </w:rPr>
        <w:t xml:space="preserve"> </w:t>
      </w:r>
      <w:r w:rsidR="00493937">
        <w:tab/>
      </w:r>
      <w:r w:rsidR="00493937">
        <w:rPr>
          <w:lang w:val="en-US"/>
        </w:rPr>
        <w:t xml:space="preserve">TA Value and UL grant validity at the time of the cell switch </w:t>
      </w:r>
    </w:p>
    <w:p w14:paraId="625F8454" w14:textId="05D0C214" w:rsidR="00D031AF" w:rsidRPr="00A25633" w:rsidRDefault="008D28B3" w:rsidP="00D031AF">
      <w:pPr>
        <w:jc w:val="both"/>
        <w:rPr>
          <w:lang w:val="en-US"/>
        </w:rPr>
      </w:pPr>
      <w:r>
        <w:rPr>
          <w:lang w:val="en-US"/>
        </w:rPr>
        <w:t xml:space="preserve">In previous meetings it was agreed that the TA value will be provided to the UE at the time of the cell switch in the MAC CE to trigger cell change. TA validity, till the moment that it is shared with the UE is maintained by the network and the serving DU is responsible to ensure that the TA s shared with the UE is valid. Upon receiving the cell switch command, the UE would need to maintain the TAT. </w:t>
      </w:r>
      <w:r w:rsidR="00F353B7">
        <w:rPr>
          <w:lang w:val="en-US"/>
        </w:rPr>
        <w:t>A</w:t>
      </w:r>
      <w:r w:rsidR="00D031AF">
        <w:rPr>
          <w:lang w:val="en-US"/>
        </w:rPr>
        <w:t>dditionally, the UE (possibly) will perform RTD measurements for UE based TA calculation before the reception of the cell switch command. In such cases the UE needs to maintain the TA validity locally.</w:t>
      </w:r>
    </w:p>
    <w:p w14:paraId="70DAE217" w14:textId="5639616B" w:rsidR="00D031AF" w:rsidRDefault="00D031AF" w:rsidP="00D031AF">
      <w:pPr>
        <w:jc w:val="both"/>
        <w:rPr>
          <w:b/>
          <w:bCs/>
          <w:lang w:val="en-US"/>
        </w:rPr>
      </w:pPr>
      <w:r w:rsidRPr="007000F9">
        <w:rPr>
          <w:b/>
          <w:bCs/>
          <w:lang w:val="en-US"/>
        </w:rPr>
        <w:t xml:space="preserve">Proposal </w:t>
      </w:r>
      <w:r w:rsidR="008F26E0">
        <w:rPr>
          <w:b/>
          <w:bCs/>
          <w:lang w:val="en-US"/>
        </w:rPr>
        <w:t>10</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 xml:space="preserve">at the time of the </w:t>
      </w:r>
      <w:r>
        <w:rPr>
          <w:b/>
          <w:bCs/>
          <w:lang w:val="en-US"/>
        </w:rPr>
        <w:t>RTD calculation for the UE based TA estimation</w:t>
      </w:r>
      <w:r w:rsidRPr="007000F9">
        <w:rPr>
          <w:b/>
          <w:bCs/>
          <w:lang w:val="en-US"/>
        </w:rPr>
        <w:t>.</w:t>
      </w:r>
    </w:p>
    <w:p w14:paraId="1893D21D" w14:textId="0F15E3EC" w:rsidR="00493937" w:rsidRPr="00106EC3" w:rsidRDefault="00F6136E" w:rsidP="00493937">
      <w:pPr>
        <w:jc w:val="both"/>
      </w:pPr>
      <w:r>
        <w:t xml:space="preserve">Following the above approaches </w:t>
      </w:r>
      <w:r w:rsidR="00493937" w:rsidRPr="004A23CB">
        <w:t xml:space="preserve">T304 timer and TAT </w:t>
      </w:r>
      <w:r>
        <w:t>run independently</w:t>
      </w:r>
      <w:r w:rsidR="00493937">
        <w:t>.</w:t>
      </w:r>
      <w:r w:rsidR="00493937" w:rsidRPr="004A23CB">
        <w:t xml:space="preserve"> </w:t>
      </w:r>
      <w:r w:rsidR="00493937">
        <w:t xml:space="preserve">This is because T304 is a </w:t>
      </w:r>
      <w:r w:rsidR="00493937" w:rsidRPr="001F79BE">
        <w:t>timer that is used to detect radio link related issues during the handover procedure</w:t>
      </w:r>
      <w:r w:rsidR="00493937">
        <w:t xml:space="preserve"> whereas TAT is </w:t>
      </w:r>
      <w:r w:rsidR="00493937" w:rsidRPr="001F79BE">
        <w:t>a timer that is used to identify if the acquired TA is still valid or not.</w:t>
      </w:r>
    </w:p>
    <w:p w14:paraId="068E8B65" w14:textId="34B22699" w:rsidR="00493937" w:rsidRPr="007000F9" w:rsidRDefault="00493937" w:rsidP="00493937">
      <w:pPr>
        <w:spacing w:line="259" w:lineRule="auto"/>
        <w:jc w:val="both"/>
        <w:rPr>
          <w:b/>
          <w:bCs/>
          <w:lang w:val="en-US"/>
        </w:rPr>
      </w:pPr>
      <w:r w:rsidRPr="007000F9">
        <w:rPr>
          <w:b/>
          <w:bCs/>
          <w:lang w:val="en-US"/>
        </w:rPr>
        <w:t xml:space="preserve">Observation </w:t>
      </w:r>
      <w:r w:rsidR="00E12095">
        <w:rPr>
          <w:b/>
          <w:bCs/>
          <w:lang w:val="en-US"/>
        </w:rPr>
        <w:t>6</w:t>
      </w:r>
      <w:r w:rsidRPr="007000F9">
        <w:rPr>
          <w:b/>
          <w:bCs/>
          <w:lang w:val="en-US"/>
        </w:rPr>
        <w:t xml:space="preserve">: </w:t>
      </w:r>
      <w:r>
        <w:rPr>
          <w:b/>
          <w:bCs/>
          <w:lang w:val="en-US"/>
        </w:rPr>
        <w:t>It is possible that TA alignment timer will expire before the T304 expiration</w:t>
      </w:r>
      <w:r w:rsidRPr="007000F9">
        <w:rPr>
          <w:b/>
          <w:bCs/>
          <w:lang w:val="en-US"/>
        </w:rPr>
        <w:t>.</w:t>
      </w:r>
    </w:p>
    <w:p w14:paraId="258661D5" w14:textId="317F914D" w:rsidR="00493937" w:rsidRPr="007000F9" w:rsidRDefault="00493937" w:rsidP="00493937">
      <w:pPr>
        <w:spacing w:line="259" w:lineRule="auto"/>
        <w:jc w:val="both"/>
        <w:rPr>
          <w:b/>
          <w:bCs/>
          <w:lang w:val="en-US"/>
        </w:rPr>
      </w:pPr>
      <w:r w:rsidRPr="007000F9">
        <w:rPr>
          <w:b/>
          <w:bCs/>
          <w:lang w:val="en-US"/>
        </w:rPr>
        <w:t xml:space="preserve">Observation </w:t>
      </w:r>
      <w:r w:rsidR="00E12095">
        <w:rPr>
          <w:b/>
          <w:bCs/>
          <w:lang w:val="en-US"/>
        </w:rPr>
        <w:t>7</w:t>
      </w:r>
      <w:r w:rsidRPr="007000F9">
        <w:rPr>
          <w:b/>
          <w:bCs/>
          <w:lang w:val="en-US"/>
        </w:rPr>
        <w:t xml:space="preserve">: </w:t>
      </w:r>
      <w:r>
        <w:rPr>
          <w:b/>
          <w:bCs/>
          <w:lang w:val="en-US"/>
        </w:rPr>
        <w:t>If TAT expires before the T304 the UE has to wait till T304 will expire as well in order to act.</w:t>
      </w:r>
    </w:p>
    <w:p w14:paraId="2F63EE70" w14:textId="77777777" w:rsidR="00493937" w:rsidRPr="00FB3BC0" w:rsidRDefault="00493937" w:rsidP="00493937">
      <w:pPr>
        <w:jc w:val="both"/>
        <w:rPr>
          <w:lang w:val="en-US"/>
        </w:rPr>
      </w:pPr>
      <w:r>
        <w:rPr>
          <w:lang w:val="en-US"/>
        </w:rPr>
        <w:t>For the UE to act in time, the following options exist</w:t>
      </w:r>
      <w:r w:rsidRPr="00FB3BC0">
        <w:rPr>
          <w:lang w:val="en-US"/>
        </w:rPr>
        <w:t>:</w:t>
      </w:r>
    </w:p>
    <w:p w14:paraId="27BF1229" w14:textId="77777777"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1: </w:t>
      </w:r>
      <w:r w:rsidRPr="00FB3BC0">
        <w:rPr>
          <w:rFonts w:ascii="Times New Roman" w:hAnsi="Times New Roman" w:cs="Times New Roman"/>
          <w:sz w:val="20"/>
          <w:u w:val="single"/>
        </w:rPr>
        <w:t xml:space="preserve">UE fallback to source cell after </w:t>
      </w:r>
      <w:r w:rsidRPr="00CF0B90">
        <w:rPr>
          <w:rFonts w:ascii="Times New Roman" w:hAnsi="Times New Roman" w:cs="Times New Roman"/>
          <w:sz w:val="20"/>
        </w:rPr>
        <w:t xml:space="preserve">timer to maintain the validity of TA </w:t>
      </w:r>
      <w:r w:rsidRPr="00FB3BC0">
        <w:rPr>
          <w:rFonts w:ascii="Times New Roman" w:hAnsi="Times New Roman" w:cs="Times New Roman"/>
          <w:sz w:val="20"/>
          <w:u w:val="single"/>
        </w:rPr>
        <w:t>expiry of the target cell of handover</w:t>
      </w:r>
      <w:r w:rsidRPr="00FB3BC0">
        <w:rPr>
          <w:rFonts w:ascii="Times New Roman" w:hAnsi="Times New Roman" w:cs="Times New Roman"/>
          <w:sz w:val="20"/>
        </w:rPr>
        <w:t xml:space="preserve"> (if source TAT has not expired but target TAT has expired). The uplink resource for fallback is pre-configured at source for the UE to indicate the return.</w:t>
      </w:r>
      <w:r>
        <w:rPr>
          <w:rFonts w:ascii="Times New Roman" w:hAnsi="Times New Roman" w:cs="Times New Roman"/>
          <w:sz w:val="20"/>
        </w:rPr>
        <w:t xml:space="preserve"> In this case the UE </w:t>
      </w:r>
      <w:r w:rsidRPr="00FB3BC0">
        <w:rPr>
          <w:rFonts w:ascii="Times New Roman" w:hAnsi="Times New Roman" w:cs="Times New Roman"/>
          <w:sz w:val="20"/>
        </w:rPr>
        <w:t>does not wait until T304 expiry and connects back to source cell to avoid failure or longer interruption time</w:t>
      </w:r>
      <w:r>
        <w:rPr>
          <w:rFonts w:ascii="Times New Roman" w:hAnsi="Times New Roman" w:cs="Times New Roman"/>
          <w:sz w:val="20"/>
        </w:rPr>
        <w:t>.</w:t>
      </w:r>
    </w:p>
    <w:p w14:paraId="68286FB5" w14:textId="4DAEB398"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2: </w:t>
      </w:r>
      <w:r w:rsidRPr="00FB3BC0">
        <w:rPr>
          <w:rFonts w:ascii="Times New Roman" w:hAnsi="Times New Roman" w:cs="Times New Roman"/>
          <w:sz w:val="20"/>
          <w:u w:val="single"/>
        </w:rPr>
        <w:t xml:space="preserve">UE fallback to RACH </w:t>
      </w:r>
      <w:r>
        <w:rPr>
          <w:rFonts w:ascii="Times New Roman" w:hAnsi="Times New Roman" w:cs="Times New Roman"/>
          <w:sz w:val="20"/>
          <w:u w:val="single"/>
        </w:rPr>
        <w:t>based target cell access</w:t>
      </w:r>
      <w:r w:rsidRPr="00FB3BC0">
        <w:rPr>
          <w:rFonts w:ascii="Times New Roman" w:hAnsi="Times New Roman" w:cs="Times New Roman"/>
          <w:sz w:val="20"/>
          <w:u w:val="single"/>
        </w:rPr>
        <w:t xml:space="preserve"> after </w:t>
      </w:r>
      <w:r w:rsidRPr="00CF0B90">
        <w:rPr>
          <w:rFonts w:ascii="Times New Roman" w:hAnsi="Times New Roman" w:cs="Times New Roman"/>
          <w:sz w:val="20"/>
        </w:rPr>
        <w:t xml:space="preserve">timer to maintain the validity of TA </w:t>
      </w:r>
      <w:r w:rsidRPr="00FB3BC0">
        <w:rPr>
          <w:rFonts w:ascii="Times New Roman" w:hAnsi="Times New Roman" w:cs="Times New Roman"/>
          <w:sz w:val="20"/>
          <w:u w:val="single"/>
        </w:rPr>
        <w:t>expiry of the target cell of handover or based on radio-condition</w:t>
      </w:r>
      <w:r w:rsidRPr="00FB3BC0">
        <w:rPr>
          <w:rFonts w:ascii="Times New Roman" w:hAnsi="Times New Roman" w:cs="Times New Roman"/>
          <w:sz w:val="20"/>
        </w:rPr>
        <w:t xml:space="preserve"> of the Reference Signal (SSB index) used as Quasi-co location (QCL) reference for PUSCH transmission (for using RACH config given in LTM RRC Reconfiguration)</w:t>
      </w:r>
      <w:r>
        <w:rPr>
          <w:rFonts w:ascii="Times New Roman" w:hAnsi="Times New Roman" w:cs="Times New Roman"/>
          <w:sz w:val="20"/>
        </w:rPr>
        <w:t xml:space="preserve">. The UE </w:t>
      </w:r>
      <w:r w:rsidRPr="00FB3BC0">
        <w:rPr>
          <w:rFonts w:ascii="Times New Roman" w:hAnsi="Times New Roman" w:cs="Times New Roman"/>
          <w:sz w:val="20"/>
        </w:rPr>
        <w:t>does not wait until T304 expiry and initiates the RACH procedure that may have better coverage, e.g., switch to a better SSB/beam</w:t>
      </w:r>
      <w:r w:rsidR="00974B55" w:rsidRPr="00FB3BC0">
        <w:rPr>
          <w:rFonts w:ascii="Times New Roman" w:hAnsi="Times New Roman" w:cs="Times New Roman"/>
          <w:sz w:val="20"/>
        </w:rPr>
        <w:t>.</w:t>
      </w:r>
    </w:p>
    <w:p w14:paraId="72525129" w14:textId="77777777"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3: </w:t>
      </w:r>
      <w:r w:rsidRPr="00706356">
        <w:rPr>
          <w:rFonts w:ascii="Times New Roman" w:hAnsi="Times New Roman" w:cs="Times New Roman"/>
          <w:sz w:val="20"/>
          <w:u w:val="single"/>
        </w:rPr>
        <w:t xml:space="preserve">UE declares early failure and initiates re-establishment/recovery after the </w:t>
      </w:r>
      <w:r w:rsidRPr="00CF0B90">
        <w:rPr>
          <w:rFonts w:ascii="Times New Roman" w:hAnsi="Times New Roman" w:cs="Times New Roman"/>
          <w:sz w:val="20"/>
        </w:rPr>
        <w:t xml:space="preserve">timer to maintain the validity of TA </w:t>
      </w:r>
      <w:r w:rsidRPr="00706356">
        <w:rPr>
          <w:rFonts w:ascii="Times New Roman" w:hAnsi="Times New Roman" w:cs="Times New Roman"/>
          <w:sz w:val="20"/>
          <w:u w:val="single"/>
        </w:rPr>
        <w:t>expiry of the target cell</w:t>
      </w:r>
      <w:r w:rsidRPr="00FB3BC0">
        <w:rPr>
          <w:rFonts w:ascii="Times New Roman" w:hAnsi="Times New Roman" w:cs="Times New Roman"/>
          <w:sz w:val="20"/>
        </w:rPr>
        <w:t xml:space="preserve"> of handover</w:t>
      </w:r>
      <w:r>
        <w:rPr>
          <w:rFonts w:ascii="Times New Roman" w:hAnsi="Times New Roman" w:cs="Times New Roman"/>
          <w:sz w:val="20"/>
        </w:rPr>
        <w:t xml:space="preserve">. Thus, </w:t>
      </w:r>
      <w:r>
        <w:rPr>
          <w:rFonts w:ascii="Times New Roman" w:eastAsia="Times New Roman" w:hAnsi="Times New Roman" w:cs="Times New Roman"/>
          <w:sz w:val="20"/>
          <w:lang w:val="en-GB"/>
        </w:rPr>
        <w:t>t</w:t>
      </w:r>
      <w:r w:rsidRPr="00FB3BC0">
        <w:rPr>
          <w:rFonts w:ascii="Times New Roman" w:hAnsi="Times New Roman" w:cs="Times New Roman"/>
          <w:sz w:val="20"/>
        </w:rPr>
        <w:t xml:space="preserve">he UE does not wait until T304 expiry and initiates the re-establishment (or recovery if configured). </w:t>
      </w:r>
      <w:r>
        <w:rPr>
          <w:rFonts w:ascii="Times New Roman" w:hAnsi="Times New Roman" w:cs="Times New Roman"/>
          <w:sz w:val="20"/>
        </w:rPr>
        <w:t xml:space="preserve">Such approach may </w:t>
      </w:r>
      <w:r w:rsidRPr="00FB3BC0">
        <w:rPr>
          <w:rFonts w:ascii="Times New Roman" w:hAnsi="Times New Roman" w:cs="Times New Roman"/>
          <w:sz w:val="20"/>
        </w:rPr>
        <w:t xml:space="preserve">be a good approach in case fallback mechanisms are not applicable. </w:t>
      </w:r>
    </w:p>
    <w:p w14:paraId="5B008D00" w14:textId="6F40D8FC" w:rsidR="00493937" w:rsidRDefault="00493937" w:rsidP="00493937">
      <w:pPr>
        <w:jc w:val="both"/>
        <w:rPr>
          <w:b/>
        </w:rPr>
      </w:pPr>
      <w:r w:rsidRPr="00503A49">
        <w:rPr>
          <w:b/>
          <w:bCs/>
        </w:rPr>
        <w:t xml:space="preserve">Proposal </w:t>
      </w:r>
      <w:r w:rsidR="008F26E0">
        <w:rPr>
          <w:b/>
          <w:bCs/>
        </w:rPr>
        <w:t>11</w:t>
      </w:r>
      <w:r w:rsidRPr="00503A49">
        <w:rPr>
          <w:b/>
          <w:bCs/>
        </w:rPr>
        <w:t xml:space="preserve">: </w:t>
      </w:r>
      <w:r>
        <w:rPr>
          <w:b/>
          <w:bCs/>
        </w:rPr>
        <w:t>RAN2 should discuss on the above options and decide which is the preferred way to be followed.</w:t>
      </w:r>
    </w:p>
    <w:p w14:paraId="3F2E23A0" w14:textId="55D57C25" w:rsidR="00493937" w:rsidRDefault="00493937" w:rsidP="00493937">
      <w:pPr>
        <w:jc w:val="both"/>
      </w:pPr>
      <w:r w:rsidRPr="00ED26DF" w:rsidDel="00A17EA5">
        <w:t>Similarly</w:t>
      </w:r>
      <w:r w:rsidR="00A17EA5" w:rsidRPr="00ED26DF">
        <w:t>,</w:t>
      </w:r>
      <w:r w:rsidRPr="00ED26DF">
        <w:t xml:space="preserve"> to the </w:t>
      </w:r>
      <w:r>
        <w:t xml:space="preserve">case with the TA validity expiration, the UE should be able to receive the UL grant with PDCCH of the target cell. However, the amount of time the UE should wait for the UL grant should be guarded. This can be done either using a timer, or using a certain number of </w:t>
      </w:r>
      <w:r w:rsidRPr="00112AC6">
        <w:t>PDCCH occasions</w:t>
      </w:r>
      <w:r>
        <w:t>, for not waiting for the T304 to expire and perform recovery. In case the condition for receiving UL grant (i.e., timer or counter) expires, the UE should not perform re-establishment/recovery, but it should fallback to RACH based access to the target cell.</w:t>
      </w:r>
    </w:p>
    <w:p w14:paraId="681976CE" w14:textId="25D13D79" w:rsidR="00493937" w:rsidRPr="00ED26DF" w:rsidRDefault="00493937" w:rsidP="00493937">
      <w:pPr>
        <w:spacing w:line="259" w:lineRule="auto"/>
        <w:jc w:val="both"/>
        <w:rPr>
          <w:b/>
        </w:rPr>
      </w:pPr>
      <w:r w:rsidRPr="00ED26DF">
        <w:rPr>
          <w:b/>
        </w:rPr>
        <w:t xml:space="preserve">Proposal </w:t>
      </w:r>
      <w:r w:rsidR="008F26E0">
        <w:rPr>
          <w:b/>
          <w:bCs/>
        </w:rPr>
        <w:t>12</w:t>
      </w:r>
      <w:r w:rsidRPr="00ED26DF">
        <w:rPr>
          <w:b/>
        </w:rPr>
        <w:t xml:space="preserve">: The UE should be configured with a timer or a counter of PDCCH occasions to guard the time to access the target cell using LTM RACH-less access. This configuration can be part of the RRC. </w:t>
      </w:r>
    </w:p>
    <w:p w14:paraId="33EFBA31" w14:textId="67302398" w:rsidR="00493937" w:rsidRPr="00CC6FAD" w:rsidRDefault="00493937" w:rsidP="00493937">
      <w:pPr>
        <w:spacing w:line="259" w:lineRule="auto"/>
        <w:jc w:val="both"/>
        <w:rPr>
          <w:b/>
        </w:rPr>
      </w:pPr>
      <w:r w:rsidRPr="00ED26DF">
        <w:rPr>
          <w:b/>
        </w:rPr>
        <w:t xml:space="preserve">Proposal </w:t>
      </w:r>
      <w:r w:rsidR="008F26E0">
        <w:rPr>
          <w:b/>
          <w:bCs/>
        </w:rPr>
        <w:t>13</w:t>
      </w:r>
      <w:r w:rsidRPr="00ED26DF">
        <w:rPr>
          <w:b/>
        </w:rPr>
        <w:t>: The UE should perform RACH based access to the target cell, once the conditions to guard the cell change process for the reception of the UL grant expires.</w:t>
      </w:r>
    </w:p>
    <w:p w14:paraId="69B7B8E6" w14:textId="0FCD7246" w:rsidR="009339CB" w:rsidRPr="006E13D1" w:rsidRDefault="000D18A5" w:rsidP="009339CB">
      <w:pPr>
        <w:pStyle w:val="Heading1"/>
      </w:pPr>
      <w:r>
        <w:t>4</w:t>
      </w:r>
      <w:r w:rsidR="009339CB" w:rsidRPr="006E13D1">
        <w:tab/>
      </w:r>
      <w:r w:rsidR="009339CB">
        <w:t>Conclusion</w:t>
      </w:r>
    </w:p>
    <w:p w14:paraId="6E24B0F4" w14:textId="552EF491" w:rsidR="009339CB" w:rsidRDefault="009339CB" w:rsidP="009339CB">
      <w:r w:rsidRPr="0005387E">
        <w:t>This document has made the following observations:</w:t>
      </w:r>
    </w:p>
    <w:p w14:paraId="0D7CE733" w14:textId="77777777" w:rsidR="00D51A62" w:rsidRDefault="00D51A62" w:rsidP="00D51A62">
      <w:pPr>
        <w:jc w:val="both"/>
        <w:rPr>
          <w:b/>
        </w:rPr>
      </w:pPr>
      <w:r>
        <w:rPr>
          <w:b/>
          <w:bCs/>
        </w:rPr>
        <w:t>Observation 1:</w:t>
      </w:r>
      <w:r w:rsidRPr="007E594D">
        <w:rPr>
          <w:b/>
        </w:rPr>
        <w:t xml:space="preserve"> </w:t>
      </w:r>
      <w:r>
        <w:rPr>
          <w:b/>
        </w:rPr>
        <w:t xml:space="preserve">Current LTM cell switch procedure does not allow NW to trigger LTM cell switch over RACH when UE-based TA estimation is configured. </w:t>
      </w:r>
    </w:p>
    <w:p w14:paraId="6166657F" w14:textId="77777777" w:rsidR="00D51A62" w:rsidRDefault="00D51A62" w:rsidP="00D51A62">
      <w:pPr>
        <w:jc w:val="both"/>
        <w:rPr>
          <w:b/>
        </w:rPr>
      </w:pPr>
      <w:r>
        <w:rPr>
          <w:b/>
          <w:bCs/>
        </w:rPr>
        <w:t>Observation 2: Further specification effort is needed to indicate to the UE which resources it should use to perform random access to the target cell</w:t>
      </w:r>
      <w:r>
        <w:rPr>
          <w:b/>
        </w:rPr>
        <w:t xml:space="preserve">. </w:t>
      </w:r>
    </w:p>
    <w:p w14:paraId="5C3A05DA" w14:textId="4988C210" w:rsidR="00D51A62" w:rsidRPr="00962D13" w:rsidRDefault="00D51A62" w:rsidP="00D51A62">
      <w:pPr>
        <w:pStyle w:val="NormalWeb"/>
        <w:spacing w:before="0" w:beforeAutospacing="0" w:after="180" w:afterAutospacing="0"/>
        <w:rPr>
          <w:b/>
          <w:bCs/>
          <w:sz w:val="20"/>
          <w:szCs w:val="20"/>
          <w:lang w:val="en-GB"/>
        </w:rPr>
      </w:pPr>
      <w:r w:rsidRPr="00D51A62">
        <w:rPr>
          <w:b/>
          <w:bCs/>
          <w:sz w:val="20"/>
          <w:szCs w:val="20"/>
          <w:lang w:val="en-GB"/>
        </w:rPr>
        <w:t xml:space="preserve">Observation 3: </w:t>
      </w:r>
      <w:r w:rsidRPr="00962D13">
        <w:rPr>
          <w:b/>
          <w:bCs/>
          <w:sz w:val="20"/>
          <w:szCs w:val="20"/>
          <w:lang w:val="en-GB"/>
        </w:rPr>
        <w:t xml:space="preserve">With an independent configuration of LTM CSI reporting, the MAC-CE command should indicate whether the activation/deactivation </w:t>
      </w:r>
      <w:r w:rsidR="006125E9" w:rsidRPr="00962D13">
        <w:rPr>
          <w:b/>
          <w:bCs/>
          <w:sz w:val="20"/>
          <w:szCs w:val="20"/>
          <w:lang w:val="en-GB"/>
        </w:rPr>
        <w:t>is for</w:t>
      </w:r>
      <w:r w:rsidRPr="00962D13">
        <w:rPr>
          <w:b/>
          <w:bCs/>
          <w:sz w:val="20"/>
          <w:szCs w:val="20"/>
          <w:lang w:val="en-GB"/>
        </w:rPr>
        <w:t xml:space="preserve"> LTM semi-persistent reporting on PUCCH, legacy SP CSI reporting</w:t>
      </w:r>
      <w:r w:rsidRPr="00D51A62">
        <w:rPr>
          <w:b/>
          <w:bCs/>
          <w:sz w:val="20"/>
          <w:szCs w:val="20"/>
          <w:lang w:val="en-GB"/>
        </w:rPr>
        <w:t>.</w:t>
      </w:r>
    </w:p>
    <w:p w14:paraId="1DD91F0A" w14:textId="77777777" w:rsidR="00D51A62" w:rsidRPr="008848E6" w:rsidRDefault="00D51A62" w:rsidP="00D51A62">
      <w:pPr>
        <w:rPr>
          <w:b/>
          <w:bCs/>
          <w:lang w:val="en-US"/>
        </w:rPr>
      </w:pPr>
      <w:r w:rsidRPr="008848E6">
        <w:rPr>
          <w:b/>
          <w:bCs/>
        </w:rPr>
        <w:t>Observation</w:t>
      </w:r>
      <w:r>
        <w:rPr>
          <w:b/>
          <w:bCs/>
        </w:rPr>
        <w:t xml:space="preserve"> 4</w:t>
      </w:r>
      <w:r w:rsidRPr="008848E6">
        <w:rPr>
          <w:b/>
          <w:bCs/>
        </w:rPr>
        <w:t xml:space="preserve">: </w:t>
      </w:r>
      <w:r w:rsidRPr="008848E6">
        <w:rPr>
          <w:b/>
          <w:bCs/>
          <w:lang w:val="en-US"/>
        </w:rPr>
        <w:t>With the current Candidate Cell TCI States Activation/Deactivation MAC CE, it is</w:t>
      </w:r>
      <w:r w:rsidRPr="008848E6">
        <w:rPr>
          <w:b/>
          <w:bCs/>
        </w:rPr>
        <w:t xml:space="preserve"> not possible to deactivate activated TCI states for candidate cells not indicated in the MAC CE.</w:t>
      </w:r>
    </w:p>
    <w:p w14:paraId="688F31AD" w14:textId="77777777" w:rsidR="00D51A62" w:rsidRPr="008848E6" w:rsidRDefault="00D51A62" w:rsidP="00D51A62">
      <w:pPr>
        <w:rPr>
          <w:lang w:val="en-US"/>
        </w:rPr>
      </w:pPr>
      <w:r w:rsidRPr="008848E6">
        <w:rPr>
          <w:b/>
          <w:bCs/>
        </w:rPr>
        <w:t>Observation</w:t>
      </w:r>
      <w:r>
        <w:rPr>
          <w:b/>
          <w:bCs/>
        </w:rPr>
        <w:t xml:space="preserve"> 5</w:t>
      </w:r>
      <w:r w:rsidRPr="008848E6">
        <w:rPr>
          <w:b/>
          <w:bCs/>
        </w:rPr>
        <w:t xml:space="preserve">: </w:t>
      </w:r>
      <w:r w:rsidRPr="008848E6">
        <w:rPr>
          <w:b/>
          <w:bCs/>
          <w:lang w:val="en-US"/>
        </w:rPr>
        <w:t>Keep the UE tracking the timing of the TCI states of candidate cells which will not be selected as the target cell may cause the UE unnecessarily monitor TCI states that are no longer relevant for cell switch purposes</w:t>
      </w:r>
      <w:r w:rsidRPr="008848E6">
        <w:rPr>
          <w:lang w:val="en-US"/>
        </w:rPr>
        <w:t>.</w:t>
      </w:r>
    </w:p>
    <w:p w14:paraId="09641959" w14:textId="77777777" w:rsidR="00D51A62" w:rsidRPr="007000F9" w:rsidRDefault="00D51A62" w:rsidP="00D51A62">
      <w:pPr>
        <w:spacing w:line="259" w:lineRule="auto"/>
        <w:jc w:val="both"/>
        <w:rPr>
          <w:b/>
          <w:bCs/>
          <w:lang w:val="en-US"/>
        </w:rPr>
      </w:pPr>
      <w:r w:rsidRPr="007000F9">
        <w:rPr>
          <w:b/>
          <w:bCs/>
          <w:lang w:val="en-US"/>
        </w:rPr>
        <w:t xml:space="preserve">Observation </w:t>
      </w:r>
      <w:r>
        <w:rPr>
          <w:b/>
          <w:bCs/>
          <w:lang w:val="en-US"/>
        </w:rPr>
        <w:t>6</w:t>
      </w:r>
      <w:r w:rsidRPr="007000F9">
        <w:rPr>
          <w:b/>
          <w:bCs/>
          <w:lang w:val="en-US"/>
        </w:rPr>
        <w:t xml:space="preserve">: </w:t>
      </w:r>
      <w:r>
        <w:rPr>
          <w:b/>
          <w:bCs/>
          <w:lang w:val="en-US"/>
        </w:rPr>
        <w:t>It is possible that TA alignment timer will expire before the T304 expiration</w:t>
      </w:r>
      <w:r w:rsidRPr="007000F9">
        <w:rPr>
          <w:b/>
          <w:bCs/>
          <w:lang w:val="en-US"/>
        </w:rPr>
        <w:t>.</w:t>
      </w:r>
    </w:p>
    <w:p w14:paraId="602D0EEC" w14:textId="77777777" w:rsidR="00D51A62" w:rsidRPr="007000F9" w:rsidRDefault="00D51A62" w:rsidP="00D51A62">
      <w:pPr>
        <w:spacing w:line="259" w:lineRule="auto"/>
        <w:jc w:val="both"/>
        <w:rPr>
          <w:b/>
          <w:bCs/>
          <w:lang w:val="en-US"/>
        </w:rPr>
      </w:pPr>
      <w:r w:rsidRPr="007000F9">
        <w:rPr>
          <w:b/>
          <w:bCs/>
          <w:lang w:val="en-US"/>
        </w:rPr>
        <w:t xml:space="preserve">Observation </w:t>
      </w:r>
      <w:r>
        <w:rPr>
          <w:b/>
          <w:bCs/>
          <w:lang w:val="en-US"/>
        </w:rPr>
        <w:t>7</w:t>
      </w:r>
      <w:r w:rsidRPr="007000F9">
        <w:rPr>
          <w:b/>
          <w:bCs/>
          <w:lang w:val="en-US"/>
        </w:rPr>
        <w:t xml:space="preserve">: </w:t>
      </w:r>
      <w:r>
        <w:rPr>
          <w:b/>
          <w:bCs/>
          <w:lang w:val="en-US"/>
        </w:rPr>
        <w:t>If TAT expires before the T304 the UE has to wait till T304 will expire as well in order to act.</w:t>
      </w:r>
    </w:p>
    <w:p w14:paraId="1B18117C" w14:textId="77777777" w:rsidR="00E44B71" w:rsidRPr="00AE25A2" w:rsidRDefault="00E44B71" w:rsidP="00E44B71">
      <w:pPr>
        <w:rPr>
          <w:bCs/>
        </w:rPr>
      </w:pPr>
      <w:r w:rsidRPr="00AE25A2">
        <w:rPr>
          <w:bCs/>
        </w:rPr>
        <w:t>And proposed the following:</w:t>
      </w:r>
    </w:p>
    <w:p w14:paraId="43B78AF5" w14:textId="77777777" w:rsidR="00D51A62" w:rsidRDefault="00D51A62" w:rsidP="00D51A62">
      <w:pPr>
        <w:jc w:val="both"/>
        <w:rPr>
          <w:b/>
        </w:rPr>
      </w:pPr>
      <w:r>
        <w:rPr>
          <w:b/>
          <w:bCs/>
        </w:rPr>
        <w:t>Proposal 1: NW can trigger LTM cell switch over RACH regardless of if the UE-based TA estimation is configured.</w:t>
      </w:r>
    </w:p>
    <w:p w14:paraId="38441498" w14:textId="77777777" w:rsidR="00D51A62" w:rsidRPr="00962D13" w:rsidRDefault="00D51A62" w:rsidP="00D51A62">
      <w:pPr>
        <w:rPr>
          <w:b/>
          <w:bCs/>
        </w:rPr>
      </w:pPr>
      <w:r>
        <w:rPr>
          <w:b/>
          <w:bCs/>
        </w:rPr>
        <w:t>Proposal 2: The TAC field in the LTM CSC MAC CE is only present when NW does not indicate LTM cell switch over RACH, otherwise it is absent. TAC field is also placed after the TCI state ID fields in the MAC CE.</w:t>
      </w:r>
    </w:p>
    <w:p w14:paraId="5866A98D" w14:textId="77777777" w:rsidR="00D51A62" w:rsidRDefault="00D51A62" w:rsidP="00D51A62">
      <w:pPr>
        <w:rPr>
          <w:b/>
          <w:bCs/>
        </w:rPr>
      </w:pPr>
      <w:r>
        <w:rPr>
          <w:b/>
          <w:bCs/>
        </w:rPr>
        <w:t>Proposal 3: Two R bits are included as the rightmost bits in the byte of UL TCI state ID.</w:t>
      </w:r>
    </w:p>
    <w:p w14:paraId="59DD0849" w14:textId="77777777" w:rsidR="00D51A62" w:rsidRPr="004E480A" w:rsidRDefault="00D51A62" w:rsidP="00D51A62">
      <w:pPr>
        <w:rPr>
          <w:b/>
          <w:bCs/>
        </w:rPr>
      </w:pPr>
      <w:r>
        <w:rPr>
          <w:b/>
          <w:bCs/>
        </w:rPr>
        <w:t>Proposal 4: Explicit indication is introduced for NW to indicate if TCI State ID field(s) are present in the LTM CSC MAC CE.</w:t>
      </w:r>
    </w:p>
    <w:p w14:paraId="2E529DED" w14:textId="77777777" w:rsidR="00D51A62" w:rsidRDefault="00D51A62" w:rsidP="00D51A62">
      <w:pPr>
        <w:rPr>
          <w:b/>
          <w:bCs/>
        </w:rPr>
      </w:pPr>
      <w:r>
        <w:rPr>
          <w:b/>
          <w:bCs/>
        </w:rPr>
        <w:t xml:space="preserve">Proposal 5: Change the MAC reset operation in the LTM cell switch procedure to “upon </w:t>
      </w:r>
      <w:r w:rsidRPr="00DA00C5">
        <w:rPr>
          <w:b/>
          <w:bCs/>
        </w:rPr>
        <w:t>request by upper layers, perform the MAC reset as specified in clause 5.12</w:t>
      </w:r>
      <w:r>
        <w:rPr>
          <w:b/>
          <w:bCs/>
        </w:rPr>
        <w:t>:”.</w:t>
      </w:r>
    </w:p>
    <w:p w14:paraId="028CDCC7" w14:textId="77777777" w:rsidR="00D51A62" w:rsidRPr="00962D13" w:rsidRDefault="00D51A62" w:rsidP="00D51A62">
      <w:pPr>
        <w:rPr>
          <w:b/>
          <w:bCs/>
        </w:rPr>
      </w:pPr>
      <w:r>
        <w:rPr>
          <w:b/>
          <w:bCs/>
        </w:rPr>
        <w:t>Proposal 6: UE discards the CFRA resources configured for the LTM target cell if RACH-less cell switch is performed.</w:t>
      </w:r>
    </w:p>
    <w:p w14:paraId="7E86539B" w14:textId="77777777" w:rsidR="00D51A62" w:rsidRDefault="00D51A62" w:rsidP="00D51A62">
      <w:pPr>
        <w:jc w:val="both"/>
        <w:rPr>
          <w:b/>
          <w:lang w:val="en-US"/>
        </w:rPr>
      </w:pPr>
      <w:r w:rsidRPr="00962D13">
        <w:rPr>
          <w:b/>
          <w:bCs/>
        </w:rPr>
        <w:t xml:space="preserve">Proposal </w:t>
      </w:r>
      <w:r>
        <w:rPr>
          <w:b/>
          <w:bCs/>
        </w:rPr>
        <w:t>7</w:t>
      </w:r>
      <w:r w:rsidRPr="00962D13">
        <w:rPr>
          <w:b/>
          <w:bCs/>
        </w:rPr>
        <w:t xml:space="preserve">: </w:t>
      </w:r>
      <w:r>
        <w:rPr>
          <w:b/>
          <w:bCs/>
        </w:rPr>
        <w:t>The NW indicates to the UE which</w:t>
      </w:r>
      <w:r>
        <w:rPr>
          <w:b/>
          <w:bCs/>
          <w:lang w:val="en-US"/>
        </w:rPr>
        <w:t xml:space="preserve"> CFRA resources can be used for LTM recovery procedure. </w:t>
      </w:r>
    </w:p>
    <w:p w14:paraId="54767877" w14:textId="77777777" w:rsidR="00D51A62" w:rsidRPr="001B5216" w:rsidRDefault="00D51A62" w:rsidP="001B5216">
      <w:pPr>
        <w:rPr>
          <w:b/>
          <w:bCs/>
        </w:rPr>
      </w:pPr>
      <w:r w:rsidRPr="008848E6">
        <w:rPr>
          <w:b/>
          <w:bCs/>
        </w:rPr>
        <w:t>Proposal</w:t>
      </w:r>
      <w:r>
        <w:rPr>
          <w:b/>
          <w:bCs/>
        </w:rPr>
        <w:t xml:space="preserve"> 8</w:t>
      </w:r>
      <w:r w:rsidRPr="008848E6">
        <w:rPr>
          <w:b/>
          <w:bCs/>
        </w:rPr>
        <w:t>: Utilize a Reserved bit</w:t>
      </w:r>
      <w:r>
        <w:rPr>
          <w:b/>
          <w:bCs/>
        </w:rPr>
        <w:t xml:space="preserve"> </w:t>
      </w:r>
      <w:r w:rsidRPr="008848E6">
        <w:rPr>
          <w:b/>
          <w:bCs/>
        </w:rPr>
        <w:t xml:space="preserve">in the </w:t>
      </w:r>
      <w:r w:rsidRPr="0040223A">
        <w:rPr>
          <w:b/>
          <w:bCs/>
        </w:rPr>
        <w:t>SP CSI reporting on PUCCH Activation/Deactivation MAC CE</w:t>
      </w:r>
      <w:r w:rsidRPr="008848E6">
        <w:rPr>
          <w:b/>
          <w:bCs/>
        </w:rPr>
        <w:t xml:space="preserve"> to indicate whether the MAC CE is for the legacy SP CSI reporting or for the LTM SP CSI reporting.</w:t>
      </w:r>
      <w:r>
        <w:rPr>
          <w:b/>
          <w:bCs/>
        </w:rPr>
        <w:t xml:space="preserve"> </w:t>
      </w:r>
      <w:r w:rsidRPr="00ED367A">
        <w:rPr>
          <w:b/>
          <w:bCs/>
          <w:noProof/>
        </w:rPr>
        <w:t xml:space="preserve">Adopt the </w:t>
      </w:r>
      <w:r w:rsidRPr="00ED367A">
        <w:rPr>
          <w:b/>
          <w:bCs/>
        </w:rPr>
        <w:t>text proposal from Appendix A.2 in TS 38.321.</w:t>
      </w:r>
    </w:p>
    <w:p w14:paraId="145C752D" w14:textId="77777777" w:rsidR="00D51A62" w:rsidRPr="001B5216" w:rsidRDefault="00D51A62" w:rsidP="001B5216">
      <w:pPr>
        <w:rPr>
          <w:b/>
          <w:bCs/>
        </w:rPr>
      </w:pPr>
      <w:r w:rsidRPr="00020936">
        <w:rPr>
          <w:b/>
          <w:bCs/>
        </w:rPr>
        <w:t xml:space="preserve">Proposal </w:t>
      </w:r>
      <w:r>
        <w:rPr>
          <w:b/>
          <w:bCs/>
        </w:rPr>
        <w:t>9</w:t>
      </w:r>
      <w:r w:rsidRPr="00020936">
        <w:rPr>
          <w:b/>
          <w:bCs/>
        </w:rPr>
        <w:t>: Support of deactivation of LTM TCI states for a candidate cell (or set of candidate cells)</w:t>
      </w:r>
      <w:r>
        <w:rPr>
          <w:b/>
          <w:bCs/>
        </w:rPr>
        <w:t>.</w:t>
      </w:r>
    </w:p>
    <w:p w14:paraId="6300D42C" w14:textId="77777777" w:rsidR="00D51A62" w:rsidRPr="001B5216" w:rsidRDefault="00D51A62" w:rsidP="001B5216">
      <w:pPr>
        <w:rPr>
          <w:b/>
          <w:bCs/>
        </w:rPr>
      </w:pPr>
      <w:r w:rsidRPr="001B5216">
        <w:rPr>
          <w:b/>
          <w:bCs/>
        </w:rPr>
        <w:t>Proposal 10: The UE can start a timer to maintain the validity of TA at the time of the RTD calculation for the UE based TA estimation.</w:t>
      </w:r>
    </w:p>
    <w:p w14:paraId="04B31E1D" w14:textId="77777777" w:rsidR="00D51A62" w:rsidRDefault="00D51A62" w:rsidP="00D51A62">
      <w:pPr>
        <w:jc w:val="both"/>
        <w:rPr>
          <w:b/>
        </w:rPr>
      </w:pPr>
      <w:r w:rsidRPr="00503A49">
        <w:rPr>
          <w:b/>
          <w:bCs/>
        </w:rPr>
        <w:t xml:space="preserve">Proposal </w:t>
      </w:r>
      <w:r>
        <w:rPr>
          <w:b/>
          <w:bCs/>
        </w:rPr>
        <w:t>11</w:t>
      </w:r>
      <w:r w:rsidRPr="00503A49">
        <w:rPr>
          <w:b/>
          <w:bCs/>
        </w:rPr>
        <w:t xml:space="preserve">: </w:t>
      </w:r>
      <w:r>
        <w:rPr>
          <w:b/>
          <w:bCs/>
        </w:rPr>
        <w:t>RAN2 should discuss on the above options and decide which is the preferred way to be followed.</w:t>
      </w:r>
    </w:p>
    <w:p w14:paraId="4A057549" w14:textId="77777777" w:rsidR="00D51A62" w:rsidRPr="00ED26DF" w:rsidRDefault="00D51A62" w:rsidP="00D51A62">
      <w:pPr>
        <w:spacing w:line="259" w:lineRule="auto"/>
        <w:jc w:val="both"/>
        <w:rPr>
          <w:b/>
        </w:rPr>
      </w:pPr>
      <w:r w:rsidRPr="00ED26DF">
        <w:rPr>
          <w:b/>
        </w:rPr>
        <w:t xml:space="preserve">Proposal </w:t>
      </w:r>
      <w:r>
        <w:rPr>
          <w:b/>
          <w:bCs/>
        </w:rPr>
        <w:t>12</w:t>
      </w:r>
      <w:r w:rsidRPr="00ED26DF">
        <w:rPr>
          <w:b/>
        </w:rPr>
        <w:t xml:space="preserve">: The UE should be configured with a timer or a counter of PDCCH occasions to guard the time to access the target cell using LTM RACH-less access. This configuration can be part of the RRC. </w:t>
      </w:r>
    </w:p>
    <w:p w14:paraId="4E7144B0" w14:textId="77777777" w:rsidR="00D51A62" w:rsidRPr="00CC6FAD" w:rsidRDefault="00D51A62" w:rsidP="00D51A62">
      <w:pPr>
        <w:spacing w:line="259" w:lineRule="auto"/>
        <w:jc w:val="both"/>
        <w:rPr>
          <w:b/>
        </w:rPr>
      </w:pPr>
      <w:r w:rsidRPr="00ED26DF">
        <w:rPr>
          <w:b/>
        </w:rPr>
        <w:t xml:space="preserve">Proposal </w:t>
      </w:r>
      <w:r>
        <w:rPr>
          <w:b/>
          <w:bCs/>
        </w:rPr>
        <w:t>13</w:t>
      </w:r>
      <w:r w:rsidRPr="00ED26DF">
        <w:rPr>
          <w:b/>
        </w:rPr>
        <w:t>: The UE should perform RACH based access to the target cell, once the conditions to guard the cell change process for the reception of the UL grant expires.</w:t>
      </w:r>
    </w:p>
    <w:p w14:paraId="36241356" w14:textId="3B9B3053" w:rsidR="00D93123" w:rsidRDefault="00D93123" w:rsidP="00D93123">
      <w:pPr>
        <w:pStyle w:val="Heading1"/>
      </w:pPr>
      <w:r>
        <w:t xml:space="preserve">References </w:t>
      </w:r>
    </w:p>
    <w:p w14:paraId="23959708" w14:textId="758D7A92" w:rsidR="00D93123" w:rsidRDefault="00D93123" w:rsidP="00D93123">
      <w:pPr>
        <w:rPr>
          <w:rStyle w:val="normaltextrun"/>
          <w:color w:val="000000"/>
          <w:shd w:val="clear" w:color="auto" w:fill="FFFFFF"/>
          <w:lang w:val="en-US"/>
        </w:rPr>
      </w:pPr>
      <w:r w:rsidRPr="00F05119">
        <w:rPr>
          <w:rStyle w:val="normaltextrun"/>
          <w:color w:val="000000"/>
          <w:shd w:val="clear" w:color="auto" w:fill="FFFFFF"/>
          <w:lang w:val="en-US"/>
        </w:rPr>
        <w:t>[</w:t>
      </w:r>
      <w:r w:rsidR="00F8427D">
        <w:rPr>
          <w:rStyle w:val="normaltextrun"/>
          <w:color w:val="000000"/>
          <w:shd w:val="clear" w:color="auto" w:fill="FFFFFF"/>
          <w:lang w:val="en-US"/>
        </w:rPr>
        <w:t>1</w:t>
      </w:r>
      <w:r w:rsidRPr="00F05119">
        <w:rPr>
          <w:rStyle w:val="normaltextrun"/>
          <w:color w:val="000000"/>
          <w:shd w:val="clear" w:color="auto" w:fill="FFFFFF"/>
          <w:lang w:val="en-US"/>
        </w:rPr>
        <w:t>]</w:t>
      </w:r>
      <w:r w:rsidR="00FD3AC1" w:rsidRPr="00FD3AC1">
        <w:rPr>
          <w:rStyle w:val="normaltextrun"/>
          <w:color w:val="000000"/>
          <w:shd w:val="clear" w:color="auto" w:fill="FFFFFF"/>
          <w:lang w:val="en-US"/>
        </w:rPr>
        <w:t xml:space="preserve"> </w:t>
      </w:r>
      <w:r w:rsidR="009504C4">
        <w:rPr>
          <w:bCs/>
        </w:rPr>
        <w:t>TS 38.321 v18.0.0</w:t>
      </w:r>
    </w:p>
    <w:p w14:paraId="35F222F4" w14:textId="547E8881" w:rsidR="00080512" w:rsidRDefault="0061599B" w:rsidP="001B5216">
      <w:r w:rsidRPr="0040223A">
        <w:rPr>
          <w:rStyle w:val="normaltextrun"/>
          <w:color w:val="000000"/>
        </w:rPr>
        <w:t>[</w:t>
      </w:r>
      <w:r w:rsidR="00F22332">
        <w:rPr>
          <w:rStyle w:val="normaltextrun"/>
          <w:color w:val="000000"/>
        </w:rPr>
        <w:t>2</w:t>
      </w:r>
      <w:r w:rsidRPr="0040223A">
        <w:rPr>
          <w:rStyle w:val="normaltextrun"/>
          <w:color w:val="000000"/>
        </w:rPr>
        <w:t xml:space="preserve">] R1-2312642, LS on MAC CE to activate/deactivate semi-persistent PUCCH report for LTM, RAN1 LS to RAN2, </w:t>
      </w:r>
      <w:r w:rsidRPr="008848E6">
        <w:rPr>
          <w:lang w:val="en-US"/>
        </w:rPr>
        <w:t>3GPP TSG RAN WG1 #115, November 13-17, 2023</w:t>
      </w:r>
    </w:p>
    <w:p w14:paraId="140E7679" w14:textId="77777777" w:rsidR="00C36535" w:rsidRDefault="00C36535" w:rsidP="00C36535">
      <w:pPr>
        <w:pStyle w:val="Heading1"/>
      </w:pPr>
      <w:r>
        <w:t>Annex A</w:t>
      </w:r>
    </w:p>
    <w:p w14:paraId="07A5ADF5" w14:textId="4D819CEC" w:rsidR="0040223A" w:rsidRDefault="0040223A" w:rsidP="0040223A">
      <w:pPr>
        <w:pStyle w:val="Heading2"/>
      </w:pPr>
      <w:r>
        <w:t>A.</w:t>
      </w:r>
      <w:r w:rsidR="00EF4B9D">
        <w:t xml:space="preserve">1 </w:t>
      </w:r>
      <w:r>
        <w:t>Text proposal related to SP CSI Reporting on PUCCH</w:t>
      </w:r>
    </w:p>
    <w:p w14:paraId="7A0F565C" w14:textId="78B9DBC1" w:rsidR="0040223A" w:rsidRDefault="0040223A" w:rsidP="0040223A">
      <w:r>
        <w:t>Capture the following TP in 38.321.</w:t>
      </w:r>
    </w:p>
    <w:p w14:paraId="45CF1A7D" w14:textId="315D4F93" w:rsidR="004C249E" w:rsidRDefault="004C249E" w:rsidP="00B102C4">
      <w:pPr>
        <w:rPr>
          <w:lang w:eastAsia="ko-KR"/>
        </w:rPr>
      </w:pPr>
      <w:bookmarkStart w:id="8" w:name="_Toc29239894"/>
      <w:bookmarkStart w:id="9" w:name="_Toc37296293"/>
      <w:bookmarkStart w:id="10" w:name="_Toc46490424"/>
      <w:bookmarkStart w:id="11" w:name="_Toc52752119"/>
      <w:bookmarkStart w:id="12" w:name="_Toc52796581"/>
      <w:bookmarkStart w:id="13" w:name="_Toc155999789"/>
      <w:r w:rsidRPr="004C249E">
        <w:rPr>
          <w:sz w:val="24"/>
          <w:szCs w:val="24"/>
          <w:lang w:eastAsia="ko-KR"/>
        </w:rPr>
        <w:t>6.1.3.16</w:t>
      </w:r>
      <w:r w:rsidRPr="004C249E">
        <w:rPr>
          <w:sz w:val="24"/>
          <w:szCs w:val="24"/>
          <w:lang w:eastAsia="ko-KR"/>
        </w:rPr>
        <w:tab/>
        <w:t>SP CSI reporting on PUCCH Activation/Deactivation MAC CE</w:t>
      </w:r>
      <w:bookmarkEnd w:id="8"/>
      <w:bookmarkEnd w:id="9"/>
      <w:bookmarkEnd w:id="10"/>
      <w:bookmarkEnd w:id="11"/>
      <w:bookmarkEnd w:id="12"/>
      <w:bookmarkEnd w:id="13"/>
    </w:p>
    <w:p w14:paraId="4A28940D" w14:textId="2522DEEE" w:rsidR="0040223A" w:rsidRPr="003541C3" w:rsidRDefault="0040223A" w:rsidP="00B102C4">
      <w:pPr>
        <w:rPr>
          <w:lang w:eastAsia="ko-KR"/>
        </w:rPr>
      </w:pPr>
      <w:r w:rsidRPr="003541C3">
        <w:rPr>
          <w:lang w:eastAsia="ko-KR"/>
        </w:rPr>
        <w:t>The SP CSI reporting on PUCCH Activation/Deactivation MAC CE is identified by a MAC subheader with LCID as specified in Table 6.2.1-1. It has a fixed size of 16 bits with following fields:</w:t>
      </w:r>
    </w:p>
    <w:p w14:paraId="11C495A9" w14:textId="77777777" w:rsidR="0040223A" w:rsidRPr="003541C3" w:rsidRDefault="0040223A" w:rsidP="00B102C4">
      <w:pPr>
        <w:pStyle w:val="B1"/>
        <w:rPr>
          <w:noProof/>
        </w:rPr>
      </w:pPr>
      <w:r w:rsidRPr="003541C3">
        <w:rPr>
          <w:noProof/>
        </w:rPr>
        <w:t>-</w:t>
      </w:r>
      <w:r w:rsidRPr="003541C3">
        <w:rPr>
          <w:noProof/>
        </w:rPr>
        <w:tab/>
        <w:t xml:space="preserve">Serving Cell ID: </w:t>
      </w:r>
      <w:r w:rsidRPr="003541C3">
        <w:rPr>
          <w:rFonts w:eastAsia="SimSun"/>
          <w:noProof/>
          <w:lang w:eastAsia="zh-CN"/>
        </w:rPr>
        <w:t>This field indicates the identity of the Serving Cell for which the MAC CE applies. The length of the field is 5 bits;</w:t>
      </w:r>
    </w:p>
    <w:p w14:paraId="3DAE38A8" w14:textId="77777777" w:rsidR="0040223A" w:rsidRPr="003541C3" w:rsidRDefault="0040223A" w:rsidP="00B102C4">
      <w:pPr>
        <w:pStyle w:val="B1"/>
        <w:rPr>
          <w:noProof/>
        </w:rPr>
      </w:pPr>
      <w:r w:rsidRPr="003541C3">
        <w:rPr>
          <w:noProof/>
        </w:rPr>
        <w:t>-</w:t>
      </w:r>
      <w:r w:rsidRPr="003541C3">
        <w:rPr>
          <w:noProof/>
        </w:rPr>
        <w:tab/>
        <w:t xml:space="preserve">BWP ID: This field indicates a UL BWP </w:t>
      </w:r>
      <w:r w:rsidRPr="003541C3">
        <w:rPr>
          <w:rFonts w:eastAsia="SimSun"/>
          <w:noProof/>
          <w:lang w:eastAsia="zh-CN"/>
        </w:rPr>
        <w:t xml:space="preserve">for which the MAC CE applies as the codepoint of the DCI </w:t>
      </w:r>
      <w:r w:rsidRPr="003541C3">
        <w:rPr>
          <w:rFonts w:eastAsia="SimSun"/>
          <w:i/>
          <w:noProof/>
          <w:lang w:eastAsia="zh-CN"/>
        </w:rPr>
        <w:t>bandwidth part indicator</w:t>
      </w:r>
      <w:r w:rsidRPr="003541C3">
        <w:rPr>
          <w:rFonts w:eastAsia="SimSun"/>
          <w:noProof/>
          <w:lang w:eastAsia="zh-CN"/>
        </w:rPr>
        <w:t xml:space="preserve"> field as specified in TS 38.212 [9]</w:t>
      </w:r>
      <w:r w:rsidRPr="003541C3">
        <w:rPr>
          <w:noProof/>
        </w:rPr>
        <w:t>. The length of the BWP ID field is 2 bits;</w:t>
      </w:r>
    </w:p>
    <w:p w14:paraId="7A601D5F" w14:textId="0B943FE1" w:rsidR="0040223A" w:rsidRPr="004C249E" w:rsidRDefault="0040223A" w:rsidP="00B102C4">
      <w:pPr>
        <w:pStyle w:val="B1"/>
        <w:rPr>
          <w:noProof/>
          <w:color w:val="00B050"/>
          <w:lang w:eastAsia="ko-KR"/>
        </w:rPr>
      </w:pPr>
      <w:r w:rsidRPr="003541C3">
        <w:rPr>
          <w:noProof/>
          <w:lang w:eastAsia="ko-KR"/>
        </w:rPr>
        <w:t>-</w:t>
      </w:r>
      <w:r w:rsidRPr="003541C3">
        <w:rPr>
          <w:noProof/>
          <w:lang w:eastAsia="ko-KR"/>
        </w:rPr>
        <w:tab/>
      </w:r>
      <w:r w:rsidRPr="004C249E">
        <w:rPr>
          <w:noProof/>
          <w:color w:val="00B050"/>
          <w:lang w:eastAsia="ko-KR"/>
        </w:rPr>
        <w:t xml:space="preserve">S/L: This field indicates the </w:t>
      </w:r>
      <w:r w:rsidR="00177096" w:rsidRPr="004C249E">
        <w:rPr>
          <w:noProof/>
          <w:color w:val="00B050"/>
        </w:rPr>
        <w:t>CSI report configuration</w:t>
      </w:r>
      <w:r w:rsidR="00177096" w:rsidRPr="004C249E">
        <w:rPr>
          <w:noProof/>
          <w:color w:val="00B050"/>
          <w:lang w:eastAsia="ko-KR"/>
        </w:rPr>
        <w:t xml:space="preserve"> referred by S</w:t>
      </w:r>
      <w:r w:rsidR="00177096" w:rsidRPr="004C249E">
        <w:rPr>
          <w:noProof/>
          <w:color w:val="00B050"/>
          <w:vertAlign w:val="subscript"/>
        </w:rPr>
        <w:t xml:space="preserve">i. </w:t>
      </w:r>
      <w:r w:rsidR="00177096" w:rsidRPr="004C249E">
        <w:rPr>
          <w:noProof/>
          <w:color w:val="00B050"/>
          <w:lang w:eastAsia="ko-KR"/>
        </w:rPr>
        <w:t xml:space="preserve">If this field is set to 0, the </w:t>
      </w:r>
      <w:r w:rsidR="00177096" w:rsidRPr="004C249E">
        <w:rPr>
          <w:noProof/>
          <w:color w:val="00B050"/>
        </w:rPr>
        <w:t>Semi-Persistent CSI report configuration</w:t>
      </w:r>
      <w:r w:rsidR="00177096" w:rsidRPr="004C249E">
        <w:rPr>
          <w:noProof/>
          <w:color w:val="00B050"/>
          <w:lang w:eastAsia="ko-KR"/>
        </w:rPr>
        <w:t xml:space="preserve"> referred by S</w:t>
      </w:r>
      <w:r w:rsidR="00177096" w:rsidRPr="004C249E">
        <w:rPr>
          <w:noProof/>
          <w:color w:val="00B050"/>
          <w:vertAlign w:val="subscript"/>
        </w:rPr>
        <w:t xml:space="preserve">i </w:t>
      </w:r>
      <w:r w:rsidR="00177096" w:rsidRPr="004C249E">
        <w:rPr>
          <w:noProof/>
          <w:color w:val="00B050"/>
        </w:rPr>
        <w:t>is</w:t>
      </w:r>
      <w:r w:rsidR="004C249E" w:rsidRPr="004C249E">
        <w:rPr>
          <w:noProof/>
          <w:color w:val="00B050"/>
        </w:rPr>
        <w:t xml:space="preserve"> </w:t>
      </w:r>
      <w:r w:rsidR="004C249E" w:rsidRPr="004C249E">
        <w:rPr>
          <w:i/>
          <w:color w:val="00B050"/>
        </w:rPr>
        <w:t>csi-ReportConfigToAddModList</w:t>
      </w:r>
      <w:r w:rsidR="004C249E" w:rsidRPr="004C249E">
        <w:rPr>
          <w:iCs/>
          <w:color w:val="00B050"/>
        </w:rPr>
        <w:t xml:space="preserve">. If this field is set to 1, </w:t>
      </w:r>
      <w:r w:rsidR="004C249E" w:rsidRPr="004C249E">
        <w:rPr>
          <w:noProof/>
          <w:color w:val="00B050"/>
          <w:lang w:eastAsia="ko-KR"/>
        </w:rPr>
        <w:t xml:space="preserve">the </w:t>
      </w:r>
      <w:r w:rsidR="004C249E" w:rsidRPr="004C249E">
        <w:rPr>
          <w:noProof/>
          <w:color w:val="00B050"/>
        </w:rPr>
        <w:t>Semi-Persistent CSI report configuration</w:t>
      </w:r>
      <w:r w:rsidR="004C249E" w:rsidRPr="004C249E">
        <w:rPr>
          <w:noProof/>
          <w:color w:val="00B050"/>
          <w:lang w:eastAsia="ko-KR"/>
        </w:rPr>
        <w:t xml:space="preserve"> referred by S</w:t>
      </w:r>
      <w:r w:rsidR="004C249E" w:rsidRPr="004C249E">
        <w:rPr>
          <w:noProof/>
          <w:color w:val="00B050"/>
          <w:vertAlign w:val="subscript"/>
        </w:rPr>
        <w:t xml:space="preserve">i </w:t>
      </w:r>
      <w:r w:rsidR="004C249E" w:rsidRPr="004C249E">
        <w:rPr>
          <w:noProof/>
          <w:color w:val="00B050"/>
        </w:rPr>
        <w:t xml:space="preserve">is </w:t>
      </w:r>
      <w:r w:rsidR="00177096" w:rsidRPr="004C249E">
        <w:rPr>
          <w:i/>
          <w:iCs/>
          <w:color w:val="00B050"/>
        </w:rPr>
        <w:t>ltm-CSI-ReportConfigToAddModList-r18</w:t>
      </w:r>
      <w:r w:rsidR="004C249E" w:rsidRPr="004C249E">
        <w:rPr>
          <w:color w:val="00B050"/>
        </w:rPr>
        <w:t>.</w:t>
      </w:r>
      <w:r w:rsidR="00177096" w:rsidRPr="004C249E">
        <w:rPr>
          <w:noProof/>
          <w:color w:val="00B050"/>
          <w:lang w:eastAsia="ko-KR"/>
        </w:rPr>
        <w:t xml:space="preserve">  </w:t>
      </w:r>
    </w:p>
    <w:p w14:paraId="5FC04AB7" w14:textId="4E408647" w:rsidR="0040223A" w:rsidRPr="003541C3" w:rsidRDefault="0040223A" w:rsidP="00B102C4">
      <w:pPr>
        <w:pStyle w:val="B1"/>
        <w:rPr>
          <w:lang w:eastAsia="ko-KR"/>
        </w:rPr>
      </w:pPr>
      <w:r>
        <w:rPr>
          <w:noProof/>
          <w:lang w:eastAsia="ko-KR"/>
        </w:rPr>
        <w:t>-</w:t>
      </w:r>
      <w:r>
        <w:rPr>
          <w:noProof/>
          <w:lang w:eastAsia="ko-KR"/>
        </w:rPr>
        <w:tab/>
      </w:r>
      <w:r w:rsidRPr="003541C3">
        <w:rPr>
          <w:noProof/>
          <w:lang w:eastAsia="ko-KR"/>
        </w:rPr>
        <w:t>S</w:t>
      </w:r>
      <w:r w:rsidRPr="003541C3">
        <w:rPr>
          <w:noProof/>
          <w:vertAlign w:val="subscript"/>
        </w:rPr>
        <w:t>i</w:t>
      </w:r>
      <w:r w:rsidRPr="003541C3">
        <w:rPr>
          <w:noProof/>
        </w:rPr>
        <w:t>: This field indicates the activation/deactivation status of the Semi-Persistent CSI report configuration</w:t>
      </w:r>
      <w:r w:rsidRPr="003541C3">
        <w:rPr>
          <w:noProof/>
          <w:lang w:eastAsia="ko-KR"/>
        </w:rPr>
        <w:t xml:space="preserve"> within </w:t>
      </w:r>
      <w:r w:rsidRPr="003541C3">
        <w:rPr>
          <w:i/>
        </w:rPr>
        <w:t>csi-ReportConfigToAddModList</w:t>
      </w:r>
      <w:r w:rsidR="004C249E">
        <w:rPr>
          <w:i/>
        </w:rPr>
        <w:t xml:space="preserve"> </w:t>
      </w:r>
      <w:r w:rsidR="004C249E" w:rsidRPr="004C249E">
        <w:rPr>
          <w:iCs/>
          <w:color w:val="00B050"/>
        </w:rPr>
        <w:t>or</w:t>
      </w:r>
      <w:r w:rsidR="004C249E" w:rsidRPr="004C249E">
        <w:rPr>
          <w:i/>
          <w:color w:val="00B050"/>
        </w:rPr>
        <w:t xml:space="preserve"> </w:t>
      </w:r>
      <w:r w:rsidR="004C249E" w:rsidRPr="004C249E">
        <w:rPr>
          <w:i/>
          <w:iCs/>
          <w:color w:val="00B050"/>
        </w:rPr>
        <w:t>ltm-CSI-ReportConfigToAddModList-r18</w:t>
      </w:r>
      <w:r w:rsidRPr="003541C3">
        <w:rPr>
          <w:noProof/>
        </w:rPr>
        <w:t>, as specified in TS 38.331 [5]. S</w:t>
      </w:r>
      <w:r w:rsidRPr="003541C3">
        <w:rPr>
          <w:noProof/>
          <w:vertAlign w:val="subscript"/>
        </w:rPr>
        <w:t>0</w:t>
      </w:r>
      <w:r w:rsidRPr="003541C3">
        <w:t xml:space="preserve"> refers to the </w:t>
      </w:r>
      <w:r w:rsidRPr="003541C3">
        <w:rPr>
          <w:noProof/>
        </w:rPr>
        <w:t xml:space="preserve">report configuration which includes PUCCH resources for SP CSI reporting in the indicated BWP and has the lowest </w:t>
      </w:r>
      <w:r w:rsidRPr="003541C3">
        <w:rPr>
          <w:i/>
          <w:noProof/>
        </w:rPr>
        <w:t>CSI-ReportConfigId</w:t>
      </w:r>
      <w:r w:rsidRPr="003541C3">
        <w:rPr>
          <w:noProof/>
        </w:rPr>
        <w:t xml:space="preserve"> </w:t>
      </w:r>
      <w:r w:rsidR="004C249E" w:rsidRPr="004C249E">
        <w:rPr>
          <w:noProof/>
          <w:color w:val="00B050"/>
        </w:rPr>
        <w:t xml:space="preserve">or </w:t>
      </w:r>
      <w:r w:rsidR="004C249E" w:rsidRPr="004C249E">
        <w:rPr>
          <w:i/>
          <w:iCs/>
          <w:color w:val="00B050"/>
          <w:szCs w:val="22"/>
        </w:rPr>
        <w:t xml:space="preserve">LTM-CSI-ReportConfigId </w:t>
      </w:r>
      <w:r w:rsidRPr="003541C3">
        <w:t xml:space="preserve">within the list with type set to </w:t>
      </w:r>
      <w:r w:rsidRPr="003541C3">
        <w:rPr>
          <w:i/>
        </w:rPr>
        <w:t>semiPersistentOnPUCCH</w:t>
      </w:r>
      <w:r w:rsidRPr="003541C3">
        <w:t xml:space="preserve">, </w:t>
      </w:r>
      <w:r w:rsidRPr="003541C3">
        <w:rPr>
          <w:noProof/>
        </w:rPr>
        <w:t>S</w:t>
      </w:r>
      <w:r w:rsidRPr="003541C3">
        <w:rPr>
          <w:noProof/>
          <w:vertAlign w:val="subscript"/>
        </w:rPr>
        <w:t>1</w:t>
      </w:r>
      <w:r w:rsidRPr="003541C3">
        <w:t xml:space="preserve"> to the </w:t>
      </w:r>
      <w:r w:rsidRPr="003541C3">
        <w:rPr>
          <w:noProof/>
        </w:rPr>
        <w:t>report configuration</w:t>
      </w:r>
      <w:r w:rsidRPr="003541C3">
        <w:t xml:space="preserve"> </w:t>
      </w:r>
      <w:r w:rsidRPr="003541C3">
        <w:rPr>
          <w:noProof/>
        </w:rPr>
        <w:t>which includes PUCCH resources for SP CSI reporting in the indicated BWP</w:t>
      </w:r>
      <w:r w:rsidRPr="003541C3">
        <w:rPr>
          <w:noProof/>
          <w:lang w:eastAsia="zh-CN"/>
        </w:rPr>
        <w:t xml:space="preserve"> and has the second lowest </w:t>
      </w:r>
      <w:r w:rsidRPr="003541C3">
        <w:rPr>
          <w:i/>
        </w:rPr>
        <w:t>CSI-ReportConfigId</w:t>
      </w:r>
      <w:r w:rsidRPr="003541C3">
        <w:t xml:space="preserve"> </w:t>
      </w:r>
      <w:r w:rsidR="004C249E" w:rsidRPr="004C249E">
        <w:rPr>
          <w:color w:val="00B050"/>
        </w:rPr>
        <w:t xml:space="preserve">or </w:t>
      </w:r>
      <w:r w:rsidR="004C249E" w:rsidRPr="004C249E">
        <w:rPr>
          <w:i/>
          <w:iCs/>
          <w:color w:val="00B050"/>
          <w:szCs w:val="22"/>
        </w:rPr>
        <w:t xml:space="preserve">LTM-CSI-ReportConfigId </w:t>
      </w:r>
      <w:r w:rsidRPr="003541C3">
        <w:t xml:space="preserve">and so on. </w:t>
      </w:r>
      <w:r w:rsidRPr="003541C3">
        <w:rPr>
          <w:lang w:eastAsia="zh-CN"/>
        </w:rPr>
        <w:t xml:space="preserve">If the number of report configurations within the list with type set to </w:t>
      </w:r>
      <w:r w:rsidRPr="003541C3">
        <w:rPr>
          <w:i/>
        </w:rPr>
        <w:t>semiPersistentOnPUCCH</w:t>
      </w:r>
      <w:r w:rsidRPr="003541C3">
        <w:rPr>
          <w:lang w:eastAsia="zh-CN"/>
        </w:rPr>
        <w:t xml:space="preserve"> in the indicated BWP is less than i + 1, MAC entity shall ignore the S</w:t>
      </w:r>
      <w:r w:rsidRPr="003541C3">
        <w:rPr>
          <w:vertAlign w:val="subscript"/>
          <w:lang w:eastAsia="zh-CN"/>
        </w:rPr>
        <w:t>i</w:t>
      </w:r>
      <w:r w:rsidRPr="003541C3">
        <w:rPr>
          <w:lang w:eastAsia="zh-CN"/>
        </w:rPr>
        <w:t xml:space="preserve"> field. </w:t>
      </w:r>
      <w:r w:rsidRPr="003541C3">
        <w:rPr>
          <w:lang w:eastAsia="ko-KR"/>
        </w:rPr>
        <w:t>The S</w:t>
      </w:r>
      <w:r w:rsidRPr="003541C3">
        <w:rPr>
          <w:vertAlign w:val="subscript"/>
          <w:lang w:eastAsia="ko-KR"/>
        </w:rPr>
        <w:t>i</w:t>
      </w:r>
      <w:r w:rsidRPr="003541C3">
        <w:rPr>
          <w:lang w:eastAsia="ko-KR"/>
        </w:rPr>
        <w:t xml:space="preserve"> field is set to </w:t>
      </w:r>
      <w:r w:rsidRPr="003541C3">
        <w:rPr>
          <w:noProof/>
        </w:rPr>
        <w:t>1</w:t>
      </w:r>
      <w:r w:rsidRPr="003541C3">
        <w:rPr>
          <w:lang w:eastAsia="ko-KR"/>
        </w:rPr>
        <w:t xml:space="preserve"> to indicate that the corresponding </w:t>
      </w:r>
      <w:r w:rsidRPr="003541C3">
        <w:rPr>
          <w:noProof/>
        </w:rPr>
        <w:t xml:space="preserve">Semi-Persistent CSI report configuration </w:t>
      </w:r>
      <w:r w:rsidRPr="003541C3">
        <w:rPr>
          <w:lang w:eastAsia="ko-KR"/>
        </w:rPr>
        <w:t>shall be activated. The S</w:t>
      </w:r>
      <w:r w:rsidRPr="003541C3">
        <w:rPr>
          <w:vertAlign w:val="subscript"/>
          <w:lang w:eastAsia="ko-KR"/>
        </w:rPr>
        <w:t>i</w:t>
      </w:r>
      <w:r w:rsidRPr="003541C3">
        <w:rPr>
          <w:lang w:eastAsia="ko-KR"/>
        </w:rPr>
        <w:t xml:space="preserve"> field is set to 0 to indicate that the corresponding </w:t>
      </w:r>
      <w:r w:rsidRPr="003541C3">
        <w:rPr>
          <w:noProof/>
        </w:rPr>
        <w:t xml:space="preserve">Semi-Persistent CSI report configuration </w:t>
      </w:r>
      <w:r w:rsidRPr="003541C3">
        <w:t>i</w:t>
      </w:r>
      <w:r w:rsidRPr="003541C3">
        <w:rPr>
          <w:lang w:eastAsia="ko-KR"/>
        </w:rPr>
        <w:t xml:space="preserve"> shall be deactivated</w:t>
      </w:r>
      <w:r w:rsidRPr="003541C3">
        <w:rPr>
          <w:noProof/>
        </w:rPr>
        <w:t xml:space="preserve">. If the Semi-Persistent CSI report configuration i is configured with </w:t>
      </w:r>
      <w:r w:rsidRPr="003541C3">
        <w:rPr>
          <w:i/>
        </w:rPr>
        <w:t>csi-ReportSubConfigList</w:t>
      </w:r>
      <w:r w:rsidRPr="003541C3">
        <w:rPr>
          <w:noProof/>
        </w:rPr>
        <w:t xml:space="preserve">, </w:t>
      </w:r>
      <w:r w:rsidRPr="003541C3">
        <w:rPr>
          <w:lang w:eastAsia="ko-KR"/>
        </w:rPr>
        <w:t>the S</w:t>
      </w:r>
      <w:r w:rsidRPr="003541C3">
        <w:rPr>
          <w:vertAlign w:val="subscript"/>
          <w:lang w:eastAsia="ko-KR"/>
        </w:rPr>
        <w:t>i</w:t>
      </w:r>
      <w:r w:rsidRPr="003541C3">
        <w:rPr>
          <w:lang w:eastAsia="ko-KR"/>
        </w:rPr>
        <w:t xml:space="preserve"> field is set to 0 to additionally indicate that all </w:t>
      </w:r>
      <w:r w:rsidRPr="003541C3">
        <w:t>SubConfiguration</w:t>
      </w:r>
      <w:r w:rsidRPr="003541C3">
        <w:rPr>
          <w:lang w:eastAsia="ko-KR"/>
        </w:rPr>
        <w:t xml:space="preserve">s within </w:t>
      </w:r>
      <w:r w:rsidRPr="003541C3">
        <w:rPr>
          <w:i/>
        </w:rPr>
        <w:t xml:space="preserve">csi-ReportSubConfigList </w:t>
      </w:r>
      <w:r w:rsidRPr="003541C3">
        <w:rPr>
          <w:iCs/>
        </w:rPr>
        <w:t>shall be deactivated</w:t>
      </w:r>
      <w:r w:rsidRPr="003541C3">
        <w:rPr>
          <w:noProof/>
        </w:rPr>
        <w:t>;</w:t>
      </w:r>
    </w:p>
    <w:p w14:paraId="6EFF2578" w14:textId="77777777" w:rsidR="0040223A" w:rsidRPr="003541C3" w:rsidRDefault="0040223A" w:rsidP="00B102C4">
      <w:pPr>
        <w:pStyle w:val="B1"/>
        <w:rPr>
          <w:lang w:eastAsia="ko-KR"/>
        </w:rPr>
      </w:pPr>
      <w:r w:rsidRPr="003541C3">
        <w:rPr>
          <w:lang w:eastAsia="ko-KR"/>
        </w:rPr>
        <w:t>-</w:t>
      </w:r>
      <w:r w:rsidRPr="003541C3">
        <w:rPr>
          <w:lang w:eastAsia="ko-KR"/>
        </w:rPr>
        <w:tab/>
        <w:t>R: Reserved bit, set to 0.</w:t>
      </w:r>
    </w:p>
    <w:p w14:paraId="4D4D6860" w14:textId="77777777" w:rsidR="0040223A" w:rsidRPr="003541C3" w:rsidRDefault="0040223A" w:rsidP="00B102C4">
      <w:pPr>
        <w:pStyle w:val="NO"/>
        <w:rPr>
          <w:rFonts w:eastAsia="Malgun Gothic"/>
          <w:lang w:eastAsia="ko-KR"/>
        </w:rPr>
      </w:pPr>
      <w:r w:rsidRPr="003541C3">
        <w:rPr>
          <w:rFonts w:eastAsia="Malgun Gothic"/>
          <w:lang w:eastAsia="ko-KR"/>
        </w:rPr>
        <w:t>NOTE:</w:t>
      </w:r>
      <w:r w:rsidRPr="003541C3">
        <w:rPr>
          <w:rFonts w:eastAsia="Malgun Gothic"/>
          <w:lang w:eastAsia="ko-KR"/>
        </w:rPr>
        <w:tab/>
      </w:r>
      <w:r w:rsidRPr="003541C3">
        <w:rPr>
          <w:noProof/>
        </w:rPr>
        <w:t xml:space="preserve">If a Semi-Persistent CSI report configuration i is configured with </w:t>
      </w:r>
      <w:r w:rsidRPr="003541C3">
        <w:rPr>
          <w:i/>
        </w:rPr>
        <w:t>csi-ReportSubConfigList</w:t>
      </w:r>
      <w:r w:rsidRPr="003541C3">
        <w:rPr>
          <w:noProof/>
        </w:rPr>
        <w:t xml:space="preserve">, the corresponding </w:t>
      </w:r>
      <w:r w:rsidRPr="003541C3">
        <w:rPr>
          <w:lang w:eastAsia="ko-KR"/>
        </w:rPr>
        <w:t>S</w:t>
      </w:r>
      <w:r w:rsidRPr="003541C3">
        <w:rPr>
          <w:vertAlign w:val="subscript"/>
          <w:lang w:eastAsia="ko-KR"/>
        </w:rPr>
        <w:t>i</w:t>
      </w:r>
      <w:r w:rsidRPr="003541C3">
        <w:rPr>
          <w:lang w:eastAsia="ko-KR"/>
        </w:rPr>
        <w:t xml:space="preserve"> field is not set to 1</w:t>
      </w:r>
      <w:r w:rsidRPr="003541C3">
        <w:rPr>
          <w:rFonts w:eastAsia="Malgun Gothic"/>
          <w:lang w:eastAsia="ko-KR"/>
        </w:rPr>
        <w:t>.</w:t>
      </w:r>
    </w:p>
    <w:p w14:paraId="2DAA076A" w14:textId="7DB1065E" w:rsidR="0040223A" w:rsidRPr="003541C3" w:rsidRDefault="0040223A" w:rsidP="00B102C4">
      <w:pPr>
        <w:pStyle w:val="TH"/>
      </w:pPr>
      <w:r w:rsidRPr="003541C3">
        <w:object w:dxaOrig="5720" w:dyaOrig="1610" w14:anchorId="5F9F4F45">
          <v:shape id="_x0000_i1026" type="#_x0000_t75" style="width:286pt;height:80.5pt" o:ole="">
            <v:imagedata r:id="rId16" o:title=""/>
          </v:shape>
          <o:OLEObject Type="Embed" ProgID="Visio.Drawing.15" ShapeID="_x0000_i1026" DrawAspect="Content" ObjectID="_1769858345" r:id="rId17"/>
        </w:object>
      </w:r>
    </w:p>
    <w:p w14:paraId="5C18D193" w14:textId="6EEB2D7E" w:rsidR="0040223A" w:rsidRDefault="0040223A" w:rsidP="00B102C4">
      <w:pPr>
        <w:ind w:left="852" w:firstLine="284"/>
      </w:pPr>
      <w:r w:rsidRPr="003541C3">
        <w:rPr>
          <w:noProof/>
          <w:lang w:eastAsia="ko-KR"/>
        </w:rPr>
        <w:t xml:space="preserve">Figure 6.1.3.16-1: </w:t>
      </w:r>
      <w:r w:rsidRPr="003541C3">
        <w:rPr>
          <w:lang w:eastAsia="ko-KR"/>
        </w:rPr>
        <w:t>SP CSI reporting on PUCCH Activation/Deactivation MAC CE</w:t>
      </w:r>
    </w:p>
    <w:p w14:paraId="17FD41E0" w14:textId="77777777" w:rsidR="00C36535" w:rsidRPr="00A209D6" w:rsidRDefault="00C36535" w:rsidP="009339CB"/>
    <w:sectPr w:rsidR="00C36535"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A98F" w14:textId="77777777" w:rsidR="00F2565A" w:rsidRDefault="00F2565A">
      <w:r>
        <w:separator/>
      </w:r>
    </w:p>
  </w:endnote>
  <w:endnote w:type="continuationSeparator" w:id="0">
    <w:p w14:paraId="7E8D2D61" w14:textId="77777777" w:rsidR="00F2565A" w:rsidRDefault="00F2565A">
      <w:r>
        <w:continuationSeparator/>
      </w:r>
    </w:p>
  </w:endnote>
  <w:endnote w:type="continuationNotice" w:id="1">
    <w:p w14:paraId="31472040" w14:textId="77777777" w:rsidR="00F2565A" w:rsidRDefault="00F25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F5CA" w14:textId="77777777" w:rsidR="00F2565A" w:rsidRDefault="00F2565A">
      <w:r>
        <w:separator/>
      </w:r>
    </w:p>
  </w:footnote>
  <w:footnote w:type="continuationSeparator" w:id="0">
    <w:p w14:paraId="44AD46ED" w14:textId="77777777" w:rsidR="00F2565A" w:rsidRDefault="00F2565A">
      <w:r>
        <w:continuationSeparator/>
      </w:r>
    </w:p>
  </w:footnote>
  <w:footnote w:type="continuationNotice" w:id="1">
    <w:p w14:paraId="3E305201" w14:textId="77777777" w:rsidR="00F2565A" w:rsidRDefault="00F25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B2363"/>
    <w:multiLevelType w:val="hybridMultilevel"/>
    <w:tmpl w:val="FAF64C5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140B7"/>
    <w:multiLevelType w:val="multilevel"/>
    <w:tmpl w:val="E69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E371F"/>
    <w:multiLevelType w:val="hybridMultilevel"/>
    <w:tmpl w:val="E2D0D7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D23BE1"/>
    <w:multiLevelType w:val="hybridMultilevel"/>
    <w:tmpl w:val="BF0CDEF6"/>
    <w:lvl w:ilvl="0" w:tplc="214847EE">
      <w:start w:val="1"/>
      <w:numFmt w:val="bullet"/>
      <w:lvlText w:val=""/>
      <w:lvlJc w:val="left"/>
      <w:pPr>
        <w:ind w:left="2740" w:hanging="360"/>
      </w:pPr>
      <w:rPr>
        <w:rFonts w:ascii="Symbol" w:hAnsi="Symbol"/>
      </w:rPr>
    </w:lvl>
    <w:lvl w:ilvl="1" w:tplc="CAD49E08">
      <w:start w:val="1"/>
      <w:numFmt w:val="bullet"/>
      <w:lvlText w:val=""/>
      <w:lvlJc w:val="left"/>
      <w:pPr>
        <w:ind w:left="2740" w:hanging="360"/>
      </w:pPr>
      <w:rPr>
        <w:rFonts w:ascii="Symbol" w:hAnsi="Symbol"/>
      </w:rPr>
    </w:lvl>
    <w:lvl w:ilvl="2" w:tplc="362225D4">
      <w:start w:val="1"/>
      <w:numFmt w:val="bullet"/>
      <w:lvlText w:val=""/>
      <w:lvlJc w:val="left"/>
      <w:pPr>
        <w:ind w:left="2740" w:hanging="360"/>
      </w:pPr>
      <w:rPr>
        <w:rFonts w:ascii="Symbol" w:hAnsi="Symbol"/>
      </w:rPr>
    </w:lvl>
    <w:lvl w:ilvl="3" w:tplc="96FE32BE">
      <w:start w:val="1"/>
      <w:numFmt w:val="bullet"/>
      <w:lvlText w:val=""/>
      <w:lvlJc w:val="left"/>
      <w:pPr>
        <w:ind w:left="2740" w:hanging="360"/>
      </w:pPr>
      <w:rPr>
        <w:rFonts w:ascii="Symbol" w:hAnsi="Symbol"/>
      </w:rPr>
    </w:lvl>
    <w:lvl w:ilvl="4" w:tplc="2548BF06">
      <w:start w:val="1"/>
      <w:numFmt w:val="bullet"/>
      <w:lvlText w:val=""/>
      <w:lvlJc w:val="left"/>
      <w:pPr>
        <w:ind w:left="2740" w:hanging="360"/>
      </w:pPr>
      <w:rPr>
        <w:rFonts w:ascii="Symbol" w:hAnsi="Symbol"/>
      </w:rPr>
    </w:lvl>
    <w:lvl w:ilvl="5" w:tplc="0478AA3E">
      <w:start w:val="1"/>
      <w:numFmt w:val="bullet"/>
      <w:lvlText w:val=""/>
      <w:lvlJc w:val="left"/>
      <w:pPr>
        <w:ind w:left="2740" w:hanging="360"/>
      </w:pPr>
      <w:rPr>
        <w:rFonts w:ascii="Symbol" w:hAnsi="Symbol"/>
      </w:rPr>
    </w:lvl>
    <w:lvl w:ilvl="6" w:tplc="AB848E20">
      <w:start w:val="1"/>
      <w:numFmt w:val="bullet"/>
      <w:lvlText w:val=""/>
      <w:lvlJc w:val="left"/>
      <w:pPr>
        <w:ind w:left="2740" w:hanging="360"/>
      </w:pPr>
      <w:rPr>
        <w:rFonts w:ascii="Symbol" w:hAnsi="Symbol"/>
      </w:rPr>
    </w:lvl>
    <w:lvl w:ilvl="7" w:tplc="FD10DB72">
      <w:start w:val="1"/>
      <w:numFmt w:val="bullet"/>
      <w:lvlText w:val=""/>
      <w:lvlJc w:val="left"/>
      <w:pPr>
        <w:ind w:left="2740" w:hanging="360"/>
      </w:pPr>
      <w:rPr>
        <w:rFonts w:ascii="Symbol" w:hAnsi="Symbol"/>
      </w:rPr>
    </w:lvl>
    <w:lvl w:ilvl="8" w:tplc="299CA89A">
      <w:start w:val="1"/>
      <w:numFmt w:val="bullet"/>
      <w:lvlText w:val=""/>
      <w:lvlJc w:val="left"/>
      <w:pPr>
        <w:ind w:left="2740" w:hanging="360"/>
      </w:pPr>
      <w:rPr>
        <w:rFonts w:ascii="Symbol" w:hAnsi="Symbol"/>
      </w:r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094428"/>
    <w:multiLevelType w:val="hybridMultilevel"/>
    <w:tmpl w:val="C83893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70012"/>
    <w:multiLevelType w:val="hybridMultilevel"/>
    <w:tmpl w:val="BD5AC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D420A"/>
    <w:multiLevelType w:val="hybridMultilevel"/>
    <w:tmpl w:val="65748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739FD"/>
    <w:multiLevelType w:val="hybridMultilevel"/>
    <w:tmpl w:val="CCCE7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394959"/>
    <w:multiLevelType w:val="hybridMultilevel"/>
    <w:tmpl w:val="6E24F4AC"/>
    <w:lvl w:ilvl="0" w:tplc="3C3C21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06171E"/>
    <w:multiLevelType w:val="multilevel"/>
    <w:tmpl w:val="313C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E93831"/>
    <w:multiLevelType w:val="hybridMultilevel"/>
    <w:tmpl w:val="F5A2D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91554F"/>
    <w:multiLevelType w:val="hybridMultilevel"/>
    <w:tmpl w:val="D9B6B6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D255392"/>
    <w:multiLevelType w:val="hybridMultilevel"/>
    <w:tmpl w:val="A6E65D5E"/>
    <w:lvl w:ilvl="0" w:tplc="AF76BC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B0C6B"/>
    <w:multiLevelType w:val="hybridMultilevel"/>
    <w:tmpl w:val="4E5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0C73773"/>
    <w:multiLevelType w:val="hybridMultilevel"/>
    <w:tmpl w:val="FAF64C56"/>
    <w:lvl w:ilvl="0" w:tplc="21EE3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F4837"/>
    <w:multiLevelType w:val="hybridMultilevel"/>
    <w:tmpl w:val="5D0606EA"/>
    <w:lvl w:ilvl="0" w:tplc="98FEC316">
      <w:start w:val="1"/>
      <w:numFmt w:val="bullet"/>
      <w:lvlText w:val=""/>
      <w:lvlJc w:val="left"/>
      <w:pPr>
        <w:ind w:left="2740" w:hanging="360"/>
      </w:pPr>
      <w:rPr>
        <w:rFonts w:ascii="Symbol" w:hAnsi="Symbol"/>
      </w:rPr>
    </w:lvl>
    <w:lvl w:ilvl="1" w:tplc="DB2A9B0E">
      <w:start w:val="1"/>
      <w:numFmt w:val="bullet"/>
      <w:lvlText w:val=""/>
      <w:lvlJc w:val="left"/>
      <w:pPr>
        <w:ind w:left="2740" w:hanging="360"/>
      </w:pPr>
      <w:rPr>
        <w:rFonts w:ascii="Symbol" w:hAnsi="Symbol"/>
      </w:rPr>
    </w:lvl>
    <w:lvl w:ilvl="2" w:tplc="FFBEDE06">
      <w:start w:val="1"/>
      <w:numFmt w:val="bullet"/>
      <w:lvlText w:val=""/>
      <w:lvlJc w:val="left"/>
      <w:pPr>
        <w:ind w:left="2740" w:hanging="360"/>
      </w:pPr>
      <w:rPr>
        <w:rFonts w:ascii="Symbol" w:hAnsi="Symbol"/>
      </w:rPr>
    </w:lvl>
    <w:lvl w:ilvl="3" w:tplc="327400EA">
      <w:start w:val="1"/>
      <w:numFmt w:val="bullet"/>
      <w:lvlText w:val=""/>
      <w:lvlJc w:val="left"/>
      <w:pPr>
        <w:ind w:left="2740" w:hanging="360"/>
      </w:pPr>
      <w:rPr>
        <w:rFonts w:ascii="Symbol" w:hAnsi="Symbol"/>
      </w:rPr>
    </w:lvl>
    <w:lvl w:ilvl="4" w:tplc="62EC583C">
      <w:start w:val="1"/>
      <w:numFmt w:val="bullet"/>
      <w:lvlText w:val=""/>
      <w:lvlJc w:val="left"/>
      <w:pPr>
        <w:ind w:left="2740" w:hanging="360"/>
      </w:pPr>
      <w:rPr>
        <w:rFonts w:ascii="Symbol" w:hAnsi="Symbol"/>
      </w:rPr>
    </w:lvl>
    <w:lvl w:ilvl="5" w:tplc="8B14F0F8">
      <w:start w:val="1"/>
      <w:numFmt w:val="bullet"/>
      <w:lvlText w:val=""/>
      <w:lvlJc w:val="left"/>
      <w:pPr>
        <w:ind w:left="2740" w:hanging="360"/>
      </w:pPr>
      <w:rPr>
        <w:rFonts w:ascii="Symbol" w:hAnsi="Symbol"/>
      </w:rPr>
    </w:lvl>
    <w:lvl w:ilvl="6" w:tplc="0DB64CB6">
      <w:start w:val="1"/>
      <w:numFmt w:val="bullet"/>
      <w:lvlText w:val=""/>
      <w:lvlJc w:val="left"/>
      <w:pPr>
        <w:ind w:left="2740" w:hanging="360"/>
      </w:pPr>
      <w:rPr>
        <w:rFonts w:ascii="Symbol" w:hAnsi="Symbol"/>
      </w:rPr>
    </w:lvl>
    <w:lvl w:ilvl="7" w:tplc="6E088E26">
      <w:start w:val="1"/>
      <w:numFmt w:val="bullet"/>
      <w:lvlText w:val=""/>
      <w:lvlJc w:val="left"/>
      <w:pPr>
        <w:ind w:left="2740" w:hanging="360"/>
      </w:pPr>
      <w:rPr>
        <w:rFonts w:ascii="Symbol" w:hAnsi="Symbol"/>
      </w:rPr>
    </w:lvl>
    <w:lvl w:ilvl="8" w:tplc="BEB6E20C">
      <w:start w:val="1"/>
      <w:numFmt w:val="bullet"/>
      <w:lvlText w:val=""/>
      <w:lvlJc w:val="left"/>
      <w:pPr>
        <w:ind w:left="2740" w:hanging="360"/>
      </w:pPr>
      <w:rPr>
        <w:rFonts w:ascii="Symbol" w:hAnsi="Symbol"/>
      </w:rPr>
    </w:lvl>
  </w:abstractNum>
  <w:abstractNum w:abstractNumId="27" w15:restartNumberingAfterBreak="0">
    <w:nsid w:val="52FE1977"/>
    <w:multiLevelType w:val="hybridMultilevel"/>
    <w:tmpl w:val="54CED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458784E"/>
    <w:multiLevelType w:val="multilevel"/>
    <w:tmpl w:val="1EBA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277B2E"/>
    <w:multiLevelType w:val="multilevel"/>
    <w:tmpl w:val="EC18067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0"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E3E63E9"/>
    <w:multiLevelType w:val="hybridMultilevel"/>
    <w:tmpl w:val="367A641C"/>
    <w:lvl w:ilvl="0" w:tplc="049ADB06">
      <w:start w:val="1"/>
      <w:numFmt w:val="bullet"/>
      <w:lvlText w:val=""/>
      <w:lvlJc w:val="left"/>
      <w:pPr>
        <w:ind w:left="720" w:hanging="360"/>
      </w:pPr>
      <w:rPr>
        <w:rFonts w:ascii="Symbol" w:hAnsi="Symbol"/>
      </w:rPr>
    </w:lvl>
    <w:lvl w:ilvl="1" w:tplc="F3E065CA">
      <w:start w:val="1"/>
      <w:numFmt w:val="bullet"/>
      <w:lvlText w:val=""/>
      <w:lvlJc w:val="left"/>
      <w:pPr>
        <w:ind w:left="720" w:hanging="360"/>
      </w:pPr>
      <w:rPr>
        <w:rFonts w:ascii="Symbol" w:hAnsi="Symbol"/>
      </w:rPr>
    </w:lvl>
    <w:lvl w:ilvl="2" w:tplc="69182F5A">
      <w:start w:val="1"/>
      <w:numFmt w:val="bullet"/>
      <w:lvlText w:val=""/>
      <w:lvlJc w:val="left"/>
      <w:pPr>
        <w:ind w:left="720" w:hanging="360"/>
      </w:pPr>
      <w:rPr>
        <w:rFonts w:ascii="Symbol" w:hAnsi="Symbol"/>
      </w:rPr>
    </w:lvl>
    <w:lvl w:ilvl="3" w:tplc="FF7A9C9E">
      <w:start w:val="1"/>
      <w:numFmt w:val="bullet"/>
      <w:lvlText w:val=""/>
      <w:lvlJc w:val="left"/>
      <w:pPr>
        <w:ind w:left="720" w:hanging="360"/>
      </w:pPr>
      <w:rPr>
        <w:rFonts w:ascii="Symbol" w:hAnsi="Symbol"/>
      </w:rPr>
    </w:lvl>
    <w:lvl w:ilvl="4" w:tplc="F49C9A30">
      <w:start w:val="1"/>
      <w:numFmt w:val="bullet"/>
      <w:lvlText w:val=""/>
      <w:lvlJc w:val="left"/>
      <w:pPr>
        <w:ind w:left="720" w:hanging="360"/>
      </w:pPr>
      <w:rPr>
        <w:rFonts w:ascii="Symbol" w:hAnsi="Symbol"/>
      </w:rPr>
    </w:lvl>
    <w:lvl w:ilvl="5" w:tplc="8A42672A">
      <w:start w:val="1"/>
      <w:numFmt w:val="bullet"/>
      <w:lvlText w:val=""/>
      <w:lvlJc w:val="left"/>
      <w:pPr>
        <w:ind w:left="720" w:hanging="360"/>
      </w:pPr>
      <w:rPr>
        <w:rFonts w:ascii="Symbol" w:hAnsi="Symbol"/>
      </w:rPr>
    </w:lvl>
    <w:lvl w:ilvl="6" w:tplc="2C8E9AA4">
      <w:start w:val="1"/>
      <w:numFmt w:val="bullet"/>
      <w:lvlText w:val=""/>
      <w:lvlJc w:val="left"/>
      <w:pPr>
        <w:ind w:left="720" w:hanging="360"/>
      </w:pPr>
      <w:rPr>
        <w:rFonts w:ascii="Symbol" w:hAnsi="Symbol"/>
      </w:rPr>
    </w:lvl>
    <w:lvl w:ilvl="7" w:tplc="EB163B18">
      <w:start w:val="1"/>
      <w:numFmt w:val="bullet"/>
      <w:lvlText w:val=""/>
      <w:lvlJc w:val="left"/>
      <w:pPr>
        <w:ind w:left="720" w:hanging="360"/>
      </w:pPr>
      <w:rPr>
        <w:rFonts w:ascii="Symbol" w:hAnsi="Symbol"/>
      </w:rPr>
    </w:lvl>
    <w:lvl w:ilvl="8" w:tplc="50E6D7FA">
      <w:start w:val="1"/>
      <w:numFmt w:val="bullet"/>
      <w:lvlText w:val=""/>
      <w:lvlJc w:val="left"/>
      <w:pPr>
        <w:ind w:left="720" w:hanging="360"/>
      </w:pPr>
      <w:rPr>
        <w:rFonts w:ascii="Symbol" w:hAnsi="Symbol"/>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7"/>
  </w:num>
  <w:num w:numId="5" w16cid:durableId="630793192">
    <w:abstractNumId w:val="15"/>
  </w:num>
  <w:num w:numId="6" w16cid:durableId="1154301696">
    <w:abstractNumId w:val="20"/>
  </w:num>
  <w:num w:numId="7" w16cid:durableId="1489399165">
    <w:abstractNumId w:val="21"/>
  </w:num>
  <w:num w:numId="8" w16cid:durableId="69693486">
    <w:abstractNumId w:val="12"/>
  </w:num>
  <w:num w:numId="9" w16cid:durableId="1903909072">
    <w:abstractNumId w:val="24"/>
  </w:num>
  <w:num w:numId="10" w16cid:durableId="1312757078">
    <w:abstractNumId w:val="14"/>
  </w:num>
  <w:num w:numId="11" w16cid:durableId="2009288207">
    <w:abstractNumId w:val="30"/>
  </w:num>
  <w:num w:numId="12" w16cid:durableId="864321073">
    <w:abstractNumId w:val="6"/>
  </w:num>
  <w:num w:numId="13" w16cid:durableId="1701660707">
    <w:abstractNumId w:val="13"/>
  </w:num>
  <w:num w:numId="14" w16cid:durableId="1541698305">
    <w:abstractNumId w:val="18"/>
  </w:num>
  <w:num w:numId="15" w16cid:durableId="849560437">
    <w:abstractNumId w:val="12"/>
  </w:num>
  <w:num w:numId="16" w16cid:durableId="381633517">
    <w:abstractNumId w:val="12"/>
  </w:num>
  <w:num w:numId="17" w16cid:durableId="440564465">
    <w:abstractNumId w:val="11"/>
  </w:num>
  <w:num w:numId="18" w16cid:durableId="818692439">
    <w:abstractNumId w:val="27"/>
  </w:num>
  <w:num w:numId="19" w16cid:durableId="2007393413">
    <w:abstractNumId w:val="4"/>
  </w:num>
  <w:num w:numId="20" w16cid:durableId="1952518175">
    <w:abstractNumId w:val="10"/>
  </w:num>
  <w:num w:numId="21" w16cid:durableId="253324617">
    <w:abstractNumId w:val="19"/>
  </w:num>
  <w:num w:numId="22" w16cid:durableId="1095902008">
    <w:abstractNumId w:val="7"/>
  </w:num>
  <w:num w:numId="23" w16cid:durableId="850919653">
    <w:abstractNumId w:val="30"/>
  </w:num>
  <w:num w:numId="24" w16cid:durableId="931469199">
    <w:abstractNumId w:val="30"/>
  </w:num>
  <w:num w:numId="25" w16cid:durableId="1279605176">
    <w:abstractNumId w:val="30"/>
  </w:num>
  <w:num w:numId="26" w16cid:durableId="2138256089">
    <w:abstractNumId w:val="28"/>
  </w:num>
  <w:num w:numId="27" w16cid:durableId="841547782">
    <w:abstractNumId w:val="5"/>
  </w:num>
  <w:num w:numId="28" w16cid:durableId="365833613">
    <w:abstractNumId w:val="26"/>
  </w:num>
  <w:num w:numId="29" w16cid:durableId="867333817">
    <w:abstractNumId w:val="31"/>
  </w:num>
  <w:num w:numId="30" w16cid:durableId="1660845061">
    <w:abstractNumId w:val="8"/>
  </w:num>
  <w:num w:numId="31" w16cid:durableId="252327096">
    <w:abstractNumId w:val="25"/>
  </w:num>
  <w:num w:numId="32" w16cid:durableId="1170371722">
    <w:abstractNumId w:val="2"/>
  </w:num>
  <w:num w:numId="33" w16cid:durableId="1912883198">
    <w:abstractNumId w:val="30"/>
  </w:num>
  <w:num w:numId="34" w16cid:durableId="205723441">
    <w:abstractNumId w:val="22"/>
  </w:num>
  <w:num w:numId="35" w16cid:durableId="840047783">
    <w:abstractNumId w:val="3"/>
  </w:num>
  <w:num w:numId="36" w16cid:durableId="400518692">
    <w:abstractNumId w:val="16"/>
    <w:lvlOverride w:ilvl="0">
      <w:startOverride w:val="1"/>
    </w:lvlOverride>
  </w:num>
  <w:num w:numId="37" w16cid:durableId="950862413">
    <w:abstractNumId w:val="29"/>
  </w:num>
  <w:num w:numId="38" w16cid:durableId="1825855999">
    <w:abstractNumId w:val="23"/>
  </w:num>
  <w:num w:numId="39" w16cid:durableId="1521701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DA"/>
    <w:rsid w:val="00000D20"/>
    <w:rsid w:val="00006C10"/>
    <w:rsid w:val="00007944"/>
    <w:rsid w:val="00010E0B"/>
    <w:rsid w:val="00012034"/>
    <w:rsid w:val="00012380"/>
    <w:rsid w:val="00013C40"/>
    <w:rsid w:val="00015848"/>
    <w:rsid w:val="00016315"/>
    <w:rsid w:val="00016557"/>
    <w:rsid w:val="00017541"/>
    <w:rsid w:val="00020936"/>
    <w:rsid w:val="00022B4D"/>
    <w:rsid w:val="00023C40"/>
    <w:rsid w:val="00023CBF"/>
    <w:rsid w:val="000245EE"/>
    <w:rsid w:val="0002507D"/>
    <w:rsid w:val="000327B4"/>
    <w:rsid w:val="00033397"/>
    <w:rsid w:val="00034745"/>
    <w:rsid w:val="00034951"/>
    <w:rsid w:val="00035392"/>
    <w:rsid w:val="000366EB"/>
    <w:rsid w:val="00040095"/>
    <w:rsid w:val="00040C32"/>
    <w:rsid w:val="0004299D"/>
    <w:rsid w:val="00046C0A"/>
    <w:rsid w:val="000532DA"/>
    <w:rsid w:val="0005387E"/>
    <w:rsid w:val="00053C7A"/>
    <w:rsid w:val="0005452B"/>
    <w:rsid w:val="00060C1F"/>
    <w:rsid w:val="00063C7A"/>
    <w:rsid w:val="00065268"/>
    <w:rsid w:val="00065E6A"/>
    <w:rsid w:val="00070919"/>
    <w:rsid w:val="000717C3"/>
    <w:rsid w:val="000726AA"/>
    <w:rsid w:val="000731F0"/>
    <w:rsid w:val="00073C9C"/>
    <w:rsid w:val="00076412"/>
    <w:rsid w:val="00080512"/>
    <w:rsid w:val="000825C2"/>
    <w:rsid w:val="000838C3"/>
    <w:rsid w:val="000839C5"/>
    <w:rsid w:val="00083F42"/>
    <w:rsid w:val="00090468"/>
    <w:rsid w:val="0009213D"/>
    <w:rsid w:val="00093155"/>
    <w:rsid w:val="00094568"/>
    <w:rsid w:val="00094E1B"/>
    <w:rsid w:val="000A0DCB"/>
    <w:rsid w:val="000A2722"/>
    <w:rsid w:val="000A6BD3"/>
    <w:rsid w:val="000B3FAB"/>
    <w:rsid w:val="000B7BCF"/>
    <w:rsid w:val="000C522B"/>
    <w:rsid w:val="000C796A"/>
    <w:rsid w:val="000D18A5"/>
    <w:rsid w:val="000D2DAF"/>
    <w:rsid w:val="000D3DBF"/>
    <w:rsid w:val="000D58AB"/>
    <w:rsid w:val="000D6B74"/>
    <w:rsid w:val="000E1652"/>
    <w:rsid w:val="000F06D8"/>
    <w:rsid w:val="000F252C"/>
    <w:rsid w:val="000F73B7"/>
    <w:rsid w:val="001004C4"/>
    <w:rsid w:val="001007C1"/>
    <w:rsid w:val="00102CC6"/>
    <w:rsid w:val="00103ECA"/>
    <w:rsid w:val="001064A3"/>
    <w:rsid w:val="001111A8"/>
    <w:rsid w:val="001115AE"/>
    <w:rsid w:val="00111FDB"/>
    <w:rsid w:val="00112F1A"/>
    <w:rsid w:val="00113F3F"/>
    <w:rsid w:val="0011443B"/>
    <w:rsid w:val="00114CBC"/>
    <w:rsid w:val="00114FD4"/>
    <w:rsid w:val="001171B8"/>
    <w:rsid w:val="00121E98"/>
    <w:rsid w:val="001223F9"/>
    <w:rsid w:val="001239C4"/>
    <w:rsid w:val="00127D50"/>
    <w:rsid w:val="00130091"/>
    <w:rsid w:val="001321B9"/>
    <w:rsid w:val="00133664"/>
    <w:rsid w:val="00134FCF"/>
    <w:rsid w:val="0013743C"/>
    <w:rsid w:val="00137C5E"/>
    <w:rsid w:val="001420EA"/>
    <w:rsid w:val="00145075"/>
    <w:rsid w:val="0014532C"/>
    <w:rsid w:val="001478F9"/>
    <w:rsid w:val="001500F7"/>
    <w:rsid w:val="00150748"/>
    <w:rsid w:val="001539D5"/>
    <w:rsid w:val="00153F43"/>
    <w:rsid w:val="0015762C"/>
    <w:rsid w:val="00160176"/>
    <w:rsid w:val="00160E97"/>
    <w:rsid w:val="001638F7"/>
    <w:rsid w:val="001655A3"/>
    <w:rsid w:val="00166F06"/>
    <w:rsid w:val="001678AB"/>
    <w:rsid w:val="00173CFB"/>
    <w:rsid w:val="0017408B"/>
    <w:rsid w:val="001741A0"/>
    <w:rsid w:val="00175FA0"/>
    <w:rsid w:val="00177096"/>
    <w:rsid w:val="00177B7A"/>
    <w:rsid w:val="001800E0"/>
    <w:rsid w:val="00182BE1"/>
    <w:rsid w:val="00182DA4"/>
    <w:rsid w:val="0018542A"/>
    <w:rsid w:val="00185976"/>
    <w:rsid w:val="00185DED"/>
    <w:rsid w:val="00186A4F"/>
    <w:rsid w:val="00187CBD"/>
    <w:rsid w:val="00190080"/>
    <w:rsid w:val="00190B97"/>
    <w:rsid w:val="001922F9"/>
    <w:rsid w:val="001923E1"/>
    <w:rsid w:val="001929C0"/>
    <w:rsid w:val="00194CD0"/>
    <w:rsid w:val="00195C9A"/>
    <w:rsid w:val="001A041D"/>
    <w:rsid w:val="001A7223"/>
    <w:rsid w:val="001B0C8E"/>
    <w:rsid w:val="001B29E6"/>
    <w:rsid w:val="001B2AA9"/>
    <w:rsid w:val="001B42B7"/>
    <w:rsid w:val="001B49C9"/>
    <w:rsid w:val="001B5216"/>
    <w:rsid w:val="001B685D"/>
    <w:rsid w:val="001B6DF6"/>
    <w:rsid w:val="001C23F4"/>
    <w:rsid w:val="001C32EC"/>
    <w:rsid w:val="001C4F79"/>
    <w:rsid w:val="001C5C2C"/>
    <w:rsid w:val="001C7002"/>
    <w:rsid w:val="001D0EEE"/>
    <w:rsid w:val="001D17D1"/>
    <w:rsid w:val="001D429C"/>
    <w:rsid w:val="001D4AFA"/>
    <w:rsid w:val="001D5565"/>
    <w:rsid w:val="001D5EE5"/>
    <w:rsid w:val="001E1B52"/>
    <w:rsid w:val="001E25F9"/>
    <w:rsid w:val="001E3171"/>
    <w:rsid w:val="001E612D"/>
    <w:rsid w:val="001E75C3"/>
    <w:rsid w:val="001F15F6"/>
    <w:rsid w:val="001F168B"/>
    <w:rsid w:val="001F200A"/>
    <w:rsid w:val="001F2EF2"/>
    <w:rsid w:val="001F3EE9"/>
    <w:rsid w:val="001F53BA"/>
    <w:rsid w:val="001F7831"/>
    <w:rsid w:val="00200642"/>
    <w:rsid w:val="00204045"/>
    <w:rsid w:val="0020712B"/>
    <w:rsid w:val="00207401"/>
    <w:rsid w:val="00207578"/>
    <w:rsid w:val="00207E4B"/>
    <w:rsid w:val="0021218F"/>
    <w:rsid w:val="002126AA"/>
    <w:rsid w:val="00212DAE"/>
    <w:rsid w:val="00214B13"/>
    <w:rsid w:val="0021520A"/>
    <w:rsid w:val="002152E9"/>
    <w:rsid w:val="0021610A"/>
    <w:rsid w:val="00216FF5"/>
    <w:rsid w:val="00217CF5"/>
    <w:rsid w:val="002203CC"/>
    <w:rsid w:val="0022181D"/>
    <w:rsid w:val="00223045"/>
    <w:rsid w:val="002248FE"/>
    <w:rsid w:val="0022606D"/>
    <w:rsid w:val="00230CBC"/>
    <w:rsid w:val="0023157B"/>
    <w:rsid w:val="00231728"/>
    <w:rsid w:val="002342C8"/>
    <w:rsid w:val="00235005"/>
    <w:rsid w:val="0023557F"/>
    <w:rsid w:val="002376D5"/>
    <w:rsid w:val="00240238"/>
    <w:rsid w:val="00241701"/>
    <w:rsid w:val="00242DFB"/>
    <w:rsid w:val="00243C62"/>
    <w:rsid w:val="00244A05"/>
    <w:rsid w:val="002465E0"/>
    <w:rsid w:val="00246D11"/>
    <w:rsid w:val="00250404"/>
    <w:rsid w:val="00252ABF"/>
    <w:rsid w:val="0025629F"/>
    <w:rsid w:val="00256430"/>
    <w:rsid w:val="00256B74"/>
    <w:rsid w:val="00257B80"/>
    <w:rsid w:val="00260E15"/>
    <w:rsid w:val="002610D8"/>
    <w:rsid w:val="00262675"/>
    <w:rsid w:val="0026380E"/>
    <w:rsid w:val="00266D5D"/>
    <w:rsid w:val="0027085B"/>
    <w:rsid w:val="00270D1B"/>
    <w:rsid w:val="00273BD2"/>
    <w:rsid w:val="002747EC"/>
    <w:rsid w:val="00284AA0"/>
    <w:rsid w:val="00284E81"/>
    <w:rsid w:val="002855BF"/>
    <w:rsid w:val="00292834"/>
    <w:rsid w:val="00293BB5"/>
    <w:rsid w:val="00296502"/>
    <w:rsid w:val="002967A2"/>
    <w:rsid w:val="002A289F"/>
    <w:rsid w:val="002A2C85"/>
    <w:rsid w:val="002A334A"/>
    <w:rsid w:val="002A3F5B"/>
    <w:rsid w:val="002A4E4A"/>
    <w:rsid w:val="002A70A0"/>
    <w:rsid w:val="002B08AC"/>
    <w:rsid w:val="002B213B"/>
    <w:rsid w:val="002B2988"/>
    <w:rsid w:val="002B49CD"/>
    <w:rsid w:val="002B66E0"/>
    <w:rsid w:val="002C46D4"/>
    <w:rsid w:val="002C57C1"/>
    <w:rsid w:val="002C5A7B"/>
    <w:rsid w:val="002C5C5A"/>
    <w:rsid w:val="002C7FC5"/>
    <w:rsid w:val="002D02A8"/>
    <w:rsid w:val="002D488D"/>
    <w:rsid w:val="002D5281"/>
    <w:rsid w:val="002D649D"/>
    <w:rsid w:val="002E0456"/>
    <w:rsid w:val="002E1E68"/>
    <w:rsid w:val="002E5A05"/>
    <w:rsid w:val="002E6897"/>
    <w:rsid w:val="002F0D22"/>
    <w:rsid w:val="002F10E0"/>
    <w:rsid w:val="002F480C"/>
    <w:rsid w:val="002F5D09"/>
    <w:rsid w:val="00301EDE"/>
    <w:rsid w:val="003033B1"/>
    <w:rsid w:val="00303C39"/>
    <w:rsid w:val="00305C19"/>
    <w:rsid w:val="00305D29"/>
    <w:rsid w:val="00307269"/>
    <w:rsid w:val="00311B17"/>
    <w:rsid w:val="0031296C"/>
    <w:rsid w:val="0031338A"/>
    <w:rsid w:val="003146A9"/>
    <w:rsid w:val="00316ECC"/>
    <w:rsid w:val="003172DC"/>
    <w:rsid w:val="00320358"/>
    <w:rsid w:val="003222F0"/>
    <w:rsid w:val="00322385"/>
    <w:rsid w:val="00324E22"/>
    <w:rsid w:val="00325AE3"/>
    <w:rsid w:val="00325D86"/>
    <w:rsid w:val="00326069"/>
    <w:rsid w:val="00330628"/>
    <w:rsid w:val="00330C75"/>
    <w:rsid w:val="003329C1"/>
    <w:rsid w:val="00336E9D"/>
    <w:rsid w:val="003408FF"/>
    <w:rsid w:val="003409FB"/>
    <w:rsid w:val="003413EB"/>
    <w:rsid w:val="00341AF7"/>
    <w:rsid w:val="00345007"/>
    <w:rsid w:val="00346D3B"/>
    <w:rsid w:val="00346F83"/>
    <w:rsid w:val="00347AB4"/>
    <w:rsid w:val="003521AD"/>
    <w:rsid w:val="00352F56"/>
    <w:rsid w:val="0035462D"/>
    <w:rsid w:val="003550C8"/>
    <w:rsid w:val="00356ACB"/>
    <w:rsid w:val="00361F96"/>
    <w:rsid w:val="0036459E"/>
    <w:rsid w:val="00364B41"/>
    <w:rsid w:val="0036532E"/>
    <w:rsid w:val="003715A5"/>
    <w:rsid w:val="003768EB"/>
    <w:rsid w:val="00376A95"/>
    <w:rsid w:val="00376DC2"/>
    <w:rsid w:val="00380969"/>
    <w:rsid w:val="00381856"/>
    <w:rsid w:val="00383096"/>
    <w:rsid w:val="00384F87"/>
    <w:rsid w:val="00386394"/>
    <w:rsid w:val="00390385"/>
    <w:rsid w:val="0039346C"/>
    <w:rsid w:val="00393C87"/>
    <w:rsid w:val="00395DE9"/>
    <w:rsid w:val="00395F95"/>
    <w:rsid w:val="0039664F"/>
    <w:rsid w:val="003A41EF"/>
    <w:rsid w:val="003A7FDC"/>
    <w:rsid w:val="003B34FA"/>
    <w:rsid w:val="003B4027"/>
    <w:rsid w:val="003B40AD"/>
    <w:rsid w:val="003B5546"/>
    <w:rsid w:val="003B5EED"/>
    <w:rsid w:val="003B7CD0"/>
    <w:rsid w:val="003C1CCA"/>
    <w:rsid w:val="003C29C8"/>
    <w:rsid w:val="003C4E37"/>
    <w:rsid w:val="003C741B"/>
    <w:rsid w:val="003D04D1"/>
    <w:rsid w:val="003D062C"/>
    <w:rsid w:val="003D0FD0"/>
    <w:rsid w:val="003D3309"/>
    <w:rsid w:val="003D41A2"/>
    <w:rsid w:val="003D450C"/>
    <w:rsid w:val="003E16BE"/>
    <w:rsid w:val="003E2EA3"/>
    <w:rsid w:val="003E5561"/>
    <w:rsid w:val="003E7AA9"/>
    <w:rsid w:val="003F4E28"/>
    <w:rsid w:val="003F554B"/>
    <w:rsid w:val="004006E8"/>
    <w:rsid w:val="004007E6"/>
    <w:rsid w:val="004017C4"/>
    <w:rsid w:val="00401855"/>
    <w:rsid w:val="00401F53"/>
    <w:rsid w:val="0040223A"/>
    <w:rsid w:val="004025E9"/>
    <w:rsid w:val="00406C74"/>
    <w:rsid w:val="0040751E"/>
    <w:rsid w:val="00411CB9"/>
    <w:rsid w:val="004129DD"/>
    <w:rsid w:val="00412BB6"/>
    <w:rsid w:val="00412ED6"/>
    <w:rsid w:val="00413856"/>
    <w:rsid w:val="00416710"/>
    <w:rsid w:val="004210F0"/>
    <w:rsid w:val="00425430"/>
    <w:rsid w:val="00425A59"/>
    <w:rsid w:val="00425F60"/>
    <w:rsid w:val="0042711D"/>
    <w:rsid w:val="00430514"/>
    <w:rsid w:val="0043184B"/>
    <w:rsid w:val="00432848"/>
    <w:rsid w:val="00437245"/>
    <w:rsid w:val="00441143"/>
    <w:rsid w:val="004416C3"/>
    <w:rsid w:val="00446A71"/>
    <w:rsid w:val="00446C3A"/>
    <w:rsid w:val="00446DD2"/>
    <w:rsid w:val="0044749D"/>
    <w:rsid w:val="0044772F"/>
    <w:rsid w:val="00450DF1"/>
    <w:rsid w:val="00454380"/>
    <w:rsid w:val="00454DCD"/>
    <w:rsid w:val="0046491D"/>
    <w:rsid w:val="00465587"/>
    <w:rsid w:val="00470831"/>
    <w:rsid w:val="00476CAD"/>
    <w:rsid w:val="00477455"/>
    <w:rsid w:val="00480D1C"/>
    <w:rsid w:val="004836AB"/>
    <w:rsid w:val="00483F24"/>
    <w:rsid w:val="004851EC"/>
    <w:rsid w:val="004906D2"/>
    <w:rsid w:val="00490AEE"/>
    <w:rsid w:val="00491578"/>
    <w:rsid w:val="00493937"/>
    <w:rsid w:val="00496521"/>
    <w:rsid w:val="00497297"/>
    <w:rsid w:val="004978B2"/>
    <w:rsid w:val="004A135B"/>
    <w:rsid w:val="004A15A9"/>
    <w:rsid w:val="004A1F7B"/>
    <w:rsid w:val="004A2E72"/>
    <w:rsid w:val="004A51DE"/>
    <w:rsid w:val="004A53C7"/>
    <w:rsid w:val="004A7282"/>
    <w:rsid w:val="004B1C4C"/>
    <w:rsid w:val="004B6ACB"/>
    <w:rsid w:val="004C0635"/>
    <w:rsid w:val="004C1358"/>
    <w:rsid w:val="004C249E"/>
    <w:rsid w:val="004C2AF8"/>
    <w:rsid w:val="004C40DD"/>
    <w:rsid w:val="004C44D2"/>
    <w:rsid w:val="004C4A5E"/>
    <w:rsid w:val="004C6BDD"/>
    <w:rsid w:val="004C7362"/>
    <w:rsid w:val="004D2658"/>
    <w:rsid w:val="004D2B3D"/>
    <w:rsid w:val="004D318B"/>
    <w:rsid w:val="004D3578"/>
    <w:rsid w:val="004D380D"/>
    <w:rsid w:val="004D51D5"/>
    <w:rsid w:val="004E10CD"/>
    <w:rsid w:val="004E213A"/>
    <w:rsid w:val="004E4CBA"/>
    <w:rsid w:val="004E4FC3"/>
    <w:rsid w:val="004E5793"/>
    <w:rsid w:val="004E7553"/>
    <w:rsid w:val="004F0AD7"/>
    <w:rsid w:val="004F4540"/>
    <w:rsid w:val="004F47FF"/>
    <w:rsid w:val="004F4A63"/>
    <w:rsid w:val="004F73A7"/>
    <w:rsid w:val="00503171"/>
    <w:rsid w:val="00504788"/>
    <w:rsid w:val="00505864"/>
    <w:rsid w:val="005068B8"/>
    <w:rsid w:val="00506C28"/>
    <w:rsid w:val="00510734"/>
    <w:rsid w:val="005178F5"/>
    <w:rsid w:val="00524801"/>
    <w:rsid w:val="00524FA7"/>
    <w:rsid w:val="0053032B"/>
    <w:rsid w:val="00534DA0"/>
    <w:rsid w:val="00537809"/>
    <w:rsid w:val="0054248A"/>
    <w:rsid w:val="00542D24"/>
    <w:rsid w:val="00542E6C"/>
    <w:rsid w:val="00543E6C"/>
    <w:rsid w:val="00544E5D"/>
    <w:rsid w:val="00547204"/>
    <w:rsid w:val="00547B24"/>
    <w:rsid w:val="00554F34"/>
    <w:rsid w:val="005569DA"/>
    <w:rsid w:val="00556B2F"/>
    <w:rsid w:val="00556FF3"/>
    <w:rsid w:val="005572BB"/>
    <w:rsid w:val="00561E5A"/>
    <w:rsid w:val="005623A2"/>
    <w:rsid w:val="00562F89"/>
    <w:rsid w:val="005637C8"/>
    <w:rsid w:val="00565065"/>
    <w:rsid w:val="00565087"/>
    <w:rsid w:val="0056573F"/>
    <w:rsid w:val="005664CD"/>
    <w:rsid w:val="00566967"/>
    <w:rsid w:val="00567504"/>
    <w:rsid w:val="00567CE5"/>
    <w:rsid w:val="00571279"/>
    <w:rsid w:val="00572B96"/>
    <w:rsid w:val="00581B62"/>
    <w:rsid w:val="00583EC6"/>
    <w:rsid w:val="00585646"/>
    <w:rsid w:val="00591273"/>
    <w:rsid w:val="00592D1D"/>
    <w:rsid w:val="005959A9"/>
    <w:rsid w:val="00595B50"/>
    <w:rsid w:val="005976B3"/>
    <w:rsid w:val="005A065C"/>
    <w:rsid w:val="005A13AB"/>
    <w:rsid w:val="005A13B3"/>
    <w:rsid w:val="005A2DF5"/>
    <w:rsid w:val="005A384A"/>
    <w:rsid w:val="005A49C6"/>
    <w:rsid w:val="005B2003"/>
    <w:rsid w:val="005B2E6D"/>
    <w:rsid w:val="005B4111"/>
    <w:rsid w:val="005B4C59"/>
    <w:rsid w:val="005B5ECD"/>
    <w:rsid w:val="005C10BE"/>
    <w:rsid w:val="005C3ADE"/>
    <w:rsid w:val="005C3AF5"/>
    <w:rsid w:val="005C612B"/>
    <w:rsid w:val="005C766E"/>
    <w:rsid w:val="005C7CD5"/>
    <w:rsid w:val="005D2645"/>
    <w:rsid w:val="005D6F13"/>
    <w:rsid w:val="005E262F"/>
    <w:rsid w:val="005E3036"/>
    <w:rsid w:val="005E4252"/>
    <w:rsid w:val="005E75CF"/>
    <w:rsid w:val="005F173E"/>
    <w:rsid w:val="005F3441"/>
    <w:rsid w:val="005F38BC"/>
    <w:rsid w:val="005F5668"/>
    <w:rsid w:val="00600F01"/>
    <w:rsid w:val="00603F8C"/>
    <w:rsid w:val="00604A1E"/>
    <w:rsid w:val="00606E69"/>
    <w:rsid w:val="00607D54"/>
    <w:rsid w:val="00611566"/>
    <w:rsid w:val="006125E9"/>
    <w:rsid w:val="006151C5"/>
    <w:rsid w:val="0061599B"/>
    <w:rsid w:val="00615BA5"/>
    <w:rsid w:val="00615C12"/>
    <w:rsid w:val="00616CFA"/>
    <w:rsid w:val="00616DE9"/>
    <w:rsid w:val="00617B25"/>
    <w:rsid w:val="006201EF"/>
    <w:rsid w:val="00620C25"/>
    <w:rsid w:val="00621858"/>
    <w:rsid w:val="006229F4"/>
    <w:rsid w:val="006323F6"/>
    <w:rsid w:val="006323F7"/>
    <w:rsid w:val="00640AC3"/>
    <w:rsid w:val="006424C7"/>
    <w:rsid w:val="00644582"/>
    <w:rsid w:val="00646D99"/>
    <w:rsid w:val="00647578"/>
    <w:rsid w:val="00650A11"/>
    <w:rsid w:val="00654FDF"/>
    <w:rsid w:val="00656782"/>
    <w:rsid w:val="00656910"/>
    <w:rsid w:val="00656A4A"/>
    <w:rsid w:val="006574C0"/>
    <w:rsid w:val="00660631"/>
    <w:rsid w:val="00661D3A"/>
    <w:rsid w:val="00662366"/>
    <w:rsid w:val="00662D87"/>
    <w:rsid w:val="00663C76"/>
    <w:rsid w:val="00665ABA"/>
    <w:rsid w:val="00667FD9"/>
    <w:rsid w:val="006704AA"/>
    <w:rsid w:val="0067242A"/>
    <w:rsid w:val="00675201"/>
    <w:rsid w:val="00675620"/>
    <w:rsid w:val="00675FA8"/>
    <w:rsid w:val="00676683"/>
    <w:rsid w:val="00680BA7"/>
    <w:rsid w:val="00682F00"/>
    <w:rsid w:val="00683295"/>
    <w:rsid w:val="0068450B"/>
    <w:rsid w:val="00685C3E"/>
    <w:rsid w:val="00691966"/>
    <w:rsid w:val="00694008"/>
    <w:rsid w:val="006964B1"/>
    <w:rsid w:val="00696821"/>
    <w:rsid w:val="00697F1E"/>
    <w:rsid w:val="006A1853"/>
    <w:rsid w:val="006A3F76"/>
    <w:rsid w:val="006B151D"/>
    <w:rsid w:val="006B1DB3"/>
    <w:rsid w:val="006B2242"/>
    <w:rsid w:val="006B662B"/>
    <w:rsid w:val="006B7CA9"/>
    <w:rsid w:val="006C024F"/>
    <w:rsid w:val="006C5783"/>
    <w:rsid w:val="006C66D8"/>
    <w:rsid w:val="006D1524"/>
    <w:rsid w:val="006D158D"/>
    <w:rsid w:val="006D1962"/>
    <w:rsid w:val="006D1E24"/>
    <w:rsid w:val="006D2A18"/>
    <w:rsid w:val="006D35DE"/>
    <w:rsid w:val="006D478F"/>
    <w:rsid w:val="006D4C0D"/>
    <w:rsid w:val="006D5440"/>
    <w:rsid w:val="006D6779"/>
    <w:rsid w:val="006E1057"/>
    <w:rsid w:val="006E1417"/>
    <w:rsid w:val="006E1634"/>
    <w:rsid w:val="006E4C77"/>
    <w:rsid w:val="006E4E5B"/>
    <w:rsid w:val="006E5A58"/>
    <w:rsid w:val="006E659C"/>
    <w:rsid w:val="006F598A"/>
    <w:rsid w:val="006F59FB"/>
    <w:rsid w:val="006F5B86"/>
    <w:rsid w:val="006F6A2C"/>
    <w:rsid w:val="007004F2"/>
    <w:rsid w:val="00700DD8"/>
    <w:rsid w:val="007056D4"/>
    <w:rsid w:val="00705C27"/>
    <w:rsid w:val="0070650D"/>
    <w:rsid w:val="007069DC"/>
    <w:rsid w:val="00710201"/>
    <w:rsid w:val="0071579A"/>
    <w:rsid w:val="007203C8"/>
    <w:rsid w:val="0072073A"/>
    <w:rsid w:val="00724903"/>
    <w:rsid w:val="00727026"/>
    <w:rsid w:val="007270BC"/>
    <w:rsid w:val="007342B5"/>
    <w:rsid w:val="00734A5B"/>
    <w:rsid w:val="0073651C"/>
    <w:rsid w:val="00736FF0"/>
    <w:rsid w:val="007377D0"/>
    <w:rsid w:val="00740F3E"/>
    <w:rsid w:val="0074135E"/>
    <w:rsid w:val="00743A2D"/>
    <w:rsid w:val="00744E76"/>
    <w:rsid w:val="00750010"/>
    <w:rsid w:val="00750B25"/>
    <w:rsid w:val="00757D40"/>
    <w:rsid w:val="007603DC"/>
    <w:rsid w:val="00760ADF"/>
    <w:rsid w:val="00762877"/>
    <w:rsid w:val="007638F1"/>
    <w:rsid w:val="00764EE4"/>
    <w:rsid w:val="00765891"/>
    <w:rsid w:val="00765FEE"/>
    <w:rsid w:val="007662B5"/>
    <w:rsid w:val="007705C8"/>
    <w:rsid w:val="00772773"/>
    <w:rsid w:val="00772936"/>
    <w:rsid w:val="007738BF"/>
    <w:rsid w:val="007765EB"/>
    <w:rsid w:val="00777B37"/>
    <w:rsid w:val="00780F5A"/>
    <w:rsid w:val="00781468"/>
    <w:rsid w:val="00781795"/>
    <w:rsid w:val="00781F0F"/>
    <w:rsid w:val="00782239"/>
    <w:rsid w:val="00782A87"/>
    <w:rsid w:val="0078414F"/>
    <w:rsid w:val="0078727C"/>
    <w:rsid w:val="0079049D"/>
    <w:rsid w:val="00793C83"/>
    <w:rsid w:val="00793D89"/>
    <w:rsid w:val="00793DC5"/>
    <w:rsid w:val="0079455F"/>
    <w:rsid w:val="00794CA3"/>
    <w:rsid w:val="00796823"/>
    <w:rsid w:val="007A01CB"/>
    <w:rsid w:val="007A2363"/>
    <w:rsid w:val="007A24E7"/>
    <w:rsid w:val="007A2E55"/>
    <w:rsid w:val="007A6473"/>
    <w:rsid w:val="007A6ED9"/>
    <w:rsid w:val="007A798B"/>
    <w:rsid w:val="007B18D8"/>
    <w:rsid w:val="007B41F6"/>
    <w:rsid w:val="007B5229"/>
    <w:rsid w:val="007B6827"/>
    <w:rsid w:val="007B7A01"/>
    <w:rsid w:val="007C095F"/>
    <w:rsid w:val="007C2517"/>
    <w:rsid w:val="007C2605"/>
    <w:rsid w:val="007C2646"/>
    <w:rsid w:val="007C2DD0"/>
    <w:rsid w:val="007C3EF9"/>
    <w:rsid w:val="007C49F7"/>
    <w:rsid w:val="007C703B"/>
    <w:rsid w:val="007C72BC"/>
    <w:rsid w:val="007C7AD2"/>
    <w:rsid w:val="007D1433"/>
    <w:rsid w:val="007D1A0E"/>
    <w:rsid w:val="007D2CCF"/>
    <w:rsid w:val="007D33B6"/>
    <w:rsid w:val="007D5511"/>
    <w:rsid w:val="007E0323"/>
    <w:rsid w:val="007E1794"/>
    <w:rsid w:val="007E336B"/>
    <w:rsid w:val="007E594D"/>
    <w:rsid w:val="007E6342"/>
    <w:rsid w:val="007E6785"/>
    <w:rsid w:val="007E7197"/>
    <w:rsid w:val="007F2E08"/>
    <w:rsid w:val="007F3F13"/>
    <w:rsid w:val="0080026E"/>
    <w:rsid w:val="00800CBC"/>
    <w:rsid w:val="00800F47"/>
    <w:rsid w:val="008024FA"/>
    <w:rsid w:val="008028A4"/>
    <w:rsid w:val="00803322"/>
    <w:rsid w:val="00805BCE"/>
    <w:rsid w:val="0080607D"/>
    <w:rsid w:val="00812315"/>
    <w:rsid w:val="00812DD1"/>
    <w:rsid w:val="00813245"/>
    <w:rsid w:val="00813559"/>
    <w:rsid w:val="00813841"/>
    <w:rsid w:val="00817C1E"/>
    <w:rsid w:val="00822B00"/>
    <w:rsid w:val="00824A76"/>
    <w:rsid w:val="0082675B"/>
    <w:rsid w:val="00827597"/>
    <w:rsid w:val="0083038C"/>
    <w:rsid w:val="0083056A"/>
    <w:rsid w:val="00830C27"/>
    <w:rsid w:val="0083189C"/>
    <w:rsid w:val="008358BE"/>
    <w:rsid w:val="00837EAB"/>
    <w:rsid w:val="00840DE0"/>
    <w:rsid w:val="00841DF8"/>
    <w:rsid w:val="00842B58"/>
    <w:rsid w:val="00847CD0"/>
    <w:rsid w:val="00851184"/>
    <w:rsid w:val="0085181E"/>
    <w:rsid w:val="00857820"/>
    <w:rsid w:val="008604E4"/>
    <w:rsid w:val="008607A8"/>
    <w:rsid w:val="00861F97"/>
    <w:rsid w:val="0086354A"/>
    <w:rsid w:val="008637D9"/>
    <w:rsid w:val="00865E8E"/>
    <w:rsid w:val="00867378"/>
    <w:rsid w:val="00872695"/>
    <w:rsid w:val="00872B6B"/>
    <w:rsid w:val="0087338A"/>
    <w:rsid w:val="00875319"/>
    <w:rsid w:val="00875B19"/>
    <w:rsid w:val="00875C20"/>
    <w:rsid w:val="008768CA"/>
    <w:rsid w:val="00877A0A"/>
    <w:rsid w:val="00877EF9"/>
    <w:rsid w:val="00880559"/>
    <w:rsid w:val="00884467"/>
    <w:rsid w:val="0088493B"/>
    <w:rsid w:val="0088742C"/>
    <w:rsid w:val="00887ED6"/>
    <w:rsid w:val="00890A25"/>
    <w:rsid w:val="00890D5A"/>
    <w:rsid w:val="008921A8"/>
    <w:rsid w:val="00892F97"/>
    <w:rsid w:val="00893438"/>
    <w:rsid w:val="00894C0F"/>
    <w:rsid w:val="00896F02"/>
    <w:rsid w:val="008A20CE"/>
    <w:rsid w:val="008A3961"/>
    <w:rsid w:val="008A45A6"/>
    <w:rsid w:val="008A738B"/>
    <w:rsid w:val="008A7B63"/>
    <w:rsid w:val="008B0E02"/>
    <w:rsid w:val="008B2121"/>
    <w:rsid w:val="008B386C"/>
    <w:rsid w:val="008B4A74"/>
    <w:rsid w:val="008B5306"/>
    <w:rsid w:val="008B54E8"/>
    <w:rsid w:val="008B6E58"/>
    <w:rsid w:val="008B7A01"/>
    <w:rsid w:val="008C19AE"/>
    <w:rsid w:val="008C2E2A"/>
    <w:rsid w:val="008C3057"/>
    <w:rsid w:val="008C3704"/>
    <w:rsid w:val="008C4649"/>
    <w:rsid w:val="008C5BCF"/>
    <w:rsid w:val="008C772E"/>
    <w:rsid w:val="008D0663"/>
    <w:rsid w:val="008D1FDF"/>
    <w:rsid w:val="008D28B3"/>
    <w:rsid w:val="008D2E4D"/>
    <w:rsid w:val="008D6BF4"/>
    <w:rsid w:val="008E02B4"/>
    <w:rsid w:val="008E09AE"/>
    <w:rsid w:val="008E271F"/>
    <w:rsid w:val="008E3DC4"/>
    <w:rsid w:val="008E56F4"/>
    <w:rsid w:val="008F0680"/>
    <w:rsid w:val="008F1279"/>
    <w:rsid w:val="008F26E0"/>
    <w:rsid w:val="008F3404"/>
    <w:rsid w:val="008F396F"/>
    <w:rsid w:val="008F3A25"/>
    <w:rsid w:val="008F3DCD"/>
    <w:rsid w:val="0090271F"/>
    <w:rsid w:val="00902DB9"/>
    <w:rsid w:val="00903896"/>
    <w:rsid w:val="0090466A"/>
    <w:rsid w:val="009053DC"/>
    <w:rsid w:val="00905E5A"/>
    <w:rsid w:val="00910E6B"/>
    <w:rsid w:val="00923182"/>
    <w:rsid w:val="00923655"/>
    <w:rsid w:val="00924757"/>
    <w:rsid w:val="009248C6"/>
    <w:rsid w:val="009267AF"/>
    <w:rsid w:val="00927830"/>
    <w:rsid w:val="00927D20"/>
    <w:rsid w:val="00927D96"/>
    <w:rsid w:val="00932453"/>
    <w:rsid w:val="009325A1"/>
    <w:rsid w:val="009339CB"/>
    <w:rsid w:val="00933C9D"/>
    <w:rsid w:val="00936071"/>
    <w:rsid w:val="009376CD"/>
    <w:rsid w:val="009376E3"/>
    <w:rsid w:val="00937F13"/>
    <w:rsid w:val="00940212"/>
    <w:rsid w:val="00941734"/>
    <w:rsid w:val="0094195E"/>
    <w:rsid w:val="00941E4A"/>
    <w:rsid w:val="00942EC2"/>
    <w:rsid w:val="0094662A"/>
    <w:rsid w:val="0094680D"/>
    <w:rsid w:val="009504C4"/>
    <w:rsid w:val="009517E8"/>
    <w:rsid w:val="009531F7"/>
    <w:rsid w:val="0095750E"/>
    <w:rsid w:val="00960B37"/>
    <w:rsid w:val="00961B32"/>
    <w:rsid w:val="00962509"/>
    <w:rsid w:val="00962E0C"/>
    <w:rsid w:val="00967C93"/>
    <w:rsid w:val="00970DB3"/>
    <w:rsid w:val="00970F79"/>
    <w:rsid w:val="0097140E"/>
    <w:rsid w:val="00972490"/>
    <w:rsid w:val="009746D7"/>
    <w:rsid w:val="00974B55"/>
    <w:rsid w:val="00974BB0"/>
    <w:rsid w:val="00975BCD"/>
    <w:rsid w:val="00975DF4"/>
    <w:rsid w:val="00976DBC"/>
    <w:rsid w:val="009818A2"/>
    <w:rsid w:val="00983DF6"/>
    <w:rsid w:val="00984091"/>
    <w:rsid w:val="009928A9"/>
    <w:rsid w:val="00993BF7"/>
    <w:rsid w:val="00996C26"/>
    <w:rsid w:val="00997A06"/>
    <w:rsid w:val="009A02EB"/>
    <w:rsid w:val="009A0AF3"/>
    <w:rsid w:val="009B03B9"/>
    <w:rsid w:val="009B060E"/>
    <w:rsid w:val="009B07CD"/>
    <w:rsid w:val="009B1A84"/>
    <w:rsid w:val="009B2E6F"/>
    <w:rsid w:val="009B307C"/>
    <w:rsid w:val="009C19E9"/>
    <w:rsid w:val="009C29E0"/>
    <w:rsid w:val="009C3107"/>
    <w:rsid w:val="009C4B29"/>
    <w:rsid w:val="009C5487"/>
    <w:rsid w:val="009C6CA9"/>
    <w:rsid w:val="009C764A"/>
    <w:rsid w:val="009D46C4"/>
    <w:rsid w:val="009D53B5"/>
    <w:rsid w:val="009D74A6"/>
    <w:rsid w:val="009E0E87"/>
    <w:rsid w:val="009E6829"/>
    <w:rsid w:val="009E70E0"/>
    <w:rsid w:val="009F141F"/>
    <w:rsid w:val="009F42A8"/>
    <w:rsid w:val="009F4BB5"/>
    <w:rsid w:val="009F6504"/>
    <w:rsid w:val="009F68F8"/>
    <w:rsid w:val="009F7FAA"/>
    <w:rsid w:val="00A0046D"/>
    <w:rsid w:val="00A0510E"/>
    <w:rsid w:val="00A052C3"/>
    <w:rsid w:val="00A062A8"/>
    <w:rsid w:val="00A07071"/>
    <w:rsid w:val="00A10179"/>
    <w:rsid w:val="00A10F02"/>
    <w:rsid w:val="00A1265A"/>
    <w:rsid w:val="00A13F41"/>
    <w:rsid w:val="00A17176"/>
    <w:rsid w:val="00A17EA5"/>
    <w:rsid w:val="00A204CA"/>
    <w:rsid w:val="00A209D6"/>
    <w:rsid w:val="00A22738"/>
    <w:rsid w:val="00A323C2"/>
    <w:rsid w:val="00A36CA4"/>
    <w:rsid w:val="00A36D0A"/>
    <w:rsid w:val="00A36F5F"/>
    <w:rsid w:val="00A4255D"/>
    <w:rsid w:val="00A430EC"/>
    <w:rsid w:val="00A4332F"/>
    <w:rsid w:val="00A4411C"/>
    <w:rsid w:val="00A44D76"/>
    <w:rsid w:val="00A53724"/>
    <w:rsid w:val="00A54B2B"/>
    <w:rsid w:val="00A5580C"/>
    <w:rsid w:val="00A61370"/>
    <w:rsid w:val="00A61B82"/>
    <w:rsid w:val="00A62E15"/>
    <w:rsid w:val="00A64656"/>
    <w:rsid w:val="00A65ADB"/>
    <w:rsid w:val="00A67CE7"/>
    <w:rsid w:val="00A703B6"/>
    <w:rsid w:val="00A71F16"/>
    <w:rsid w:val="00A728B1"/>
    <w:rsid w:val="00A73A41"/>
    <w:rsid w:val="00A80E47"/>
    <w:rsid w:val="00A82346"/>
    <w:rsid w:val="00A8275D"/>
    <w:rsid w:val="00A8375D"/>
    <w:rsid w:val="00A8563A"/>
    <w:rsid w:val="00A863B4"/>
    <w:rsid w:val="00A87E55"/>
    <w:rsid w:val="00A92D2E"/>
    <w:rsid w:val="00A9671C"/>
    <w:rsid w:val="00A96A27"/>
    <w:rsid w:val="00AA1553"/>
    <w:rsid w:val="00AA1FE4"/>
    <w:rsid w:val="00AA34E7"/>
    <w:rsid w:val="00AA606B"/>
    <w:rsid w:val="00AA6C33"/>
    <w:rsid w:val="00AB43FF"/>
    <w:rsid w:val="00AB4562"/>
    <w:rsid w:val="00AC58B8"/>
    <w:rsid w:val="00AC663E"/>
    <w:rsid w:val="00AC783D"/>
    <w:rsid w:val="00AC7EB6"/>
    <w:rsid w:val="00AD0D24"/>
    <w:rsid w:val="00AD287B"/>
    <w:rsid w:val="00AD3703"/>
    <w:rsid w:val="00AD4732"/>
    <w:rsid w:val="00AD7E7C"/>
    <w:rsid w:val="00AE1BF0"/>
    <w:rsid w:val="00AE5B65"/>
    <w:rsid w:val="00AE6451"/>
    <w:rsid w:val="00AE669F"/>
    <w:rsid w:val="00AF0BDF"/>
    <w:rsid w:val="00AF0C33"/>
    <w:rsid w:val="00B00281"/>
    <w:rsid w:val="00B02B51"/>
    <w:rsid w:val="00B05380"/>
    <w:rsid w:val="00B05962"/>
    <w:rsid w:val="00B102C4"/>
    <w:rsid w:val="00B1051B"/>
    <w:rsid w:val="00B149F4"/>
    <w:rsid w:val="00B150C0"/>
    <w:rsid w:val="00B15449"/>
    <w:rsid w:val="00B16C2F"/>
    <w:rsid w:val="00B176B3"/>
    <w:rsid w:val="00B2094F"/>
    <w:rsid w:val="00B22B08"/>
    <w:rsid w:val="00B27303"/>
    <w:rsid w:val="00B30744"/>
    <w:rsid w:val="00B334C0"/>
    <w:rsid w:val="00B34330"/>
    <w:rsid w:val="00B36383"/>
    <w:rsid w:val="00B36FD1"/>
    <w:rsid w:val="00B41337"/>
    <w:rsid w:val="00B43BA1"/>
    <w:rsid w:val="00B43D8E"/>
    <w:rsid w:val="00B44143"/>
    <w:rsid w:val="00B45177"/>
    <w:rsid w:val="00B45416"/>
    <w:rsid w:val="00B47FD1"/>
    <w:rsid w:val="00B5169D"/>
    <w:rsid w:val="00B516BB"/>
    <w:rsid w:val="00B51C06"/>
    <w:rsid w:val="00B54477"/>
    <w:rsid w:val="00B55200"/>
    <w:rsid w:val="00B5541C"/>
    <w:rsid w:val="00B5561A"/>
    <w:rsid w:val="00B55FEF"/>
    <w:rsid w:val="00B60325"/>
    <w:rsid w:val="00B62668"/>
    <w:rsid w:val="00B6344E"/>
    <w:rsid w:val="00B63D09"/>
    <w:rsid w:val="00B64C64"/>
    <w:rsid w:val="00B65A39"/>
    <w:rsid w:val="00B669E9"/>
    <w:rsid w:val="00B7538C"/>
    <w:rsid w:val="00B76C14"/>
    <w:rsid w:val="00B82BED"/>
    <w:rsid w:val="00B848CE"/>
    <w:rsid w:val="00B84DB2"/>
    <w:rsid w:val="00B86356"/>
    <w:rsid w:val="00B9604B"/>
    <w:rsid w:val="00B97486"/>
    <w:rsid w:val="00BA0561"/>
    <w:rsid w:val="00BA3C04"/>
    <w:rsid w:val="00BA4454"/>
    <w:rsid w:val="00BA587F"/>
    <w:rsid w:val="00BA6E54"/>
    <w:rsid w:val="00BA73C1"/>
    <w:rsid w:val="00BA76E8"/>
    <w:rsid w:val="00BA7847"/>
    <w:rsid w:val="00BB1ECF"/>
    <w:rsid w:val="00BB2D5E"/>
    <w:rsid w:val="00BB5CC2"/>
    <w:rsid w:val="00BB62B1"/>
    <w:rsid w:val="00BC08AB"/>
    <w:rsid w:val="00BC222C"/>
    <w:rsid w:val="00BC2448"/>
    <w:rsid w:val="00BC3555"/>
    <w:rsid w:val="00BC49D5"/>
    <w:rsid w:val="00BC79F2"/>
    <w:rsid w:val="00BD1A55"/>
    <w:rsid w:val="00BD2AB0"/>
    <w:rsid w:val="00BD331E"/>
    <w:rsid w:val="00BD5831"/>
    <w:rsid w:val="00BD5A43"/>
    <w:rsid w:val="00BD6696"/>
    <w:rsid w:val="00BE05AC"/>
    <w:rsid w:val="00BE4E2C"/>
    <w:rsid w:val="00BE57E5"/>
    <w:rsid w:val="00BF033B"/>
    <w:rsid w:val="00BF0980"/>
    <w:rsid w:val="00BF1312"/>
    <w:rsid w:val="00BF1BDF"/>
    <w:rsid w:val="00BF56E4"/>
    <w:rsid w:val="00BF612E"/>
    <w:rsid w:val="00BF6205"/>
    <w:rsid w:val="00BF6266"/>
    <w:rsid w:val="00BF7DFF"/>
    <w:rsid w:val="00C001D3"/>
    <w:rsid w:val="00C00A4F"/>
    <w:rsid w:val="00C034B1"/>
    <w:rsid w:val="00C0384F"/>
    <w:rsid w:val="00C03E87"/>
    <w:rsid w:val="00C056FC"/>
    <w:rsid w:val="00C12B51"/>
    <w:rsid w:val="00C15345"/>
    <w:rsid w:val="00C226C6"/>
    <w:rsid w:val="00C23D50"/>
    <w:rsid w:val="00C24650"/>
    <w:rsid w:val="00C24703"/>
    <w:rsid w:val="00C24D46"/>
    <w:rsid w:val="00C252A7"/>
    <w:rsid w:val="00C2533E"/>
    <w:rsid w:val="00C25465"/>
    <w:rsid w:val="00C3021D"/>
    <w:rsid w:val="00C31806"/>
    <w:rsid w:val="00C32310"/>
    <w:rsid w:val="00C33079"/>
    <w:rsid w:val="00C34715"/>
    <w:rsid w:val="00C353B5"/>
    <w:rsid w:val="00C36535"/>
    <w:rsid w:val="00C40CA9"/>
    <w:rsid w:val="00C43088"/>
    <w:rsid w:val="00C436B3"/>
    <w:rsid w:val="00C46821"/>
    <w:rsid w:val="00C47B17"/>
    <w:rsid w:val="00C53234"/>
    <w:rsid w:val="00C53346"/>
    <w:rsid w:val="00C53C52"/>
    <w:rsid w:val="00C55A12"/>
    <w:rsid w:val="00C63C3A"/>
    <w:rsid w:val="00C64027"/>
    <w:rsid w:val="00C64158"/>
    <w:rsid w:val="00C6553E"/>
    <w:rsid w:val="00C67993"/>
    <w:rsid w:val="00C67A60"/>
    <w:rsid w:val="00C67AC3"/>
    <w:rsid w:val="00C73A43"/>
    <w:rsid w:val="00C77630"/>
    <w:rsid w:val="00C77F6F"/>
    <w:rsid w:val="00C80FB2"/>
    <w:rsid w:val="00C8345A"/>
    <w:rsid w:val="00C838A5"/>
    <w:rsid w:val="00C83A13"/>
    <w:rsid w:val="00C8494F"/>
    <w:rsid w:val="00C868BA"/>
    <w:rsid w:val="00C86F10"/>
    <w:rsid w:val="00C87021"/>
    <w:rsid w:val="00C9068C"/>
    <w:rsid w:val="00C92967"/>
    <w:rsid w:val="00C95007"/>
    <w:rsid w:val="00C95D21"/>
    <w:rsid w:val="00C9600B"/>
    <w:rsid w:val="00C96DF8"/>
    <w:rsid w:val="00CA1302"/>
    <w:rsid w:val="00CA3D0C"/>
    <w:rsid w:val="00CA654B"/>
    <w:rsid w:val="00CA66BA"/>
    <w:rsid w:val="00CB1C84"/>
    <w:rsid w:val="00CB43B1"/>
    <w:rsid w:val="00CB534B"/>
    <w:rsid w:val="00CB5AE0"/>
    <w:rsid w:val="00CB5AE3"/>
    <w:rsid w:val="00CB66EB"/>
    <w:rsid w:val="00CB72B8"/>
    <w:rsid w:val="00CB7329"/>
    <w:rsid w:val="00CC1BED"/>
    <w:rsid w:val="00CC1D71"/>
    <w:rsid w:val="00CC1DCD"/>
    <w:rsid w:val="00CC397F"/>
    <w:rsid w:val="00CC4BF7"/>
    <w:rsid w:val="00CD0BA8"/>
    <w:rsid w:val="00CD0FE0"/>
    <w:rsid w:val="00CD4C7B"/>
    <w:rsid w:val="00CD5169"/>
    <w:rsid w:val="00CD58FE"/>
    <w:rsid w:val="00CD680D"/>
    <w:rsid w:val="00CE09BB"/>
    <w:rsid w:val="00CE369A"/>
    <w:rsid w:val="00CE5218"/>
    <w:rsid w:val="00CE61EA"/>
    <w:rsid w:val="00CE7B5F"/>
    <w:rsid w:val="00CF19E7"/>
    <w:rsid w:val="00CF2738"/>
    <w:rsid w:val="00CF310D"/>
    <w:rsid w:val="00CF3944"/>
    <w:rsid w:val="00CF5490"/>
    <w:rsid w:val="00D00CF4"/>
    <w:rsid w:val="00D01D65"/>
    <w:rsid w:val="00D031AF"/>
    <w:rsid w:val="00D03CB8"/>
    <w:rsid w:val="00D04726"/>
    <w:rsid w:val="00D053B1"/>
    <w:rsid w:val="00D05586"/>
    <w:rsid w:val="00D0636F"/>
    <w:rsid w:val="00D06FBD"/>
    <w:rsid w:val="00D076E8"/>
    <w:rsid w:val="00D10665"/>
    <w:rsid w:val="00D13C16"/>
    <w:rsid w:val="00D15E9F"/>
    <w:rsid w:val="00D170A4"/>
    <w:rsid w:val="00D21831"/>
    <w:rsid w:val="00D238FC"/>
    <w:rsid w:val="00D26341"/>
    <w:rsid w:val="00D27CDB"/>
    <w:rsid w:val="00D31852"/>
    <w:rsid w:val="00D326F0"/>
    <w:rsid w:val="00D33BE3"/>
    <w:rsid w:val="00D3410F"/>
    <w:rsid w:val="00D3420C"/>
    <w:rsid w:val="00D35AA8"/>
    <w:rsid w:val="00D3792D"/>
    <w:rsid w:val="00D37EC7"/>
    <w:rsid w:val="00D40A75"/>
    <w:rsid w:val="00D41BCC"/>
    <w:rsid w:val="00D4279A"/>
    <w:rsid w:val="00D4395E"/>
    <w:rsid w:val="00D43CB2"/>
    <w:rsid w:val="00D469BF"/>
    <w:rsid w:val="00D4762E"/>
    <w:rsid w:val="00D51A62"/>
    <w:rsid w:val="00D51EAB"/>
    <w:rsid w:val="00D5290B"/>
    <w:rsid w:val="00D5457F"/>
    <w:rsid w:val="00D54820"/>
    <w:rsid w:val="00D556FC"/>
    <w:rsid w:val="00D55E47"/>
    <w:rsid w:val="00D57D44"/>
    <w:rsid w:val="00D60A4D"/>
    <w:rsid w:val="00D61823"/>
    <w:rsid w:val="00D625C5"/>
    <w:rsid w:val="00D62E19"/>
    <w:rsid w:val="00D66D09"/>
    <w:rsid w:val="00D66DE1"/>
    <w:rsid w:val="00D67CD1"/>
    <w:rsid w:val="00D71E18"/>
    <w:rsid w:val="00D7290B"/>
    <w:rsid w:val="00D738D6"/>
    <w:rsid w:val="00D75C34"/>
    <w:rsid w:val="00D80795"/>
    <w:rsid w:val="00D82048"/>
    <w:rsid w:val="00D83EDE"/>
    <w:rsid w:val="00D84979"/>
    <w:rsid w:val="00D84B6F"/>
    <w:rsid w:val="00D854BE"/>
    <w:rsid w:val="00D87E00"/>
    <w:rsid w:val="00D9134D"/>
    <w:rsid w:val="00D92B21"/>
    <w:rsid w:val="00D93123"/>
    <w:rsid w:val="00D95E10"/>
    <w:rsid w:val="00D96D11"/>
    <w:rsid w:val="00DA00C5"/>
    <w:rsid w:val="00DA1503"/>
    <w:rsid w:val="00DA19A7"/>
    <w:rsid w:val="00DA3AFB"/>
    <w:rsid w:val="00DA42F9"/>
    <w:rsid w:val="00DA68B5"/>
    <w:rsid w:val="00DA7401"/>
    <w:rsid w:val="00DA7A03"/>
    <w:rsid w:val="00DA7EB0"/>
    <w:rsid w:val="00DB0DB8"/>
    <w:rsid w:val="00DB16D3"/>
    <w:rsid w:val="00DB1818"/>
    <w:rsid w:val="00DB47EF"/>
    <w:rsid w:val="00DC1038"/>
    <w:rsid w:val="00DC20D1"/>
    <w:rsid w:val="00DC309B"/>
    <w:rsid w:val="00DC4A81"/>
    <w:rsid w:val="00DC4DA2"/>
    <w:rsid w:val="00DC5261"/>
    <w:rsid w:val="00DC5C9F"/>
    <w:rsid w:val="00DD66FE"/>
    <w:rsid w:val="00DE21D7"/>
    <w:rsid w:val="00DE25D2"/>
    <w:rsid w:val="00DE5725"/>
    <w:rsid w:val="00DE5C3B"/>
    <w:rsid w:val="00DE7681"/>
    <w:rsid w:val="00DF0AAD"/>
    <w:rsid w:val="00DF0E2D"/>
    <w:rsid w:val="00DF39AD"/>
    <w:rsid w:val="00DF3AA3"/>
    <w:rsid w:val="00DF4327"/>
    <w:rsid w:val="00DF5F13"/>
    <w:rsid w:val="00DF5F2C"/>
    <w:rsid w:val="00DF6D2B"/>
    <w:rsid w:val="00DF6FC8"/>
    <w:rsid w:val="00DF7C20"/>
    <w:rsid w:val="00E008E4"/>
    <w:rsid w:val="00E01D20"/>
    <w:rsid w:val="00E038FB"/>
    <w:rsid w:val="00E03C4F"/>
    <w:rsid w:val="00E1097F"/>
    <w:rsid w:val="00E11054"/>
    <w:rsid w:val="00E12095"/>
    <w:rsid w:val="00E14F8E"/>
    <w:rsid w:val="00E154D4"/>
    <w:rsid w:val="00E16084"/>
    <w:rsid w:val="00E16F7D"/>
    <w:rsid w:val="00E17B3E"/>
    <w:rsid w:val="00E20A36"/>
    <w:rsid w:val="00E226AF"/>
    <w:rsid w:val="00E242D4"/>
    <w:rsid w:val="00E26D6C"/>
    <w:rsid w:val="00E31045"/>
    <w:rsid w:val="00E3258F"/>
    <w:rsid w:val="00E34005"/>
    <w:rsid w:val="00E42712"/>
    <w:rsid w:val="00E42AE0"/>
    <w:rsid w:val="00E44B71"/>
    <w:rsid w:val="00E46C08"/>
    <w:rsid w:val="00E471CF"/>
    <w:rsid w:val="00E532EC"/>
    <w:rsid w:val="00E5356C"/>
    <w:rsid w:val="00E558AE"/>
    <w:rsid w:val="00E6058B"/>
    <w:rsid w:val="00E61063"/>
    <w:rsid w:val="00E62835"/>
    <w:rsid w:val="00E63884"/>
    <w:rsid w:val="00E6480E"/>
    <w:rsid w:val="00E64FB4"/>
    <w:rsid w:val="00E66F10"/>
    <w:rsid w:val="00E75930"/>
    <w:rsid w:val="00E77645"/>
    <w:rsid w:val="00E80DA0"/>
    <w:rsid w:val="00E815E0"/>
    <w:rsid w:val="00E830F9"/>
    <w:rsid w:val="00E83697"/>
    <w:rsid w:val="00E849B9"/>
    <w:rsid w:val="00E859B6"/>
    <w:rsid w:val="00E87313"/>
    <w:rsid w:val="00E876D9"/>
    <w:rsid w:val="00E914E6"/>
    <w:rsid w:val="00E939F2"/>
    <w:rsid w:val="00E94903"/>
    <w:rsid w:val="00E958ED"/>
    <w:rsid w:val="00EA0871"/>
    <w:rsid w:val="00EA0CAD"/>
    <w:rsid w:val="00EA24A6"/>
    <w:rsid w:val="00EA30DE"/>
    <w:rsid w:val="00EA66C9"/>
    <w:rsid w:val="00EB092B"/>
    <w:rsid w:val="00EB3162"/>
    <w:rsid w:val="00EB5D32"/>
    <w:rsid w:val="00EC21F2"/>
    <w:rsid w:val="00EC4A25"/>
    <w:rsid w:val="00EC50F9"/>
    <w:rsid w:val="00EC5499"/>
    <w:rsid w:val="00EC6A5B"/>
    <w:rsid w:val="00EC6F67"/>
    <w:rsid w:val="00ED129D"/>
    <w:rsid w:val="00ED367A"/>
    <w:rsid w:val="00ED5715"/>
    <w:rsid w:val="00EE0406"/>
    <w:rsid w:val="00EE09FB"/>
    <w:rsid w:val="00EE11C2"/>
    <w:rsid w:val="00EE526D"/>
    <w:rsid w:val="00EF01CF"/>
    <w:rsid w:val="00EF0660"/>
    <w:rsid w:val="00EF18DD"/>
    <w:rsid w:val="00EF25BE"/>
    <w:rsid w:val="00EF315E"/>
    <w:rsid w:val="00EF34FD"/>
    <w:rsid w:val="00EF4B9D"/>
    <w:rsid w:val="00EF50E3"/>
    <w:rsid w:val="00EF5483"/>
    <w:rsid w:val="00EF612C"/>
    <w:rsid w:val="00F002A7"/>
    <w:rsid w:val="00F025A2"/>
    <w:rsid w:val="00F03293"/>
    <w:rsid w:val="00F03653"/>
    <w:rsid w:val="00F036E9"/>
    <w:rsid w:val="00F0490C"/>
    <w:rsid w:val="00F05119"/>
    <w:rsid w:val="00F06826"/>
    <w:rsid w:val="00F07388"/>
    <w:rsid w:val="00F101B9"/>
    <w:rsid w:val="00F124DE"/>
    <w:rsid w:val="00F1294C"/>
    <w:rsid w:val="00F15079"/>
    <w:rsid w:val="00F155ED"/>
    <w:rsid w:val="00F1596F"/>
    <w:rsid w:val="00F2026E"/>
    <w:rsid w:val="00F2210A"/>
    <w:rsid w:val="00F22332"/>
    <w:rsid w:val="00F22D4A"/>
    <w:rsid w:val="00F22EA5"/>
    <w:rsid w:val="00F24AB4"/>
    <w:rsid w:val="00F2565A"/>
    <w:rsid w:val="00F259C5"/>
    <w:rsid w:val="00F25D6D"/>
    <w:rsid w:val="00F26030"/>
    <w:rsid w:val="00F31372"/>
    <w:rsid w:val="00F3182C"/>
    <w:rsid w:val="00F31D99"/>
    <w:rsid w:val="00F34E54"/>
    <w:rsid w:val="00F353B7"/>
    <w:rsid w:val="00F37743"/>
    <w:rsid w:val="00F40BA0"/>
    <w:rsid w:val="00F42493"/>
    <w:rsid w:val="00F42BFF"/>
    <w:rsid w:val="00F44025"/>
    <w:rsid w:val="00F44584"/>
    <w:rsid w:val="00F44D63"/>
    <w:rsid w:val="00F510A1"/>
    <w:rsid w:val="00F5265E"/>
    <w:rsid w:val="00F53A8A"/>
    <w:rsid w:val="00F54A3D"/>
    <w:rsid w:val="00F54CB0"/>
    <w:rsid w:val="00F55431"/>
    <w:rsid w:val="00F55B45"/>
    <w:rsid w:val="00F579CD"/>
    <w:rsid w:val="00F6136E"/>
    <w:rsid w:val="00F632A2"/>
    <w:rsid w:val="00F653B8"/>
    <w:rsid w:val="00F66E8C"/>
    <w:rsid w:val="00F71B89"/>
    <w:rsid w:val="00F7353C"/>
    <w:rsid w:val="00F75975"/>
    <w:rsid w:val="00F7608E"/>
    <w:rsid w:val="00F76F8F"/>
    <w:rsid w:val="00F77876"/>
    <w:rsid w:val="00F80D8A"/>
    <w:rsid w:val="00F812F9"/>
    <w:rsid w:val="00F8427D"/>
    <w:rsid w:val="00F86589"/>
    <w:rsid w:val="00F87257"/>
    <w:rsid w:val="00F90C87"/>
    <w:rsid w:val="00F90D27"/>
    <w:rsid w:val="00F91756"/>
    <w:rsid w:val="00F941DF"/>
    <w:rsid w:val="00FA1266"/>
    <w:rsid w:val="00FA6760"/>
    <w:rsid w:val="00FB3317"/>
    <w:rsid w:val="00FB36FA"/>
    <w:rsid w:val="00FB52BA"/>
    <w:rsid w:val="00FB7B9E"/>
    <w:rsid w:val="00FC0D6A"/>
    <w:rsid w:val="00FC1192"/>
    <w:rsid w:val="00FC2ED9"/>
    <w:rsid w:val="00FC37FD"/>
    <w:rsid w:val="00FC4834"/>
    <w:rsid w:val="00FD3AC1"/>
    <w:rsid w:val="00FD62D0"/>
    <w:rsid w:val="00FD7ADA"/>
    <w:rsid w:val="00FE0981"/>
    <w:rsid w:val="00FE0B19"/>
    <w:rsid w:val="00FE0C21"/>
    <w:rsid w:val="00FE106D"/>
    <w:rsid w:val="00FE251B"/>
    <w:rsid w:val="00FE4079"/>
    <w:rsid w:val="00FF3739"/>
    <w:rsid w:val="00FF3763"/>
    <w:rsid w:val="00FF78D4"/>
    <w:rsid w:val="00FF7989"/>
    <w:rsid w:val="00FF7CB9"/>
    <w:rsid w:val="1FA1C3A0"/>
    <w:rsid w:val="23D672A5"/>
    <w:rsid w:val="25EA4464"/>
    <w:rsid w:val="2AA3AD84"/>
    <w:rsid w:val="34F9F346"/>
    <w:rsid w:val="409D915D"/>
    <w:rsid w:val="49C3303F"/>
    <w:rsid w:val="52CFD52A"/>
    <w:rsid w:val="54720F44"/>
    <w:rsid w:val="79619698"/>
    <w:rsid w:val="7C7AE4F9"/>
    <w:rsid w:val="7F484B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D984561-3D45-4F3D-A4A9-24F27DC35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R4_bullets"/>
    <w:basedOn w:val="Normal"/>
    <w:link w:val="ListParagraphChar"/>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rsid w:val="00CB5AE0"/>
    <w:rPr>
      <w:sz w:val="16"/>
      <w:szCs w:val="16"/>
    </w:rPr>
  </w:style>
  <w:style w:type="paragraph" w:styleId="CommentText">
    <w:name w:val="annotation text"/>
    <w:basedOn w:val="Normal"/>
    <w:link w:val="CommentTextChar"/>
    <w:rsid w:val="00CB5AE0"/>
  </w:style>
  <w:style w:type="character" w:customStyle="1" w:styleId="CommentTextChar">
    <w:name w:val="Comment Text Char"/>
    <w:basedOn w:val="DefaultParagraphFont"/>
    <w:link w:val="CommentTex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C8494F"/>
    <w:rPr>
      <w:rFonts w:asciiTheme="minorHAnsi" w:eastAsiaTheme="minorHAnsi" w:hAnsiTheme="minorHAnsi" w:cs="Arial"/>
      <w:sz w:val="22"/>
      <w:shd w:val="clear" w:color="auto" w:fill="FFFFFF"/>
      <w:lang w:val="en-US" w:eastAsia="en-US"/>
    </w:rPr>
  </w:style>
  <w:style w:type="paragraph" w:styleId="Caption">
    <w:name w:val="caption"/>
    <w:basedOn w:val="Normal"/>
    <w:next w:val="Normal"/>
    <w:uiPriority w:val="35"/>
    <w:unhideWhenUsed/>
    <w:qFormat/>
    <w:rsid w:val="007765EB"/>
    <w:pPr>
      <w:spacing w:after="240"/>
    </w:pPr>
    <w:rPr>
      <w:rFonts w:ascii="Arial" w:eastAsiaTheme="minorHAnsi" w:hAnsi="Arial" w:cs="Arial"/>
      <w:iCs/>
      <w:sz w:val="22"/>
      <w:szCs w:val="18"/>
      <w:lang w:val="en-US"/>
    </w:rPr>
  </w:style>
  <w:style w:type="paragraph" w:styleId="Revision">
    <w:name w:val="Revision"/>
    <w:hidden/>
    <w:uiPriority w:val="99"/>
    <w:semiHidden/>
    <w:rsid w:val="00257B80"/>
    <w:rPr>
      <w:lang w:eastAsia="en-US"/>
    </w:rPr>
  </w:style>
  <w:style w:type="character" w:styleId="Mention">
    <w:name w:val="Mention"/>
    <w:basedOn w:val="DefaultParagraphFont"/>
    <w:uiPriority w:val="99"/>
    <w:unhideWhenUsed/>
    <w:rsid w:val="00FC2ED9"/>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D40A75"/>
    <w:rPr>
      <w:rFonts w:ascii="Arial" w:hAnsi="Arial"/>
      <w:sz w:val="32"/>
      <w:lang w:eastAsia="en-US"/>
    </w:rPr>
  </w:style>
  <w:style w:type="character" w:customStyle="1" w:styleId="cf01">
    <w:name w:val="cf01"/>
    <w:basedOn w:val="DefaultParagraphFont"/>
    <w:rsid w:val="003B7CD0"/>
    <w:rPr>
      <w:rFonts w:ascii="Segoe UI" w:hAnsi="Segoe UI" w:cs="Segoe UI" w:hint="default"/>
      <w:sz w:val="18"/>
      <w:szCs w:val="18"/>
    </w:rPr>
  </w:style>
  <w:style w:type="character" w:customStyle="1" w:styleId="ui-provider">
    <w:name w:val="ui-provider"/>
    <w:basedOn w:val="DefaultParagraphFont"/>
    <w:rsid w:val="00C64027"/>
  </w:style>
  <w:style w:type="character" w:customStyle="1" w:styleId="B1Char">
    <w:name w:val="B1 Char"/>
    <w:link w:val="B1"/>
    <w:qFormat/>
    <w:locked/>
    <w:rsid w:val="00C36535"/>
    <w:rPr>
      <w:lang w:eastAsia="en-US"/>
    </w:rPr>
  </w:style>
  <w:style w:type="character" w:customStyle="1" w:styleId="tabchar">
    <w:name w:val="tabchar"/>
    <w:basedOn w:val="DefaultParagraphFont"/>
    <w:rsid w:val="006D1524"/>
  </w:style>
  <w:style w:type="paragraph" w:styleId="NormalWeb">
    <w:name w:val="Normal (Web)"/>
    <w:basedOn w:val="Normal"/>
    <w:uiPriority w:val="99"/>
    <w:unhideWhenUsed/>
    <w:rsid w:val="00FE0C21"/>
    <w:pPr>
      <w:spacing w:before="100" w:beforeAutospacing="1" w:after="100" w:afterAutospacing="1"/>
    </w:pPr>
    <w:rPr>
      <w:sz w:val="24"/>
      <w:szCs w:val="24"/>
      <w:lang w:val="en-US"/>
    </w:rPr>
  </w:style>
  <w:style w:type="character" w:customStyle="1" w:styleId="THChar">
    <w:name w:val="TH Char"/>
    <w:link w:val="TH"/>
    <w:qFormat/>
    <w:rsid w:val="00FE0C21"/>
    <w:rPr>
      <w:rFonts w:ascii="Arial" w:hAnsi="Arial"/>
      <w:b/>
      <w:lang w:eastAsia="en-US"/>
    </w:rPr>
  </w:style>
  <w:style w:type="character" w:customStyle="1" w:styleId="NOChar">
    <w:name w:val="NO Char"/>
    <w:link w:val="NO"/>
    <w:qFormat/>
    <w:rsid w:val="00FE0C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7223665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292997">
      <w:bodyDiv w:val="1"/>
      <w:marLeft w:val="0"/>
      <w:marRight w:val="0"/>
      <w:marTop w:val="0"/>
      <w:marBottom w:val="0"/>
      <w:divBdr>
        <w:top w:val="none" w:sz="0" w:space="0" w:color="auto"/>
        <w:left w:val="none" w:sz="0" w:space="0" w:color="auto"/>
        <w:bottom w:val="none" w:sz="0" w:space="0" w:color="auto"/>
        <w:right w:val="none" w:sz="0" w:space="0" w:color="auto"/>
      </w:divBdr>
    </w:div>
    <w:div w:id="1494251215">
      <w:bodyDiv w:val="1"/>
      <w:marLeft w:val="0"/>
      <w:marRight w:val="0"/>
      <w:marTop w:val="0"/>
      <w:marBottom w:val="0"/>
      <w:divBdr>
        <w:top w:val="none" w:sz="0" w:space="0" w:color="auto"/>
        <w:left w:val="none" w:sz="0" w:space="0" w:color="auto"/>
        <w:bottom w:val="none" w:sz="0" w:space="0" w:color="auto"/>
        <w:right w:val="none" w:sz="0" w:space="0" w:color="auto"/>
      </w:divBdr>
    </w:div>
    <w:div w:id="190317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5AIRPNAIUNRU-859666464-16558</_dlc_DocId>
    <_dlc_DocIdUrl xmlns="71c5aaf6-e6ce-465b-b873-5148d2a4c105">
      <Url>https://nokia.sharepoint.com/sites/c5g/e2earch/_layouts/15/DocIdRedir.aspx?ID=5AIRPNAIUNRU-859666464-16558</Url>
      <Description>5AIRPNAIUNRU-859666464-16558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EBC3143-5185-400A-9FA5-FC9256210102}">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6F1F757C-747B-4BEB-9786-F4898C5DADD2}">
  <ds:schemaRefs>
    <ds:schemaRef ds:uri="http://schemas.openxmlformats.org/officeDocument/2006/bibliography"/>
  </ds:schemaRefs>
</ds:datastoreItem>
</file>

<file path=customXml/itemProps6.xml><?xml version="1.0" encoding="utf-8"?>
<ds:datastoreItem xmlns:ds="http://schemas.openxmlformats.org/officeDocument/2006/customXml" ds:itemID="{4AF25837-ECA9-4119-846A-6C6EA82D7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5781</TotalTime>
  <Pages>3</Pages>
  <Words>3805</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25450</CharactersWithSpaces>
  <SharedDoc>false</SharedDoc>
  <HyperlinkBase/>
  <HLinks>
    <vt:vector size="48" baseType="variant">
      <vt:variant>
        <vt:i4>3735629</vt:i4>
      </vt:variant>
      <vt:variant>
        <vt:i4>21</vt:i4>
      </vt:variant>
      <vt:variant>
        <vt:i4>0</vt:i4>
      </vt:variant>
      <vt:variant>
        <vt:i4>5</vt:i4>
      </vt:variant>
      <vt:variant>
        <vt:lpwstr>mailto:sanjay.goyal@nokia.com</vt:lpwstr>
      </vt:variant>
      <vt:variant>
        <vt:lpwstr/>
      </vt:variant>
      <vt:variant>
        <vt:i4>3670107</vt:i4>
      </vt:variant>
      <vt:variant>
        <vt:i4>18</vt:i4>
      </vt:variant>
      <vt:variant>
        <vt:i4>0</vt:i4>
      </vt:variant>
      <vt:variant>
        <vt:i4>5</vt:i4>
      </vt:variant>
      <vt:variant>
        <vt:lpwstr>mailto:endrit.dosti@nokia.com</vt:lpwstr>
      </vt:variant>
      <vt:variant>
        <vt:lpwstr/>
      </vt:variant>
      <vt:variant>
        <vt:i4>3735629</vt:i4>
      </vt:variant>
      <vt:variant>
        <vt:i4>15</vt:i4>
      </vt:variant>
      <vt:variant>
        <vt:i4>0</vt:i4>
      </vt:variant>
      <vt:variant>
        <vt:i4>5</vt:i4>
      </vt:variant>
      <vt:variant>
        <vt:lpwstr>mailto:sanjay.goyal@nokia.com</vt:lpwstr>
      </vt:variant>
      <vt:variant>
        <vt:lpwstr/>
      </vt:variant>
      <vt:variant>
        <vt:i4>3801175</vt:i4>
      </vt:variant>
      <vt:variant>
        <vt:i4>12</vt:i4>
      </vt:variant>
      <vt:variant>
        <vt:i4>0</vt:i4>
      </vt:variant>
      <vt:variant>
        <vt:i4>5</vt:i4>
      </vt:variant>
      <vt:variant>
        <vt:lpwstr>mailto:timo.koskela@nokia.com</vt:lpwstr>
      </vt:variant>
      <vt:variant>
        <vt:lpwstr/>
      </vt:variant>
      <vt:variant>
        <vt:i4>3801175</vt:i4>
      </vt:variant>
      <vt:variant>
        <vt:i4>9</vt:i4>
      </vt:variant>
      <vt:variant>
        <vt:i4>0</vt:i4>
      </vt:variant>
      <vt:variant>
        <vt:i4>5</vt:i4>
      </vt:variant>
      <vt:variant>
        <vt:lpwstr>mailto:timo.koskela@nokia.com</vt:lpwstr>
      </vt:variant>
      <vt:variant>
        <vt:lpwstr/>
      </vt:variant>
      <vt:variant>
        <vt:i4>3735629</vt:i4>
      </vt:variant>
      <vt:variant>
        <vt:i4>6</vt:i4>
      </vt:variant>
      <vt:variant>
        <vt:i4>0</vt:i4>
      </vt:variant>
      <vt:variant>
        <vt:i4>5</vt:i4>
      </vt:variant>
      <vt:variant>
        <vt:lpwstr>mailto:sanjay.goyal@nokia.com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468</cp:revision>
  <dcterms:created xsi:type="dcterms:W3CDTF">2016-08-13T09:53:00Z</dcterms:created>
  <dcterms:modified xsi:type="dcterms:W3CDTF">2024-02-19T12:27:00Z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a4762eac-c5f4-4857-8568-d2ef4099f444</vt:lpwstr>
  </property>
  <property fmtid="{D5CDD505-2E9C-101B-9397-08002B2CF9AE}" pid="4" name="MediaServiceImageTags">
    <vt:lpwstr/>
  </property>
</Properties>
</file>