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9C59F" w14:textId="4B8C2CC7" w:rsidR="00FC58CD" w:rsidRPr="007F16F8" w:rsidRDefault="00FC58CD" w:rsidP="00FC58CD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Pr="008B56A6">
        <w:rPr>
          <w:sz w:val="24"/>
          <w:lang w:eastAsia="zh-CN"/>
        </w:rPr>
        <w:t>1</w:t>
      </w:r>
      <w:r>
        <w:rPr>
          <w:sz w:val="24"/>
          <w:lang w:eastAsia="zh-CN"/>
        </w:rPr>
        <w:t xml:space="preserve">25 </w:t>
      </w:r>
      <w:r w:rsidRPr="00EE0A06">
        <w:rPr>
          <w:bCs/>
          <w:noProof w:val="0"/>
          <w:sz w:val="24"/>
        </w:rPr>
        <w:t xml:space="preserve">                   </w:t>
      </w:r>
      <w:r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Pr="00FC58CD">
        <w:rPr>
          <w:bCs/>
          <w:noProof w:val="0"/>
          <w:sz w:val="24"/>
        </w:rPr>
        <w:t>R2-2400392</w:t>
      </w:r>
    </w:p>
    <w:p w14:paraId="6E9F20ED" w14:textId="77777777" w:rsidR="00FC58CD" w:rsidRDefault="00FC58CD" w:rsidP="00FC58CD">
      <w:pPr>
        <w:pStyle w:val="CRCoverPage"/>
        <w:spacing w:after="240"/>
        <w:outlineLvl w:val="0"/>
        <w:rPr>
          <w:b/>
          <w:sz w:val="24"/>
        </w:rPr>
      </w:pPr>
      <w:bookmarkStart w:id="1" w:name="_Hlk149582239"/>
      <w:r>
        <w:rPr>
          <w:b/>
          <w:sz w:val="24"/>
        </w:rPr>
        <w:t>Athens</w:t>
      </w:r>
      <w:r w:rsidRPr="00AF5A5C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Pr="00AF5A5C">
        <w:rPr>
          <w:b/>
          <w:sz w:val="24"/>
        </w:rPr>
        <w:t xml:space="preserve">, </w:t>
      </w:r>
      <w:bookmarkStart w:id="2" w:name="_Hlk146024740"/>
      <w:r>
        <w:rPr>
          <w:b/>
          <w:sz w:val="24"/>
        </w:rPr>
        <w:t>26</w:t>
      </w:r>
      <w:r w:rsidRPr="00DA00C0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1</w:t>
      </w:r>
      <w:r w:rsidRPr="00DA00C0"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Mar</w:t>
      </w:r>
      <w:bookmarkStart w:id="3" w:name="_Hlk146450768"/>
      <w:bookmarkEnd w:id="2"/>
      <w:r w:rsidRPr="00AF5A5C">
        <w:rPr>
          <w:b/>
          <w:sz w:val="24"/>
        </w:rPr>
        <w:t>,</w:t>
      </w:r>
      <w:proofErr w:type="gramEnd"/>
      <w:r w:rsidRPr="00AF5A5C">
        <w:rPr>
          <w:b/>
          <w:sz w:val="24"/>
        </w:rPr>
        <w:t xml:space="preserve"> 202</w:t>
      </w:r>
      <w:r>
        <w:rPr>
          <w:b/>
          <w:sz w:val="24"/>
        </w:rPr>
        <w:t>4</w:t>
      </w:r>
      <w:bookmarkEnd w:id="3"/>
    </w:p>
    <w:bookmarkEnd w:id="1"/>
    <w:p w14:paraId="69BF1ED4" w14:textId="079E5EDF" w:rsidR="00FC58CD" w:rsidRPr="007F16F8" w:rsidRDefault="00FC58CD" w:rsidP="00FC58CD">
      <w:pPr>
        <w:tabs>
          <w:tab w:val="left" w:pos="2160"/>
          <w:tab w:val="left" w:pos="3880"/>
        </w:tabs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Pr="00FC58CD">
        <w:rPr>
          <w:rFonts w:ascii="Arial" w:hAnsi="Arial" w:cs="Arial"/>
          <w:bCs/>
          <w:sz w:val="24"/>
        </w:rPr>
        <w:t>7.4.1.5</w:t>
      </w:r>
    </w:p>
    <w:p w14:paraId="640E993C" w14:textId="77777777" w:rsidR="00FC58CD" w:rsidRPr="007F16F8" w:rsidRDefault="00FC58CD" w:rsidP="00FC58CD">
      <w:pPr>
        <w:tabs>
          <w:tab w:val="left" w:pos="2160"/>
          <w:tab w:val="left" w:pos="3880"/>
        </w:tabs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Cs/>
          <w:sz w:val="24"/>
        </w:rPr>
        <w:tab/>
        <w:t xml:space="preserve">Intel Corporation </w:t>
      </w:r>
    </w:p>
    <w:p w14:paraId="1F19740E" w14:textId="37F8C11E" w:rsidR="00FC58CD" w:rsidRPr="007F16F8" w:rsidRDefault="00FC58CD" w:rsidP="00FC58CD">
      <w:pPr>
        <w:tabs>
          <w:tab w:val="left" w:pos="2160"/>
          <w:tab w:val="left" w:pos="3880"/>
        </w:tabs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Pr="00FC58CD">
        <w:rPr>
          <w:rFonts w:ascii="Arial" w:hAnsi="Arial" w:cs="Arial"/>
          <w:bCs/>
          <w:sz w:val="24"/>
        </w:rPr>
        <w:t xml:space="preserve">Discussion on remaining open issues on UE capability for </w:t>
      </w:r>
      <w:proofErr w:type="spellStart"/>
      <w:r w:rsidRPr="00FC58CD">
        <w:rPr>
          <w:rFonts w:ascii="Arial" w:hAnsi="Arial" w:cs="Arial"/>
          <w:bCs/>
          <w:sz w:val="24"/>
        </w:rPr>
        <w:t>feMob</w:t>
      </w:r>
      <w:proofErr w:type="spellEnd"/>
    </w:p>
    <w:p w14:paraId="2E860E16" w14:textId="77777777" w:rsidR="00FC58CD" w:rsidRDefault="00FC58CD" w:rsidP="00FC58CD">
      <w:pPr>
        <w:pBdr>
          <w:bottom w:val="single" w:sz="6" w:space="1" w:color="auto"/>
        </w:pBdr>
        <w:tabs>
          <w:tab w:val="left" w:pos="2160"/>
          <w:tab w:val="left" w:pos="3880"/>
        </w:tabs>
        <w:ind w:left="2070" w:hanging="207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47343CA8" w14:textId="17B0D3BF" w:rsidR="009E25F4" w:rsidRDefault="00E36219" w:rsidP="00E36219">
      <w:pPr>
        <w:pStyle w:val="Heading1"/>
      </w:pPr>
      <w:r>
        <w:t>Introduction</w:t>
      </w:r>
    </w:p>
    <w:p w14:paraId="4C864F65" w14:textId="6E513C34" w:rsidR="00E36219" w:rsidRDefault="009E25F4" w:rsidP="000B260B">
      <w:pPr>
        <w:rPr>
          <w:lang w:eastAsia="zh-CN"/>
        </w:rPr>
      </w:pPr>
      <w:r w:rsidRPr="008D3A28">
        <w:rPr>
          <w:lang w:eastAsia="zh-CN"/>
        </w:rPr>
        <w:t xml:space="preserve">Most companies didn’t want Rel-18 </w:t>
      </w:r>
      <w:proofErr w:type="spellStart"/>
      <w:r w:rsidRPr="008D3A28">
        <w:rPr>
          <w:lang w:eastAsia="zh-CN"/>
        </w:rPr>
        <w:t>CHO</w:t>
      </w:r>
      <w:r w:rsidR="006700EB">
        <w:rPr>
          <w:lang w:eastAsia="zh-CN"/>
        </w:rPr>
        <w:t>+candidate</w:t>
      </w:r>
      <w:proofErr w:type="spellEnd"/>
      <w:r w:rsidR="006700EB">
        <w:rPr>
          <w:lang w:eastAsia="zh-CN"/>
        </w:rPr>
        <w:t xml:space="preserve"> SCG </w:t>
      </w:r>
      <w:r w:rsidRPr="008D3A28">
        <w:rPr>
          <w:lang w:eastAsia="zh-CN"/>
        </w:rPr>
        <w:t xml:space="preserve">to be </w:t>
      </w:r>
      <w:r w:rsidR="00923023" w:rsidRPr="008D3A28">
        <w:rPr>
          <w:lang w:eastAsia="zh-CN"/>
        </w:rPr>
        <w:t>dependent</w:t>
      </w:r>
      <w:r w:rsidRPr="008D3A28">
        <w:rPr>
          <w:lang w:eastAsia="zh-CN"/>
        </w:rPr>
        <w:t xml:space="preserve"> on R17 </w:t>
      </w:r>
      <w:r w:rsidR="007D356E">
        <w:rPr>
          <w:lang w:eastAsia="zh-CN"/>
        </w:rPr>
        <w:t xml:space="preserve">CPA/CPC </w:t>
      </w:r>
      <w:r w:rsidRPr="008D3A28">
        <w:rPr>
          <w:lang w:eastAsia="zh-CN"/>
        </w:rPr>
        <w:t>features</w:t>
      </w:r>
      <w:r w:rsidR="007D356E">
        <w:rPr>
          <w:lang w:eastAsia="zh-CN"/>
        </w:rPr>
        <w:t>.  The current preference (as reflected in the proposals and draft CRs [1,2,3]</w:t>
      </w:r>
      <w:r w:rsidR="006700EB">
        <w:rPr>
          <w:lang w:eastAsia="zh-CN"/>
        </w:rPr>
        <w:t>)</w:t>
      </w:r>
      <w:r w:rsidR="007D356E">
        <w:rPr>
          <w:lang w:eastAsia="zh-CN"/>
        </w:rPr>
        <w:t xml:space="preserve"> is to have just 1 UE capability for </w:t>
      </w:r>
      <w:proofErr w:type="spellStart"/>
      <w:r w:rsidR="007D356E">
        <w:rPr>
          <w:lang w:eastAsia="zh-CN"/>
        </w:rPr>
        <w:t>CHO+candidate</w:t>
      </w:r>
      <w:proofErr w:type="spellEnd"/>
      <w:r w:rsidR="007D356E">
        <w:rPr>
          <w:lang w:eastAsia="zh-CN"/>
        </w:rPr>
        <w:t xml:space="preserve"> SCG.  The pre-release 18 CPA/CPC was covered by many sub-capabilities.  This document discusses the consequences of the current proposal and </w:t>
      </w:r>
      <w:r w:rsidR="00E36219">
        <w:rPr>
          <w:lang w:eastAsia="zh-CN"/>
        </w:rPr>
        <w:t>relationship with existing CPA/CPC capabilities.</w:t>
      </w:r>
    </w:p>
    <w:p w14:paraId="48D15938" w14:textId="1E74AEFA" w:rsidR="00E36219" w:rsidRDefault="00E36219" w:rsidP="00E36219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72DB5BEC" w14:textId="1CABD862" w:rsidR="0048480C" w:rsidRDefault="0048480C" w:rsidP="00E36219">
      <w:pPr>
        <w:rPr>
          <w:lang w:eastAsia="zh-CN"/>
        </w:rPr>
      </w:pPr>
      <w:proofErr w:type="spellStart"/>
      <w:r>
        <w:rPr>
          <w:lang w:eastAsia="zh-CN"/>
        </w:rPr>
        <w:t>CHO+Candidate</w:t>
      </w:r>
      <w:proofErr w:type="spellEnd"/>
      <w:r>
        <w:rPr>
          <w:lang w:eastAsia="zh-CN"/>
        </w:rPr>
        <w:t xml:space="preserve"> SCG feature consists of two components – the CHO and </w:t>
      </w:r>
      <w:r w:rsidR="006700EB">
        <w:rPr>
          <w:lang w:eastAsia="zh-CN"/>
        </w:rPr>
        <w:t xml:space="preserve">conditional </w:t>
      </w:r>
      <w:r>
        <w:rPr>
          <w:lang w:eastAsia="zh-CN"/>
        </w:rPr>
        <w:t>candidate SCG</w:t>
      </w:r>
      <w:r w:rsidR="006700EB">
        <w:rPr>
          <w:lang w:eastAsia="zh-CN"/>
        </w:rPr>
        <w:t xml:space="preserve"> addition/change</w:t>
      </w:r>
      <w:r>
        <w:rPr>
          <w:lang w:eastAsia="zh-CN"/>
        </w:rPr>
        <w:t xml:space="preserve">.  </w:t>
      </w:r>
      <w:r w:rsidR="002F5783">
        <w:rPr>
          <w:lang w:eastAsia="zh-CN"/>
        </w:rPr>
        <w:t xml:space="preserve">To support this feature, UE needs to support both the components.  While companies </w:t>
      </w:r>
      <w:proofErr w:type="gramStart"/>
      <w:r w:rsidR="002F5783">
        <w:rPr>
          <w:lang w:eastAsia="zh-CN"/>
        </w:rPr>
        <w:t>seems</w:t>
      </w:r>
      <w:proofErr w:type="gramEnd"/>
      <w:r w:rsidR="002F5783">
        <w:rPr>
          <w:lang w:eastAsia="zh-CN"/>
        </w:rPr>
        <w:t xml:space="preserve"> OK to tie the CHO component to the Rel-16 CHO feature, many companies did not want to </w:t>
      </w:r>
      <w:r w:rsidR="000228EB">
        <w:rPr>
          <w:lang w:eastAsia="zh-CN"/>
        </w:rPr>
        <w:t>link</w:t>
      </w:r>
      <w:r w:rsidR="002F5783">
        <w:rPr>
          <w:lang w:eastAsia="zh-CN"/>
        </w:rPr>
        <w:t xml:space="preserve"> the “candidate SCG” component to the pre-rel-18 CPA/CPC feature.</w:t>
      </w:r>
    </w:p>
    <w:p w14:paraId="7E38C597" w14:textId="0D77F20B" w:rsidR="00E36219" w:rsidRDefault="002F5783" w:rsidP="00E36219">
      <w:pPr>
        <w:rPr>
          <w:lang w:eastAsia="zh-CN"/>
        </w:rPr>
      </w:pPr>
      <w:r>
        <w:rPr>
          <w:lang w:eastAsia="zh-CN"/>
        </w:rPr>
        <w:t>Based on this, t</w:t>
      </w:r>
      <w:r w:rsidR="00E36219">
        <w:rPr>
          <w:lang w:eastAsia="zh-CN"/>
        </w:rPr>
        <w:t xml:space="preserve">he current proposed capability for </w:t>
      </w:r>
      <w:proofErr w:type="spellStart"/>
      <w:r w:rsidR="00E36219">
        <w:rPr>
          <w:lang w:eastAsia="zh-CN"/>
        </w:rPr>
        <w:t>CHO+Candidate</w:t>
      </w:r>
      <w:proofErr w:type="spellEnd"/>
      <w:r w:rsidR="00E36219">
        <w:rPr>
          <w:lang w:eastAsia="zh-CN"/>
        </w:rPr>
        <w:t xml:space="preserve"> SCG </w:t>
      </w:r>
      <w:r>
        <w:rPr>
          <w:lang w:eastAsia="zh-CN"/>
        </w:rPr>
        <w:t xml:space="preserve">in the draft CRs </w:t>
      </w:r>
      <w:r w:rsidR="00E36219">
        <w:rPr>
          <w:lang w:eastAsia="zh-CN"/>
        </w:rPr>
        <w:t>is as follows: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807"/>
        <w:gridCol w:w="709"/>
        <w:gridCol w:w="564"/>
        <w:gridCol w:w="712"/>
        <w:gridCol w:w="737"/>
      </w:tblGrid>
      <w:tr w:rsidR="00E36219" w:rsidRPr="00F4582C" w14:paraId="7040EE7A" w14:textId="77777777" w:rsidTr="00F4582C">
        <w:trPr>
          <w:cantSplit/>
        </w:trPr>
        <w:tc>
          <w:tcPr>
            <w:tcW w:w="6807" w:type="dxa"/>
          </w:tcPr>
          <w:p w14:paraId="42E0D84D" w14:textId="77777777" w:rsidR="00E36219" w:rsidRPr="00C44F97" w:rsidRDefault="00E36219" w:rsidP="00F4582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44F97">
              <w:rPr>
                <w:rFonts w:cs="Arial"/>
                <w:b/>
                <w:bCs/>
                <w:i/>
                <w:iCs/>
                <w:szCs w:val="18"/>
              </w:rPr>
              <w:t>condHandoverWithCandSCG-NRDC-r18</w:t>
            </w:r>
          </w:p>
          <w:p w14:paraId="46D6DFC8" w14:textId="77777777" w:rsidR="00E36219" w:rsidRPr="00C44F97" w:rsidRDefault="00E36219" w:rsidP="00F4582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F4582C">
              <w:rPr>
                <w:rFonts w:ascii="Arial" w:hAnsi="Arial" w:cs="Arial"/>
                <w:sz w:val="18"/>
                <w:szCs w:val="18"/>
              </w:rPr>
              <w:t xml:space="preserve">Indicates whether the UE supports conditional handover with candidate NR SCG.  </w:t>
            </w:r>
            <w:r w:rsidRPr="00E36219">
              <w:rPr>
                <w:rFonts w:ascii="Arial" w:hAnsi="Arial" w:cs="Arial"/>
                <w:sz w:val="18"/>
                <w:szCs w:val="18"/>
              </w:rPr>
              <w:t xml:space="preserve">The UE that indicates support of this feature shall also indicate the support of </w:t>
            </w:r>
            <w:r w:rsidRPr="00243271">
              <w:rPr>
                <w:rFonts w:ascii="Arial" w:hAnsi="Arial" w:cs="Arial"/>
                <w:i/>
                <w:iCs/>
                <w:sz w:val="18"/>
                <w:szCs w:val="18"/>
              </w:rPr>
              <w:t>condHandover-r16</w:t>
            </w:r>
            <w:r w:rsidRPr="00E36219">
              <w:rPr>
                <w:rFonts w:ascii="Arial" w:hAnsi="Arial" w:cs="Arial"/>
                <w:sz w:val="18"/>
                <w:szCs w:val="18"/>
              </w:rPr>
              <w:t xml:space="preserve"> and at least one NR-DC band combination</w:t>
            </w:r>
            <w:r w:rsidRPr="00E3621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3C53E561" w14:textId="77777777" w:rsidR="00E36219" w:rsidRPr="00C44F97" w:rsidRDefault="00E36219" w:rsidP="00F458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UE</w:t>
            </w:r>
          </w:p>
        </w:tc>
        <w:tc>
          <w:tcPr>
            <w:tcW w:w="564" w:type="dxa"/>
          </w:tcPr>
          <w:p w14:paraId="79939F63" w14:textId="77777777" w:rsidR="00E36219" w:rsidRPr="00C44F97" w:rsidRDefault="00E36219" w:rsidP="00F458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12" w:type="dxa"/>
          </w:tcPr>
          <w:p w14:paraId="2F56A169" w14:textId="77777777" w:rsidR="00E36219" w:rsidRPr="00C44F97" w:rsidRDefault="00E36219" w:rsidP="00F458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37" w:type="dxa"/>
          </w:tcPr>
          <w:p w14:paraId="297B0A25" w14:textId="77777777" w:rsidR="00E36219" w:rsidRPr="00C44F97" w:rsidRDefault="00E36219" w:rsidP="00F458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szCs w:val="18"/>
              </w:rPr>
              <w:t>No</w:t>
            </w:r>
          </w:p>
        </w:tc>
      </w:tr>
    </w:tbl>
    <w:p w14:paraId="0CB86297" w14:textId="77777777" w:rsidR="000B260B" w:rsidRDefault="000B260B" w:rsidP="00E36219">
      <w:pPr>
        <w:rPr>
          <w:lang w:eastAsia="zh-CN"/>
        </w:rPr>
      </w:pPr>
    </w:p>
    <w:p w14:paraId="48CEDC28" w14:textId="2EB7D675" w:rsidR="00E36219" w:rsidRDefault="000B260B" w:rsidP="00E36219">
      <w:pPr>
        <w:rPr>
          <w:lang w:eastAsia="zh-CN"/>
        </w:rPr>
      </w:pPr>
      <w:r>
        <w:rPr>
          <w:lang w:eastAsia="zh-CN"/>
        </w:rPr>
        <w:t xml:space="preserve">In this definition, this capability is tied to the UE </w:t>
      </w:r>
      <w:r w:rsidR="000228EB">
        <w:rPr>
          <w:lang w:eastAsia="zh-CN"/>
        </w:rPr>
        <w:t xml:space="preserve">Rel-16 </w:t>
      </w:r>
      <w:r>
        <w:rPr>
          <w:lang w:eastAsia="zh-CN"/>
        </w:rPr>
        <w:t xml:space="preserve">CHO capability.  </w:t>
      </w:r>
      <w:r w:rsidR="009A3B3A">
        <w:rPr>
          <w:lang w:eastAsia="zh-CN"/>
        </w:rPr>
        <w:t>However, CHO itself has multiple sub-capabilities in Rel-16</w:t>
      </w:r>
      <w:r w:rsidR="000228EB">
        <w:rPr>
          <w:lang w:eastAsia="zh-CN"/>
        </w:rPr>
        <w:t>:</w:t>
      </w:r>
    </w:p>
    <w:p w14:paraId="6C50BA39" w14:textId="42B42B21" w:rsidR="009A3B3A" w:rsidRDefault="009A3B3A" w:rsidP="00E36219">
      <w:pPr>
        <w:rPr>
          <w:lang w:eastAsia="zh-CN"/>
        </w:rPr>
      </w:pPr>
      <w:r>
        <w:rPr>
          <w:rFonts w:cs="Arial"/>
          <w:i/>
          <w:iCs/>
          <w:szCs w:val="18"/>
        </w:rPr>
        <w:t>condHandoverTwoTriggerEvents-r16</w:t>
      </w:r>
      <w:r w:rsidR="00243271">
        <w:rPr>
          <w:rFonts w:cs="Arial"/>
          <w:i/>
          <w:iCs/>
          <w:szCs w:val="18"/>
        </w:rPr>
        <w:t xml:space="preserve"> (mandatory)</w:t>
      </w:r>
      <w:r>
        <w:rPr>
          <w:rFonts w:cs="Arial"/>
          <w:i/>
          <w:iCs/>
          <w:szCs w:val="18"/>
        </w:rPr>
        <w:t xml:space="preserve">, condHandoverFDD-TDD-r16, </w:t>
      </w:r>
      <w:r>
        <w:rPr>
          <w:i/>
        </w:rPr>
        <w:t>condHandoverFR1-FR2-r16</w:t>
      </w:r>
    </w:p>
    <w:p w14:paraId="0658AC80" w14:textId="295C278C" w:rsidR="00050705" w:rsidRDefault="00050705" w:rsidP="00E36219">
      <w:pPr>
        <w:rPr>
          <w:lang w:eastAsia="zh-CN"/>
        </w:rPr>
      </w:pPr>
      <w:r>
        <w:rPr>
          <w:lang w:eastAsia="zh-CN"/>
        </w:rPr>
        <w:t>Having just one capability in Rel-18 on its own would imply UE supports all these three sub-features mandatorily.</w:t>
      </w:r>
    </w:p>
    <w:p w14:paraId="7E8E20DC" w14:textId="762D5078" w:rsidR="000B260B" w:rsidRPr="00A41B0B" w:rsidRDefault="00243271" w:rsidP="00E36219">
      <w:pPr>
        <w:rPr>
          <w:lang w:eastAsia="zh-CN"/>
        </w:rPr>
      </w:pPr>
      <w:r>
        <w:rPr>
          <w:lang w:eastAsia="zh-CN"/>
        </w:rPr>
        <w:t xml:space="preserve">To have the same flexibility in terms of implementation for </w:t>
      </w:r>
      <w:r w:rsidR="000228EB">
        <w:rPr>
          <w:lang w:eastAsia="zh-CN"/>
        </w:rPr>
        <w:t xml:space="preserve">the CHO component of </w:t>
      </w: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CHO+candidate</w:t>
      </w:r>
      <w:proofErr w:type="spellEnd"/>
      <w:r>
        <w:rPr>
          <w:lang w:eastAsia="zh-CN"/>
        </w:rPr>
        <w:t xml:space="preserve"> SCG feature as is possible for Rel-16 CHO, </w:t>
      </w:r>
      <w:r w:rsidR="001232CB">
        <w:rPr>
          <w:lang w:eastAsia="zh-CN"/>
        </w:rPr>
        <w:t xml:space="preserve">three capability bits for </w:t>
      </w:r>
      <w:proofErr w:type="spellStart"/>
      <w:r w:rsidR="001232CB">
        <w:rPr>
          <w:lang w:eastAsia="zh-CN"/>
        </w:rPr>
        <w:t>CHO+candidate</w:t>
      </w:r>
      <w:proofErr w:type="spellEnd"/>
      <w:r w:rsidR="001232CB">
        <w:rPr>
          <w:lang w:eastAsia="zh-CN"/>
        </w:rPr>
        <w:t xml:space="preserve"> SCG will need to be introduced (for example, to UE allow UE to indicate that it does not support FDD-TDD </w:t>
      </w:r>
      <w:r w:rsidR="000228EB">
        <w:rPr>
          <w:lang w:eastAsia="zh-CN"/>
        </w:rPr>
        <w:t xml:space="preserve">for the CHO of </w:t>
      </w:r>
      <w:proofErr w:type="spellStart"/>
      <w:r w:rsidR="001232CB">
        <w:rPr>
          <w:lang w:eastAsia="zh-CN"/>
        </w:rPr>
        <w:t>CHO+Candidate</w:t>
      </w:r>
      <w:proofErr w:type="spellEnd"/>
      <w:r w:rsidR="001232CB">
        <w:rPr>
          <w:lang w:eastAsia="zh-CN"/>
        </w:rPr>
        <w:t xml:space="preserve"> SCG).  As introducing the dependency to the basic Rel-16 CHO feature seems acceptable, it should be sufficient to </w:t>
      </w:r>
      <w:r w:rsidR="000228EB">
        <w:rPr>
          <w:lang w:eastAsia="zh-CN"/>
        </w:rPr>
        <w:t>link</w:t>
      </w:r>
      <w:r w:rsidR="001232CB">
        <w:rPr>
          <w:lang w:eastAsia="zh-CN"/>
        </w:rPr>
        <w:t xml:space="preserve"> these sub-capabilities to the corresponding </w:t>
      </w:r>
      <w:r w:rsidR="0048480C">
        <w:rPr>
          <w:lang w:eastAsia="zh-CN"/>
        </w:rPr>
        <w:t>Rel-16 feature.  That is, if a UE supports Rel-</w:t>
      </w:r>
      <w:proofErr w:type="gramStart"/>
      <w:r w:rsidR="0048480C">
        <w:rPr>
          <w:lang w:eastAsia="zh-CN"/>
        </w:rPr>
        <w:t xml:space="preserve">16 </w:t>
      </w:r>
      <w:r w:rsidR="001232CB">
        <w:rPr>
          <w:lang w:eastAsia="zh-CN"/>
        </w:rPr>
        <w:t xml:space="preserve"> </w:t>
      </w:r>
      <w:r w:rsidR="0048480C">
        <w:rPr>
          <w:rFonts w:cs="Arial"/>
          <w:i/>
          <w:iCs/>
          <w:szCs w:val="18"/>
        </w:rPr>
        <w:t>condHandoverFDD</w:t>
      </w:r>
      <w:proofErr w:type="gramEnd"/>
      <w:r w:rsidR="0048480C">
        <w:rPr>
          <w:rFonts w:cs="Arial"/>
          <w:i/>
          <w:iCs/>
          <w:szCs w:val="18"/>
        </w:rPr>
        <w:t>-TDD-r16</w:t>
      </w:r>
      <w:r w:rsidR="0048480C">
        <w:rPr>
          <w:rFonts w:cs="Arial"/>
          <w:szCs w:val="18"/>
        </w:rPr>
        <w:t xml:space="preserve">, it also supports </w:t>
      </w:r>
      <w:proofErr w:type="spellStart"/>
      <w:r w:rsidR="0048480C">
        <w:rPr>
          <w:rFonts w:cs="Arial"/>
          <w:szCs w:val="18"/>
        </w:rPr>
        <w:t>CHO+Candidate</w:t>
      </w:r>
      <w:proofErr w:type="spellEnd"/>
      <w:r w:rsidR="0048480C">
        <w:rPr>
          <w:rFonts w:cs="Arial"/>
          <w:szCs w:val="18"/>
        </w:rPr>
        <w:t xml:space="preserve"> SCG for FDD-TDD CHO part.</w:t>
      </w:r>
      <w:r w:rsidR="00A41B0B">
        <w:rPr>
          <w:rFonts w:cs="Arial"/>
          <w:szCs w:val="18"/>
        </w:rPr>
        <w:t xml:space="preserve">  This seems also reasonable to expect that a UE supporting Rel-16 </w:t>
      </w:r>
      <w:r w:rsidR="00A41B0B">
        <w:rPr>
          <w:rFonts w:cs="Arial"/>
          <w:i/>
          <w:iCs/>
          <w:szCs w:val="18"/>
        </w:rPr>
        <w:t>condHandoverFDD-TDD-r16</w:t>
      </w:r>
      <w:r w:rsidR="00A41B0B">
        <w:rPr>
          <w:rFonts w:cs="Arial"/>
          <w:i/>
          <w:iCs/>
          <w:szCs w:val="18"/>
        </w:rPr>
        <w:t xml:space="preserve"> </w:t>
      </w:r>
      <w:r w:rsidR="00A41B0B">
        <w:rPr>
          <w:rFonts w:cs="Arial"/>
          <w:szCs w:val="18"/>
        </w:rPr>
        <w:t xml:space="preserve">will also support </w:t>
      </w:r>
      <w:r w:rsidR="000228EB">
        <w:rPr>
          <w:rFonts w:cs="Arial"/>
          <w:szCs w:val="18"/>
        </w:rPr>
        <w:t>the</w:t>
      </w:r>
      <w:r w:rsidR="00A41B0B">
        <w:rPr>
          <w:rFonts w:cs="Arial"/>
          <w:szCs w:val="18"/>
        </w:rPr>
        <w:t xml:space="preserve"> FDD-TDD CHO component of the </w:t>
      </w:r>
      <w:proofErr w:type="spellStart"/>
      <w:r w:rsidR="00A41B0B">
        <w:rPr>
          <w:rFonts w:cs="Arial"/>
          <w:szCs w:val="18"/>
        </w:rPr>
        <w:t>CHO+Candidate</w:t>
      </w:r>
      <w:proofErr w:type="spellEnd"/>
      <w:r w:rsidR="00A41B0B">
        <w:rPr>
          <w:rFonts w:cs="Arial"/>
          <w:szCs w:val="18"/>
        </w:rPr>
        <w:t xml:space="preserve"> SCG</w:t>
      </w:r>
    </w:p>
    <w:p w14:paraId="016C0B9F" w14:textId="22DC3DEC" w:rsidR="002F5783" w:rsidRDefault="002F5783" w:rsidP="002F5783">
      <w:pPr>
        <w:pStyle w:val="Obs-prop"/>
        <w:rPr>
          <w:lang w:eastAsia="zh-CN"/>
        </w:rPr>
      </w:pPr>
      <w:r>
        <w:rPr>
          <w:lang w:eastAsia="zh-CN"/>
        </w:rPr>
        <w:t>Observation #</w:t>
      </w:r>
      <w:r w:rsidR="008318C3">
        <w:rPr>
          <w:lang w:eastAsia="zh-CN"/>
        </w:rPr>
        <w:t>1</w:t>
      </w:r>
      <w:r>
        <w:rPr>
          <w:lang w:eastAsia="zh-CN"/>
        </w:rPr>
        <w:t xml:space="preserve">: </w:t>
      </w:r>
      <w:r w:rsidR="005C3775">
        <w:rPr>
          <w:lang w:eastAsia="zh-CN"/>
        </w:rPr>
        <w:t>L</w:t>
      </w:r>
      <w:r w:rsidR="00A41B0B">
        <w:rPr>
          <w:lang w:eastAsia="zh-CN"/>
        </w:rPr>
        <w:t xml:space="preserve">inking the CHO component support to the </w:t>
      </w:r>
      <w:r w:rsidR="005C3775">
        <w:rPr>
          <w:lang w:eastAsia="zh-CN"/>
        </w:rPr>
        <w:t xml:space="preserve">existing </w:t>
      </w:r>
      <w:r w:rsidR="00A41B0B">
        <w:rPr>
          <w:lang w:eastAsia="zh-CN"/>
        </w:rPr>
        <w:t xml:space="preserve">CHO sub-features seems not only reasonable, </w:t>
      </w:r>
      <w:r w:rsidR="000228EB">
        <w:rPr>
          <w:lang w:eastAsia="zh-CN"/>
        </w:rPr>
        <w:t>but it</w:t>
      </w:r>
      <w:r w:rsidR="00A41B0B">
        <w:rPr>
          <w:lang w:eastAsia="zh-CN"/>
        </w:rPr>
        <w:t xml:space="preserve"> also </w:t>
      </w:r>
      <w:r w:rsidR="00050705">
        <w:rPr>
          <w:lang w:eastAsia="zh-CN"/>
        </w:rPr>
        <w:t xml:space="preserve">allows UE implementation flexibility while </w:t>
      </w:r>
      <w:r w:rsidR="00A41B0B">
        <w:rPr>
          <w:lang w:eastAsia="zh-CN"/>
        </w:rPr>
        <w:t>avoid</w:t>
      </w:r>
      <w:r w:rsidR="00050705">
        <w:rPr>
          <w:lang w:eastAsia="zh-CN"/>
        </w:rPr>
        <w:t xml:space="preserve">ing </w:t>
      </w:r>
      <w:r w:rsidR="00A41B0B">
        <w:rPr>
          <w:lang w:eastAsia="zh-CN"/>
        </w:rPr>
        <w:t xml:space="preserve">additional capabilities for CHO component of </w:t>
      </w:r>
      <w:proofErr w:type="spellStart"/>
      <w:r w:rsidR="00A41B0B">
        <w:rPr>
          <w:lang w:eastAsia="zh-CN"/>
        </w:rPr>
        <w:t>CHO+Candidate</w:t>
      </w:r>
      <w:proofErr w:type="spellEnd"/>
      <w:r w:rsidR="00A41B0B">
        <w:rPr>
          <w:lang w:eastAsia="zh-CN"/>
        </w:rPr>
        <w:t xml:space="preserve"> SCG</w:t>
      </w:r>
    </w:p>
    <w:p w14:paraId="6F4E677C" w14:textId="473F2554" w:rsidR="00A41B0B" w:rsidRPr="00A41B0B" w:rsidRDefault="00A41B0B" w:rsidP="005C3775">
      <w:pPr>
        <w:pStyle w:val="Obs-prop"/>
        <w:rPr>
          <w:lang w:eastAsia="zh-CN"/>
        </w:rPr>
      </w:pPr>
      <w:r>
        <w:rPr>
          <w:lang w:eastAsia="zh-CN"/>
        </w:rPr>
        <w:t>Proposal #</w:t>
      </w:r>
      <w:r w:rsidR="008318C3">
        <w:rPr>
          <w:lang w:eastAsia="zh-CN"/>
        </w:rPr>
        <w:t>1</w:t>
      </w:r>
      <w:r>
        <w:rPr>
          <w:lang w:eastAsia="zh-CN"/>
        </w:rPr>
        <w:t xml:space="preserve">: A UE supporting </w:t>
      </w:r>
      <w:r>
        <w:rPr>
          <w:rFonts w:cs="Arial"/>
          <w:i/>
          <w:szCs w:val="18"/>
        </w:rPr>
        <w:t xml:space="preserve">condHandoverTwoTriggerEvents-r16 (mandatory), condHandoverFDD-TDD-r16, </w:t>
      </w:r>
      <w:r>
        <w:rPr>
          <w:i/>
        </w:rPr>
        <w:t>condHandoverFR1-FR2-r16</w:t>
      </w:r>
      <w:r>
        <w:rPr>
          <w:i/>
        </w:rPr>
        <w:t xml:space="preserve"> </w:t>
      </w:r>
      <w:r>
        <w:t xml:space="preserve">also supports these corresponding </w:t>
      </w:r>
      <w:r w:rsidR="00050705">
        <w:t>sub-feature</w:t>
      </w:r>
      <w:r w:rsidR="0042442D">
        <w:t>s</w:t>
      </w:r>
      <w:r w:rsidR="00050705">
        <w:t xml:space="preserve"> for the CHO component of </w:t>
      </w:r>
      <w:proofErr w:type="spellStart"/>
      <w:r w:rsidR="00050705">
        <w:t>CHO+Candidate</w:t>
      </w:r>
      <w:proofErr w:type="spellEnd"/>
      <w:r w:rsidR="00050705">
        <w:t xml:space="preserve"> SCG.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807"/>
        <w:gridCol w:w="709"/>
        <w:gridCol w:w="564"/>
        <w:gridCol w:w="712"/>
        <w:gridCol w:w="737"/>
      </w:tblGrid>
      <w:tr w:rsidR="00050705" w:rsidRPr="00F4582C" w14:paraId="427E145A" w14:textId="77777777" w:rsidTr="00F4582C">
        <w:trPr>
          <w:cantSplit/>
        </w:trPr>
        <w:tc>
          <w:tcPr>
            <w:tcW w:w="6807" w:type="dxa"/>
          </w:tcPr>
          <w:p w14:paraId="32D07C65" w14:textId="77777777" w:rsidR="00050705" w:rsidRPr="00C44F97" w:rsidRDefault="00050705" w:rsidP="00F4582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44F97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condHandoverWithCandSCG-NRDC-r18</w:t>
            </w:r>
          </w:p>
          <w:p w14:paraId="254CED2C" w14:textId="77777777" w:rsidR="00050705" w:rsidRDefault="00050705" w:rsidP="00F458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82C">
              <w:rPr>
                <w:rFonts w:ascii="Arial" w:hAnsi="Arial" w:cs="Arial"/>
                <w:sz w:val="18"/>
                <w:szCs w:val="18"/>
              </w:rPr>
              <w:t xml:space="preserve">Indicates whether the UE supports conditional handover with candidate NR SCG.  </w:t>
            </w:r>
            <w:r w:rsidRPr="00E36219">
              <w:rPr>
                <w:rFonts w:ascii="Arial" w:hAnsi="Arial" w:cs="Arial"/>
                <w:sz w:val="18"/>
                <w:szCs w:val="18"/>
              </w:rPr>
              <w:t xml:space="preserve">The UE that indicates support of this feature shall also indicate the support of </w:t>
            </w:r>
            <w:r w:rsidRPr="00243271">
              <w:rPr>
                <w:rFonts w:ascii="Arial" w:hAnsi="Arial" w:cs="Arial"/>
                <w:i/>
                <w:iCs/>
                <w:sz w:val="18"/>
                <w:szCs w:val="18"/>
              </w:rPr>
              <w:t>condHandover-r16</w:t>
            </w:r>
            <w:r w:rsidRPr="00E36219">
              <w:rPr>
                <w:rFonts w:ascii="Arial" w:hAnsi="Arial" w:cs="Arial"/>
                <w:sz w:val="18"/>
                <w:szCs w:val="18"/>
              </w:rPr>
              <w:t xml:space="preserve"> and at least one NR-DC band combination</w:t>
            </w:r>
            <w:r w:rsidRPr="00E36219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3410AEF" w14:textId="351CED0A" w:rsidR="00050705" w:rsidRPr="00AC054E" w:rsidRDefault="00050705" w:rsidP="00F4582C">
            <w:pPr>
              <w:keepNext/>
              <w:keepLines/>
              <w:spacing w:after="0"/>
              <w:rPr>
                <w:rFonts w:ascii="Arial" w:hAnsi="Arial"/>
                <w:b/>
                <w:iCs/>
                <w:color w:val="FF0000"/>
                <w:sz w:val="18"/>
                <w:szCs w:val="18"/>
                <w:u w:val="single"/>
              </w:rPr>
            </w:pPr>
            <w:r w:rsidRPr="00AC054E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t xml:space="preserve">A UE indicating support for </w:t>
            </w:r>
            <w:r w:rsidR="00156231" w:rsidRPr="00AC054E">
              <w:rPr>
                <w:rFonts w:ascii="Arial" w:hAnsi="Arial" w:cs="Arial"/>
                <w:i/>
                <w:iCs/>
                <w:color w:val="FF0000"/>
                <w:sz w:val="18"/>
                <w:szCs w:val="18"/>
                <w:u w:val="single"/>
              </w:rPr>
              <w:t xml:space="preserve">condHandoverTwoTriggerEvents-r16, condHandoverFDD-TDD-r16, </w:t>
            </w:r>
            <w:r w:rsidR="00156231" w:rsidRPr="00AC054E"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  <w:t>condHandoverFR1-FR2-r16</w:t>
            </w:r>
            <w:r w:rsidR="00156231" w:rsidRPr="00AC054E"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  <w:t xml:space="preserve"> </w:t>
            </w:r>
            <w:r w:rsidR="00156231" w:rsidRPr="00AC054E">
              <w:rPr>
                <w:rFonts w:ascii="Arial" w:hAnsi="Arial" w:cs="Arial"/>
                <w:iCs/>
                <w:color w:val="FF0000"/>
                <w:sz w:val="18"/>
                <w:szCs w:val="18"/>
                <w:u w:val="single"/>
              </w:rPr>
              <w:t>also supports</w:t>
            </w:r>
            <w:r w:rsidR="00AC054E" w:rsidRPr="00AC054E">
              <w:rPr>
                <w:rFonts w:ascii="Arial" w:hAnsi="Arial" w:cs="Arial"/>
                <w:iCs/>
                <w:color w:val="FF0000"/>
                <w:sz w:val="18"/>
                <w:szCs w:val="18"/>
                <w:u w:val="single"/>
              </w:rPr>
              <w:t xml:space="preserve"> the corresponding conditional handover for this</w:t>
            </w:r>
            <w:r w:rsidR="00156231" w:rsidRPr="00AC054E">
              <w:rPr>
                <w:rFonts w:ascii="Arial" w:hAnsi="Arial" w:cs="Arial"/>
                <w:iCs/>
                <w:color w:val="FF0000"/>
                <w:sz w:val="18"/>
                <w:szCs w:val="18"/>
                <w:u w:val="single"/>
              </w:rPr>
              <w:t xml:space="preserve"> feature</w:t>
            </w:r>
            <w:r w:rsidR="00AC054E" w:rsidRPr="00AC054E">
              <w:rPr>
                <w:rFonts w:ascii="Arial" w:hAnsi="Arial" w:cs="Arial"/>
                <w:iCs/>
                <w:color w:val="FF0000"/>
                <w:sz w:val="18"/>
                <w:szCs w:val="18"/>
                <w:u w:val="single"/>
              </w:rPr>
              <w:t>.</w:t>
            </w:r>
          </w:p>
        </w:tc>
        <w:tc>
          <w:tcPr>
            <w:tcW w:w="709" w:type="dxa"/>
          </w:tcPr>
          <w:p w14:paraId="714D16F0" w14:textId="77777777" w:rsidR="00050705" w:rsidRPr="00C44F97" w:rsidRDefault="00050705" w:rsidP="00F458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UE</w:t>
            </w:r>
          </w:p>
        </w:tc>
        <w:tc>
          <w:tcPr>
            <w:tcW w:w="564" w:type="dxa"/>
          </w:tcPr>
          <w:p w14:paraId="3575E429" w14:textId="77777777" w:rsidR="00050705" w:rsidRPr="00C44F97" w:rsidRDefault="00050705" w:rsidP="00F458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12" w:type="dxa"/>
          </w:tcPr>
          <w:p w14:paraId="06BEC3C0" w14:textId="77777777" w:rsidR="00050705" w:rsidRPr="00C44F97" w:rsidRDefault="00050705" w:rsidP="00F458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37" w:type="dxa"/>
          </w:tcPr>
          <w:p w14:paraId="5F6861D5" w14:textId="77777777" w:rsidR="00050705" w:rsidRPr="00C44F97" w:rsidRDefault="00050705" w:rsidP="00F458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szCs w:val="18"/>
              </w:rPr>
              <w:t>No</w:t>
            </w:r>
          </w:p>
        </w:tc>
      </w:tr>
    </w:tbl>
    <w:p w14:paraId="4C69A197" w14:textId="678C036B" w:rsidR="007D356E" w:rsidRDefault="007D356E" w:rsidP="009E25F4">
      <w:pPr>
        <w:rPr>
          <w:rFonts w:ascii="Times New Roman" w:hAnsi="Times New Roman" w:cs="Times New Roman"/>
          <w:bCs/>
          <w:sz w:val="20"/>
          <w:szCs w:val="20"/>
          <w:lang w:eastAsia="zh-CN"/>
        </w:rPr>
      </w:pPr>
      <w:r>
        <w:rPr>
          <w:rFonts w:ascii="Times New Roman" w:hAnsi="Times New Roman" w:cs="Times New Roman"/>
          <w:bCs/>
          <w:sz w:val="20"/>
          <w:szCs w:val="20"/>
          <w:lang w:eastAsia="zh-CN"/>
        </w:rPr>
        <w:t xml:space="preserve"> </w:t>
      </w:r>
    </w:p>
    <w:p w14:paraId="1E28E7B6" w14:textId="7307AD7C" w:rsidR="00AC054E" w:rsidRPr="005C3775" w:rsidRDefault="00D9321E" w:rsidP="009E25F4">
      <w:pPr>
        <w:rPr>
          <w:lang w:eastAsia="zh-CN"/>
        </w:rPr>
      </w:pPr>
      <w:r w:rsidRPr="005C3775">
        <w:rPr>
          <w:lang w:eastAsia="zh-CN"/>
        </w:rPr>
        <w:t xml:space="preserve">Similarly, for CPAC multiple </w:t>
      </w:r>
      <w:r w:rsidR="009A4F1E" w:rsidRPr="005C3775">
        <w:rPr>
          <w:lang w:eastAsia="zh-CN"/>
        </w:rPr>
        <w:t>capabi</w:t>
      </w:r>
      <w:r w:rsidR="009A4F1E" w:rsidRPr="005C3775">
        <w:rPr>
          <w:lang w:eastAsia="zh-CN"/>
        </w:rPr>
        <w:t>lities</w:t>
      </w:r>
      <w:r w:rsidRPr="005C3775">
        <w:rPr>
          <w:lang w:eastAsia="zh-CN"/>
        </w:rPr>
        <w:t xml:space="preserve"> </w:t>
      </w:r>
      <w:r w:rsidR="009A4F1E" w:rsidRPr="005C3775">
        <w:rPr>
          <w:lang w:eastAsia="zh-CN"/>
        </w:rPr>
        <w:t xml:space="preserve">were </w:t>
      </w:r>
      <w:r w:rsidRPr="005C3775">
        <w:rPr>
          <w:lang w:eastAsia="zh-CN"/>
        </w:rPr>
        <w:t xml:space="preserve">specified </w:t>
      </w:r>
      <w:r w:rsidR="009A4F1E" w:rsidRPr="005C3775">
        <w:rPr>
          <w:lang w:eastAsia="zh-CN"/>
        </w:rPr>
        <w:t xml:space="preserve">for </w:t>
      </w:r>
      <w:r w:rsidR="000F544F">
        <w:rPr>
          <w:lang w:eastAsia="zh-CN"/>
        </w:rPr>
        <w:t xml:space="preserve">CPA with 2 trigger events, CPC with </w:t>
      </w:r>
      <w:r w:rsidR="000F544F" w:rsidRPr="005C3775">
        <w:rPr>
          <w:lang w:eastAsia="zh-CN"/>
        </w:rPr>
        <w:t xml:space="preserve">two event </w:t>
      </w:r>
      <w:proofErr w:type="gramStart"/>
      <w:r w:rsidR="000F544F" w:rsidRPr="005C3775">
        <w:rPr>
          <w:lang w:eastAsia="zh-CN"/>
        </w:rPr>
        <w:t>trigger</w:t>
      </w:r>
      <w:proofErr w:type="gramEnd"/>
      <w:r w:rsidR="000F544F" w:rsidRPr="005C3775">
        <w:rPr>
          <w:lang w:eastAsia="zh-CN"/>
        </w:rPr>
        <w:t xml:space="preserve">, </w:t>
      </w:r>
      <w:r w:rsidR="000F544F">
        <w:rPr>
          <w:lang w:eastAsia="zh-CN"/>
        </w:rPr>
        <w:t xml:space="preserve">CPC between </w:t>
      </w:r>
      <w:r w:rsidR="000F544F" w:rsidRPr="005C3775">
        <w:rPr>
          <w:lang w:eastAsia="zh-CN"/>
        </w:rPr>
        <w:t>FR1-FR2</w:t>
      </w:r>
      <w:r w:rsidR="000F544F">
        <w:rPr>
          <w:lang w:eastAsia="zh-CN"/>
        </w:rPr>
        <w:t xml:space="preserve"> and </w:t>
      </w:r>
      <w:r w:rsidR="000F544F" w:rsidRPr="005C3775">
        <w:rPr>
          <w:lang w:eastAsia="zh-CN"/>
        </w:rPr>
        <w:t>FDD-TDD</w:t>
      </w:r>
      <w:r w:rsidR="009A4F1E" w:rsidRPr="005C3775">
        <w:rPr>
          <w:lang w:eastAsia="zh-CN"/>
        </w:rPr>
        <w:t xml:space="preserve">.  </w:t>
      </w:r>
      <w:r w:rsidR="000F544F">
        <w:rPr>
          <w:lang w:eastAsia="zh-CN"/>
        </w:rPr>
        <w:t xml:space="preserve">As there is no dependency with Rel-16/17 CPAC capabilities and there is only a single capability bit for the </w:t>
      </w:r>
      <w:proofErr w:type="spellStart"/>
      <w:r w:rsidR="000F544F">
        <w:rPr>
          <w:lang w:eastAsia="zh-CN"/>
        </w:rPr>
        <w:t>CHO+candidate</w:t>
      </w:r>
      <w:proofErr w:type="spellEnd"/>
      <w:r w:rsidR="000F544F">
        <w:rPr>
          <w:lang w:eastAsia="zh-CN"/>
        </w:rPr>
        <w:t xml:space="preserve"> SCG, this single capability bit covers all the different capabilities that were previously covered by the different legacy CPAC capabilities (such as CPA with 2 trigger events, CPC with </w:t>
      </w:r>
      <w:r w:rsidR="000F544F" w:rsidRPr="005C3775">
        <w:rPr>
          <w:lang w:eastAsia="zh-CN"/>
        </w:rPr>
        <w:t xml:space="preserve">two event trigger, </w:t>
      </w:r>
      <w:r w:rsidR="000F544F">
        <w:rPr>
          <w:lang w:eastAsia="zh-CN"/>
        </w:rPr>
        <w:t xml:space="preserve">CPC between </w:t>
      </w:r>
      <w:r w:rsidR="000F544F" w:rsidRPr="005C3775">
        <w:rPr>
          <w:lang w:eastAsia="zh-CN"/>
        </w:rPr>
        <w:t>FR1-FR2</w:t>
      </w:r>
      <w:r w:rsidR="000F544F">
        <w:rPr>
          <w:lang w:eastAsia="zh-CN"/>
        </w:rPr>
        <w:t xml:space="preserve"> and </w:t>
      </w:r>
      <w:r w:rsidR="000F544F" w:rsidRPr="005C3775">
        <w:rPr>
          <w:lang w:eastAsia="zh-CN"/>
        </w:rPr>
        <w:t>FDD-TDD</w:t>
      </w:r>
      <w:r w:rsidR="000F544F">
        <w:rPr>
          <w:lang w:eastAsia="zh-CN"/>
        </w:rPr>
        <w:t xml:space="preserve">).  </w:t>
      </w:r>
      <w:r w:rsidR="000E06B2">
        <w:rPr>
          <w:lang w:eastAsia="zh-CN"/>
        </w:rPr>
        <w:t>That is, the</w:t>
      </w:r>
      <w:r w:rsidR="009A4F1E" w:rsidRPr="005C3775">
        <w:rPr>
          <w:lang w:eastAsia="zh-CN"/>
        </w:rPr>
        <w:t xml:space="preserve"> single capability for </w:t>
      </w:r>
      <w:proofErr w:type="spellStart"/>
      <w:r w:rsidR="009A4F1E" w:rsidRPr="005C3775">
        <w:rPr>
          <w:lang w:eastAsia="zh-CN"/>
        </w:rPr>
        <w:t>CHO+candidate</w:t>
      </w:r>
      <w:proofErr w:type="spellEnd"/>
      <w:r w:rsidR="009A4F1E" w:rsidRPr="005C3775">
        <w:rPr>
          <w:lang w:eastAsia="zh-CN"/>
        </w:rPr>
        <w:t xml:space="preserve"> SCG implies </w:t>
      </w:r>
      <w:r w:rsidR="000E06B2">
        <w:rPr>
          <w:lang w:eastAsia="zh-CN"/>
        </w:rPr>
        <w:t xml:space="preserve">that </w:t>
      </w:r>
      <w:r w:rsidR="009A4F1E" w:rsidRPr="005C3775">
        <w:rPr>
          <w:lang w:eastAsia="zh-CN"/>
        </w:rPr>
        <w:t xml:space="preserve">UE supports CHO + candidate SCG addition </w:t>
      </w:r>
      <w:r w:rsidR="005C3775" w:rsidRPr="005C3775">
        <w:rPr>
          <w:lang w:eastAsia="zh-CN"/>
        </w:rPr>
        <w:t xml:space="preserve">(including two event trigger) </w:t>
      </w:r>
      <w:proofErr w:type="gramStart"/>
      <w:r w:rsidR="009A4F1E" w:rsidRPr="005C3775">
        <w:rPr>
          <w:lang w:eastAsia="zh-CN"/>
        </w:rPr>
        <w:t xml:space="preserve">and  </w:t>
      </w:r>
      <w:proofErr w:type="spellStart"/>
      <w:r w:rsidR="009A4F1E" w:rsidRPr="005C3775">
        <w:rPr>
          <w:lang w:eastAsia="zh-CN"/>
        </w:rPr>
        <w:t>CHO</w:t>
      </w:r>
      <w:proofErr w:type="gramEnd"/>
      <w:r w:rsidR="009A4F1E" w:rsidRPr="005C3775">
        <w:rPr>
          <w:lang w:eastAsia="zh-CN"/>
        </w:rPr>
        <w:t>+candidate</w:t>
      </w:r>
      <w:proofErr w:type="spellEnd"/>
      <w:r w:rsidR="009A4F1E" w:rsidRPr="005C3775">
        <w:rPr>
          <w:lang w:eastAsia="zh-CN"/>
        </w:rPr>
        <w:t xml:space="preserve"> SCG change</w:t>
      </w:r>
      <w:r w:rsidR="005C3775" w:rsidRPr="005C3775">
        <w:rPr>
          <w:lang w:eastAsia="zh-CN"/>
        </w:rPr>
        <w:t xml:space="preserve"> (</w:t>
      </w:r>
      <w:r w:rsidR="009A4F1E" w:rsidRPr="005C3775">
        <w:rPr>
          <w:lang w:eastAsia="zh-CN"/>
        </w:rPr>
        <w:t>including two event</w:t>
      </w:r>
      <w:r w:rsidR="005C3775" w:rsidRPr="005C3775">
        <w:rPr>
          <w:lang w:eastAsia="zh-CN"/>
        </w:rPr>
        <w:t xml:space="preserve"> trigger, FR1-FR2, FDD-TDD).</w:t>
      </w:r>
    </w:p>
    <w:p w14:paraId="73D2E75D" w14:textId="18131366" w:rsidR="005C3775" w:rsidRDefault="005C3775" w:rsidP="005C3775">
      <w:pPr>
        <w:pStyle w:val="Obs-prop"/>
        <w:rPr>
          <w:lang w:eastAsia="zh-CN"/>
        </w:rPr>
      </w:pPr>
      <w:r>
        <w:rPr>
          <w:lang w:eastAsia="zh-CN"/>
        </w:rPr>
        <w:t>Proposal #</w:t>
      </w:r>
      <w:r w:rsidR="008318C3">
        <w:rPr>
          <w:lang w:eastAsia="zh-CN"/>
        </w:rPr>
        <w:t>2</w:t>
      </w:r>
      <w:r>
        <w:rPr>
          <w:lang w:eastAsia="zh-CN"/>
        </w:rPr>
        <w:t xml:space="preserve">: Confirm that no further separation of the </w:t>
      </w:r>
      <w:proofErr w:type="spellStart"/>
      <w:r>
        <w:rPr>
          <w:lang w:eastAsia="zh-CN"/>
        </w:rPr>
        <w:t>CHO+Candidate</w:t>
      </w:r>
      <w:proofErr w:type="spellEnd"/>
      <w:r>
        <w:rPr>
          <w:lang w:eastAsia="zh-CN"/>
        </w:rPr>
        <w:t xml:space="preserve"> SCG capability is needed to cover the </w:t>
      </w:r>
      <w:r w:rsidR="000E06B2">
        <w:rPr>
          <w:lang w:eastAsia="zh-CN"/>
        </w:rPr>
        <w:t xml:space="preserve">different scenarios for candidate </w:t>
      </w:r>
      <w:r>
        <w:rPr>
          <w:lang w:eastAsia="zh-CN"/>
        </w:rPr>
        <w:t xml:space="preserve">SCG addition/change, and for two </w:t>
      </w:r>
      <w:r w:rsidR="00955EE6">
        <w:rPr>
          <w:lang w:eastAsia="zh-CN"/>
        </w:rPr>
        <w:t xml:space="preserve">trigger </w:t>
      </w:r>
      <w:r>
        <w:rPr>
          <w:lang w:eastAsia="zh-CN"/>
        </w:rPr>
        <w:t>events, FR1-FR2 and FDD-TDD.</w:t>
      </w:r>
    </w:p>
    <w:p w14:paraId="03F8E114" w14:textId="77777777" w:rsidR="00D9321E" w:rsidRDefault="00D9321E" w:rsidP="009E25F4">
      <w:pPr>
        <w:rPr>
          <w:rFonts w:ascii="Times New Roman" w:hAnsi="Times New Roman" w:cs="Times New Roman"/>
          <w:bCs/>
          <w:sz w:val="20"/>
          <w:szCs w:val="20"/>
          <w:lang w:eastAsia="zh-CN"/>
        </w:rPr>
      </w:pPr>
    </w:p>
    <w:p w14:paraId="68E98E9E" w14:textId="2C1DD8B0" w:rsidR="005C3775" w:rsidRDefault="005C3775" w:rsidP="005C3775">
      <w:pPr>
        <w:pStyle w:val="Heading1"/>
        <w:rPr>
          <w:lang w:eastAsia="zh-CN"/>
        </w:rPr>
      </w:pPr>
      <w:r>
        <w:rPr>
          <w:lang w:eastAsia="zh-CN"/>
        </w:rPr>
        <w:t>Summary and proposal</w:t>
      </w:r>
    </w:p>
    <w:p w14:paraId="64AC2518" w14:textId="013DF89E" w:rsidR="00F04480" w:rsidRDefault="00177A65" w:rsidP="005C3775">
      <w:pPr>
        <w:rPr>
          <w:lang w:eastAsia="zh-CN"/>
        </w:rPr>
      </w:pPr>
      <w:r>
        <w:rPr>
          <w:lang w:eastAsia="zh-CN"/>
        </w:rPr>
        <w:t xml:space="preserve">This document discussed the dependency of </w:t>
      </w:r>
      <w:proofErr w:type="spellStart"/>
      <w:r>
        <w:rPr>
          <w:lang w:eastAsia="zh-CN"/>
        </w:rPr>
        <w:t>CHO+candidate</w:t>
      </w:r>
      <w:proofErr w:type="spellEnd"/>
      <w:r>
        <w:rPr>
          <w:lang w:eastAsia="zh-CN"/>
        </w:rPr>
        <w:t xml:space="preserve"> SCG capability </w:t>
      </w:r>
      <w:r w:rsidR="006F7C58">
        <w:rPr>
          <w:lang w:eastAsia="zh-CN"/>
        </w:rPr>
        <w:t xml:space="preserve">with legacy </w:t>
      </w:r>
      <w:r w:rsidR="00F04480">
        <w:rPr>
          <w:lang w:eastAsia="zh-CN"/>
        </w:rPr>
        <w:t xml:space="preserve">CHO and </w:t>
      </w:r>
      <w:r w:rsidR="006F7C58">
        <w:rPr>
          <w:lang w:eastAsia="zh-CN"/>
        </w:rPr>
        <w:t>CPAC features</w:t>
      </w:r>
      <w:r w:rsidR="00F04480">
        <w:rPr>
          <w:lang w:eastAsia="zh-CN"/>
        </w:rPr>
        <w:t xml:space="preserve"> and whether additional capabilities are needed if there is no linking with legacy CPAC.  The following o</w:t>
      </w:r>
      <w:r w:rsidR="00E92BEE">
        <w:rPr>
          <w:lang w:eastAsia="zh-CN"/>
        </w:rPr>
        <w:t>bservations and proposals were made.</w:t>
      </w:r>
    </w:p>
    <w:p w14:paraId="7A989559" w14:textId="77777777" w:rsidR="0042442D" w:rsidRDefault="0042442D" w:rsidP="0042442D">
      <w:pPr>
        <w:pStyle w:val="Obs-prop"/>
        <w:rPr>
          <w:lang w:eastAsia="zh-CN"/>
        </w:rPr>
      </w:pPr>
      <w:r>
        <w:rPr>
          <w:lang w:eastAsia="zh-CN"/>
        </w:rPr>
        <w:t xml:space="preserve">Observation #1: Linking the CHO component support to the existing CHO sub-features seems not only reasonable, but it also allows UE implementation flexibility while avoiding additional capabilities for CHO component of </w:t>
      </w:r>
      <w:proofErr w:type="spellStart"/>
      <w:r>
        <w:rPr>
          <w:lang w:eastAsia="zh-CN"/>
        </w:rPr>
        <w:t>CHO+Candidate</w:t>
      </w:r>
      <w:proofErr w:type="spellEnd"/>
      <w:r>
        <w:rPr>
          <w:lang w:eastAsia="zh-CN"/>
        </w:rPr>
        <w:t xml:space="preserve"> SCG</w:t>
      </w:r>
    </w:p>
    <w:p w14:paraId="4AA682EC" w14:textId="77777777" w:rsidR="0042442D" w:rsidRPr="00A41B0B" w:rsidRDefault="0042442D" w:rsidP="0042442D">
      <w:pPr>
        <w:pStyle w:val="Obs-prop"/>
        <w:rPr>
          <w:lang w:eastAsia="zh-CN"/>
        </w:rPr>
      </w:pPr>
      <w:r>
        <w:rPr>
          <w:lang w:eastAsia="zh-CN"/>
        </w:rPr>
        <w:t xml:space="preserve">Proposal #1: A UE supporting </w:t>
      </w:r>
      <w:r>
        <w:rPr>
          <w:rFonts w:cs="Arial"/>
          <w:i/>
          <w:szCs w:val="18"/>
        </w:rPr>
        <w:t xml:space="preserve">condHandoverTwoTriggerEvents-r16 (mandatory), condHandoverFDD-TDD-r16, </w:t>
      </w:r>
      <w:r>
        <w:rPr>
          <w:i/>
        </w:rPr>
        <w:t xml:space="preserve">condHandoverFR1-FR2-r16 </w:t>
      </w:r>
      <w:r>
        <w:t xml:space="preserve">also supports these corresponding sub-features for the CHO component of </w:t>
      </w:r>
      <w:proofErr w:type="spellStart"/>
      <w:r>
        <w:t>CHO+Candidate</w:t>
      </w:r>
      <w:proofErr w:type="spellEnd"/>
      <w:r>
        <w:t xml:space="preserve"> SCG.</w:t>
      </w:r>
    </w:p>
    <w:p w14:paraId="70F980DB" w14:textId="77777777" w:rsidR="0042442D" w:rsidRDefault="0042442D" w:rsidP="0042442D">
      <w:pPr>
        <w:pStyle w:val="Obs-prop"/>
        <w:rPr>
          <w:lang w:eastAsia="zh-CN"/>
        </w:rPr>
      </w:pPr>
      <w:r>
        <w:rPr>
          <w:lang w:eastAsia="zh-CN"/>
        </w:rPr>
        <w:t xml:space="preserve">Proposal #2: Confirm that no further separation of the </w:t>
      </w:r>
      <w:proofErr w:type="spellStart"/>
      <w:r>
        <w:rPr>
          <w:lang w:eastAsia="zh-CN"/>
        </w:rPr>
        <w:t>CHO+Candidate</w:t>
      </w:r>
      <w:proofErr w:type="spellEnd"/>
      <w:r>
        <w:rPr>
          <w:lang w:eastAsia="zh-CN"/>
        </w:rPr>
        <w:t xml:space="preserve"> SCG capability is needed to cover the different scenarios for candidate SCG addition/change, and for two trigger events, FR1-FR2 and FDD-TDD.</w:t>
      </w:r>
    </w:p>
    <w:p w14:paraId="3ECD78B1" w14:textId="14AFA36C" w:rsidR="00C91C42" w:rsidRPr="00A41B0B" w:rsidRDefault="00C91C42" w:rsidP="00C91C42">
      <w:pPr>
        <w:rPr>
          <w:lang w:eastAsia="zh-CN"/>
        </w:rPr>
      </w:pPr>
      <w:r>
        <w:rPr>
          <w:lang w:eastAsia="zh-CN"/>
        </w:rPr>
        <w:t>The corresponding TP for 306 is given below: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807"/>
        <w:gridCol w:w="709"/>
        <w:gridCol w:w="564"/>
        <w:gridCol w:w="712"/>
        <w:gridCol w:w="737"/>
      </w:tblGrid>
      <w:tr w:rsidR="00C91C42" w:rsidRPr="00F4582C" w14:paraId="61DA1A15" w14:textId="77777777" w:rsidTr="00F4582C">
        <w:trPr>
          <w:cantSplit/>
        </w:trPr>
        <w:tc>
          <w:tcPr>
            <w:tcW w:w="6807" w:type="dxa"/>
          </w:tcPr>
          <w:p w14:paraId="6B9BFBF5" w14:textId="77777777" w:rsidR="00C91C42" w:rsidRPr="00C44F97" w:rsidRDefault="00C91C42" w:rsidP="00F4582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44F97">
              <w:rPr>
                <w:rFonts w:cs="Arial"/>
                <w:b/>
                <w:bCs/>
                <w:i/>
                <w:iCs/>
                <w:szCs w:val="18"/>
              </w:rPr>
              <w:t>condHandoverWithCandSCG-NRDC-r18</w:t>
            </w:r>
          </w:p>
          <w:p w14:paraId="5A1DE827" w14:textId="77777777" w:rsidR="00C91C42" w:rsidRDefault="00C91C42" w:rsidP="00F458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82C">
              <w:rPr>
                <w:rFonts w:ascii="Arial" w:hAnsi="Arial" w:cs="Arial"/>
                <w:sz w:val="18"/>
                <w:szCs w:val="18"/>
              </w:rPr>
              <w:t xml:space="preserve">Indicates whether the UE supports conditional handover with candidate NR SCG.  </w:t>
            </w:r>
            <w:r w:rsidRPr="00E36219">
              <w:rPr>
                <w:rFonts w:ascii="Arial" w:hAnsi="Arial" w:cs="Arial"/>
                <w:sz w:val="18"/>
                <w:szCs w:val="18"/>
              </w:rPr>
              <w:t xml:space="preserve">The UE that indicates support of this feature shall also indicate the support of </w:t>
            </w:r>
            <w:r w:rsidRPr="00243271">
              <w:rPr>
                <w:rFonts w:ascii="Arial" w:hAnsi="Arial" w:cs="Arial"/>
                <w:i/>
                <w:iCs/>
                <w:sz w:val="18"/>
                <w:szCs w:val="18"/>
              </w:rPr>
              <w:t>condHandover-r16</w:t>
            </w:r>
            <w:r w:rsidRPr="00E36219">
              <w:rPr>
                <w:rFonts w:ascii="Arial" w:hAnsi="Arial" w:cs="Arial"/>
                <w:sz w:val="18"/>
                <w:szCs w:val="18"/>
              </w:rPr>
              <w:t xml:space="preserve"> and at least one NR-DC band combination</w:t>
            </w:r>
            <w:r w:rsidRPr="00E36219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8600DA3" w14:textId="77777777" w:rsidR="00C91C42" w:rsidRPr="00AC054E" w:rsidRDefault="00C91C42" w:rsidP="00F4582C">
            <w:pPr>
              <w:keepNext/>
              <w:keepLines/>
              <w:spacing w:after="0"/>
              <w:rPr>
                <w:rFonts w:ascii="Arial" w:hAnsi="Arial"/>
                <w:b/>
                <w:iCs/>
                <w:color w:val="FF0000"/>
                <w:sz w:val="18"/>
                <w:szCs w:val="18"/>
                <w:u w:val="single"/>
              </w:rPr>
            </w:pPr>
            <w:r w:rsidRPr="00AC054E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t xml:space="preserve">A UE indicating support for </w:t>
            </w:r>
            <w:r w:rsidRPr="00AC054E">
              <w:rPr>
                <w:rFonts w:ascii="Arial" w:hAnsi="Arial" w:cs="Arial"/>
                <w:i/>
                <w:iCs/>
                <w:color w:val="FF0000"/>
                <w:sz w:val="18"/>
                <w:szCs w:val="18"/>
                <w:u w:val="single"/>
              </w:rPr>
              <w:t xml:space="preserve">condHandoverTwoTriggerEvents-r16, condHandoverFDD-TDD-r16, </w:t>
            </w:r>
            <w:r w:rsidRPr="00AC054E"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  <w:t xml:space="preserve">condHandoverFR1-FR2-r16 </w:t>
            </w:r>
            <w:r w:rsidRPr="00AC054E">
              <w:rPr>
                <w:rFonts w:ascii="Arial" w:hAnsi="Arial" w:cs="Arial"/>
                <w:iCs/>
                <w:color w:val="FF0000"/>
                <w:sz w:val="18"/>
                <w:szCs w:val="18"/>
                <w:u w:val="single"/>
              </w:rPr>
              <w:t>also supports the corresponding conditional handover for this feature.</w:t>
            </w:r>
          </w:p>
        </w:tc>
        <w:tc>
          <w:tcPr>
            <w:tcW w:w="709" w:type="dxa"/>
          </w:tcPr>
          <w:p w14:paraId="27F80E84" w14:textId="77777777" w:rsidR="00C91C42" w:rsidRPr="00C44F97" w:rsidRDefault="00C91C42" w:rsidP="00F458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UE</w:t>
            </w:r>
          </w:p>
        </w:tc>
        <w:tc>
          <w:tcPr>
            <w:tcW w:w="564" w:type="dxa"/>
          </w:tcPr>
          <w:p w14:paraId="7251B1CC" w14:textId="77777777" w:rsidR="00C91C42" w:rsidRPr="00C44F97" w:rsidRDefault="00C91C42" w:rsidP="00F458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12" w:type="dxa"/>
          </w:tcPr>
          <w:p w14:paraId="431EC2C4" w14:textId="77777777" w:rsidR="00C91C42" w:rsidRPr="00C44F97" w:rsidRDefault="00C91C42" w:rsidP="00F458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rFonts w:cs="Arial"/>
                <w:szCs w:val="18"/>
              </w:rPr>
              <w:t>No</w:t>
            </w:r>
          </w:p>
        </w:tc>
        <w:tc>
          <w:tcPr>
            <w:tcW w:w="737" w:type="dxa"/>
          </w:tcPr>
          <w:p w14:paraId="0E22A329" w14:textId="77777777" w:rsidR="00C91C42" w:rsidRPr="00C44F97" w:rsidRDefault="00C91C42" w:rsidP="00F4582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C44F97">
              <w:rPr>
                <w:szCs w:val="18"/>
              </w:rPr>
              <w:t>No</w:t>
            </w:r>
          </w:p>
        </w:tc>
      </w:tr>
    </w:tbl>
    <w:p w14:paraId="07278EB2" w14:textId="77777777" w:rsidR="00C91C42" w:rsidRDefault="00C91C42" w:rsidP="00C91C42">
      <w:pPr>
        <w:rPr>
          <w:rFonts w:ascii="Times New Roman" w:hAnsi="Times New Roman" w:cs="Times New Roman"/>
          <w:bCs/>
          <w:sz w:val="20"/>
          <w:szCs w:val="20"/>
          <w:lang w:eastAsia="zh-CN"/>
        </w:rPr>
      </w:pPr>
      <w:r>
        <w:rPr>
          <w:rFonts w:ascii="Times New Roman" w:hAnsi="Times New Roman" w:cs="Times New Roman"/>
          <w:bCs/>
          <w:sz w:val="20"/>
          <w:szCs w:val="20"/>
          <w:lang w:eastAsia="zh-CN"/>
        </w:rPr>
        <w:t xml:space="preserve"> </w:t>
      </w:r>
    </w:p>
    <w:p w14:paraId="464ACDFF" w14:textId="6AE2B908" w:rsidR="00C91C42" w:rsidRDefault="00C75BC9" w:rsidP="00C75BC9">
      <w:pPr>
        <w:pStyle w:val="Heading1"/>
        <w:rPr>
          <w:lang w:eastAsia="zh-CN"/>
        </w:rPr>
      </w:pPr>
      <w:r>
        <w:rPr>
          <w:lang w:eastAsia="zh-CN"/>
        </w:rPr>
        <w:t>References</w:t>
      </w:r>
    </w:p>
    <w:p w14:paraId="4934A726" w14:textId="77777777" w:rsidR="00E6038D" w:rsidRDefault="00C75BC9" w:rsidP="00E6038D">
      <w:pPr>
        <w:rPr>
          <w:lang w:eastAsia="zh-CN"/>
        </w:rPr>
      </w:pPr>
      <w:r>
        <w:rPr>
          <w:lang w:eastAsia="zh-CN"/>
        </w:rPr>
        <w:t>[1]</w:t>
      </w:r>
      <w:r w:rsidR="00E6038D">
        <w:rPr>
          <w:lang w:eastAsia="zh-CN"/>
        </w:rPr>
        <w:t xml:space="preserve"> </w:t>
      </w:r>
      <w:r w:rsidR="00E6038D">
        <w:rPr>
          <w:lang w:eastAsia="zh-CN"/>
        </w:rPr>
        <w:t>R2-2400385</w:t>
      </w:r>
      <w:r w:rsidR="00E6038D">
        <w:rPr>
          <w:lang w:eastAsia="zh-CN"/>
        </w:rPr>
        <w:tab/>
        <w:t>Report of [Post124][</w:t>
      </w:r>
      <w:proofErr w:type="gramStart"/>
      <w:r w:rsidR="00E6038D">
        <w:rPr>
          <w:lang w:eastAsia="zh-CN"/>
        </w:rPr>
        <w:t>561][</w:t>
      </w:r>
      <w:proofErr w:type="spellStart"/>
      <w:proofErr w:type="gramEnd"/>
      <w:r w:rsidR="00E6038D">
        <w:rPr>
          <w:lang w:eastAsia="zh-CN"/>
        </w:rPr>
        <w:t>feMob</w:t>
      </w:r>
      <w:proofErr w:type="spellEnd"/>
      <w:r w:rsidR="00E6038D">
        <w:rPr>
          <w:lang w:eastAsia="zh-CN"/>
        </w:rPr>
        <w:t>] UE capability (Intel)</w:t>
      </w:r>
      <w:r w:rsidR="00E6038D">
        <w:rPr>
          <w:lang w:eastAsia="zh-CN"/>
        </w:rPr>
        <w:tab/>
        <w:t>Intel Corporation</w:t>
      </w:r>
      <w:r w:rsidR="00E6038D">
        <w:rPr>
          <w:lang w:eastAsia="zh-CN"/>
        </w:rPr>
        <w:tab/>
        <w:t>report</w:t>
      </w:r>
    </w:p>
    <w:p w14:paraId="03FD39F2" w14:textId="6EE7C651" w:rsidR="00E6038D" w:rsidRDefault="00E6038D" w:rsidP="00E6038D">
      <w:pPr>
        <w:rPr>
          <w:lang w:eastAsia="zh-CN"/>
        </w:rPr>
      </w:pPr>
      <w:r>
        <w:rPr>
          <w:lang w:eastAsia="zh-CN"/>
        </w:rPr>
        <w:t xml:space="preserve">[2] </w:t>
      </w:r>
      <w:r>
        <w:rPr>
          <w:lang w:eastAsia="zh-CN"/>
        </w:rPr>
        <w:t>R2-2400386</w:t>
      </w:r>
      <w:r>
        <w:rPr>
          <w:lang w:eastAsia="zh-CN"/>
        </w:rPr>
        <w:tab/>
        <w:t xml:space="preserve">Draft 331 CR for UE capability for </w:t>
      </w:r>
      <w:proofErr w:type="spellStart"/>
      <w:r>
        <w:rPr>
          <w:lang w:eastAsia="zh-CN"/>
        </w:rPr>
        <w:t>feMob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E6038D">
        <w:rPr>
          <w:lang w:eastAsia="zh-CN"/>
        </w:rPr>
        <w:t>Intel Corporation</w:t>
      </w:r>
      <w:r>
        <w:rPr>
          <w:lang w:eastAsia="zh-CN"/>
        </w:rPr>
        <w:tab/>
      </w:r>
      <w:proofErr w:type="spellStart"/>
      <w:r>
        <w:rPr>
          <w:lang w:eastAsia="zh-CN"/>
        </w:rPr>
        <w:t>draftCR</w:t>
      </w:r>
      <w:proofErr w:type="spellEnd"/>
    </w:p>
    <w:p w14:paraId="412A33B6" w14:textId="3CB1D1D5" w:rsidR="005C3775" w:rsidRPr="005C3775" w:rsidRDefault="00E6038D" w:rsidP="005C3775">
      <w:pPr>
        <w:rPr>
          <w:lang w:eastAsia="zh-CN"/>
        </w:rPr>
      </w:pPr>
      <w:r>
        <w:rPr>
          <w:lang w:eastAsia="zh-CN"/>
        </w:rPr>
        <w:t xml:space="preserve">[3] </w:t>
      </w:r>
      <w:r>
        <w:rPr>
          <w:lang w:eastAsia="zh-CN"/>
        </w:rPr>
        <w:t>R2-2400387</w:t>
      </w:r>
      <w:r>
        <w:rPr>
          <w:lang w:eastAsia="zh-CN"/>
        </w:rPr>
        <w:tab/>
        <w:t xml:space="preserve">Draft 306 CR for UE capability for </w:t>
      </w:r>
      <w:proofErr w:type="spellStart"/>
      <w:r>
        <w:rPr>
          <w:lang w:eastAsia="zh-CN"/>
        </w:rPr>
        <w:t>feMob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Intel Corporation</w:t>
      </w:r>
      <w:r>
        <w:rPr>
          <w:lang w:eastAsia="zh-CN"/>
        </w:rPr>
        <w:tab/>
      </w:r>
      <w:proofErr w:type="spellStart"/>
      <w:r>
        <w:rPr>
          <w:lang w:eastAsia="zh-CN"/>
        </w:rPr>
        <w:t>draftCR</w:t>
      </w:r>
      <w:proofErr w:type="spellEnd"/>
    </w:p>
    <w:sectPr w:rsidR="005C3775" w:rsidRPr="005C37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8414A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3576DAF"/>
    <w:multiLevelType w:val="hybridMultilevel"/>
    <w:tmpl w:val="99AA7EAA"/>
    <w:lvl w:ilvl="0" w:tplc="1D4C3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1391283">
    <w:abstractNumId w:val="1"/>
  </w:num>
  <w:num w:numId="2" w16cid:durableId="824855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8CD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28EB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705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260B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06B2"/>
    <w:rsid w:val="000E17F5"/>
    <w:rsid w:val="000E419D"/>
    <w:rsid w:val="000E558E"/>
    <w:rsid w:val="000E5F14"/>
    <w:rsid w:val="000E7453"/>
    <w:rsid w:val="000E7F74"/>
    <w:rsid w:val="000F0563"/>
    <w:rsid w:val="000F0E19"/>
    <w:rsid w:val="000F0FE5"/>
    <w:rsid w:val="000F16D5"/>
    <w:rsid w:val="000F43AB"/>
    <w:rsid w:val="000F4AD6"/>
    <w:rsid w:val="000F544F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32CB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231"/>
    <w:rsid w:val="00156F72"/>
    <w:rsid w:val="0016368A"/>
    <w:rsid w:val="00164CF9"/>
    <w:rsid w:val="00171235"/>
    <w:rsid w:val="00172FC5"/>
    <w:rsid w:val="00175A92"/>
    <w:rsid w:val="0017787C"/>
    <w:rsid w:val="00177A65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0994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27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003"/>
    <w:rsid w:val="00270E8A"/>
    <w:rsid w:val="00272E11"/>
    <w:rsid w:val="00273390"/>
    <w:rsid w:val="00273746"/>
    <w:rsid w:val="00273FEE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5783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3EFD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442D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480C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09B8"/>
    <w:rsid w:val="00511DDC"/>
    <w:rsid w:val="00512281"/>
    <w:rsid w:val="005128E6"/>
    <w:rsid w:val="00512F80"/>
    <w:rsid w:val="00513EE2"/>
    <w:rsid w:val="005145C5"/>
    <w:rsid w:val="0051518F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80B"/>
    <w:rsid w:val="005B6AD4"/>
    <w:rsid w:val="005C0507"/>
    <w:rsid w:val="005C1F14"/>
    <w:rsid w:val="005C1FA3"/>
    <w:rsid w:val="005C26BB"/>
    <w:rsid w:val="005C2B45"/>
    <w:rsid w:val="005C377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4638"/>
    <w:rsid w:val="006259AD"/>
    <w:rsid w:val="006267EB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0EB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10B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6F7C58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0D3E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356E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276"/>
    <w:rsid w:val="00817664"/>
    <w:rsid w:val="00817AC9"/>
    <w:rsid w:val="0082043F"/>
    <w:rsid w:val="008224BD"/>
    <w:rsid w:val="00823801"/>
    <w:rsid w:val="008239B7"/>
    <w:rsid w:val="008239E6"/>
    <w:rsid w:val="008272B6"/>
    <w:rsid w:val="008318C3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56D2"/>
    <w:rsid w:val="008D7252"/>
    <w:rsid w:val="008D7D7D"/>
    <w:rsid w:val="008E0205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3023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EE6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507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3B3A"/>
    <w:rsid w:val="009A4F1E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25F4"/>
    <w:rsid w:val="009E3E64"/>
    <w:rsid w:val="009E4E74"/>
    <w:rsid w:val="009E549A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1B0B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054E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882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33DE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2D66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476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BC9"/>
    <w:rsid w:val="00C75E65"/>
    <w:rsid w:val="00C76796"/>
    <w:rsid w:val="00C7767C"/>
    <w:rsid w:val="00C811FA"/>
    <w:rsid w:val="00C850A6"/>
    <w:rsid w:val="00C85EA7"/>
    <w:rsid w:val="00C90553"/>
    <w:rsid w:val="00C9135C"/>
    <w:rsid w:val="00C91C42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235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21E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C74F7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6219"/>
    <w:rsid w:val="00E37DB7"/>
    <w:rsid w:val="00E4253D"/>
    <w:rsid w:val="00E42841"/>
    <w:rsid w:val="00E43AAE"/>
    <w:rsid w:val="00E43E9D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38D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BEE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494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480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DC9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8CD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48DE5"/>
  <w15:chartTrackingRefBased/>
  <w15:docId w15:val="{5D21A3A7-674C-42A3-BB45-767342AB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C42"/>
  </w:style>
  <w:style w:type="paragraph" w:styleId="Heading1">
    <w:name w:val="heading 1"/>
    <w:basedOn w:val="Normal"/>
    <w:next w:val="Normal"/>
    <w:link w:val="Heading1Char"/>
    <w:uiPriority w:val="9"/>
    <w:qFormat/>
    <w:rsid w:val="00E36219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6219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219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219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621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621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621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621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621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-prop">
    <w:name w:val="Obs-prop"/>
    <w:basedOn w:val="Normal"/>
    <w:next w:val="Normal"/>
    <w:qFormat/>
    <w:rsid w:val="00990507"/>
    <w:rPr>
      <w:b/>
      <w:bCs/>
    </w:rPr>
  </w:style>
  <w:style w:type="character" w:styleId="Emphasis">
    <w:name w:val="Emphasis"/>
    <w:aliases w:val="Emphasis-tmp"/>
    <w:basedOn w:val="DefaultParagraphFont"/>
    <w:uiPriority w:val="20"/>
    <w:qFormat/>
    <w:rsid w:val="00220994"/>
    <w:rPr>
      <w:i/>
      <w:i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FC58C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FC58CD"/>
    <w:rPr>
      <w:rFonts w:ascii="Arial" w:eastAsia="Times New Roman" w:hAnsi="Arial" w:cs="Times New Roman"/>
      <w:b/>
      <w:noProof/>
      <w:kern w:val="0"/>
      <w:sz w:val="18"/>
      <w:szCs w:val="20"/>
      <w:lang w:eastAsia="ja-JP"/>
    </w:rPr>
  </w:style>
  <w:style w:type="paragraph" w:customStyle="1" w:styleId="CRCoverPage">
    <w:name w:val="CR Cover Page"/>
    <w:rsid w:val="00FC58CD"/>
    <w:rPr>
      <w:rFonts w:ascii="Arial" w:eastAsia="MS Mincho" w:hAnsi="Arial" w:cs="Times New Roman"/>
      <w:kern w:val="0"/>
      <w:sz w:val="20"/>
      <w:szCs w:val="20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9E25F4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E25F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E36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6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621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621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621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621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621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L">
    <w:name w:val="TAL"/>
    <w:basedOn w:val="Normal"/>
    <w:link w:val="TALCar"/>
    <w:qFormat/>
    <w:rsid w:val="00E3621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eastAsia="ja-JP"/>
    </w:rPr>
  </w:style>
  <w:style w:type="character" w:customStyle="1" w:styleId="TALCar">
    <w:name w:val="TAL Car"/>
    <w:link w:val="TAL"/>
    <w:qFormat/>
    <w:rsid w:val="00E36219"/>
    <w:rPr>
      <w:rFonts w:ascii="Arial" w:eastAsia="Times New Roman" w:hAnsi="Arial" w:cs="Times New Roman"/>
      <w:kern w:val="0"/>
      <w:sz w:val="18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22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22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22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2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22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F544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995E6-CFB1-47B7-9BAF-4963D8793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B67543-9CE9-470D-AAE1-669A3EBB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39456-AF23-4D03-B2F6-765F3DBB93A7}">
  <ds:schemaRefs>
    <ds:schemaRef ds:uri="042397af-7977-45ef-9118-11c18c8623b6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7bc6c04-a6f3-4b85-abcc-278c78dc556b"/>
    <ds:schemaRef ds:uri="80530660-24fd-4391-a7a1-d653900fee43"/>
  </ds:schemaRefs>
</ds:datastoreItem>
</file>

<file path=customXml/itemProps4.xml><?xml version="1.0" encoding="utf-8"?>
<ds:datastoreItem xmlns:ds="http://schemas.openxmlformats.org/officeDocument/2006/customXml" ds:itemID="{342D6003-3E59-4BE5-8A2E-675F5EB245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2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NR_Mob_enh2-Core</dc:creator>
  <cp:keywords/>
  <dc:description/>
  <cp:lastModifiedBy>NR_Mob_enh2-Core</cp:lastModifiedBy>
  <cp:revision>17</cp:revision>
  <dcterms:created xsi:type="dcterms:W3CDTF">2024-02-17T21:16:00Z</dcterms:created>
  <dcterms:modified xsi:type="dcterms:W3CDTF">2024-02-19T12:41:00Z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