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7CAB5A7B" w:rsidR="00603681" w:rsidRPr="002D41FC" w:rsidRDefault="00603681" w:rsidP="00832AF1">
      <w:pPr>
        <w:pStyle w:val="3GPPHeader"/>
        <w:spacing w:after="60"/>
        <w:rPr>
          <w:rFonts w:ascii="Times New Roman" w:hAnsi="Times New Roman"/>
          <w:szCs w:val="24"/>
          <w:lang w:val="en-US"/>
        </w:rPr>
      </w:pPr>
      <w:bookmarkStart w:id="0" w:name="_Hlk512852793"/>
      <w:r w:rsidRPr="002D41FC">
        <w:rPr>
          <w:rFonts w:ascii="Times New Roman" w:hAnsi="Times New Roman"/>
          <w:szCs w:val="24"/>
          <w:lang w:val="en-US"/>
        </w:rPr>
        <w:t>3GPP TSG-RAN WG</w:t>
      </w:r>
      <w:r w:rsidR="00095DD0" w:rsidRPr="002D41FC">
        <w:rPr>
          <w:rFonts w:ascii="Times New Roman" w:hAnsi="Times New Roman"/>
          <w:szCs w:val="24"/>
          <w:lang w:val="en-US"/>
        </w:rPr>
        <w:t>2</w:t>
      </w:r>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125</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r w:rsidR="00003FF8" w:rsidRPr="00003FF8">
        <w:rPr>
          <w:rFonts w:ascii="Times New Roman" w:hAnsi="Times New Roman"/>
          <w:szCs w:val="24"/>
          <w:lang w:val="en-US"/>
        </w:rPr>
        <w:t>R2-2400303</w:t>
      </w:r>
      <w:bookmarkStart w:id="1" w:name="_GoBack"/>
      <w:bookmarkEnd w:id="1"/>
    </w:p>
    <w:bookmarkEnd w:id="0"/>
    <w:p w14:paraId="3596E16C" w14:textId="57460AA9" w:rsidR="00640DCB" w:rsidRPr="002D41FC" w:rsidRDefault="00D87C3B" w:rsidP="00640DCB">
      <w:pPr>
        <w:tabs>
          <w:tab w:val="right" w:pos="9639"/>
        </w:tabs>
        <w:overflowPunct w:val="0"/>
        <w:autoSpaceDE w:val="0"/>
        <w:autoSpaceDN w:val="0"/>
        <w:adjustRightInd w:val="0"/>
        <w:spacing w:after="180"/>
        <w:textAlignment w:val="baseline"/>
        <w:rPr>
          <w:rFonts w:eastAsia="Times New Roman"/>
          <w:b/>
          <w:sz w:val="24"/>
          <w:szCs w:val="24"/>
        </w:rPr>
      </w:pPr>
      <w:r w:rsidRPr="002D41FC">
        <w:rPr>
          <w:rFonts w:eastAsia="Times New Roman"/>
          <w:b/>
          <w:sz w:val="24"/>
          <w:szCs w:val="24"/>
        </w:rPr>
        <w:t>Athens</w:t>
      </w:r>
      <w:r w:rsidR="009922B2" w:rsidRPr="002D41FC">
        <w:rPr>
          <w:rFonts w:eastAsia="Times New Roman"/>
          <w:b/>
          <w:sz w:val="24"/>
          <w:szCs w:val="24"/>
        </w:rPr>
        <w:t xml:space="preserve">, </w:t>
      </w:r>
      <w:r w:rsidR="00D71040" w:rsidRPr="002D41FC">
        <w:rPr>
          <w:rFonts w:eastAsia="Times New Roman"/>
          <w:b/>
          <w:sz w:val="24"/>
          <w:szCs w:val="24"/>
        </w:rPr>
        <w:t>Greece</w:t>
      </w:r>
      <w:r w:rsidR="009922B2" w:rsidRPr="002D41FC">
        <w:rPr>
          <w:rFonts w:eastAsia="Times New Roman"/>
          <w:b/>
          <w:sz w:val="24"/>
          <w:szCs w:val="24"/>
        </w:rPr>
        <w:t>,</w:t>
      </w:r>
      <w:bookmarkStart w:id="2" w:name="OLE_LINK11"/>
      <w:bookmarkStart w:id="3" w:name="OLE_LINK12"/>
      <w:r w:rsidR="00640DCB" w:rsidRPr="002D41FC">
        <w:rPr>
          <w:rFonts w:eastAsia="Times New Roman"/>
          <w:b/>
          <w:sz w:val="24"/>
          <w:szCs w:val="24"/>
        </w:rPr>
        <w:t xml:space="preserve"> </w:t>
      </w:r>
      <w:r w:rsidRPr="002D41FC">
        <w:rPr>
          <w:rFonts w:eastAsia="Times New Roman"/>
          <w:b/>
          <w:sz w:val="24"/>
          <w:szCs w:val="24"/>
        </w:rPr>
        <w:t>26</w:t>
      </w:r>
      <w:r w:rsidR="00D71040" w:rsidRPr="002D41FC">
        <w:rPr>
          <w:rFonts w:eastAsia="Times New Roman"/>
          <w:b/>
          <w:sz w:val="24"/>
          <w:szCs w:val="24"/>
          <w:vertAlign w:val="superscript"/>
        </w:rPr>
        <w:t>th</w:t>
      </w:r>
      <w:r w:rsidR="00647DBF" w:rsidRPr="002D41FC">
        <w:rPr>
          <w:rFonts w:eastAsia="Times New Roman"/>
          <w:b/>
          <w:sz w:val="24"/>
          <w:szCs w:val="24"/>
        </w:rPr>
        <w:t xml:space="preserve"> </w:t>
      </w:r>
      <w:r w:rsidRPr="002D41FC">
        <w:rPr>
          <w:rFonts w:eastAsia="Times New Roman"/>
          <w:b/>
          <w:sz w:val="24"/>
          <w:szCs w:val="24"/>
        </w:rPr>
        <w:t xml:space="preserve">Feb. </w:t>
      </w:r>
      <w:r w:rsidR="00640DCB" w:rsidRPr="002D41FC">
        <w:rPr>
          <w:rFonts w:eastAsia="Times New Roman"/>
          <w:b/>
          <w:sz w:val="24"/>
          <w:szCs w:val="24"/>
        </w:rPr>
        <w:t xml:space="preserve">– </w:t>
      </w:r>
      <w:bookmarkEnd w:id="2"/>
      <w:bookmarkEnd w:id="3"/>
      <w:r w:rsidRPr="002D41FC">
        <w:rPr>
          <w:rFonts w:eastAsia="Times New Roman"/>
          <w:b/>
          <w:sz w:val="24"/>
          <w:szCs w:val="24"/>
        </w:rPr>
        <w:t>1</w:t>
      </w:r>
      <w:r w:rsidRPr="002D41FC">
        <w:rPr>
          <w:rFonts w:eastAsia="Times New Roman"/>
          <w:b/>
          <w:sz w:val="24"/>
          <w:szCs w:val="24"/>
          <w:vertAlign w:val="superscript"/>
        </w:rPr>
        <w:t>st</w:t>
      </w:r>
      <w:r w:rsidR="00640DCB" w:rsidRPr="002D41FC">
        <w:rPr>
          <w:rFonts w:eastAsia="Times New Roman"/>
          <w:b/>
          <w:sz w:val="24"/>
          <w:szCs w:val="24"/>
        </w:rPr>
        <w:t xml:space="preserve"> </w:t>
      </w:r>
      <w:r w:rsidRPr="002D41FC">
        <w:rPr>
          <w:rFonts w:eastAsia="Times New Roman"/>
          <w:b/>
          <w:sz w:val="24"/>
          <w:szCs w:val="24"/>
        </w:rPr>
        <w:t>Mar</w:t>
      </w:r>
      <w:r w:rsidR="00640DCB" w:rsidRPr="002D41FC">
        <w:rPr>
          <w:rFonts w:eastAsia="Times New Roman"/>
          <w:b/>
          <w:sz w:val="24"/>
          <w:szCs w:val="24"/>
        </w:rPr>
        <w:t>, 202</w:t>
      </w:r>
      <w:r w:rsidRPr="002D41FC">
        <w:rPr>
          <w:rFonts w:eastAsia="Times New Roman"/>
          <w:b/>
          <w:sz w:val="24"/>
          <w:szCs w:val="24"/>
        </w:rPr>
        <w:t>4</w:t>
      </w:r>
      <w:r w:rsidR="00640DCB" w:rsidRPr="002D41FC">
        <w:rPr>
          <w:rFonts w:eastAsia="Times New Roman"/>
          <w:b/>
          <w:sz w:val="24"/>
          <w:szCs w:val="24"/>
        </w:rPr>
        <w:t xml:space="preserve">                                         </w:t>
      </w:r>
    </w:p>
    <w:p w14:paraId="7BA3DCB5" w14:textId="77777777" w:rsidR="00603681" w:rsidRPr="002D41FC" w:rsidRDefault="00603681" w:rsidP="00603681">
      <w:pPr>
        <w:pStyle w:val="3GPPHeader"/>
        <w:rPr>
          <w:rFonts w:ascii="Times New Roman" w:hAnsi="Times New Roman"/>
          <w:szCs w:val="24"/>
        </w:rPr>
      </w:pPr>
    </w:p>
    <w:p w14:paraId="585708CF" w14:textId="3381C5E5"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D86D4B" w:rsidRPr="002D41FC">
        <w:rPr>
          <w:rFonts w:ascii="Times New Roman" w:hAnsi="Times New Roman"/>
          <w:szCs w:val="24"/>
        </w:rPr>
        <w:t>7</w:t>
      </w:r>
      <w:r w:rsidR="00095DD0" w:rsidRPr="002D41FC">
        <w:rPr>
          <w:rFonts w:ascii="Times New Roman" w:hAnsi="Times New Roman"/>
          <w:szCs w:val="24"/>
        </w:rPr>
        <w:t>.2.</w:t>
      </w:r>
      <w:r w:rsidR="00D71040" w:rsidRPr="002D41FC">
        <w:rPr>
          <w:rFonts w:ascii="Times New Roman" w:hAnsi="Times New Roman"/>
          <w:szCs w:val="24"/>
        </w:rPr>
        <w:t>4</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t>Spreadtrum Communications</w:t>
      </w:r>
    </w:p>
    <w:p w14:paraId="134151B4" w14:textId="1FE0A428"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r w:rsidR="00D87C3B" w:rsidRPr="002D41FC">
        <w:rPr>
          <w:rFonts w:ascii="Times New Roman" w:hAnsi="Times New Roman"/>
          <w:szCs w:val="24"/>
        </w:rPr>
        <w:t xml:space="preserve">Open issues </w:t>
      </w:r>
      <w:r w:rsidR="0078682C" w:rsidRPr="002D41FC">
        <w:rPr>
          <w:rFonts w:ascii="Times New Roman" w:hAnsi="Times New Roman" w:hint="eastAsia"/>
          <w:szCs w:val="24"/>
        </w:rPr>
        <w:t>for</w:t>
      </w:r>
      <w:r w:rsidR="00D87C3B" w:rsidRPr="002D41FC">
        <w:rPr>
          <w:rFonts w:ascii="Times New Roman" w:hAnsi="Times New Roman"/>
          <w:szCs w:val="24"/>
        </w:rPr>
        <w:t xml:space="preserve"> LPP spec</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57C724E3" w14:textId="78E79D52" w:rsidR="0096356A" w:rsidRPr="00344127" w:rsidRDefault="00303480" w:rsidP="005D563F">
      <w:pPr>
        <w:spacing w:line="240" w:lineRule="auto"/>
        <w:rPr>
          <w:lang w:val="en-US"/>
        </w:rPr>
      </w:pPr>
      <w:r w:rsidRPr="00344127">
        <w:rPr>
          <w:rFonts w:hint="eastAsia"/>
        </w:rPr>
        <w:t>I</w:t>
      </w:r>
      <w:r w:rsidRPr="00344127">
        <w:t>n</w:t>
      </w:r>
      <w:r w:rsidR="002B6E44" w:rsidRPr="00344127">
        <w:t xml:space="preserve"> last me</w:t>
      </w:r>
      <w:r w:rsidR="002B6E44" w:rsidRPr="00C56060">
        <w:t>eting, R18 positioning WI has complete</w:t>
      </w:r>
      <w:r w:rsidR="002D41FC">
        <w:rPr>
          <w:rFonts w:hint="eastAsia"/>
          <w:lang w:eastAsia="zh-CN"/>
        </w:rPr>
        <w:t>d</w:t>
      </w:r>
      <w:r w:rsidR="002B6E44" w:rsidRPr="00C56060">
        <w:t xml:space="preserve"> from RAN2 perspective. And the following meeting is the maintenance phase. In this </w:t>
      </w:r>
      <w:r w:rsidR="002B6E44" w:rsidRPr="00344127">
        <w:rPr>
          <w:rFonts w:eastAsia="宋体"/>
          <w:lang w:eastAsia="ja-JP"/>
        </w:rPr>
        <w:t>c</w:t>
      </w:r>
      <w:r w:rsidR="00AC5728" w:rsidRPr="00344127">
        <w:rPr>
          <w:rFonts w:eastAsia="宋体"/>
          <w:lang w:eastAsia="ja-JP"/>
        </w:rPr>
        <w:t xml:space="preserve">ontribution, we </w:t>
      </w:r>
      <w:r w:rsidR="00933693" w:rsidRPr="00344127">
        <w:rPr>
          <w:rFonts w:eastAsia="宋体"/>
          <w:lang w:eastAsia="ja-JP"/>
        </w:rPr>
        <w:t xml:space="preserve">further </w:t>
      </w:r>
      <w:r w:rsidR="00B55571" w:rsidRPr="00344127">
        <w:rPr>
          <w:rFonts w:eastAsia="宋体"/>
          <w:lang w:eastAsia="ja-JP"/>
        </w:rPr>
        <w:t>discuss</w:t>
      </w:r>
      <w:r w:rsidR="00EB4353" w:rsidRPr="00344127">
        <w:rPr>
          <w:rFonts w:eastAsia="宋体"/>
          <w:lang w:eastAsia="ja-JP"/>
        </w:rPr>
        <w:t xml:space="preserve"> </w:t>
      </w:r>
      <w:r w:rsidR="00933693" w:rsidRPr="00344127">
        <w:rPr>
          <w:rFonts w:eastAsia="宋体"/>
          <w:lang w:eastAsia="ja-JP"/>
        </w:rPr>
        <w:t xml:space="preserve">the </w:t>
      </w:r>
      <w:r w:rsidR="0003304F" w:rsidRPr="00344127">
        <w:rPr>
          <w:rFonts w:eastAsia="宋体"/>
          <w:lang w:eastAsia="ja-JP"/>
        </w:rPr>
        <w:t xml:space="preserve">remaining </w:t>
      </w:r>
      <w:r w:rsidR="00933693" w:rsidRPr="00344127">
        <w:rPr>
          <w:rFonts w:eastAsia="宋体"/>
          <w:lang w:eastAsia="ja-JP"/>
        </w:rPr>
        <w:t xml:space="preserve">issues </w:t>
      </w:r>
      <w:r w:rsidR="00EF5DDA" w:rsidRPr="00344127">
        <w:rPr>
          <w:rFonts w:eastAsia="宋体"/>
          <w:lang w:eastAsia="ja-JP"/>
        </w:rPr>
        <w:t>and express our opinions</w:t>
      </w:r>
      <w:r w:rsidR="00627CD4" w:rsidRPr="00344127">
        <w:rPr>
          <w:rFonts w:eastAsia="宋体"/>
          <w:lang w:eastAsia="ja-JP"/>
        </w:rPr>
        <w:t>.</w:t>
      </w:r>
      <w:r w:rsidR="00C650D1" w:rsidRPr="00344127">
        <w:rPr>
          <w:rFonts w:eastAsia="宋体"/>
          <w:lang w:eastAsia="ja-JP"/>
        </w:rPr>
        <w:t xml:space="preserve"> </w:t>
      </w:r>
    </w:p>
    <w:p w14:paraId="25759034" w14:textId="70040F3E"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p>
    <w:p w14:paraId="16852CAB" w14:textId="1A671050" w:rsidR="00596490" w:rsidRPr="00A754DD" w:rsidRDefault="00596490" w:rsidP="00A754DD">
      <w:pPr>
        <w:pStyle w:val="3"/>
        <w:widowControl w:val="0"/>
        <w:spacing w:line="276" w:lineRule="auto"/>
        <w:textAlignment w:val="auto"/>
        <w:rPr>
          <w:rFonts w:eastAsia="Arial"/>
          <w:szCs w:val="20"/>
        </w:rPr>
      </w:pPr>
      <w:r w:rsidRPr="00A754DD">
        <w:rPr>
          <w:rFonts w:eastAsia="Arial" w:cs="Times New Roman"/>
          <w:szCs w:val="20"/>
        </w:rPr>
        <w:t>2</w:t>
      </w:r>
      <w:r w:rsidR="00635682">
        <w:rPr>
          <w:rFonts w:eastAsia="Arial" w:cs="Times New Roman"/>
          <w:szCs w:val="20"/>
        </w:rPr>
        <w:t>.1</w:t>
      </w:r>
      <w:r w:rsidRPr="00A754DD">
        <w:rPr>
          <w:rFonts w:eastAsia="Arial" w:cs="Times New Roman"/>
          <w:szCs w:val="20"/>
        </w:rPr>
        <w:t xml:space="preserve"> Alignment </w:t>
      </w:r>
      <w:r w:rsidR="00635682">
        <w:rPr>
          <w:rFonts w:eastAsia="Arial" w:cs="Times New Roman"/>
          <w:szCs w:val="20"/>
        </w:rPr>
        <w:t>the</w:t>
      </w:r>
      <w:r w:rsidRPr="00A754DD">
        <w:rPr>
          <w:rFonts w:eastAsia="Arial" w:cs="Times New Roman"/>
          <w:szCs w:val="20"/>
        </w:rPr>
        <w:t xml:space="preserve"> PRS configuration</w:t>
      </w:r>
      <w:r w:rsidR="00635682">
        <w:rPr>
          <w:rFonts w:eastAsia="Arial" w:cs="Times New Roman"/>
          <w:szCs w:val="20"/>
        </w:rPr>
        <w:t xml:space="preserve"> to fixed (e)DRX</w:t>
      </w:r>
    </w:p>
    <w:tbl>
      <w:tblPr>
        <w:tblW w:w="4337" w:type="pct"/>
        <w:tblCellMar>
          <w:left w:w="0" w:type="dxa"/>
          <w:right w:w="0" w:type="dxa"/>
        </w:tblCellMar>
        <w:tblLook w:val="04A0" w:firstRow="1" w:lastRow="0" w:firstColumn="1" w:lastColumn="0" w:noHBand="0" w:noVBand="1"/>
      </w:tblPr>
      <w:tblGrid>
        <w:gridCol w:w="1324"/>
        <w:gridCol w:w="2909"/>
        <w:gridCol w:w="2058"/>
        <w:gridCol w:w="2053"/>
      </w:tblGrid>
      <w:tr w:rsidR="00AE6CDA" w14:paraId="1F05D0F1" w14:textId="77777777" w:rsidTr="00234885">
        <w:tc>
          <w:tcPr>
            <w:tcW w:w="794" w:type="pct"/>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72FF6BE9" w14:textId="77777777" w:rsidR="00AE6CDA" w:rsidRDefault="00AE6CDA" w:rsidP="00234885">
            <w:pPr>
              <w:spacing w:line="276" w:lineRule="auto"/>
              <w:rPr>
                <w:b/>
                <w:bCs/>
                <w:color w:val="FFFF00"/>
                <w:lang w:eastAsia="zh-CN"/>
              </w:rPr>
            </w:pPr>
            <w:bookmarkStart w:id="4" w:name="OLE_LINK1"/>
            <w:r>
              <w:rPr>
                <w:b/>
                <w:bCs/>
                <w:color w:val="FFFF00"/>
                <w:lang w:val="sv-SE"/>
              </w:rPr>
              <w:t>Topic</w:t>
            </w:r>
            <w:bookmarkEnd w:id="4"/>
          </w:p>
        </w:tc>
        <w:tc>
          <w:tcPr>
            <w:tcW w:w="1743" w:type="pct"/>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4BDBC4C0" w14:textId="77777777" w:rsidR="00AE6CDA" w:rsidRDefault="00AE6CDA" w:rsidP="00234885">
            <w:pPr>
              <w:spacing w:line="276" w:lineRule="auto"/>
              <w:rPr>
                <w:b/>
                <w:bCs/>
                <w:color w:val="FFFF00"/>
              </w:rPr>
            </w:pPr>
            <w:r>
              <w:rPr>
                <w:b/>
                <w:bCs/>
                <w:color w:val="FFFF00"/>
                <w:lang w:val="sv-SE"/>
              </w:rPr>
              <w:t>Open issues</w:t>
            </w:r>
          </w:p>
        </w:tc>
        <w:tc>
          <w:tcPr>
            <w:tcW w:w="1233" w:type="pct"/>
            <w:tcBorders>
              <w:top w:val="single" w:sz="8" w:space="0" w:color="auto"/>
              <w:left w:val="nil"/>
              <w:bottom w:val="single" w:sz="8" w:space="0" w:color="auto"/>
              <w:right w:val="single" w:sz="8" w:space="0" w:color="auto"/>
            </w:tcBorders>
            <w:shd w:val="clear" w:color="auto" w:fill="0070C0"/>
            <w:hideMark/>
          </w:tcPr>
          <w:p w14:paraId="4917E45F" w14:textId="77777777" w:rsidR="00AE6CDA" w:rsidRDefault="00AE6CDA" w:rsidP="00234885">
            <w:pPr>
              <w:spacing w:line="276" w:lineRule="auto"/>
              <w:rPr>
                <w:rFonts w:ascii="Calibri" w:hAnsi="Calibri" w:cs="Calibri"/>
                <w:b/>
                <w:bCs/>
                <w:color w:val="FFFF00"/>
                <w:lang w:val="sv-SE"/>
              </w:rPr>
            </w:pPr>
            <w:r>
              <w:rPr>
                <w:b/>
                <w:bCs/>
                <w:color w:val="FFFF00"/>
                <w:lang w:val="sv-SE"/>
              </w:rPr>
              <w:t>Clause Number</w:t>
            </w:r>
          </w:p>
        </w:tc>
        <w:tc>
          <w:tcPr>
            <w:tcW w:w="1230" w:type="pct"/>
            <w:tcBorders>
              <w:top w:val="single" w:sz="8" w:space="0" w:color="auto"/>
              <w:left w:val="nil"/>
              <w:bottom w:val="single" w:sz="8" w:space="0" w:color="auto"/>
              <w:right w:val="single" w:sz="8" w:space="0" w:color="auto"/>
            </w:tcBorders>
            <w:shd w:val="clear" w:color="auto" w:fill="0070C0"/>
            <w:hideMark/>
          </w:tcPr>
          <w:p w14:paraId="34A0FC8F" w14:textId="77777777" w:rsidR="00AE6CDA" w:rsidRDefault="00AE6CDA" w:rsidP="00234885">
            <w:pPr>
              <w:spacing w:line="276" w:lineRule="auto"/>
              <w:rPr>
                <w:b/>
                <w:bCs/>
                <w:color w:val="FFFF00"/>
                <w:lang w:val="sv-SE"/>
              </w:rPr>
            </w:pPr>
            <w:r>
              <w:rPr>
                <w:b/>
                <w:bCs/>
                <w:color w:val="FFFF00"/>
                <w:lang w:val="sv-SE"/>
              </w:rPr>
              <w:t>Comments</w:t>
            </w:r>
          </w:p>
        </w:tc>
      </w:tr>
      <w:tr w:rsidR="00AE6CDA" w14:paraId="5B677091" w14:textId="77777777" w:rsidTr="00234885">
        <w:tc>
          <w:tcPr>
            <w:tcW w:w="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D82F8" w14:textId="77777777" w:rsidR="00AE6CDA" w:rsidRDefault="00AE6CDA" w:rsidP="00234885">
            <w:pPr>
              <w:spacing w:line="276" w:lineRule="auto"/>
              <w:rPr>
                <w:b/>
                <w:bCs/>
              </w:rPr>
            </w:pPr>
            <w:bookmarkStart w:id="5" w:name="_Hlk155684911"/>
            <w:r>
              <w:rPr>
                <w:b/>
                <w:bCs/>
              </w:rPr>
              <w:t>LPHAP</w:t>
            </w:r>
            <w:bookmarkEnd w:id="5"/>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14:paraId="160640A2" w14:textId="77777777" w:rsidR="00AE6CDA" w:rsidRDefault="00AE6CDA" w:rsidP="00234885">
            <w:pPr>
              <w:spacing w:line="276" w:lineRule="auto"/>
            </w:pPr>
            <w:r>
              <w:t>1) Specify the UE-initiated on-demand PRS mechanism to support alignment of PRS to fixed (e)DRX</w:t>
            </w:r>
          </w:p>
        </w:tc>
        <w:tc>
          <w:tcPr>
            <w:tcW w:w="1233" w:type="pct"/>
            <w:tcBorders>
              <w:top w:val="nil"/>
              <w:left w:val="nil"/>
              <w:bottom w:val="single" w:sz="8" w:space="0" w:color="auto"/>
              <w:right w:val="single" w:sz="8" w:space="0" w:color="auto"/>
            </w:tcBorders>
            <w:hideMark/>
          </w:tcPr>
          <w:p w14:paraId="08EA46D8" w14:textId="77777777" w:rsidR="00AE6CDA" w:rsidRDefault="00AE6CDA" w:rsidP="00234885">
            <w:pPr>
              <w:spacing w:line="276" w:lineRule="auto"/>
              <w:rPr>
                <w:rFonts w:ascii="Calibri" w:hAnsi="Calibri" w:cs="Calibri"/>
                <w:lang w:val="sv-SE"/>
              </w:rPr>
            </w:pPr>
            <w:r>
              <w:rPr>
                <w:lang w:val="sv-SE"/>
              </w:rPr>
              <w:t>6.4.3      Common NR Positioning Information Elements</w:t>
            </w:r>
          </w:p>
        </w:tc>
        <w:tc>
          <w:tcPr>
            <w:tcW w:w="1230" w:type="pct"/>
            <w:tcBorders>
              <w:top w:val="nil"/>
              <w:left w:val="nil"/>
              <w:bottom w:val="single" w:sz="8" w:space="0" w:color="auto"/>
              <w:right w:val="single" w:sz="8" w:space="0" w:color="auto"/>
            </w:tcBorders>
            <w:hideMark/>
          </w:tcPr>
          <w:p w14:paraId="1EAC8498" w14:textId="77777777" w:rsidR="00AE6CDA" w:rsidRDefault="00AE6CDA" w:rsidP="00234885">
            <w:pPr>
              <w:spacing w:line="276" w:lineRule="auto"/>
              <w:rPr>
                <w:lang w:val="sv-SE"/>
              </w:rPr>
            </w:pPr>
            <w:r w:rsidRPr="00213498">
              <w:rPr>
                <w:color w:val="FF0000"/>
                <w:lang w:val="sv-SE"/>
              </w:rPr>
              <w:t>Will discuss based on contribution</w:t>
            </w:r>
          </w:p>
        </w:tc>
      </w:tr>
    </w:tbl>
    <w:p w14:paraId="61C67FA4" w14:textId="77777777" w:rsidR="00AE6CDA" w:rsidRPr="00A754DD" w:rsidRDefault="00AE6CDA" w:rsidP="00234885">
      <w:pPr>
        <w:jc w:val="both"/>
        <w:rPr>
          <w:lang w:val="sv-SE" w:eastAsia="zh-CN"/>
        </w:rPr>
      </w:pPr>
    </w:p>
    <w:p w14:paraId="7F9B86F4" w14:textId="08DB5BC3" w:rsidR="00C56060" w:rsidRDefault="00AF242A">
      <w:pPr>
        <w:jc w:val="both"/>
      </w:pPr>
      <w:r>
        <w:rPr>
          <w:lang w:eastAsia="zh-CN"/>
        </w:rPr>
        <w:t xml:space="preserve">There is an </w:t>
      </w:r>
      <w:r>
        <w:rPr>
          <w:rFonts w:hint="eastAsia"/>
          <w:lang w:eastAsia="zh-CN"/>
        </w:rPr>
        <w:t>op</w:t>
      </w:r>
      <w:r>
        <w:rPr>
          <w:lang w:eastAsia="zh-CN"/>
        </w:rPr>
        <w:t xml:space="preserve">en issue </w:t>
      </w:r>
      <w:r w:rsidR="007A11B9">
        <w:rPr>
          <w:lang w:eastAsia="zh-CN"/>
        </w:rPr>
        <w:t>of s</w:t>
      </w:r>
      <w:r w:rsidR="007A11B9" w:rsidRPr="007A11B9">
        <w:rPr>
          <w:lang w:eastAsia="zh-CN"/>
        </w:rPr>
        <w:t>pecify the UE-initiated on-demand PRS mechanism to support alignment of PRS to fixed (e)DRX</w:t>
      </w:r>
      <w:r w:rsidR="00B4355E">
        <w:rPr>
          <w:lang w:eastAsia="zh-CN"/>
        </w:rPr>
        <w:t>.</w:t>
      </w:r>
      <w:r w:rsidR="00BC2AC6">
        <w:rPr>
          <w:lang w:eastAsia="zh-CN"/>
        </w:rPr>
        <w:t xml:space="preserve"> </w:t>
      </w:r>
      <w:r w:rsidR="007A11B9">
        <w:t>In</w:t>
      </w:r>
      <w:r w:rsidR="00C56060">
        <w:t xml:space="preserve"> RAN2#123, RAN2 agreed</w:t>
      </w:r>
      <w:r w:rsidR="00A100AF">
        <w:t xml:space="preserve"> [1]</w:t>
      </w:r>
      <w:r w:rsidR="00C56060">
        <w:t>:</w:t>
      </w:r>
    </w:p>
    <w:p w14:paraId="51515BFA" w14:textId="77777777" w:rsidR="00C56060" w:rsidRDefault="00C56060" w:rsidP="00C56060">
      <w:pPr>
        <w:pStyle w:val="Doc-text2"/>
        <w:pBdr>
          <w:top w:val="single" w:sz="4" w:space="1" w:color="auto"/>
          <w:left w:val="single" w:sz="4" w:space="4" w:color="auto"/>
          <w:bottom w:val="single" w:sz="4" w:space="1" w:color="auto"/>
          <w:right w:val="single" w:sz="4" w:space="4" w:color="auto"/>
        </w:pBdr>
      </w:pPr>
      <w:r>
        <w:t>Agreements:</w:t>
      </w:r>
    </w:p>
    <w:p w14:paraId="39427444" w14:textId="77777777" w:rsidR="00C56060" w:rsidRDefault="00C56060" w:rsidP="00C56060">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45732480" w14:textId="77777777" w:rsidR="00C56060" w:rsidRDefault="00C56060" w:rsidP="00C56060">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76A2DE8A" w14:textId="77777777" w:rsidR="007A11B9" w:rsidRDefault="007A11B9" w:rsidP="00D71040">
      <w:pPr>
        <w:rPr>
          <w:lang w:eastAsia="zh-CN"/>
        </w:rPr>
      </w:pPr>
    </w:p>
    <w:p w14:paraId="66B7AC6E" w14:textId="1DD2C762" w:rsidR="00C56060" w:rsidRDefault="007A11B9" w:rsidP="00D71040">
      <w:pPr>
        <w:rPr>
          <w:lang w:eastAsia="zh-CN"/>
        </w:rPr>
      </w:pPr>
      <w:r>
        <w:rPr>
          <w:rFonts w:hint="eastAsia"/>
          <w:lang w:eastAsia="zh-CN"/>
        </w:rPr>
        <w:t>I</w:t>
      </w:r>
      <w:r>
        <w:rPr>
          <w:lang w:eastAsia="zh-CN"/>
        </w:rPr>
        <w:t xml:space="preserve">n previous meetings, </w:t>
      </w:r>
      <w:r w:rsidR="00837F3A">
        <w:rPr>
          <w:lang w:eastAsia="zh-CN"/>
        </w:rPr>
        <w:t xml:space="preserve">there are some proposals to modify the parameters of on-demand PRS </w:t>
      </w:r>
      <w:r w:rsidR="00A754DD">
        <w:rPr>
          <w:lang w:eastAsia="zh-CN"/>
        </w:rPr>
        <w:t>request</w:t>
      </w:r>
      <w:r w:rsidR="00837F3A">
        <w:rPr>
          <w:lang w:eastAsia="zh-CN"/>
        </w:rPr>
        <w:t xml:space="preserve"> to align with (e)DRX. </w:t>
      </w:r>
      <w:r w:rsidR="00CE0F44">
        <w:rPr>
          <w:lang w:eastAsia="zh-CN"/>
        </w:rPr>
        <w:t>But</w:t>
      </w:r>
      <w:r w:rsidR="000664D7">
        <w:rPr>
          <w:lang w:eastAsia="zh-CN"/>
        </w:rPr>
        <w:t xml:space="preserve"> the</w:t>
      </w:r>
      <w:r w:rsidR="00CE0F44">
        <w:rPr>
          <w:lang w:eastAsia="zh-CN"/>
        </w:rPr>
        <w:t xml:space="preserve"> </w:t>
      </w:r>
      <w:r w:rsidR="000664D7">
        <w:rPr>
          <w:lang w:eastAsia="zh-CN"/>
        </w:rPr>
        <w:t xml:space="preserve">current on-demand PRS request can </w:t>
      </w:r>
      <w:r w:rsidR="005B7F00">
        <w:rPr>
          <w:lang w:eastAsia="zh-CN"/>
        </w:rPr>
        <w:t>recommend</w:t>
      </w:r>
      <w:r w:rsidR="000664D7">
        <w:rPr>
          <w:lang w:eastAsia="zh-CN"/>
        </w:rPr>
        <w:t xml:space="preserve"> </w:t>
      </w:r>
      <w:r w:rsidR="005B7F00">
        <w:rPr>
          <w:lang w:eastAsia="zh-CN"/>
        </w:rPr>
        <w:t xml:space="preserve">appropriate PRS parameters </w:t>
      </w:r>
      <w:r w:rsidR="005B7F00" w:rsidRPr="0078682C">
        <w:rPr>
          <w:lang w:eastAsia="zh-CN"/>
        </w:rPr>
        <w:t>such as start time, duration, resource set periodicity, resource bandwidth, repeat facto</w:t>
      </w:r>
      <w:r w:rsidR="005B7F00">
        <w:rPr>
          <w:lang w:eastAsia="zh-CN"/>
        </w:rPr>
        <w:t xml:space="preserve">r, QCL and so on. </w:t>
      </w:r>
      <w:r w:rsidR="00473CB2">
        <w:rPr>
          <w:lang w:eastAsia="zh-CN"/>
        </w:rPr>
        <w:t>Considering that UE has (e)DRX configuration, the appropriate PRS configuration can be recommended by using current UE-initiated on-demand PRS request procedure. Therefore,</w:t>
      </w:r>
      <w:r w:rsidR="002D41FC">
        <w:rPr>
          <w:lang w:eastAsia="zh-CN"/>
        </w:rPr>
        <w:t xml:space="preserve"> we think</w:t>
      </w:r>
      <w:r w:rsidR="00473CB2">
        <w:rPr>
          <w:lang w:eastAsia="zh-CN"/>
        </w:rPr>
        <w:t xml:space="preserve"> </w:t>
      </w:r>
      <w:r w:rsidR="002D41FC">
        <w:rPr>
          <w:lang w:eastAsia="zh-CN"/>
        </w:rPr>
        <w:t>that there is no enhancement needed for on-demand PRS request procedure.</w:t>
      </w:r>
      <w:r w:rsidR="00473CB2">
        <w:rPr>
          <w:lang w:eastAsia="zh-CN"/>
        </w:rPr>
        <w:t xml:space="preserve"> </w:t>
      </w:r>
    </w:p>
    <w:p w14:paraId="205083B0" w14:textId="6F973EEB" w:rsidR="00473CB2" w:rsidRPr="00A754DD" w:rsidRDefault="00473CB2" w:rsidP="00D71040">
      <w:pPr>
        <w:rPr>
          <w:b/>
          <w:lang w:eastAsia="zh-CN"/>
        </w:rPr>
      </w:pPr>
      <w:r w:rsidRPr="00A754DD">
        <w:rPr>
          <w:b/>
          <w:lang w:eastAsia="zh-CN"/>
        </w:rPr>
        <w:t xml:space="preserve">Proposal 1: For PRS alignment with fixed (e)DRX configurations, there is no </w:t>
      </w:r>
      <w:r w:rsidR="00277286">
        <w:rPr>
          <w:b/>
          <w:lang w:eastAsia="zh-CN"/>
        </w:rPr>
        <w:t xml:space="preserve">enhancement needed for </w:t>
      </w:r>
      <w:r w:rsidR="00277286" w:rsidRPr="00277286">
        <w:rPr>
          <w:b/>
          <w:lang w:eastAsia="zh-CN"/>
        </w:rPr>
        <w:t>on-demand PRS request procedure</w:t>
      </w:r>
      <w:r w:rsidR="00277286">
        <w:rPr>
          <w:b/>
          <w:lang w:eastAsia="zh-CN"/>
        </w:rPr>
        <w:t>.</w:t>
      </w:r>
    </w:p>
    <w:p w14:paraId="39935243" w14:textId="2992CCCC" w:rsidR="00473CB2" w:rsidRPr="00E77393" w:rsidRDefault="00473CB2" w:rsidP="00473CB2">
      <w:pPr>
        <w:pStyle w:val="3"/>
        <w:widowControl w:val="0"/>
        <w:spacing w:line="276" w:lineRule="auto"/>
        <w:textAlignment w:val="auto"/>
        <w:rPr>
          <w:rFonts w:eastAsia="Arial" w:cs="Times New Roman"/>
          <w:szCs w:val="20"/>
        </w:rPr>
      </w:pPr>
      <w:r w:rsidRPr="00E77393">
        <w:rPr>
          <w:rFonts w:eastAsia="Arial" w:cs="Times New Roman"/>
          <w:szCs w:val="20"/>
        </w:rPr>
        <w:t>2</w:t>
      </w:r>
      <w:r>
        <w:rPr>
          <w:rFonts w:eastAsia="Arial" w:cs="Times New Roman"/>
          <w:szCs w:val="20"/>
        </w:rPr>
        <w:t>.2</w:t>
      </w:r>
      <w:r w:rsidRPr="00E77393">
        <w:rPr>
          <w:rFonts w:eastAsia="Arial" w:cs="Times New Roman"/>
          <w:szCs w:val="20"/>
        </w:rPr>
        <w:t xml:space="preserve"> </w:t>
      </w:r>
      <w:r>
        <w:rPr>
          <w:rFonts w:eastAsia="Arial" w:cs="Times New Roman"/>
          <w:szCs w:val="20"/>
        </w:rPr>
        <w:t xml:space="preserve">UE capabilities for </w:t>
      </w:r>
      <w:r w:rsidR="00AE6CDA">
        <w:rPr>
          <w:rFonts w:eastAsia="Arial" w:cs="Times New Roman"/>
          <w:szCs w:val="20"/>
        </w:rPr>
        <w:t xml:space="preserve">LMF-based RAT-dependent </w:t>
      </w:r>
      <w:r>
        <w:rPr>
          <w:rFonts w:eastAsia="Arial" w:cs="Times New Roman"/>
          <w:szCs w:val="20"/>
        </w:rPr>
        <w:t>integrity</w:t>
      </w:r>
    </w:p>
    <w:tbl>
      <w:tblPr>
        <w:tblW w:w="4337" w:type="pct"/>
        <w:tblCellMar>
          <w:left w:w="0" w:type="dxa"/>
          <w:right w:w="0" w:type="dxa"/>
        </w:tblCellMar>
        <w:tblLook w:val="04A0" w:firstRow="1" w:lastRow="0" w:firstColumn="1" w:lastColumn="0" w:noHBand="0" w:noVBand="1"/>
      </w:tblPr>
      <w:tblGrid>
        <w:gridCol w:w="2005"/>
        <w:gridCol w:w="2521"/>
        <w:gridCol w:w="105"/>
        <w:gridCol w:w="1859"/>
        <w:gridCol w:w="1854"/>
      </w:tblGrid>
      <w:tr w:rsidR="00AE6CDA" w14:paraId="538BF62A" w14:textId="77777777" w:rsidTr="00A754DD">
        <w:tc>
          <w:tcPr>
            <w:tcW w:w="1201" w:type="pct"/>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1BA1860D" w14:textId="77777777" w:rsidR="00AE6CDA" w:rsidRDefault="00AE6CDA" w:rsidP="00234885">
            <w:pPr>
              <w:spacing w:line="276" w:lineRule="auto"/>
              <w:rPr>
                <w:b/>
                <w:bCs/>
                <w:color w:val="FFFF00"/>
                <w:lang w:eastAsia="zh-CN"/>
              </w:rPr>
            </w:pPr>
            <w:r>
              <w:rPr>
                <w:b/>
                <w:bCs/>
                <w:color w:val="FFFF00"/>
                <w:lang w:val="sv-SE"/>
              </w:rPr>
              <w:t>Topic</w:t>
            </w:r>
          </w:p>
        </w:tc>
        <w:tc>
          <w:tcPr>
            <w:tcW w:w="1511" w:type="pct"/>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1EA0534D" w14:textId="77777777" w:rsidR="00AE6CDA" w:rsidRDefault="00AE6CDA" w:rsidP="00234885">
            <w:pPr>
              <w:spacing w:line="276" w:lineRule="auto"/>
              <w:rPr>
                <w:b/>
                <w:bCs/>
                <w:color w:val="FFFF00"/>
              </w:rPr>
            </w:pPr>
            <w:r>
              <w:rPr>
                <w:b/>
                <w:bCs/>
                <w:color w:val="FFFF00"/>
                <w:lang w:val="sv-SE"/>
              </w:rPr>
              <w:t>Open issues</w:t>
            </w:r>
          </w:p>
        </w:tc>
        <w:tc>
          <w:tcPr>
            <w:tcW w:w="1177" w:type="pct"/>
            <w:gridSpan w:val="2"/>
            <w:tcBorders>
              <w:top w:val="single" w:sz="8" w:space="0" w:color="auto"/>
              <w:left w:val="nil"/>
              <w:bottom w:val="single" w:sz="8" w:space="0" w:color="auto"/>
              <w:right w:val="single" w:sz="8" w:space="0" w:color="auto"/>
            </w:tcBorders>
            <w:shd w:val="clear" w:color="auto" w:fill="0070C0"/>
            <w:hideMark/>
          </w:tcPr>
          <w:p w14:paraId="07A87BC1" w14:textId="77777777" w:rsidR="00AE6CDA" w:rsidRDefault="00AE6CDA" w:rsidP="00234885">
            <w:pPr>
              <w:spacing w:line="276" w:lineRule="auto"/>
              <w:rPr>
                <w:rFonts w:ascii="Calibri" w:hAnsi="Calibri" w:cs="Calibri"/>
                <w:b/>
                <w:bCs/>
                <w:color w:val="FFFF00"/>
                <w:lang w:val="sv-SE"/>
              </w:rPr>
            </w:pPr>
            <w:r>
              <w:rPr>
                <w:b/>
                <w:bCs/>
                <w:color w:val="FFFF00"/>
                <w:lang w:val="sv-SE"/>
              </w:rPr>
              <w:t>Clause Number</w:t>
            </w:r>
          </w:p>
        </w:tc>
        <w:tc>
          <w:tcPr>
            <w:tcW w:w="1111" w:type="pct"/>
            <w:tcBorders>
              <w:top w:val="single" w:sz="8" w:space="0" w:color="auto"/>
              <w:left w:val="nil"/>
              <w:bottom w:val="single" w:sz="8" w:space="0" w:color="auto"/>
              <w:right w:val="single" w:sz="8" w:space="0" w:color="auto"/>
            </w:tcBorders>
            <w:shd w:val="clear" w:color="auto" w:fill="0070C0"/>
            <w:hideMark/>
          </w:tcPr>
          <w:p w14:paraId="65A0593A" w14:textId="77777777" w:rsidR="00AE6CDA" w:rsidRDefault="00AE6CDA" w:rsidP="00234885">
            <w:pPr>
              <w:spacing w:line="276" w:lineRule="auto"/>
              <w:rPr>
                <w:b/>
                <w:bCs/>
                <w:color w:val="FFFF00"/>
                <w:lang w:val="sv-SE"/>
              </w:rPr>
            </w:pPr>
            <w:r>
              <w:rPr>
                <w:b/>
                <w:bCs/>
                <w:color w:val="FFFF00"/>
                <w:lang w:val="sv-SE"/>
              </w:rPr>
              <w:t>Comments</w:t>
            </w:r>
          </w:p>
        </w:tc>
      </w:tr>
      <w:tr w:rsidR="00AE6CDA" w14:paraId="5F4DAF1E" w14:textId="77777777" w:rsidTr="00AE6CDA">
        <w:tc>
          <w:tcPr>
            <w:tcW w:w="0" w:type="auto"/>
            <w:tcBorders>
              <w:top w:val="nil"/>
              <w:left w:val="single" w:sz="8" w:space="0" w:color="auto"/>
              <w:bottom w:val="single" w:sz="8" w:space="0" w:color="auto"/>
              <w:right w:val="single" w:sz="8" w:space="0" w:color="auto"/>
            </w:tcBorders>
            <w:hideMark/>
          </w:tcPr>
          <w:p w14:paraId="27266A22" w14:textId="77777777" w:rsidR="00AE6CDA" w:rsidRDefault="00AE6CDA" w:rsidP="00234885">
            <w:pPr>
              <w:spacing w:line="276" w:lineRule="auto"/>
              <w:rPr>
                <w:b/>
                <w:bCs/>
                <w:lang w:val="sv-SE"/>
              </w:rPr>
            </w:pPr>
            <w:r>
              <w:rPr>
                <w:b/>
                <w:bCs/>
                <w:lang w:val="sv-SE"/>
              </w:rPr>
              <w:t>RAT-dependent  positioning</w:t>
            </w:r>
          </w:p>
          <w:p w14:paraId="07C2515A" w14:textId="77777777" w:rsidR="00AE6CDA" w:rsidRDefault="00AE6CDA" w:rsidP="00234885">
            <w:pPr>
              <w:spacing w:line="276" w:lineRule="auto"/>
              <w:rPr>
                <w:b/>
                <w:bCs/>
                <w:lang w:val="sv-SE"/>
              </w:rPr>
            </w:pPr>
            <w:r>
              <w:rPr>
                <w:b/>
                <w:bCs/>
                <w:lang w:val="sv-SE"/>
              </w:rPr>
              <w:lastRenderedPageBreak/>
              <w:t>integrity (UE capability)</w:t>
            </w:r>
          </w:p>
        </w:tc>
        <w:tc>
          <w:tcPr>
            <w:tcW w:w="157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B7A99C" w14:textId="77777777" w:rsidR="00AE6CDA" w:rsidRDefault="00AE6CDA" w:rsidP="00234885">
            <w:pPr>
              <w:spacing w:line="276" w:lineRule="auto"/>
              <w:rPr>
                <w:sz w:val="21"/>
                <w:szCs w:val="21"/>
                <w:lang w:val="sv-SE"/>
              </w:rPr>
            </w:pPr>
            <w:r>
              <w:rPr>
                <w:lang w:val="sv-SE"/>
              </w:rPr>
              <w:lastRenderedPageBreak/>
              <w:t xml:space="preserve">FFS whethe the UE capabilities for Multi-RTT, UL-TDOA and UL-AoA </w:t>
            </w:r>
            <w:r>
              <w:rPr>
                <w:lang w:val="sv-SE"/>
              </w:rPr>
              <w:lastRenderedPageBreak/>
              <w:t>positioning integrity are needed or not.</w:t>
            </w:r>
          </w:p>
        </w:tc>
        <w:tc>
          <w:tcPr>
            <w:tcW w:w="1114" w:type="pct"/>
            <w:tcBorders>
              <w:top w:val="nil"/>
              <w:left w:val="nil"/>
              <w:bottom w:val="single" w:sz="8" w:space="0" w:color="auto"/>
              <w:right w:val="single" w:sz="8" w:space="0" w:color="auto"/>
            </w:tcBorders>
          </w:tcPr>
          <w:p w14:paraId="54F29D30" w14:textId="77777777" w:rsidR="00AE6CDA" w:rsidRDefault="00AE6CDA" w:rsidP="00234885">
            <w:pPr>
              <w:spacing w:line="276" w:lineRule="auto"/>
              <w:rPr>
                <w:lang w:val="sv-SE"/>
              </w:rPr>
            </w:pPr>
          </w:p>
        </w:tc>
        <w:tc>
          <w:tcPr>
            <w:tcW w:w="1111" w:type="pct"/>
            <w:tcBorders>
              <w:top w:val="nil"/>
              <w:left w:val="nil"/>
              <w:bottom w:val="single" w:sz="8" w:space="0" w:color="auto"/>
              <w:right w:val="single" w:sz="8" w:space="0" w:color="auto"/>
            </w:tcBorders>
            <w:hideMark/>
          </w:tcPr>
          <w:p w14:paraId="7A851A44" w14:textId="77777777" w:rsidR="00AE6CDA" w:rsidRDefault="00AE6CDA" w:rsidP="00234885">
            <w:pPr>
              <w:spacing w:line="276" w:lineRule="auto"/>
              <w:rPr>
                <w:lang w:val="sv-SE"/>
              </w:rPr>
            </w:pPr>
            <w:r>
              <w:rPr>
                <w:lang w:val="sv-SE"/>
              </w:rPr>
              <w:t>Copied from UE capability open issue list.</w:t>
            </w:r>
          </w:p>
        </w:tc>
      </w:tr>
    </w:tbl>
    <w:p w14:paraId="01D41035" w14:textId="77777777" w:rsidR="00AE6CDA" w:rsidRPr="00A754DD" w:rsidRDefault="00AE6CDA" w:rsidP="00D71040">
      <w:pPr>
        <w:rPr>
          <w:lang w:val="sv-SE" w:eastAsia="zh-CN"/>
        </w:rPr>
      </w:pPr>
    </w:p>
    <w:p w14:paraId="1FE8450A" w14:textId="290A4E2E" w:rsidR="00473CB2" w:rsidRPr="00234885" w:rsidRDefault="00AE6CDA" w:rsidP="00D71040">
      <w:pPr>
        <w:rPr>
          <w:lang w:eastAsia="zh-CN"/>
        </w:rPr>
      </w:pPr>
      <w:r>
        <w:rPr>
          <w:lang w:eastAsia="zh-CN"/>
        </w:rPr>
        <w:t xml:space="preserve">This open issue is raised in UE </w:t>
      </w:r>
      <w:r>
        <w:rPr>
          <w:rFonts w:hint="eastAsia"/>
          <w:lang w:eastAsia="zh-CN"/>
        </w:rPr>
        <w:t>capa</w:t>
      </w:r>
      <w:r>
        <w:rPr>
          <w:lang w:eastAsia="zh-CN"/>
        </w:rPr>
        <w:t xml:space="preserve">bilities discussion. For the Multi-RTT, UL-TDoA and UL-AoA positioning, </w:t>
      </w:r>
      <w:r w:rsidR="00795AD8">
        <w:rPr>
          <w:lang w:eastAsia="zh-CN"/>
        </w:rPr>
        <w:t>UE has</w:t>
      </w:r>
      <w:r>
        <w:rPr>
          <w:lang w:eastAsia="zh-CN"/>
        </w:rPr>
        <w:t xml:space="preserve"> no enhancement</w:t>
      </w:r>
      <w:r w:rsidR="00795AD8">
        <w:rPr>
          <w:lang w:eastAsia="zh-CN"/>
        </w:rPr>
        <w:t xml:space="preserve">s to </w:t>
      </w:r>
      <w:r w:rsidR="00F933C5">
        <w:rPr>
          <w:lang w:eastAsia="zh-CN"/>
        </w:rPr>
        <w:t xml:space="preserve">support positioning integrity. So the </w:t>
      </w:r>
      <w:r w:rsidR="00F933C5" w:rsidRPr="00F933C5">
        <w:rPr>
          <w:lang w:eastAsia="zh-CN"/>
        </w:rPr>
        <w:t>UE capabilities for Multi-RTT, UL-TDOA and UL-AoA positioning integrity</w:t>
      </w:r>
      <w:r w:rsidR="00F933C5">
        <w:rPr>
          <w:lang w:eastAsia="zh-CN"/>
        </w:rPr>
        <w:t xml:space="preserve"> is not needed.</w:t>
      </w:r>
    </w:p>
    <w:p w14:paraId="36E9D5F5" w14:textId="4BC91F03" w:rsidR="00473CB2" w:rsidRPr="00A754DD" w:rsidRDefault="00234885" w:rsidP="00D71040">
      <w:pPr>
        <w:rPr>
          <w:b/>
          <w:lang w:eastAsia="zh-CN"/>
        </w:rPr>
      </w:pPr>
      <w:r w:rsidRPr="00A754DD">
        <w:rPr>
          <w:b/>
          <w:lang w:eastAsia="zh-CN"/>
        </w:rPr>
        <w:t>Proposal 2: It is not necessary to introduce integrity capabilities for Multi-RTT, UL-TDOA and UL-AoA positioning.</w:t>
      </w:r>
    </w:p>
    <w:p w14:paraId="5E2F909A" w14:textId="1EE2E629" w:rsidR="00603681" w:rsidRPr="006D0E52" w:rsidRDefault="00603681" w:rsidP="00603681">
      <w:pPr>
        <w:pStyle w:val="1"/>
        <w:overflowPunct/>
        <w:autoSpaceDE/>
        <w:autoSpaceDN/>
        <w:adjustRightInd/>
        <w:textAlignment w:val="auto"/>
        <w:rPr>
          <w:rFonts w:ascii="Times New Roman" w:hAnsi="Times New Roman" w:cs="Times New Roman"/>
        </w:rPr>
      </w:pPr>
      <w:bookmarkStart w:id="6" w:name="_Ref528871418"/>
      <w:bookmarkStart w:id="7" w:name="OLE_LINK102"/>
      <w:r w:rsidRPr="006D0E52">
        <w:rPr>
          <w:rFonts w:ascii="Times New Roman" w:hAnsi="Times New Roman" w:cs="Times New Roman"/>
        </w:rPr>
        <w:t>Conclusions</w:t>
      </w:r>
      <w:bookmarkEnd w:id="6"/>
    </w:p>
    <w:p w14:paraId="7ECCD7C7" w14:textId="40FD7A12" w:rsidR="007D0D33" w:rsidRDefault="00603681" w:rsidP="00024556">
      <w:pPr>
        <w:spacing w:after="120"/>
      </w:pPr>
      <w:r w:rsidRPr="006D0E52">
        <w:t xml:space="preserve">In this contribution, </w:t>
      </w:r>
      <w:bookmarkEnd w:id="7"/>
      <w:r w:rsidR="00217075" w:rsidRPr="006D0E52">
        <w:t>we discuss the Rel-1</w:t>
      </w:r>
      <w:r w:rsidR="0063134D" w:rsidRPr="006D0E52">
        <w:t>8</w:t>
      </w:r>
      <w:r w:rsidR="00217075" w:rsidRPr="006D0E52">
        <w:t xml:space="preserve"> </w:t>
      </w:r>
      <w:r w:rsidR="00A100AF">
        <w:t>positioning remaining issues</w:t>
      </w:r>
      <w:r w:rsidRPr="006D0E52">
        <w:t xml:space="preserve">. </w:t>
      </w:r>
      <w:r w:rsidR="00122EB0" w:rsidRPr="006D0E52">
        <w:t>And the p</w:t>
      </w:r>
      <w:r w:rsidRPr="006D0E52">
        <w:t>roposals are given as follows:</w:t>
      </w:r>
    </w:p>
    <w:p w14:paraId="0C3A0265" w14:textId="77777777" w:rsidR="005E6DFF" w:rsidRPr="00A754DD" w:rsidRDefault="005E6DFF" w:rsidP="005E6DFF">
      <w:pPr>
        <w:rPr>
          <w:b/>
          <w:lang w:eastAsia="zh-CN"/>
        </w:rPr>
      </w:pPr>
      <w:r w:rsidRPr="00A754DD">
        <w:rPr>
          <w:b/>
          <w:lang w:eastAsia="zh-CN"/>
        </w:rPr>
        <w:t xml:space="preserve">Proposal 1: For PRS alignment with fixed (e)DRX configurations, there is no </w:t>
      </w:r>
      <w:r>
        <w:rPr>
          <w:b/>
          <w:lang w:eastAsia="zh-CN"/>
        </w:rPr>
        <w:t xml:space="preserve">enhancement needed for </w:t>
      </w:r>
      <w:r w:rsidRPr="00277286">
        <w:rPr>
          <w:b/>
          <w:lang w:eastAsia="zh-CN"/>
        </w:rPr>
        <w:t>on-demand PRS request procedure</w:t>
      </w:r>
      <w:r>
        <w:rPr>
          <w:b/>
          <w:lang w:eastAsia="zh-CN"/>
        </w:rPr>
        <w:t>.</w:t>
      </w:r>
    </w:p>
    <w:p w14:paraId="477BA567" w14:textId="5B96D86D" w:rsidR="001B5BA0" w:rsidRPr="00265E5F" w:rsidRDefault="00265E5F" w:rsidP="00A754DD">
      <w:pPr>
        <w:rPr>
          <w:rFonts w:eastAsia="宋体"/>
          <w:b/>
          <w:sz w:val="21"/>
          <w:lang w:eastAsia="ja-JP"/>
        </w:rPr>
      </w:pPr>
      <w:r w:rsidRPr="00E77393">
        <w:rPr>
          <w:rFonts w:hint="eastAsia"/>
          <w:b/>
          <w:lang w:eastAsia="zh-CN"/>
        </w:rPr>
        <w:t>P</w:t>
      </w:r>
      <w:r w:rsidRPr="00E77393">
        <w:rPr>
          <w:b/>
          <w:lang w:eastAsia="zh-CN"/>
        </w:rPr>
        <w:t>roposal 2: It is not necessary to introduce integrity capabilities for Multi-RTT, UL-TDOA and UL-AoA positioning.</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0854A726" w:rsidR="00051E2C" w:rsidRDefault="00B35065" w:rsidP="0086574D">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A100AF">
        <w:rPr>
          <w:rFonts w:ascii="Times New Roman" w:eastAsiaTheme="minorEastAsia" w:hAnsi="Times New Roman"/>
          <w:kern w:val="2"/>
          <w:sz w:val="21"/>
          <w:szCs w:val="22"/>
          <w:lang w:eastAsia="zh-CN"/>
        </w:rPr>
        <w:t>R2-2309401, RAN2 #123 meeting report</w:t>
      </w:r>
      <w:r w:rsidR="0064664C">
        <w:rPr>
          <w:rFonts w:ascii="Times New Roman" w:eastAsiaTheme="minorEastAsia" w:hAnsi="Times New Roman"/>
          <w:kern w:val="2"/>
          <w:sz w:val="21"/>
          <w:szCs w:val="22"/>
          <w:lang w:eastAsia="zh-CN"/>
        </w:rPr>
        <w:t>.</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85C99" w14:textId="77777777" w:rsidR="00290E88" w:rsidRDefault="00290E88">
      <w:r>
        <w:separator/>
      </w:r>
    </w:p>
  </w:endnote>
  <w:endnote w:type="continuationSeparator" w:id="0">
    <w:p w14:paraId="79FF0AB2" w14:textId="77777777" w:rsidR="00290E88" w:rsidRDefault="0029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30A06510" w:rsidR="00234885" w:rsidRDefault="00234885"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290E88">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290E88">
      <w:rPr>
        <w:rStyle w:val="a6"/>
        <w:rFonts w:eastAsia="等线"/>
      </w:rPr>
      <w:t>1</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1A5C" w14:textId="77777777" w:rsidR="00290E88" w:rsidRDefault="00290E88">
      <w:r>
        <w:separator/>
      </w:r>
    </w:p>
  </w:footnote>
  <w:footnote w:type="continuationSeparator" w:id="0">
    <w:p w14:paraId="1BA2D0E0" w14:textId="77777777" w:rsidR="00290E88" w:rsidRDefault="00290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234885" w:rsidRDefault="00234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3D4488"/>
    <w:multiLevelType w:val="multilevel"/>
    <w:tmpl w:val="043D4488"/>
    <w:lvl w:ilvl="0">
      <w:numFmt w:val="bullet"/>
      <w:lvlText w:val="-"/>
      <w:lvlJc w:val="left"/>
      <w:pPr>
        <w:ind w:left="840" w:hanging="360"/>
      </w:pPr>
      <w:rPr>
        <w:rFonts w:ascii="Arial" w:eastAsia="Malgun Gothic" w:hAnsi="Arial" w:cs="Arial" w:hint="default"/>
        <w:lang w:val="en-GB"/>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5"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845D19"/>
    <w:multiLevelType w:val="hybridMultilevel"/>
    <w:tmpl w:val="6EF2D650"/>
    <w:lvl w:ilvl="0" w:tplc="7108D98E">
      <w:start w:val="1"/>
      <w:numFmt w:val="bullet"/>
      <w:lvlText w:val="•"/>
      <w:lvlJc w:val="left"/>
      <w:pPr>
        <w:ind w:left="529" w:hanging="420"/>
      </w:pPr>
      <w:rPr>
        <w:rFonts w:ascii="Arial" w:hAnsi="Arial"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0"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0760E4"/>
    <w:multiLevelType w:val="hybridMultilevel"/>
    <w:tmpl w:val="B3D47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1" w15:restartNumberingAfterBreak="0">
    <w:nsid w:val="58685CE8"/>
    <w:multiLevelType w:val="hybridMultilevel"/>
    <w:tmpl w:val="1240848C"/>
    <w:lvl w:ilvl="0" w:tplc="5AC00F46">
      <w:start w:val="1"/>
      <w:numFmt w:val="bullet"/>
      <w:lvlText w:val=""/>
      <w:lvlJc w:val="left"/>
      <w:pPr>
        <w:tabs>
          <w:tab w:val="num" w:pos="720"/>
        </w:tabs>
        <w:ind w:left="720" w:hanging="360"/>
      </w:pPr>
      <w:rPr>
        <w:rFonts w:ascii="Symbol" w:hAnsi="Symbol" w:hint="default"/>
      </w:rPr>
    </w:lvl>
    <w:lvl w:ilvl="1" w:tplc="3EF80500">
      <w:start w:val="146"/>
      <w:numFmt w:val="bullet"/>
      <w:lvlText w:val="o"/>
      <w:lvlJc w:val="left"/>
      <w:pPr>
        <w:tabs>
          <w:tab w:val="num" w:pos="1440"/>
        </w:tabs>
        <w:ind w:left="1440" w:hanging="360"/>
      </w:pPr>
      <w:rPr>
        <w:rFonts w:ascii="Courier New" w:hAnsi="Courier New" w:hint="default"/>
      </w:rPr>
    </w:lvl>
    <w:lvl w:ilvl="2" w:tplc="1130E40A" w:tentative="1">
      <w:start w:val="1"/>
      <w:numFmt w:val="bullet"/>
      <w:lvlText w:val=""/>
      <w:lvlJc w:val="left"/>
      <w:pPr>
        <w:tabs>
          <w:tab w:val="num" w:pos="2160"/>
        </w:tabs>
        <w:ind w:left="2160" w:hanging="360"/>
      </w:pPr>
      <w:rPr>
        <w:rFonts w:ascii="Symbol" w:hAnsi="Symbol" w:hint="default"/>
      </w:rPr>
    </w:lvl>
    <w:lvl w:ilvl="3" w:tplc="F828BEF4" w:tentative="1">
      <w:start w:val="1"/>
      <w:numFmt w:val="bullet"/>
      <w:lvlText w:val=""/>
      <w:lvlJc w:val="left"/>
      <w:pPr>
        <w:tabs>
          <w:tab w:val="num" w:pos="2880"/>
        </w:tabs>
        <w:ind w:left="2880" w:hanging="360"/>
      </w:pPr>
      <w:rPr>
        <w:rFonts w:ascii="Symbol" w:hAnsi="Symbol" w:hint="default"/>
      </w:rPr>
    </w:lvl>
    <w:lvl w:ilvl="4" w:tplc="503EB080" w:tentative="1">
      <w:start w:val="1"/>
      <w:numFmt w:val="bullet"/>
      <w:lvlText w:val=""/>
      <w:lvlJc w:val="left"/>
      <w:pPr>
        <w:tabs>
          <w:tab w:val="num" w:pos="3600"/>
        </w:tabs>
        <w:ind w:left="3600" w:hanging="360"/>
      </w:pPr>
      <w:rPr>
        <w:rFonts w:ascii="Symbol" w:hAnsi="Symbol" w:hint="default"/>
      </w:rPr>
    </w:lvl>
    <w:lvl w:ilvl="5" w:tplc="89BC5F86" w:tentative="1">
      <w:start w:val="1"/>
      <w:numFmt w:val="bullet"/>
      <w:lvlText w:val=""/>
      <w:lvlJc w:val="left"/>
      <w:pPr>
        <w:tabs>
          <w:tab w:val="num" w:pos="4320"/>
        </w:tabs>
        <w:ind w:left="4320" w:hanging="360"/>
      </w:pPr>
      <w:rPr>
        <w:rFonts w:ascii="Symbol" w:hAnsi="Symbol" w:hint="default"/>
      </w:rPr>
    </w:lvl>
    <w:lvl w:ilvl="6" w:tplc="35D0E3A8" w:tentative="1">
      <w:start w:val="1"/>
      <w:numFmt w:val="bullet"/>
      <w:lvlText w:val=""/>
      <w:lvlJc w:val="left"/>
      <w:pPr>
        <w:tabs>
          <w:tab w:val="num" w:pos="5040"/>
        </w:tabs>
        <w:ind w:left="5040" w:hanging="360"/>
      </w:pPr>
      <w:rPr>
        <w:rFonts w:ascii="Symbol" w:hAnsi="Symbol" w:hint="default"/>
      </w:rPr>
    </w:lvl>
    <w:lvl w:ilvl="7" w:tplc="2A767D54" w:tentative="1">
      <w:start w:val="1"/>
      <w:numFmt w:val="bullet"/>
      <w:lvlText w:val=""/>
      <w:lvlJc w:val="left"/>
      <w:pPr>
        <w:tabs>
          <w:tab w:val="num" w:pos="5760"/>
        </w:tabs>
        <w:ind w:left="5760" w:hanging="360"/>
      </w:pPr>
      <w:rPr>
        <w:rFonts w:ascii="Symbol" w:hAnsi="Symbol" w:hint="default"/>
      </w:rPr>
    </w:lvl>
    <w:lvl w:ilvl="8" w:tplc="814CD73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DF3883"/>
    <w:multiLevelType w:val="singleLevel"/>
    <w:tmpl w:val="69DF3883"/>
    <w:lvl w:ilvl="0">
      <w:start w:val="1"/>
      <w:numFmt w:val="decimal"/>
      <w:suff w:val="space"/>
      <w:lvlText w:val="[%1]."/>
      <w:lvlJc w:val="left"/>
    </w:lvl>
  </w:abstractNum>
  <w:abstractNum w:abstractNumId="50"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581155B"/>
    <w:multiLevelType w:val="hybridMultilevel"/>
    <w:tmpl w:val="AFA86FF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5" w15:restartNumberingAfterBreak="0">
    <w:nsid w:val="783F5228"/>
    <w:multiLevelType w:val="hybridMultilevel"/>
    <w:tmpl w:val="29E45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7"/>
  </w:num>
  <w:num w:numId="3">
    <w:abstractNumId w:val="26"/>
  </w:num>
  <w:num w:numId="4">
    <w:abstractNumId w:val="21"/>
  </w:num>
  <w:num w:numId="5">
    <w:abstractNumId w:val="46"/>
  </w:num>
  <w:num w:numId="6">
    <w:abstractNumId w:val="49"/>
  </w:num>
  <w:num w:numId="7">
    <w:abstractNumId w:val="29"/>
  </w:num>
  <w:num w:numId="8">
    <w:abstractNumId w:val="50"/>
  </w:num>
  <w:num w:numId="9">
    <w:abstractNumId w:val="28"/>
  </w:num>
  <w:num w:numId="10">
    <w:abstractNumId w:val="31"/>
  </w:num>
  <w:num w:numId="11">
    <w:abstractNumId w:val="1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num>
  <w:num w:numId="14">
    <w:abstractNumId w:val="43"/>
  </w:num>
  <w:num w:numId="15">
    <w:abstractNumId w:val="48"/>
  </w:num>
  <w:num w:numId="16">
    <w:abstractNumId w:val="27"/>
  </w:num>
  <w:num w:numId="17">
    <w:abstractNumId w:val="3"/>
  </w:num>
  <w:num w:numId="18">
    <w:abstractNumId w:val="16"/>
  </w:num>
  <w:num w:numId="19">
    <w:abstractNumId w:val="5"/>
  </w:num>
  <w:num w:numId="20">
    <w:abstractNumId w:val="52"/>
  </w:num>
  <w:num w:numId="21">
    <w:abstractNumId w:val="33"/>
  </w:num>
  <w:num w:numId="22">
    <w:abstractNumId w:val="45"/>
  </w:num>
  <w:num w:numId="23">
    <w:abstractNumId w:val="25"/>
  </w:num>
  <w:num w:numId="24">
    <w:abstractNumId w:val="14"/>
  </w:num>
  <w:num w:numId="25">
    <w:abstractNumId w:val="19"/>
  </w:num>
  <w:num w:numId="26">
    <w:abstractNumId w:val="53"/>
  </w:num>
  <w:num w:numId="27">
    <w:abstractNumId w:val="2"/>
  </w:num>
  <w:num w:numId="28">
    <w:abstractNumId w:val="34"/>
  </w:num>
  <w:num w:numId="29">
    <w:abstractNumId w:val="23"/>
  </w:num>
  <w:num w:numId="30">
    <w:abstractNumId w:val="42"/>
  </w:num>
  <w:num w:numId="31">
    <w:abstractNumId w:val="2"/>
  </w:num>
  <w:num w:numId="32">
    <w:abstractNumId w:val="13"/>
  </w:num>
  <w:num w:numId="33">
    <w:abstractNumId w:val="20"/>
  </w:num>
  <w:num w:numId="34">
    <w:abstractNumId w:val="10"/>
  </w:num>
  <w:num w:numId="35">
    <w:abstractNumId w:val="1"/>
  </w:num>
  <w:num w:numId="36">
    <w:abstractNumId w:val="2"/>
  </w:num>
  <w:num w:numId="37">
    <w:abstractNumId w:val="2"/>
  </w:num>
  <w:num w:numId="38">
    <w:abstractNumId w:val="32"/>
  </w:num>
  <w:num w:numId="39">
    <w:abstractNumId w:val="2"/>
  </w:num>
  <w:num w:numId="40">
    <w:abstractNumId w:val="24"/>
  </w:num>
  <w:num w:numId="41">
    <w:abstractNumId w:val="7"/>
  </w:num>
  <w:num w:numId="42">
    <w:abstractNumId w:val="51"/>
  </w:num>
  <w:num w:numId="43">
    <w:abstractNumId w:val="6"/>
  </w:num>
  <w:num w:numId="44">
    <w:abstractNumId w:val="38"/>
  </w:num>
  <w:num w:numId="45">
    <w:abstractNumId w:val="37"/>
  </w:num>
  <w:num w:numId="46">
    <w:abstractNumId w:val="0"/>
  </w:num>
  <w:num w:numId="47">
    <w:abstractNumId w:val="2"/>
  </w:num>
  <w:num w:numId="48">
    <w:abstractNumId w:val="30"/>
  </w:num>
  <w:num w:numId="49">
    <w:abstractNumId w:val="40"/>
  </w:num>
  <w:num w:numId="50">
    <w:abstractNumId w:val="35"/>
  </w:num>
  <w:num w:numId="51">
    <w:abstractNumId w:val="56"/>
  </w:num>
  <w:num w:numId="52">
    <w:abstractNumId w:val="22"/>
  </w:num>
  <w:num w:numId="53">
    <w:abstractNumId w:val="8"/>
  </w:num>
  <w:num w:numId="54">
    <w:abstractNumId w:val="36"/>
  </w:num>
  <w:num w:numId="55">
    <w:abstractNumId w:val="17"/>
  </w:num>
  <w:num w:numId="56">
    <w:abstractNumId w:val="54"/>
  </w:num>
  <w:num w:numId="57">
    <w:abstractNumId w:val="15"/>
  </w:num>
  <w:num w:numId="58">
    <w:abstractNumId w:val="9"/>
  </w:num>
  <w:num w:numId="59">
    <w:abstractNumId w:val="2"/>
  </w:num>
  <w:num w:numId="60">
    <w:abstractNumId w:val="2"/>
  </w:num>
  <w:num w:numId="61">
    <w:abstractNumId w:val="2"/>
  </w:num>
  <w:num w:numId="62">
    <w:abstractNumId w:val="12"/>
  </w:num>
  <w:num w:numId="63">
    <w:abstractNumId w:val="39"/>
  </w:num>
  <w:num w:numId="64">
    <w:abstractNumId w:val="2"/>
  </w:num>
  <w:num w:numId="65">
    <w:abstractNumId w:val="2"/>
  </w:num>
  <w:num w:numId="66">
    <w:abstractNumId w:val="2"/>
  </w:num>
  <w:num w:numId="67">
    <w:abstractNumId w:val="41"/>
  </w:num>
  <w:num w:numId="68">
    <w:abstractNumId w:val="4"/>
  </w:num>
  <w:num w:numId="69">
    <w:abstractNumId w:val="11"/>
  </w:num>
  <w:num w:numId="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3FF8"/>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E2C"/>
    <w:rsid w:val="000558CC"/>
    <w:rsid w:val="000567F3"/>
    <w:rsid w:val="00057491"/>
    <w:rsid w:val="0006060F"/>
    <w:rsid w:val="00063473"/>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2D6D"/>
    <w:rsid w:val="00263478"/>
    <w:rsid w:val="002636CC"/>
    <w:rsid w:val="00263BB7"/>
    <w:rsid w:val="00263C75"/>
    <w:rsid w:val="002651B5"/>
    <w:rsid w:val="00265E5F"/>
    <w:rsid w:val="0027182B"/>
    <w:rsid w:val="00273B85"/>
    <w:rsid w:val="002741F5"/>
    <w:rsid w:val="002749A8"/>
    <w:rsid w:val="00275A4C"/>
    <w:rsid w:val="00276174"/>
    <w:rsid w:val="00277133"/>
    <w:rsid w:val="00277286"/>
    <w:rsid w:val="00277D9C"/>
    <w:rsid w:val="00281850"/>
    <w:rsid w:val="00283F11"/>
    <w:rsid w:val="002859AC"/>
    <w:rsid w:val="00285D20"/>
    <w:rsid w:val="00286D44"/>
    <w:rsid w:val="00287B4F"/>
    <w:rsid w:val="00290E88"/>
    <w:rsid w:val="00292F2F"/>
    <w:rsid w:val="00294A77"/>
    <w:rsid w:val="0029553C"/>
    <w:rsid w:val="00296024"/>
    <w:rsid w:val="00296E6C"/>
    <w:rsid w:val="002A0053"/>
    <w:rsid w:val="002A0521"/>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4E2F"/>
    <w:rsid w:val="00355138"/>
    <w:rsid w:val="00355620"/>
    <w:rsid w:val="003558B5"/>
    <w:rsid w:val="0035603C"/>
    <w:rsid w:val="003567E7"/>
    <w:rsid w:val="00356F57"/>
    <w:rsid w:val="003572A4"/>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90582"/>
    <w:rsid w:val="00390F49"/>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9B5"/>
    <w:rsid w:val="003B3F52"/>
    <w:rsid w:val="003B5A8D"/>
    <w:rsid w:val="003B5FB8"/>
    <w:rsid w:val="003B6A1F"/>
    <w:rsid w:val="003B6EC5"/>
    <w:rsid w:val="003C07E0"/>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55FAF"/>
    <w:rsid w:val="00460416"/>
    <w:rsid w:val="00460EB1"/>
    <w:rsid w:val="00461C66"/>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434F"/>
    <w:rsid w:val="004F45DA"/>
    <w:rsid w:val="004F5561"/>
    <w:rsid w:val="004F58DB"/>
    <w:rsid w:val="004F5934"/>
    <w:rsid w:val="004F5C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20BB"/>
    <w:rsid w:val="00573C97"/>
    <w:rsid w:val="00573D60"/>
    <w:rsid w:val="0057497A"/>
    <w:rsid w:val="005756F6"/>
    <w:rsid w:val="005767DC"/>
    <w:rsid w:val="00576BB3"/>
    <w:rsid w:val="00577E0B"/>
    <w:rsid w:val="005800B9"/>
    <w:rsid w:val="00580E49"/>
    <w:rsid w:val="005822C9"/>
    <w:rsid w:val="00582851"/>
    <w:rsid w:val="00582A6A"/>
    <w:rsid w:val="00582BB7"/>
    <w:rsid w:val="005830E1"/>
    <w:rsid w:val="005831F1"/>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68A1"/>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906"/>
    <w:rsid w:val="00660C90"/>
    <w:rsid w:val="00662837"/>
    <w:rsid w:val="00665155"/>
    <w:rsid w:val="00665E8A"/>
    <w:rsid w:val="006671C6"/>
    <w:rsid w:val="00671233"/>
    <w:rsid w:val="0067261B"/>
    <w:rsid w:val="00672772"/>
    <w:rsid w:val="006745F0"/>
    <w:rsid w:val="00674BC7"/>
    <w:rsid w:val="0067698D"/>
    <w:rsid w:val="00676ADD"/>
    <w:rsid w:val="00676F65"/>
    <w:rsid w:val="006774F3"/>
    <w:rsid w:val="00677C9B"/>
    <w:rsid w:val="006800AC"/>
    <w:rsid w:val="006803C8"/>
    <w:rsid w:val="00681CA1"/>
    <w:rsid w:val="006820E4"/>
    <w:rsid w:val="00683190"/>
    <w:rsid w:val="00683D6C"/>
    <w:rsid w:val="0068402F"/>
    <w:rsid w:val="00685B8A"/>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425A"/>
    <w:rsid w:val="006F72D7"/>
    <w:rsid w:val="006F736C"/>
    <w:rsid w:val="006F7703"/>
    <w:rsid w:val="00700278"/>
    <w:rsid w:val="00700BCC"/>
    <w:rsid w:val="00700FE9"/>
    <w:rsid w:val="007013C8"/>
    <w:rsid w:val="007037B6"/>
    <w:rsid w:val="007039F4"/>
    <w:rsid w:val="00703AE3"/>
    <w:rsid w:val="00703BD9"/>
    <w:rsid w:val="00705404"/>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4ADD"/>
    <w:rsid w:val="00735C9E"/>
    <w:rsid w:val="00736057"/>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D08A3"/>
    <w:rsid w:val="008D1E9D"/>
    <w:rsid w:val="008D32EF"/>
    <w:rsid w:val="008D4E26"/>
    <w:rsid w:val="008D60A1"/>
    <w:rsid w:val="008D6270"/>
    <w:rsid w:val="008D7557"/>
    <w:rsid w:val="008E0022"/>
    <w:rsid w:val="008E0762"/>
    <w:rsid w:val="008E0F50"/>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808"/>
    <w:rsid w:val="009775C4"/>
    <w:rsid w:val="009803BD"/>
    <w:rsid w:val="00980813"/>
    <w:rsid w:val="0098117B"/>
    <w:rsid w:val="0098373C"/>
    <w:rsid w:val="00983AF1"/>
    <w:rsid w:val="00983F2D"/>
    <w:rsid w:val="00984547"/>
    <w:rsid w:val="009853CB"/>
    <w:rsid w:val="009872CB"/>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45EF"/>
    <w:rsid w:val="009F6E0B"/>
    <w:rsid w:val="00A0141A"/>
    <w:rsid w:val="00A0144C"/>
    <w:rsid w:val="00A020DA"/>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E6A"/>
    <w:rsid w:val="00A94949"/>
    <w:rsid w:val="00A9518C"/>
    <w:rsid w:val="00A95CC5"/>
    <w:rsid w:val="00A96972"/>
    <w:rsid w:val="00A9708E"/>
    <w:rsid w:val="00A972C2"/>
    <w:rsid w:val="00A9773A"/>
    <w:rsid w:val="00A97C06"/>
    <w:rsid w:val="00AA19A2"/>
    <w:rsid w:val="00AA211E"/>
    <w:rsid w:val="00AA2F7A"/>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4731"/>
    <w:rsid w:val="00B2498C"/>
    <w:rsid w:val="00B268EC"/>
    <w:rsid w:val="00B26FF8"/>
    <w:rsid w:val="00B3035E"/>
    <w:rsid w:val="00B329F1"/>
    <w:rsid w:val="00B338B4"/>
    <w:rsid w:val="00B33F7C"/>
    <w:rsid w:val="00B33FD0"/>
    <w:rsid w:val="00B34199"/>
    <w:rsid w:val="00B34817"/>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71"/>
    <w:rsid w:val="00BF29A4"/>
    <w:rsid w:val="00BF2ABD"/>
    <w:rsid w:val="00BF2E14"/>
    <w:rsid w:val="00BF3095"/>
    <w:rsid w:val="00BF3A4B"/>
    <w:rsid w:val="00BF43F4"/>
    <w:rsid w:val="00BF7247"/>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2A60"/>
    <w:rsid w:val="00CF50B4"/>
    <w:rsid w:val="00CF5486"/>
    <w:rsid w:val="00CF5CE1"/>
    <w:rsid w:val="00CF5FD3"/>
    <w:rsid w:val="00CF6569"/>
    <w:rsid w:val="00CF73C4"/>
    <w:rsid w:val="00D00DAA"/>
    <w:rsid w:val="00D00EA9"/>
    <w:rsid w:val="00D0136F"/>
    <w:rsid w:val="00D01978"/>
    <w:rsid w:val="00D01B13"/>
    <w:rsid w:val="00D034C3"/>
    <w:rsid w:val="00D0357A"/>
    <w:rsid w:val="00D0362E"/>
    <w:rsid w:val="00D03DCA"/>
    <w:rsid w:val="00D040EF"/>
    <w:rsid w:val="00D050FA"/>
    <w:rsid w:val="00D0588D"/>
    <w:rsid w:val="00D06138"/>
    <w:rsid w:val="00D074B6"/>
    <w:rsid w:val="00D075FA"/>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308"/>
    <w:rsid w:val="00DD349D"/>
    <w:rsid w:val="00DD3772"/>
    <w:rsid w:val="00DD3F96"/>
    <w:rsid w:val="00DD44E8"/>
    <w:rsid w:val="00DD655C"/>
    <w:rsid w:val="00DD6814"/>
    <w:rsid w:val="00DD6B19"/>
    <w:rsid w:val="00DD7893"/>
    <w:rsid w:val="00DE0457"/>
    <w:rsid w:val="00DE0D73"/>
    <w:rsid w:val="00DE2293"/>
    <w:rsid w:val="00DE3AFB"/>
    <w:rsid w:val="00DE54E1"/>
    <w:rsid w:val="00DE55F7"/>
    <w:rsid w:val="00DE7079"/>
    <w:rsid w:val="00DF0353"/>
    <w:rsid w:val="00DF03D2"/>
    <w:rsid w:val="00DF0D9F"/>
    <w:rsid w:val="00DF0F53"/>
    <w:rsid w:val="00DF10D9"/>
    <w:rsid w:val="00DF11C5"/>
    <w:rsid w:val="00DF1380"/>
    <w:rsid w:val="00DF27C8"/>
    <w:rsid w:val="00DF3AC5"/>
    <w:rsid w:val="00DF3E48"/>
    <w:rsid w:val="00DF4B56"/>
    <w:rsid w:val="00DF5143"/>
    <w:rsid w:val="00DF551E"/>
    <w:rsid w:val="00DF7372"/>
    <w:rsid w:val="00DF757D"/>
    <w:rsid w:val="00E00410"/>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7254"/>
    <w:rsid w:val="00EB7491"/>
    <w:rsid w:val="00EB7F5F"/>
    <w:rsid w:val="00EC0B67"/>
    <w:rsid w:val="00EC1634"/>
    <w:rsid w:val="00EC1F76"/>
    <w:rsid w:val="00EC21D9"/>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9DF"/>
    <w:rsid w:val="00F57C8C"/>
    <w:rsid w:val="00F604FC"/>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1032"/>
    <w:rsid w:val="00F812A7"/>
    <w:rsid w:val="00F81D07"/>
    <w:rsid w:val="00F82A42"/>
    <w:rsid w:val="00F82B4C"/>
    <w:rsid w:val="00F83534"/>
    <w:rsid w:val="00F83787"/>
    <w:rsid w:val="00F83B55"/>
    <w:rsid w:val="00F84420"/>
    <w:rsid w:val="00F84672"/>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39D"/>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0"/>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F1B98-2CB7-42EE-9543-77DC8953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Pages>
  <Words>438</Words>
  <Characters>2499</Characters>
  <Application>Microsoft Office Word</Application>
  <DocSecurity>0</DocSecurity>
  <Lines>20</Lines>
  <Paragraphs>5</Paragraphs>
  <ScaleCrop>false</ScaleCrop>
  <Company>sprd</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17</cp:revision>
  <cp:lastPrinted>2023-09-25T09:26:00Z</cp:lastPrinted>
  <dcterms:created xsi:type="dcterms:W3CDTF">2024-01-26T07:57:00Z</dcterms:created>
  <dcterms:modified xsi:type="dcterms:W3CDTF">2024-02-18T07:16:00Z</dcterms:modified>
</cp:coreProperties>
</file>