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9E2" w:rsidRDefault="0091170A">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#124</w:t>
      </w:r>
      <w:r>
        <w:rPr>
          <w:rFonts w:eastAsia="宋体"/>
          <w:b/>
          <w:szCs w:val="22"/>
          <w:lang w:val="en-US" w:eastAsia="zh-CN" w:bidi="ar"/>
        </w:rPr>
        <w:tab/>
        <w:t>R2-2313</w:t>
      </w:r>
      <w:r>
        <w:rPr>
          <w:rFonts w:eastAsia="宋体" w:hint="eastAsia"/>
          <w:b/>
          <w:szCs w:val="22"/>
          <w:lang w:val="en-US" w:eastAsia="zh-CN" w:bidi="ar"/>
        </w:rPr>
        <w:t>632</w:t>
      </w:r>
    </w:p>
    <w:p w:rsidR="002279E2" w:rsidRDefault="0091170A">
      <w:pPr>
        <w:pStyle w:val="af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Chicago</w:t>
      </w:r>
      <w:r>
        <w:rPr>
          <w:rFonts w:eastAsia="宋体" w:hint="eastAsia"/>
          <w:b/>
          <w:szCs w:val="22"/>
          <w:lang w:val="en-US" w:eastAsia="zh-CN" w:bidi="ar"/>
        </w:rPr>
        <w:t xml:space="preserve"> </w:t>
      </w:r>
      <w:r>
        <w:rPr>
          <w:rFonts w:eastAsia="宋体"/>
          <w:b/>
          <w:szCs w:val="22"/>
          <w:lang w:val="en-US" w:eastAsia="zh-CN" w:bidi="ar"/>
        </w:rPr>
        <w:t>13</w:t>
      </w:r>
      <w:r>
        <w:rPr>
          <w:rFonts w:eastAsia="宋体"/>
          <w:b/>
          <w:szCs w:val="22"/>
          <w:vertAlign w:val="superscript"/>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7</w:t>
      </w:r>
      <w:r>
        <w:rPr>
          <w:rFonts w:eastAsia="宋体"/>
          <w:b/>
          <w:szCs w:val="22"/>
          <w:vertAlign w:val="superscript"/>
          <w:lang w:val="en-US" w:eastAsia="zh-CN" w:bidi="ar"/>
        </w:rPr>
        <w:t>th</w:t>
      </w:r>
      <w:r>
        <w:rPr>
          <w:rFonts w:eastAsia="宋体"/>
          <w:b/>
          <w:szCs w:val="22"/>
          <w:lang w:val="en-US" w:eastAsia="zh-CN" w:bidi="ar"/>
        </w:rPr>
        <w:t xml:space="preserve"> Nov, 2023</w:t>
      </w:r>
      <w:r>
        <w:rPr>
          <w:rFonts w:eastAsia="宋体" w:hint="eastAsia"/>
          <w:b/>
          <w:szCs w:val="22"/>
          <w:lang w:val="en-US" w:eastAsia="zh-CN" w:bidi="ar"/>
        </w:rPr>
        <w:t xml:space="preserve"> </w:t>
      </w:r>
    </w:p>
    <w:p w:rsidR="002279E2" w:rsidRDefault="002279E2">
      <w:pPr>
        <w:overflowPunct w:val="0"/>
        <w:autoSpaceDE w:val="0"/>
        <w:autoSpaceDN w:val="0"/>
        <w:adjustRightInd w:val="0"/>
        <w:snapToGrid w:val="0"/>
        <w:spacing w:beforeLines="50" w:before="156"/>
        <w:textAlignment w:val="baseline"/>
        <w:rPr>
          <w:rFonts w:ascii="Arial" w:hAnsi="Arial" w:cs="Arial"/>
          <w:b/>
          <w:bCs/>
        </w:rPr>
      </w:pPr>
    </w:p>
    <w:p w:rsidR="002279E2" w:rsidRDefault="0091170A">
      <w:pPr>
        <w:overflowPunct w:val="0"/>
        <w:autoSpaceDE w:val="0"/>
        <w:autoSpaceDN w:val="0"/>
        <w:adjustRightInd w:val="0"/>
        <w:snapToGrid w:val="0"/>
        <w:spacing w:beforeLines="50" w:before="156"/>
        <w:textAlignment w:val="baseline"/>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b/>
          <w:bCs/>
          <w:snapToGrid w:val="0"/>
        </w:rPr>
        <w:tab/>
        <w:t>ZTE Corporation</w:t>
      </w:r>
      <w:r>
        <w:rPr>
          <w:rFonts w:ascii="Arial" w:hAnsi="Arial" w:cs="Arial" w:hint="eastAsia"/>
          <w:b/>
          <w:bCs/>
          <w:snapToGrid w:val="0"/>
        </w:rPr>
        <w:t xml:space="preserve">, </w:t>
      </w:r>
      <w:proofErr w:type="spellStart"/>
      <w:r>
        <w:rPr>
          <w:rFonts w:ascii="Arial" w:hAnsi="Arial" w:cs="Arial" w:hint="eastAsia"/>
          <w:b/>
          <w:bCs/>
          <w:snapToGrid w:val="0"/>
        </w:rPr>
        <w:t>Sanechips</w:t>
      </w:r>
      <w:proofErr w:type="spellEnd"/>
      <w:r>
        <w:rPr>
          <w:rFonts w:ascii="Arial" w:hAnsi="Arial" w:cs="Arial" w:hint="eastAsia"/>
          <w:b/>
          <w:bCs/>
          <w:snapToGrid w:val="0"/>
        </w:rPr>
        <w:t>,</w:t>
      </w:r>
      <w:r w:rsidR="003A450D">
        <w:rPr>
          <w:rFonts w:ascii="Arial" w:hAnsi="Arial" w:cs="Arial"/>
          <w:b/>
          <w:bCs/>
          <w:snapToGrid w:val="0"/>
        </w:rPr>
        <w:t xml:space="preserve"> </w:t>
      </w:r>
      <w:r>
        <w:rPr>
          <w:rFonts w:ascii="Arial" w:hAnsi="Arial" w:cs="Arial"/>
          <w:b/>
          <w:bCs/>
          <w:snapToGrid w:val="0"/>
        </w:rPr>
        <w:t>vivo</w:t>
      </w:r>
    </w:p>
    <w:p w:rsidR="002279E2" w:rsidRDefault="0091170A">
      <w:pPr>
        <w:overflowPunct w:val="0"/>
        <w:autoSpaceDE w:val="0"/>
        <w:autoSpaceDN w:val="0"/>
        <w:adjustRightInd w:val="0"/>
        <w:snapToGrid w:val="0"/>
        <w:spacing w:beforeLines="50" w:before="156"/>
        <w:ind w:left="2100" w:hanging="2100"/>
        <w:textAlignment w:val="baseline"/>
        <w:rPr>
          <w:rFonts w:ascii="Arial" w:hAnsi="Arial" w:cs="Arial"/>
          <w:b/>
          <w:bCs/>
          <w:snapToGrid w:val="0"/>
        </w:rPr>
      </w:pPr>
      <w:r>
        <w:rPr>
          <w:rFonts w:ascii="Arial" w:hAnsi="Arial" w:cs="Arial"/>
          <w:b/>
          <w:bCs/>
          <w:snapToGrid w:val="0"/>
        </w:rPr>
        <w:t xml:space="preserve">Title: </w:t>
      </w:r>
      <w:r>
        <w:rPr>
          <w:rFonts w:ascii="Arial" w:hAnsi="Arial" w:cs="Arial"/>
          <w:b/>
          <w:bCs/>
          <w:snapToGrid w:val="0"/>
        </w:rPr>
        <w:tab/>
      </w:r>
      <w:r>
        <w:rPr>
          <w:rFonts w:ascii="Arial" w:hAnsi="Arial" w:cs="Arial" w:hint="eastAsia"/>
          <w:b/>
          <w:bCs/>
          <w:snapToGrid w:val="0"/>
        </w:rPr>
        <w:t>Proposal on the MN-SN Coordination for the MUSIM</w:t>
      </w:r>
    </w:p>
    <w:p w:rsidR="002279E2" w:rsidRDefault="0091170A">
      <w:pPr>
        <w:overflowPunct w:val="0"/>
        <w:autoSpaceDE w:val="0"/>
        <w:autoSpaceDN w:val="0"/>
        <w:adjustRightInd w:val="0"/>
        <w:snapToGrid w:val="0"/>
        <w:spacing w:beforeLines="50" w:before="156"/>
        <w:ind w:left="2100" w:hanging="2100"/>
        <w:textAlignment w:val="baseline"/>
        <w:rPr>
          <w:rFonts w:ascii="Arial" w:hAnsi="Arial" w:cs="Arial"/>
          <w:b/>
          <w:bCs/>
          <w:snapToGrid w:val="0"/>
        </w:rPr>
      </w:pPr>
      <w:r>
        <w:rPr>
          <w:rFonts w:ascii="Arial" w:hAnsi="Arial" w:cs="Arial"/>
          <w:b/>
          <w:bCs/>
          <w:snapToGrid w:val="0"/>
        </w:rPr>
        <w:t>Agenda item:</w:t>
      </w:r>
      <w:r>
        <w:rPr>
          <w:rFonts w:ascii="Arial" w:hAnsi="Arial" w:cs="Arial"/>
          <w:b/>
          <w:bCs/>
          <w:snapToGrid w:val="0"/>
        </w:rPr>
        <w:tab/>
      </w:r>
      <w:bookmarkStart w:id="0" w:name="Source"/>
      <w:bookmarkEnd w:id="0"/>
      <w:r>
        <w:rPr>
          <w:rFonts w:ascii="Arial" w:hAnsi="Arial" w:cs="Arial"/>
          <w:b/>
          <w:bCs/>
          <w:snapToGrid w:val="0"/>
        </w:rPr>
        <w:t>7</w:t>
      </w:r>
      <w:r>
        <w:rPr>
          <w:rFonts w:ascii="Arial" w:hAnsi="Arial" w:cs="Arial" w:hint="eastAsia"/>
          <w:b/>
          <w:bCs/>
          <w:snapToGrid w:val="0"/>
        </w:rPr>
        <w:t>.17.</w:t>
      </w:r>
      <w:r>
        <w:rPr>
          <w:rFonts w:ascii="Arial" w:hAnsi="Arial" w:cs="Arial"/>
          <w:b/>
          <w:bCs/>
          <w:snapToGrid w:val="0"/>
        </w:rPr>
        <w:t>2</w:t>
      </w:r>
      <w:r>
        <w:rPr>
          <w:rFonts w:ascii="Arial" w:hAnsi="Arial" w:cs="Arial" w:hint="eastAsia"/>
          <w:b/>
          <w:bCs/>
          <w:snapToGrid w:val="0"/>
        </w:rPr>
        <w:tab/>
      </w:r>
    </w:p>
    <w:p w:rsidR="002279E2" w:rsidRDefault="0091170A">
      <w:pPr>
        <w:overflowPunct w:val="0"/>
        <w:autoSpaceDE w:val="0"/>
        <w:autoSpaceDN w:val="0"/>
        <w:adjustRightInd w:val="0"/>
        <w:snapToGrid w:val="0"/>
        <w:spacing w:beforeLines="50" w:before="156"/>
        <w:textAlignment w:val="baseline"/>
        <w:rPr>
          <w:rFonts w:ascii="Arial" w:hAnsi="Arial" w:cs="Arial"/>
          <w:b/>
          <w:bCs/>
          <w:snapToGrid w:val="0"/>
        </w:rPr>
      </w:pPr>
      <w:r>
        <w:rPr>
          <w:rFonts w:ascii="Arial" w:hAnsi="Arial" w:cs="Arial"/>
          <w:b/>
          <w:bCs/>
          <w:snapToGrid w:val="0"/>
        </w:rPr>
        <w:t>Document for:</w:t>
      </w:r>
      <w:bookmarkStart w:id="1" w:name="DocumentFor"/>
      <w:bookmarkEnd w:id="1"/>
      <w:r>
        <w:rPr>
          <w:rFonts w:ascii="Arial" w:hAnsi="Arial" w:cs="Arial" w:hint="eastAsia"/>
          <w:b/>
          <w:bCs/>
          <w:snapToGrid w:val="0"/>
        </w:rPr>
        <w:t xml:space="preserve"> </w:t>
      </w:r>
      <w:r>
        <w:rPr>
          <w:rFonts w:ascii="Arial" w:hAnsi="Arial" w:cs="Arial"/>
          <w:b/>
          <w:bCs/>
          <w:snapToGrid w:val="0"/>
        </w:rPr>
        <w:tab/>
        <w:t>Discussion</w:t>
      </w:r>
      <w:r>
        <w:rPr>
          <w:rFonts w:ascii="Arial" w:hAnsi="Arial" w:cs="Arial" w:hint="eastAsia"/>
          <w:b/>
          <w:bCs/>
          <w:snapToGrid w:val="0"/>
        </w:rPr>
        <w:t xml:space="preserve"> and Decision</w:t>
      </w:r>
    </w:p>
    <w:p w:rsidR="002279E2" w:rsidRDefault="0091170A">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279E2" w:rsidRPr="003A450D" w:rsidRDefault="0091170A">
      <w:pPr>
        <w:rPr>
          <w:sz w:val="21"/>
          <w:szCs w:val="21"/>
        </w:rPr>
      </w:pPr>
      <w:r w:rsidRPr="003A450D">
        <w:rPr>
          <w:sz w:val="21"/>
          <w:szCs w:val="21"/>
        </w:rPr>
        <w:t xml:space="preserve">During </w:t>
      </w:r>
      <w:r w:rsidRPr="003A450D">
        <w:rPr>
          <w:sz w:val="21"/>
          <w:szCs w:val="21"/>
        </w:rPr>
        <w:t>on-line discussion, the MN-SN coordination for the MUSIM topic was touched and would be further discussed in the CB session. In this paper, we just give some proposals that maybe agreed by companies based on some offline discussion.</w:t>
      </w:r>
    </w:p>
    <w:p w:rsidR="002279E2" w:rsidRPr="003A450D" w:rsidRDefault="0091170A">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3A450D">
        <w:rPr>
          <w:rFonts w:ascii="Arial" w:hAnsi="Arial" w:cs="Arial"/>
          <w:b w:val="0"/>
          <w:bCs w:val="0"/>
          <w:kern w:val="0"/>
          <w:sz w:val="32"/>
          <w:szCs w:val="36"/>
        </w:rPr>
        <w:t>Discussion</w:t>
      </w:r>
    </w:p>
    <w:p w:rsidR="002279E2" w:rsidRPr="003A450D" w:rsidRDefault="0091170A">
      <w:pPr>
        <w:rPr>
          <w:b/>
          <w:bCs/>
          <w:sz w:val="21"/>
          <w:szCs w:val="21"/>
          <w:u w:val="single"/>
        </w:rPr>
      </w:pPr>
      <w:bookmarkStart w:id="2" w:name="OLE_LINK3"/>
      <w:r w:rsidRPr="003A450D">
        <w:rPr>
          <w:b/>
          <w:bCs/>
          <w:sz w:val="21"/>
          <w:szCs w:val="21"/>
          <w:u w:val="single"/>
        </w:rPr>
        <w:t>MN-SN coordi</w:t>
      </w:r>
      <w:r w:rsidRPr="003A450D">
        <w:rPr>
          <w:b/>
          <w:bCs/>
          <w:sz w:val="21"/>
          <w:szCs w:val="21"/>
          <w:u w:val="single"/>
        </w:rPr>
        <w:t xml:space="preserve">nation on the </w:t>
      </w:r>
      <w:r w:rsidRPr="003A450D">
        <w:rPr>
          <w:b/>
          <w:bCs/>
          <w:sz w:val="21"/>
          <w:szCs w:val="21"/>
          <w:u w:val="single"/>
        </w:rPr>
        <w:t>temporary capability restriction</w:t>
      </w:r>
    </w:p>
    <w:p w:rsidR="002279E2" w:rsidRPr="003A450D" w:rsidRDefault="0091170A">
      <w:pPr>
        <w:shd w:val="clear" w:color="auto" w:fill="FFFFFF"/>
        <w:wordWrap w:val="0"/>
        <w:rPr>
          <w:color w:val="000000"/>
          <w:sz w:val="21"/>
          <w:szCs w:val="21"/>
        </w:rPr>
      </w:pPr>
      <w:r w:rsidRPr="003A450D">
        <w:rPr>
          <w:color w:val="000000"/>
          <w:sz w:val="21"/>
          <w:szCs w:val="21"/>
          <w:shd w:val="clear" w:color="auto" w:fill="FFFFFF"/>
          <w:lang w:bidi="ar"/>
        </w:rPr>
        <w:t xml:space="preserve">For the MN-SN coordination on the temporary Capability Restriction, </w:t>
      </w:r>
      <w:r w:rsidRPr="003A450D">
        <w:rPr>
          <w:color w:val="000000"/>
          <w:sz w:val="21"/>
          <w:szCs w:val="21"/>
          <w:shd w:val="clear" w:color="auto" w:fill="FFFFFF"/>
          <w:lang w:bidi="ar"/>
        </w:rPr>
        <w:t xml:space="preserve">based on the online </w:t>
      </w:r>
      <w:r w:rsidR="003A450D" w:rsidRPr="003A450D">
        <w:rPr>
          <w:color w:val="000000"/>
          <w:sz w:val="21"/>
          <w:szCs w:val="21"/>
          <w:shd w:val="clear" w:color="auto" w:fill="FFFFFF"/>
          <w:lang w:bidi="ar"/>
        </w:rPr>
        <w:t>discussion</w:t>
      </w:r>
      <w:r w:rsidRPr="003A450D">
        <w:rPr>
          <w:color w:val="000000"/>
          <w:sz w:val="21"/>
          <w:szCs w:val="21"/>
          <w:shd w:val="clear" w:color="auto" w:fill="FFFFFF"/>
          <w:lang w:bidi="ar"/>
        </w:rPr>
        <w:t xml:space="preserve">, </w:t>
      </w:r>
      <w:r w:rsidRPr="003A450D">
        <w:rPr>
          <w:color w:val="000000"/>
          <w:sz w:val="21"/>
          <w:szCs w:val="21"/>
          <w:shd w:val="clear" w:color="auto" w:fill="FFFFFF"/>
          <w:lang w:bidi="ar"/>
        </w:rPr>
        <w:t>the</w:t>
      </w:r>
      <w:r w:rsidRPr="003A450D">
        <w:rPr>
          <w:color w:val="000000"/>
          <w:sz w:val="21"/>
          <w:szCs w:val="21"/>
          <w:shd w:val="clear" w:color="auto" w:fill="FFFFFF"/>
          <w:lang w:bidi="ar"/>
        </w:rPr>
        <w:t xml:space="preserve">re </w:t>
      </w:r>
      <w:r w:rsidRPr="003A450D">
        <w:rPr>
          <w:color w:val="000000"/>
          <w:sz w:val="21"/>
          <w:szCs w:val="21"/>
          <w:shd w:val="clear" w:color="auto" w:fill="FFFFFF"/>
          <w:lang w:bidi="ar"/>
        </w:rPr>
        <w:t>are 2 solutions:</w:t>
      </w:r>
    </w:p>
    <w:p w:rsidR="003A450D" w:rsidRPr="003A450D" w:rsidRDefault="0091170A" w:rsidP="003A450D">
      <w:pPr>
        <w:numPr>
          <w:ilvl w:val="0"/>
          <w:numId w:val="5"/>
        </w:numPr>
        <w:shd w:val="clear" w:color="auto" w:fill="FFFFFF"/>
        <w:wordWrap w:val="0"/>
        <w:rPr>
          <w:color w:val="000000"/>
          <w:sz w:val="21"/>
          <w:szCs w:val="21"/>
          <w:shd w:val="clear" w:color="auto" w:fill="FFFFFF"/>
          <w:lang w:bidi="ar"/>
        </w:rPr>
      </w:pPr>
      <w:r w:rsidRPr="003A450D">
        <w:rPr>
          <w:color w:val="000000"/>
          <w:sz w:val="21"/>
          <w:szCs w:val="21"/>
          <w:shd w:val="clear" w:color="auto" w:fill="FFFFFF"/>
          <w:lang w:bidi="ar"/>
        </w:rPr>
        <w:t xml:space="preserve">Solution 1: </w:t>
      </w:r>
      <w:bookmarkStart w:id="3" w:name="OLE_LINK1"/>
      <w:r w:rsidRPr="003A450D">
        <w:rPr>
          <w:color w:val="000000"/>
          <w:sz w:val="21"/>
          <w:szCs w:val="21"/>
          <w:shd w:val="clear" w:color="auto" w:fill="FFFFFF"/>
          <w:lang w:bidi="ar"/>
        </w:rPr>
        <w:t>The MN can</w:t>
      </w:r>
      <w:r w:rsidRPr="003A450D">
        <w:rPr>
          <w:color w:val="000000"/>
          <w:sz w:val="21"/>
          <w:szCs w:val="21"/>
          <w:shd w:val="clear" w:color="auto" w:fill="FFFFFF"/>
          <w:lang w:bidi="ar"/>
        </w:rPr>
        <w:t xml:space="preserve"> indicate the proactive/reactive</w:t>
      </w:r>
      <w:r w:rsidR="003A450D" w:rsidRPr="003A450D">
        <w:rPr>
          <w:color w:val="000000"/>
          <w:sz w:val="21"/>
          <w:szCs w:val="21"/>
          <w:shd w:val="clear" w:color="auto" w:fill="FFFFFF"/>
          <w:lang w:bidi="ar"/>
        </w:rPr>
        <w:t> temporary</w:t>
      </w:r>
      <w:r w:rsidRPr="003A450D">
        <w:rPr>
          <w:color w:val="000000"/>
          <w:sz w:val="21"/>
          <w:szCs w:val="21"/>
          <w:shd w:val="clear" w:color="auto" w:fill="FFFFFF"/>
          <w:lang w:bidi="ar"/>
        </w:rPr>
        <w:t xml:space="preserve"> capabilities restrict</w:t>
      </w:r>
      <w:r w:rsidRPr="003A450D">
        <w:rPr>
          <w:color w:val="000000"/>
          <w:sz w:val="21"/>
          <w:szCs w:val="21"/>
          <w:shd w:val="clear" w:color="auto" w:fill="FFFFFF"/>
          <w:lang w:bidi="ar"/>
        </w:rPr>
        <w:t>ion (e.g. musim-Ca</w:t>
      </w:r>
      <w:r w:rsidRPr="003A450D">
        <w:rPr>
          <w:color w:val="000000"/>
          <w:sz w:val="21"/>
          <w:szCs w:val="21"/>
          <w:shd w:val="clear" w:color="auto" w:fill="FFFFFF"/>
          <w:lang w:bidi="ar"/>
        </w:rPr>
        <w:t xml:space="preserve">           </w:t>
      </w:r>
      <w:r w:rsidRPr="003A450D">
        <w:rPr>
          <w:color w:val="000000"/>
          <w:sz w:val="21"/>
          <w:szCs w:val="21"/>
          <w:shd w:val="clear" w:color="auto" w:fill="FFFFFF"/>
          <w:lang w:bidi="ar"/>
        </w:rPr>
        <w:t>pRestriction-r18) to the SN together with the musim-candidateBandList-r18. </w:t>
      </w:r>
      <w:bookmarkEnd w:id="3"/>
    </w:p>
    <w:p w:rsidR="003A450D" w:rsidRPr="003A450D" w:rsidRDefault="0091170A" w:rsidP="003A450D">
      <w:pPr>
        <w:numPr>
          <w:ilvl w:val="0"/>
          <w:numId w:val="5"/>
        </w:numPr>
        <w:shd w:val="clear" w:color="auto" w:fill="FFFFFF"/>
        <w:wordWrap w:val="0"/>
        <w:rPr>
          <w:color w:val="000000"/>
          <w:sz w:val="21"/>
          <w:szCs w:val="21"/>
          <w:shd w:val="clear" w:color="auto" w:fill="FFFFFF"/>
          <w:lang w:bidi="ar"/>
        </w:rPr>
      </w:pPr>
      <w:r w:rsidRPr="003A450D">
        <w:rPr>
          <w:color w:val="000000"/>
          <w:sz w:val="21"/>
          <w:szCs w:val="21"/>
          <w:shd w:val="clear" w:color="auto" w:fill="FFFFFF"/>
          <w:lang w:bidi="ar"/>
        </w:rPr>
        <w:t xml:space="preserve">Solution 2: MN Indicate the forbidden/affected band entry for each </w:t>
      </w:r>
      <w:r w:rsidR="003A450D" w:rsidRPr="003A450D">
        <w:rPr>
          <w:color w:val="000000"/>
          <w:sz w:val="21"/>
          <w:szCs w:val="21"/>
          <w:shd w:val="clear" w:color="auto" w:fill="FFFFFF"/>
          <w:lang w:bidi="ar"/>
        </w:rPr>
        <w:t xml:space="preserve">allowed BC that included in the </w:t>
      </w:r>
    </w:p>
    <w:p w:rsidR="002279E2" w:rsidRPr="003A450D" w:rsidRDefault="003A450D" w:rsidP="003A450D">
      <w:pPr>
        <w:shd w:val="clear" w:color="auto" w:fill="FFFFFF"/>
        <w:wordWrap w:val="0"/>
        <w:ind w:left="420"/>
        <w:rPr>
          <w:color w:val="000000"/>
          <w:sz w:val="21"/>
          <w:szCs w:val="21"/>
          <w:shd w:val="clear" w:color="auto" w:fill="FFFFFF"/>
          <w:lang w:bidi="ar"/>
        </w:rPr>
      </w:pPr>
      <w:proofErr w:type="gramStart"/>
      <w:r w:rsidRPr="003A450D">
        <w:rPr>
          <w:color w:val="000000"/>
          <w:sz w:val="21"/>
          <w:szCs w:val="21"/>
          <w:shd w:val="clear" w:color="auto" w:fill="FFFFFF"/>
          <w:lang w:bidi="ar"/>
        </w:rPr>
        <w:t>legacy</w:t>
      </w:r>
      <w:proofErr w:type="gramEnd"/>
      <w:r w:rsidR="0091170A" w:rsidRPr="003A450D">
        <w:rPr>
          <w:color w:val="000000"/>
          <w:sz w:val="21"/>
          <w:szCs w:val="21"/>
          <w:shd w:val="clear" w:color="auto" w:fill="FFFFFF"/>
          <w:lang w:bidi="ar"/>
        </w:rPr>
        <w:t xml:space="preserve"> </w:t>
      </w:r>
      <w:proofErr w:type="spellStart"/>
      <w:r w:rsidR="0091170A" w:rsidRPr="003A450D">
        <w:rPr>
          <w:i/>
          <w:color w:val="000000"/>
          <w:sz w:val="21"/>
          <w:szCs w:val="21"/>
          <w:shd w:val="clear" w:color="auto" w:fill="FFFFFF"/>
          <w:lang w:bidi="ar"/>
        </w:rPr>
        <w:t>allowedBC-ListMRDC</w:t>
      </w:r>
      <w:proofErr w:type="spellEnd"/>
      <w:r w:rsidR="0091170A" w:rsidRPr="003A450D">
        <w:rPr>
          <w:color w:val="000000"/>
          <w:sz w:val="21"/>
          <w:szCs w:val="21"/>
          <w:shd w:val="clear" w:color="auto" w:fill="FFFFFF"/>
          <w:lang w:bidi="ar"/>
        </w:rPr>
        <w:t xml:space="preserve"> to the SN.</w:t>
      </w:r>
    </w:p>
    <w:p w:rsidR="002279E2" w:rsidRPr="003A450D" w:rsidRDefault="0091170A" w:rsidP="003A450D">
      <w:pPr>
        <w:jc w:val="both"/>
        <w:rPr>
          <w:sz w:val="21"/>
          <w:szCs w:val="21"/>
        </w:rPr>
      </w:pPr>
      <w:r w:rsidRPr="003A450D">
        <w:rPr>
          <w:sz w:val="21"/>
          <w:szCs w:val="21"/>
        </w:rPr>
        <w:t xml:space="preserve">In the </w:t>
      </w:r>
      <w:r w:rsidR="003A450D" w:rsidRPr="003A450D">
        <w:rPr>
          <w:sz w:val="21"/>
          <w:szCs w:val="21"/>
        </w:rPr>
        <w:t>solution</w:t>
      </w:r>
      <w:r w:rsidRPr="003A450D">
        <w:rPr>
          <w:sz w:val="21"/>
          <w:szCs w:val="21"/>
        </w:rPr>
        <w:t xml:space="preserve"> 1, for that in the current structure of </w:t>
      </w:r>
      <w:r w:rsidRPr="003A450D">
        <w:rPr>
          <w:sz w:val="21"/>
          <w:szCs w:val="21"/>
        </w:rPr>
        <w:t>musim-CapRestriction-r18</w:t>
      </w:r>
      <w:r w:rsidRPr="003A450D">
        <w:rPr>
          <w:sz w:val="21"/>
          <w:szCs w:val="21"/>
        </w:rPr>
        <w:t xml:space="preserve">, the index was used to </w:t>
      </w:r>
      <w:r w:rsidRPr="003A450D">
        <w:rPr>
          <w:sz w:val="21"/>
          <w:szCs w:val="21"/>
        </w:rPr>
        <w:t xml:space="preserve">indicate the band Entry in the </w:t>
      </w:r>
      <w:r w:rsidRPr="003A450D">
        <w:rPr>
          <w:sz w:val="21"/>
          <w:szCs w:val="21"/>
        </w:rPr>
        <w:t>musim-candidateBandList-r18</w:t>
      </w:r>
      <w:r w:rsidRPr="003A450D">
        <w:rPr>
          <w:sz w:val="21"/>
          <w:szCs w:val="21"/>
        </w:rPr>
        <w:t xml:space="preserve">, thus the </w:t>
      </w:r>
      <w:r w:rsidRPr="003A450D">
        <w:rPr>
          <w:sz w:val="21"/>
          <w:szCs w:val="21"/>
        </w:rPr>
        <w:t>musim-candidateBandList-r18</w:t>
      </w:r>
      <w:r w:rsidRPr="003A450D">
        <w:rPr>
          <w:sz w:val="21"/>
          <w:szCs w:val="21"/>
        </w:rPr>
        <w:t xml:space="preserve"> </w:t>
      </w:r>
      <w:r w:rsidRPr="003A450D">
        <w:rPr>
          <w:sz w:val="21"/>
          <w:szCs w:val="21"/>
        </w:rPr>
        <w:t xml:space="preserve">would be also indicated for the SN to </w:t>
      </w:r>
      <w:r w:rsidR="003A450D" w:rsidRPr="003A450D">
        <w:rPr>
          <w:sz w:val="21"/>
          <w:szCs w:val="21"/>
        </w:rPr>
        <w:t>determine</w:t>
      </w:r>
      <w:r w:rsidRPr="003A450D">
        <w:rPr>
          <w:sz w:val="21"/>
          <w:szCs w:val="21"/>
        </w:rPr>
        <w:t xml:space="preserve"> the</w:t>
      </w:r>
      <w:r w:rsidRPr="003A450D">
        <w:rPr>
          <w:sz w:val="21"/>
          <w:szCs w:val="21"/>
        </w:rPr>
        <w:t xml:space="preserve"> dedicated band indicator. </w:t>
      </w:r>
      <w:r w:rsidRPr="003A450D">
        <w:rPr>
          <w:sz w:val="21"/>
          <w:szCs w:val="21"/>
        </w:rPr>
        <w:t>T</w:t>
      </w:r>
      <w:r w:rsidRPr="003A450D">
        <w:rPr>
          <w:sz w:val="21"/>
          <w:szCs w:val="21"/>
        </w:rPr>
        <w:t>he solution 2 is tightly</w:t>
      </w:r>
      <w:r w:rsidR="003A450D" w:rsidRPr="003A450D">
        <w:rPr>
          <w:sz w:val="21"/>
          <w:szCs w:val="21"/>
        </w:rPr>
        <w:t xml:space="preserve"> </w:t>
      </w:r>
      <w:r w:rsidRPr="003A450D">
        <w:rPr>
          <w:sz w:val="21"/>
          <w:szCs w:val="21"/>
        </w:rPr>
        <w:t xml:space="preserve">coupled with the legacy </w:t>
      </w:r>
      <w:proofErr w:type="spellStart"/>
      <w:r w:rsidRPr="003A450D">
        <w:rPr>
          <w:i/>
          <w:sz w:val="21"/>
          <w:szCs w:val="21"/>
        </w:rPr>
        <w:t>allowedBC-ListMRDC</w:t>
      </w:r>
      <w:proofErr w:type="spellEnd"/>
      <w:r w:rsidRPr="003A450D">
        <w:rPr>
          <w:i/>
          <w:sz w:val="21"/>
          <w:szCs w:val="21"/>
        </w:rPr>
        <w:t>,</w:t>
      </w:r>
      <w:r w:rsidRPr="003A450D">
        <w:rPr>
          <w:sz w:val="21"/>
          <w:szCs w:val="21"/>
        </w:rPr>
        <w:t xml:space="preserve"> and f</w:t>
      </w:r>
      <w:r w:rsidRPr="003A450D">
        <w:rPr>
          <w:sz w:val="21"/>
          <w:szCs w:val="21"/>
        </w:rPr>
        <w:t>or the case that the temporary capability only affect</w:t>
      </w:r>
      <w:r w:rsidRPr="003A450D">
        <w:rPr>
          <w:sz w:val="21"/>
          <w:szCs w:val="21"/>
        </w:rPr>
        <w:t>s</w:t>
      </w:r>
      <w:r w:rsidRPr="003A450D">
        <w:rPr>
          <w:sz w:val="21"/>
          <w:szCs w:val="21"/>
        </w:rPr>
        <w:t xml:space="preserve"> the SN side, the MN may only forward the MUSIM temporary capability</w:t>
      </w:r>
      <w:r w:rsidR="003A450D" w:rsidRPr="003A450D">
        <w:rPr>
          <w:sz w:val="21"/>
          <w:szCs w:val="21"/>
        </w:rPr>
        <w:t xml:space="preserve"> </w:t>
      </w:r>
      <w:r w:rsidRPr="003A450D">
        <w:rPr>
          <w:sz w:val="21"/>
          <w:szCs w:val="21"/>
        </w:rPr>
        <w:t xml:space="preserve">restriction info to the SN, it </w:t>
      </w:r>
      <w:r w:rsidRPr="003A450D">
        <w:rPr>
          <w:sz w:val="21"/>
          <w:szCs w:val="21"/>
        </w:rPr>
        <w:t>doesn't need to include the legacy </w:t>
      </w:r>
      <w:proofErr w:type="spellStart"/>
      <w:r w:rsidRPr="003A450D">
        <w:rPr>
          <w:i/>
          <w:sz w:val="21"/>
          <w:szCs w:val="21"/>
        </w:rPr>
        <w:t>allowedBC-ListMRDC</w:t>
      </w:r>
      <w:proofErr w:type="spellEnd"/>
      <w:r w:rsidRPr="003A450D">
        <w:rPr>
          <w:i/>
          <w:sz w:val="21"/>
          <w:szCs w:val="21"/>
        </w:rPr>
        <w:t xml:space="preserve"> </w:t>
      </w:r>
      <w:r w:rsidRPr="003A450D">
        <w:rPr>
          <w:sz w:val="21"/>
          <w:szCs w:val="21"/>
        </w:rPr>
        <w:t>to the SN</w:t>
      </w:r>
      <w:r w:rsidRPr="003A450D">
        <w:rPr>
          <w:sz w:val="21"/>
          <w:szCs w:val="21"/>
        </w:rPr>
        <w:t>. Thus, the solution</w:t>
      </w:r>
      <w:r w:rsidR="003A450D" w:rsidRPr="003A450D">
        <w:rPr>
          <w:sz w:val="21"/>
          <w:szCs w:val="21"/>
        </w:rPr>
        <w:t xml:space="preserve"> 1</w:t>
      </w:r>
      <w:r w:rsidRPr="003A450D">
        <w:rPr>
          <w:sz w:val="21"/>
          <w:szCs w:val="21"/>
        </w:rPr>
        <w:t xml:space="preserve"> is preferred by </w:t>
      </w:r>
      <w:r w:rsidRPr="003A450D">
        <w:rPr>
          <w:sz w:val="21"/>
          <w:szCs w:val="21"/>
        </w:rPr>
        <w:t xml:space="preserve">more companies. </w:t>
      </w:r>
    </w:p>
    <w:p w:rsidR="002279E2" w:rsidRPr="003A450D" w:rsidRDefault="003A450D">
      <w:pPr>
        <w:shd w:val="clear" w:color="auto" w:fill="FFFFFF"/>
        <w:wordWrap w:val="0"/>
        <w:rPr>
          <w:b/>
          <w:bCs/>
          <w:color w:val="000000"/>
          <w:sz w:val="21"/>
          <w:szCs w:val="21"/>
          <w:shd w:val="clear" w:color="auto" w:fill="FFFFFF"/>
          <w:lang w:bidi="ar"/>
        </w:rPr>
      </w:pPr>
      <w:r>
        <w:rPr>
          <w:b/>
          <w:bCs/>
          <w:color w:val="000000"/>
          <w:sz w:val="21"/>
          <w:szCs w:val="21"/>
          <w:shd w:val="clear" w:color="auto" w:fill="FFFFFF"/>
          <w:lang w:bidi="ar"/>
        </w:rPr>
        <w:t>WF</w:t>
      </w:r>
      <w:r w:rsidR="0091170A" w:rsidRPr="003A450D">
        <w:rPr>
          <w:b/>
          <w:bCs/>
          <w:color w:val="000000"/>
          <w:sz w:val="21"/>
          <w:szCs w:val="21"/>
          <w:shd w:val="clear" w:color="auto" w:fill="FFFFFF"/>
          <w:lang w:bidi="ar"/>
        </w:rPr>
        <w:t xml:space="preserve"> </w:t>
      </w:r>
      <w:r w:rsidR="0091170A" w:rsidRPr="003A450D">
        <w:rPr>
          <w:b/>
          <w:bCs/>
          <w:color w:val="000000"/>
          <w:sz w:val="21"/>
          <w:szCs w:val="21"/>
          <w:shd w:val="clear" w:color="auto" w:fill="FFFFFF"/>
          <w:lang w:bidi="ar"/>
        </w:rPr>
        <w:t>1:</w:t>
      </w:r>
      <w:r>
        <w:rPr>
          <w:b/>
          <w:bCs/>
          <w:color w:val="000000"/>
          <w:sz w:val="21"/>
          <w:szCs w:val="21"/>
          <w:shd w:val="clear" w:color="auto" w:fill="FFFFFF"/>
          <w:lang w:bidi="ar"/>
        </w:rPr>
        <w:t xml:space="preserve"> </w:t>
      </w:r>
      <w:r w:rsidR="0091170A" w:rsidRPr="003A450D">
        <w:rPr>
          <w:b/>
          <w:bCs/>
          <w:color w:val="000000"/>
          <w:sz w:val="21"/>
          <w:szCs w:val="21"/>
          <w:shd w:val="clear" w:color="auto" w:fill="FFFFFF"/>
          <w:lang w:bidi="ar"/>
        </w:rPr>
        <w:t>The MN can</w:t>
      </w:r>
      <w:r w:rsidR="0091170A" w:rsidRPr="003A450D">
        <w:rPr>
          <w:b/>
          <w:bCs/>
          <w:color w:val="000000"/>
          <w:sz w:val="21"/>
          <w:szCs w:val="21"/>
          <w:shd w:val="clear" w:color="auto" w:fill="FFFFFF"/>
          <w:lang w:bidi="ar"/>
        </w:rPr>
        <w:t xml:space="preserve"> indicate the proactive/reactive</w:t>
      </w:r>
      <w:r w:rsidRPr="003A450D">
        <w:rPr>
          <w:b/>
          <w:bCs/>
          <w:color w:val="000000"/>
          <w:sz w:val="21"/>
          <w:szCs w:val="21"/>
          <w:shd w:val="clear" w:color="auto" w:fill="FFFFFF"/>
          <w:lang w:bidi="ar"/>
        </w:rPr>
        <w:t> temporary</w:t>
      </w:r>
      <w:r w:rsidR="0091170A" w:rsidRPr="003A450D">
        <w:rPr>
          <w:b/>
          <w:bCs/>
          <w:color w:val="000000"/>
          <w:sz w:val="21"/>
          <w:szCs w:val="21"/>
          <w:shd w:val="clear" w:color="auto" w:fill="FFFFFF"/>
          <w:lang w:bidi="ar"/>
        </w:rPr>
        <w:t xml:space="preserve"> capabilities restriction (e.g. </w:t>
      </w:r>
      <w:r w:rsidR="0091170A" w:rsidRPr="003A450D">
        <w:rPr>
          <w:b/>
          <w:bCs/>
          <w:i/>
          <w:color w:val="000000"/>
          <w:sz w:val="21"/>
          <w:szCs w:val="21"/>
          <w:shd w:val="clear" w:color="auto" w:fill="FFFFFF"/>
          <w:lang w:bidi="ar"/>
        </w:rPr>
        <w:t>musim-CapRestriction-r18</w:t>
      </w:r>
      <w:r w:rsidR="0091170A" w:rsidRPr="003A450D">
        <w:rPr>
          <w:b/>
          <w:bCs/>
          <w:color w:val="000000"/>
          <w:sz w:val="21"/>
          <w:szCs w:val="21"/>
          <w:shd w:val="clear" w:color="auto" w:fill="FFFFFF"/>
          <w:lang w:bidi="ar"/>
        </w:rPr>
        <w:t xml:space="preserve">) to the SN together with the </w:t>
      </w:r>
      <w:r w:rsidR="0091170A" w:rsidRPr="003A450D">
        <w:rPr>
          <w:b/>
          <w:bCs/>
          <w:i/>
          <w:color w:val="000000"/>
          <w:sz w:val="21"/>
          <w:szCs w:val="21"/>
          <w:shd w:val="clear" w:color="auto" w:fill="FFFFFF"/>
          <w:lang w:bidi="ar"/>
        </w:rPr>
        <w:t>musim-candidateBandList-r18</w:t>
      </w:r>
      <w:r w:rsidR="0091170A" w:rsidRPr="003A450D">
        <w:rPr>
          <w:b/>
          <w:bCs/>
          <w:color w:val="000000"/>
          <w:sz w:val="21"/>
          <w:szCs w:val="21"/>
          <w:shd w:val="clear" w:color="auto" w:fill="FFFFFF"/>
          <w:lang w:bidi="ar"/>
        </w:rPr>
        <w:t>. </w:t>
      </w:r>
    </w:p>
    <w:p w:rsidR="002279E2" w:rsidRPr="003A450D" w:rsidRDefault="002279E2">
      <w:pPr>
        <w:shd w:val="clear" w:color="auto" w:fill="FFFFFF"/>
        <w:wordWrap w:val="0"/>
        <w:rPr>
          <w:b/>
          <w:bCs/>
          <w:color w:val="000000"/>
          <w:sz w:val="21"/>
          <w:szCs w:val="21"/>
          <w:shd w:val="clear" w:color="auto" w:fill="FFFFFF"/>
          <w:lang w:bidi="ar"/>
        </w:rPr>
      </w:pPr>
    </w:p>
    <w:bookmarkEnd w:id="2"/>
    <w:p w:rsidR="002279E2" w:rsidRPr="003A450D" w:rsidRDefault="0091170A">
      <w:pPr>
        <w:rPr>
          <w:b/>
          <w:bCs/>
          <w:sz w:val="21"/>
          <w:szCs w:val="21"/>
          <w:u w:val="single"/>
        </w:rPr>
      </w:pPr>
      <w:r w:rsidRPr="003A450D">
        <w:rPr>
          <w:b/>
          <w:bCs/>
          <w:sz w:val="21"/>
          <w:szCs w:val="21"/>
          <w:u w:val="single"/>
        </w:rPr>
        <w:t xml:space="preserve">MN-SN coordination on </w:t>
      </w:r>
      <w:r w:rsidRPr="003A450D">
        <w:rPr>
          <w:b/>
          <w:bCs/>
          <w:sz w:val="21"/>
          <w:szCs w:val="21"/>
          <w:u w:val="single"/>
        </w:rPr>
        <w:t>“</w:t>
      </w:r>
      <w:r w:rsidRPr="003A450D">
        <w:rPr>
          <w:b/>
          <w:bCs/>
          <w:sz w:val="21"/>
          <w:szCs w:val="21"/>
          <w:u w:val="single"/>
        </w:rPr>
        <w:t>keep</w:t>
      </w:r>
      <w:r w:rsidRPr="003A450D">
        <w:rPr>
          <w:b/>
          <w:bCs/>
          <w:sz w:val="21"/>
          <w:szCs w:val="21"/>
          <w:u w:val="single"/>
        </w:rPr>
        <w:t>”</w:t>
      </w:r>
      <w:r w:rsidRPr="003A450D">
        <w:rPr>
          <w:b/>
          <w:bCs/>
          <w:sz w:val="21"/>
          <w:szCs w:val="21"/>
          <w:u w:val="single"/>
        </w:rPr>
        <w:t xml:space="preserve"> solution</w:t>
      </w:r>
    </w:p>
    <w:p w:rsidR="002279E2" w:rsidRPr="003A450D" w:rsidRDefault="0091170A">
      <w:pPr>
        <w:pStyle w:val="af3"/>
        <w:shd w:val="clear" w:color="auto" w:fill="FFFFFF"/>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For</w:t>
      </w:r>
      <w:r w:rsidRPr="003A450D">
        <w:rPr>
          <w:rFonts w:eastAsia="宋体"/>
          <w:color w:val="000000"/>
          <w:sz w:val="21"/>
          <w:szCs w:val="21"/>
          <w:shd w:val="clear" w:color="auto" w:fill="FFFFFF"/>
          <w:lang w:val="en-US" w:eastAsia="zh-CN" w:bidi="ar"/>
        </w:rPr>
        <w:t xml:space="preserve"> the </w:t>
      </w:r>
      <w:r w:rsidRPr="003A450D">
        <w:rPr>
          <w:rFonts w:eastAsia="宋体"/>
          <w:color w:val="000000"/>
          <w:sz w:val="21"/>
          <w:szCs w:val="21"/>
          <w:shd w:val="clear" w:color="auto" w:fill="FFFFFF"/>
          <w:lang w:val="en-US" w:eastAsia="zh-CN" w:bidi="ar"/>
        </w:rPr>
        <w:t>“</w:t>
      </w:r>
      <w:r w:rsidRPr="003A450D">
        <w:rPr>
          <w:rFonts w:eastAsia="宋体"/>
          <w:color w:val="000000"/>
          <w:sz w:val="21"/>
          <w:szCs w:val="21"/>
          <w:shd w:val="clear" w:color="auto" w:fill="FFFFFF"/>
          <w:lang w:val="en-US" w:eastAsia="zh-CN" w:bidi="ar"/>
        </w:rPr>
        <w:t>keep</w:t>
      </w:r>
      <w:r w:rsidRPr="003A450D">
        <w:rPr>
          <w:rFonts w:eastAsia="宋体"/>
          <w:color w:val="000000"/>
          <w:sz w:val="21"/>
          <w:szCs w:val="21"/>
          <w:shd w:val="clear" w:color="auto" w:fill="FFFFFF"/>
          <w:lang w:val="en-US" w:eastAsia="zh-CN" w:bidi="ar"/>
        </w:rPr>
        <w:t>”</w:t>
      </w:r>
      <w:r w:rsidRPr="003A450D">
        <w:rPr>
          <w:rFonts w:eastAsia="宋体"/>
          <w:color w:val="000000"/>
          <w:sz w:val="21"/>
          <w:szCs w:val="21"/>
          <w:shd w:val="clear" w:color="auto" w:fill="FFFFFF"/>
          <w:lang w:val="en-US" w:eastAsia="zh-CN" w:bidi="ar"/>
        </w:rPr>
        <w:t xml:space="preserve"> solution, d</w:t>
      </w:r>
      <w:r w:rsidRPr="003A450D">
        <w:rPr>
          <w:rFonts w:eastAsia="宋体"/>
          <w:color w:val="000000"/>
          <w:sz w:val="21"/>
          <w:szCs w:val="21"/>
          <w:shd w:val="clear" w:color="auto" w:fill="FFFFFF"/>
          <w:lang w:val="en-US" w:eastAsia="zh-CN" w:bidi="ar"/>
        </w:rPr>
        <w:t>uring the on-line discussion, it</w:t>
      </w:r>
      <w:r w:rsidRPr="003A450D">
        <w:rPr>
          <w:rFonts w:eastAsia="宋体"/>
          <w:color w:val="000000"/>
          <w:sz w:val="21"/>
          <w:szCs w:val="21"/>
          <w:shd w:val="clear" w:color="auto" w:fill="FFFFFF"/>
          <w:lang w:val="en-US" w:eastAsia="zh-CN" w:bidi="ar"/>
        </w:rPr>
        <w:t xml:space="preserve"> has been agreed that </w:t>
      </w:r>
    </w:p>
    <w:tbl>
      <w:tblPr>
        <w:tblW w:w="9915" w:type="dxa"/>
        <w:shd w:val="clear" w:color="auto" w:fill="FFFFFF"/>
        <w:tblCellMar>
          <w:left w:w="0" w:type="dxa"/>
          <w:right w:w="0" w:type="dxa"/>
        </w:tblCellMar>
        <w:tblLook w:val="04A0" w:firstRow="1" w:lastRow="0" w:firstColumn="1" w:lastColumn="0" w:noHBand="0" w:noVBand="1"/>
      </w:tblPr>
      <w:tblGrid>
        <w:gridCol w:w="9915"/>
      </w:tblGrid>
      <w:tr w:rsidR="002279E2" w:rsidRPr="003A450D" w:rsidTr="003A450D">
        <w:tc>
          <w:tcPr>
            <w:tcW w:w="9915" w:type="dxa"/>
            <w:tcBorders>
              <w:top w:val="single" w:sz="6" w:space="0" w:color="auto"/>
              <w:left w:val="single" w:sz="6" w:space="0" w:color="auto"/>
              <w:bottom w:val="single" w:sz="6" w:space="0" w:color="auto"/>
              <w:right w:val="single" w:sz="6" w:space="0" w:color="auto"/>
            </w:tcBorders>
            <w:shd w:val="clear" w:color="auto" w:fill="FFFFFF"/>
          </w:tcPr>
          <w:p w:rsidR="002279E2" w:rsidRPr="003A450D" w:rsidRDefault="0091170A" w:rsidP="003A450D">
            <w:pPr>
              <w:pStyle w:val="af3"/>
              <w:wordWrap w:val="0"/>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=&gt;</w:t>
            </w:r>
            <w:r w:rsidRPr="003A450D">
              <w:rPr>
                <w:rFonts w:eastAsia="宋体"/>
                <w:b/>
                <w:color w:val="000000"/>
                <w:sz w:val="21"/>
                <w:szCs w:val="21"/>
                <w:shd w:val="clear" w:color="auto" w:fill="FFFFFF"/>
                <w:lang w:val="en-US" w:eastAsia="zh-CN" w:bidi="ar"/>
              </w:rPr>
              <w:t>After UE indicates its preference for gap priority “keep” solution option, NW can configure UE to use “keep” solution option or not.</w:t>
            </w:r>
          </w:p>
        </w:tc>
      </w:tr>
    </w:tbl>
    <w:p w:rsidR="002279E2" w:rsidRPr="003A450D" w:rsidRDefault="0091170A">
      <w:pPr>
        <w:pStyle w:val="af3"/>
        <w:shd w:val="clear" w:color="auto" w:fill="FFFFFF"/>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 xml:space="preserve">Furthermore, some papers also proposed to </w:t>
      </w:r>
      <w:r w:rsidR="003A450D" w:rsidRPr="003A450D">
        <w:rPr>
          <w:rFonts w:eastAsia="宋体"/>
          <w:color w:val="000000"/>
          <w:sz w:val="21"/>
          <w:szCs w:val="21"/>
          <w:shd w:val="clear" w:color="auto" w:fill="FFFFFF"/>
          <w:lang w:val="en-US" w:eastAsia="zh-CN" w:bidi="ar"/>
        </w:rPr>
        <w:t>transfer</w:t>
      </w:r>
      <w:r w:rsidRPr="003A450D">
        <w:rPr>
          <w:rFonts w:eastAsia="宋体"/>
          <w:color w:val="000000"/>
          <w:sz w:val="21"/>
          <w:szCs w:val="21"/>
          <w:shd w:val="clear" w:color="auto" w:fill="FFFFFF"/>
          <w:lang w:val="en-US" w:eastAsia="zh-CN" w:bidi="ar"/>
        </w:rPr>
        <w:t xml:space="preserve"> the keep solution from the MN to the SN.</w:t>
      </w:r>
    </w:p>
    <w:tbl>
      <w:tblPr>
        <w:tblW w:w="0" w:type="auto"/>
        <w:shd w:val="clear" w:color="auto" w:fill="FFFFFF"/>
        <w:tblCellMar>
          <w:left w:w="0" w:type="dxa"/>
          <w:right w:w="0" w:type="dxa"/>
        </w:tblCellMar>
        <w:tblLook w:val="04A0" w:firstRow="1" w:lastRow="0" w:firstColumn="1" w:lastColumn="0" w:noHBand="0" w:noVBand="1"/>
      </w:tblPr>
      <w:tblGrid>
        <w:gridCol w:w="9765"/>
      </w:tblGrid>
      <w:tr w:rsidR="002279E2" w:rsidRPr="003A450D">
        <w:tc>
          <w:tcPr>
            <w:tcW w:w="14550" w:type="dxa"/>
            <w:tcBorders>
              <w:top w:val="single" w:sz="6" w:space="0" w:color="auto"/>
              <w:left w:val="single" w:sz="6" w:space="0" w:color="auto"/>
              <w:bottom w:val="single" w:sz="6" w:space="0" w:color="auto"/>
              <w:right w:val="single" w:sz="6" w:space="0" w:color="auto"/>
            </w:tcBorders>
            <w:shd w:val="clear" w:color="auto" w:fill="FFFFFF"/>
          </w:tcPr>
          <w:p w:rsidR="002279E2" w:rsidRPr="003A450D" w:rsidRDefault="0091170A">
            <w:pPr>
              <w:pStyle w:val="af3"/>
              <w:wordWrap w:val="0"/>
              <w:rPr>
                <w:rFonts w:eastAsia="宋体"/>
                <w:b/>
                <w:bCs/>
                <w:color w:val="000000"/>
                <w:sz w:val="21"/>
                <w:szCs w:val="21"/>
                <w:shd w:val="clear" w:color="auto" w:fill="FFFFFF"/>
                <w:lang w:val="en-US" w:eastAsia="zh-CN" w:bidi="ar"/>
              </w:rPr>
            </w:pPr>
            <w:r w:rsidRPr="003A450D">
              <w:rPr>
                <w:rFonts w:eastAsia="宋体"/>
                <w:b/>
                <w:bCs/>
                <w:color w:val="000000"/>
                <w:sz w:val="21"/>
                <w:szCs w:val="21"/>
                <w:shd w:val="clear" w:color="auto" w:fill="FFFFFF"/>
                <w:lang w:val="en-US" w:eastAsia="zh-CN" w:bidi="ar"/>
              </w:rPr>
              <w:lastRenderedPageBreak/>
              <w:t xml:space="preserve">R2-2311802    Procedures and </w:t>
            </w:r>
            <w:proofErr w:type="spellStart"/>
            <w:r w:rsidRPr="003A450D">
              <w:rPr>
                <w:rFonts w:eastAsia="宋体"/>
                <w:b/>
                <w:bCs/>
                <w:color w:val="000000"/>
                <w:sz w:val="21"/>
                <w:szCs w:val="21"/>
                <w:shd w:val="clear" w:color="auto" w:fill="FFFFFF"/>
                <w:lang w:val="en-US" w:eastAsia="zh-CN" w:bidi="ar"/>
              </w:rPr>
              <w:t>signalling</w:t>
            </w:r>
            <w:proofErr w:type="spellEnd"/>
            <w:r w:rsidRPr="003A450D">
              <w:rPr>
                <w:rFonts w:eastAsia="宋体"/>
                <w:b/>
                <w:bCs/>
                <w:color w:val="000000"/>
                <w:sz w:val="21"/>
                <w:szCs w:val="21"/>
                <w:shd w:val="clear" w:color="auto" w:fill="FFFFFF"/>
                <w:lang w:val="en-US" w:eastAsia="zh-CN" w:bidi="ar"/>
              </w:rPr>
              <w:t xml:space="preserve"> for MUSIM temporary capability restriction   OPPO  </w:t>
            </w:r>
            <w:r w:rsidRPr="003A450D">
              <w:rPr>
                <w:rFonts w:eastAsia="宋体"/>
                <w:b/>
                <w:bCs/>
                <w:color w:val="000000"/>
                <w:sz w:val="21"/>
                <w:szCs w:val="21"/>
                <w:shd w:val="clear" w:color="auto" w:fill="FFFFFF"/>
                <w:lang w:val="en-US" w:eastAsia="zh-CN" w:bidi="ar"/>
              </w:rPr>
              <w:t>[1]</w:t>
            </w:r>
            <w:r w:rsidRPr="003A450D">
              <w:rPr>
                <w:rFonts w:eastAsia="宋体"/>
                <w:b/>
                <w:bCs/>
                <w:color w:val="000000"/>
                <w:sz w:val="21"/>
                <w:szCs w:val="21"/>
                <w:shd w:val="clear" w:color="auto" w:fill="FFFFFF"/>
                <w:lang w:val="en-US" w:eastAsia="zh-CN" w:bidi="ar"/>
              </w:rPr>
              <w:t>  </w:t>
            </w:r>
          </w:p>
          <w:p w:rsidR="002279E2" w:rsidRPr="003A450D" w:rsidRDefault="0091170A">
            <w:pPr>
              <w:pStyle w:val="af3"/>
              <w:wordWrap w:val="0"/>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 xml:space="preserve">Proposal 9: MN indicates SN to use the keep solution, i.e.  </w:t>
            </w:r>
            <w:proofErr w:type="gramStart"/>
            <w:r w:rsidRPr="003A450D">
              <w:rPr>
                <w:rFonts w:eastAsia="宋体"/>
                <w:color w:val="000000"/>
                <w:sz w:val="21"/>
                <w:szCs w:val="21"/>
                <w:shd w:val="clear" w:color="auto" w:fill="FFFFFF"/>
                <w:lang w:val="en-US" w:eastAsia="zh-CN" w:bidi="ar"/>
              </w:rPr>
              <w:t>to</w:t>
            </w:r>
            <w:proofErr w:type="gramEnd"/>
            <w:r w:rsidRPr="003A450D">
              <w:rPr>
                <w:rFonts w:eastAsia="宋体"/>
                <w:color w:val="000000"/>
                <w:sz w:val="21"/>
                <w:szCs w:val="21"/>
                <w:shd w:val="clear" w:color="auto" w:fill="FFFFFF"/>
                <w:lang w:val="en-US" w:eastAsia="zh-CN" w:bidi="ar"/>
              </w:rPr>
              <w:t xml:space="preserve"> keep all colliding MUSIM gaps irrespective of the priority of the MUSIM gaps.</w:t>
            </w:r>
          </w:p>
          <w:p w:rsidR="002279E2" w:rsidRPr="003A450D" w:rsidRDefault="0091170A">
            <w:pPr>
              <w:pStyle w:val="af3"/>
              <w:wordWrap w:val="0"/>
              <w:rPr>
                <w:rFonts w:eastAsia="宋体"/>
                <w:b/>
                <w:bCs/>
                <w:color w:val="000000"/>
                <w:sz w:val="21"/>
                <w:szCs w:val="21"/>
                <w:shd w:val="clear" w:color="auto" w:fill="FFFFFF"/>
                <w:lang w:val="en-US" w:eastAsia="zh-CN" w:bidi="ar"/>
              </w:rPr>
            </w:pPr>
            <w:r w:rsidRPr="003A450D">
              <w:rPr>
                <w:rFonts w:eastAsia="宋体"/>
                <w:b/>
                <w:bCs/>
                <w:color w:val="000000"/>
                <w:sz w:val="21"/>
                <w:szCs w:val="21"/>
                <w:shd w:val="clear" w:color="auto" w:fill="FFFFFF"/>
                <w:lang w:val="en-US" w:eastAsia="zh-CN" w:bidi="ar"/>
              </w:rPr>
              <w:t>R2-2312818      Di</w:t>
            </w:r>
            <w:r w:rsidRPr="003A450D">
              <w:rPr>
                <w:rFonts w:eastAsia="宋体"/>
                <w:b/>
                <w:bCs/>
                <w:color w:val="000000"/>
                <w:sz w:val="21"/>
                <w:szCs w:val="21"/>
                <w:shd w:val="clear" w:color="auto" w:fill="FFFFFF"/>
                <w:lang w:val="en-US" w:eastAsia="zh-CN" w:bidi="ar"/>
              </w:rPr>
              <w:t>scussion on remaining open issues on capability restriction  Ericsson</w:t>
            </w:r>
            <w:r w:rsidRPr="003A450D">
              <w:rPr>
                <w:rFonts w:eastAsia="宋体"/>
                <w:b/>
                <w:bCs/>
                <w:color w:val="000000"/>
                <w:sz w:val="21"/>
                <w:szCs w:val="21"/>
                <w:shd w:val="clear" w:color="auto" w:fill="FFFFFF"/>
                <w:lang w:val="en-US" w:eastAsia="zh-CN" w:bidi="ar"/>
              </w:rPr>
              <w:t xml:space="preserve"> [2]</w:t>
            </w:r>
          </w:p>
          <w:p w:rsidR="002279E2" w:rsidRPr="003A450D" w:rsidRDefault="0091170A">
            <w:pPr>
              <w:pStyle w:val="af3"/>
              <w:wordWrap w:val="0"/>
              <w:rPr>
                <w:rFonts w:eastAsia="宋体"/>
                <w:color w:val="000000"/>
                <w:sz w:val="21"/>
                <w:szCs w:val="21"/>
                <w:shd w:val="clear" w:color="auto" w:fill="FFFFFF"/>
                <w:lang w:val="en-US" w:eastAsia="zh-CN" w:bidi="ar"/>
              </w:rPr>
            </w:pPr>
            <w:hyperlink r:id="rId9" w:history="1">
              <w:r w:rsidRPr="003A450D">
                <w:rPr>
                  <w:rFonts w:eastAsia="宋体"/>
                  <w:color w:val="000000"/>
                  <w:sz w:val="21"/>
                  <w:szCs w:val="21"/>
                  <w:shd w:val="clear" w:color="auto" w:fill="FFFFFF"/>
                  <w:lang w:val="en-US" w:eastAsia="zh-CN" w:bidi="ar"/>
                </w:rPr>
                <w:t>Proposal 7</w:t>
              </w:r>
              <w:r w:rsidR="003A450D">
                <w:rPr>
                  <w:rFonts w:eastAsia="宋体"/>
                  <w:color w:val="000000"/>
                  <w:sz w:val="21"/>
                  <w:szCs w:val="21"/>
                  <w:shd w:val="clear" w:color="auto" w:fill="FFFFFF"/>
                  <w:lang w:val="en-US" w:eastAsia="zh-CN" w:bidi="ar"/>
                </w:rPr>
                <w:t>:</w:t>
              </w:r>
              <w:r w:rsidRPr="003A450D">
                <w:rPr>
                  <w:rFonts w:eastAsia="宋体"/>
                  <w:color w:val="000000"/>
                  <w:sz w:val="21"/>
                  <w:szCs w:val="21"/>
                  <w:shd w:val="clear" w:color="auto" w:fill="FFFFFF"/>
                  <w:lang w:val="en-US" w:eastAsia="zh-CN" w:bidi="ar"/>
                </w:rPr>
                <w:t> </w:t>
              </w:r>
              <w:r w:rsidRPr="003A450D">
                <w:rPr>
                  <w:rFonts w:eastAsia="宋体"/>
                  <w:color w:val="000000"/>
                  <w:sz w:val="21"/>
                  <w:szCs w:val="21"/>
                  <w:shd w:val="clear" w:color="auto" w:fill="FFFFFF"/>
                  <w:lang w:val="en-US" w:eastAsia="zh-CN" w:bidi="ar"/>
                </w:rPr>
                <w:t>The “Keep solution indication” should be transferred from the MN to the SN node in the CG-Co</w:t>
              </w:r>
              <w:r w:rsidRPr="003A450D">
                <w:rPr>
                  <w:rFonts w:eastAsia="宋体"/>
                  <w:color w:val="000000"/>
                  <w:sz w:val="21"/>
                  <w:szCs w:val="21"/>
                  <w:shd w:val="clear" w:color="auto" w:fill="FFFFFF"/>
                  <w:lang w:val="en-US" w:eastAsia="zh-CN" w:bidi="ar"/>
                </w:rPr>
                <w:t>nfigInfo inter-node message.</w:t>
              </w:r>
            </w:hyperlink>
          </w:p>
          <w:p w:rsidR="002279E2" w:rsidRPr="003A450D" w:rsidRDefault="0091170A">
            <w:pPr>
              <w:pStyle w:val="af3"/>
              <w:wordWrap w:val="0"/>
              <w:rPr>
                <w:rFonts w:eastAsia="宋体"/>
                <w:b/>
                <w:bCs/>
                <w:color w:val="000000"/>
                <w:sz w:val="21"/>
                <w:szCs w:val="21"/>
                <w:shd w:val="clear" w:color="auto" w:fill="FFFFFF"/>
                <w:lang w:val="en-US" w:eastAsia="zh-CN" w:bidi="ar"/>
              </w:rPr>
            </w:pPr>
            <w:bookmarkStart w:id="4" w:name="OLE_LINK2"/>
            <w:r w:rsidRPr="003A450D">
              <w:rPr>
                <w:rFonts w:eastAsia="宋体"/>
                <w:b/>
                <w:bCs/>
                <w:color w:val="000000"/>
                <w:sz w:val="21"/>
                <w:szCs w:val="21"/>
                <w:shd w:val="clear" w:color="auto" w:fill="FFFFFF"/>
                <w:lang w:val="en-US" w:eastAsia="zh-CN" w:bidi="ar"/>
              </w:rPr>
              <w:t>R2-2313420      Further discussion on UE capabilities and MN-SN coordination     Samsung</w:t>
            </w:r>
            <w:r w:rsidRPr="003A450D">
              <w:rPr>
                <w:rFonts w:eastAsia="宋体"/>
                <w:b/>
                <w:bCs/>
                <w:color w:val="000000"/>
                <w:sz w:val="21"/>
                <w:szCs w:val="21"/>
                <w:shd w:val="clear" w:color="auto" w:fill="FFFFFF"/>
                <w:lang w:val="en-US" w:eastAsia="zh-CN" w:bidi="ar"/>
              </w:rPr>
              <w:t xml:space="preserve"> [3]</w:t>
            </w:r>
          </w:p>
          <w:bookmarkEnd w:id="4"/>
          <w:p w:rsidR="002279E2" w:rsidRPr="003A450D" w:rsidRDefault="0091170A">
            <w:pPr>
              <w:pStyle w:val="af3"/>
              <w:wordWrap w:val="0"/>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Proposal 2: For keep solution indication, the MN can indicate keep solution if configured to the SN.</w:t>
            </w:r>
          </w:p>
        </w:tc>
      </w:tr>
    </w:tbl>
    <w:p w:rsidR="002279E2" w:rsidRPr="003A450D" w:rsidRDefault="0091170A">
      <w:pPr>
        <w:pStyle w:val="af3"/>
        <w:shd w:val="clear" w:color="auto" w:fill="FFFFFF"/>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Thus, maybe we can suggest to</w:t>
      </w:r>
      <w:r w:rsidRPr="003A450D">
        <w:rPr>
          <w:rFonts w:eastAsia="宋体"/>
          <w:color w:val="000000"/>
          <w:sz w:val="21"/>
          <w:szCs w:val="21"/>
          <w:shd w:val="clear" w:color="auto" w:fill="FFFFFF"/>
          <w:lang w:val="en-US" w:eastAsia="zh-CN" w:bidi="ar"/>
        </w:rPr>
        <w:t xml:space="preserve"> also discuss the below Way Forward during the CB-Session:</w:t>
      </w:r>
    </w:p>
    <w:p w:rsidR="002279E2" w:rsidRPr="003A450D" w:rsidRDefault="003A450D">
      <w:pPr>
        <w:pStyle w:val="af3"/>
        <w:shd w:val="clear" w:color="auto" w:fill="FFFFFF"/>
        <w:rPr>
          <w:b/>
          <w:bCs/>
          <w:sz w:val="21"/>
          <w:szCs w:val="21"/>
          <w:u w:val="single"/>
        </w:rPr>
      </w:pPr>
      <w:r>
        <w:rPr>
          <w:b/>
          <w:bCs/>
          <w:color w:val="000000"/>
          <w:sz w:val="21"/>
          <w:szCs w:val="21"/>
          <w:shd w:val="clear" w:color="auto" w:fill="FFFFFF"/>
          <w:lang w:bidi="ar"/>
        </w:rPr>
        <w:t>W</w:t>
      </w:r>
      <w:r>
        <w:rPr>
          <w:b/>
          <w:bCs/>
          <w:color w:val="000000"/>
          <w:sz w:val="21"/>
          <w:szCs w:val="21"/>
          <w:shd w:val="clear" w:color="auto" w:fill="FFFFFF"/>
          <w:lang w:bidi="ar"/>
        </w:rPr>
        <w:t xml:space="preserve">F </w:t>
      </w:r>
      <w:r w:rsidR="0091170A" w:rsidRPr="003A450D">
        <w:rPr>
          <w:rFonts w:eastAsia="宋体"/>
          <w:b/>
          <w:bCs/>
          <w:color w:val="000000"/>
          <w:sz w:val="21"/>
          <w:szCs w:val="21"/>
          <w:shd w:val="clear" w:color="auto" w:fill="FFFFFF"/>
          <w:lang w:val="en-US" w:eastAsia="zh-CN" w:bidi="ar"/>
        </w:rPr>
        <w:t xml:space="preserve">2: </w:t>
      </w:r>
      <w:hyperlink r:id="rId10" w:history="1">
        <w:r w:rsidR="0091170A" w:rsidRPr="003A450D">
          <w:rPr>
            <w:rFonts w:eastAsia="宋体"/>
            <w:b/>
            <w:bCs/>
            <w:color w:val="000000"/>
            <w:sz w:val="21"/>
            <w:szCs w:val="21"/>
            <w:shd w:val="clear" w:color="auto" w:fill="FFFFFF"/>
            <w:lang w:val="en-US" w:eastAsia="zh-CN" w:bidi="ar"/>
          </w:rPr>
          <w:t xml:space="preserve">The “Keep solution indication” should be transferred from the MN to the SN node in the CG-ConfigInfo </w:t>
        </w:r>
        <w:r w:rsidR="0091170A" w:rsidRPr="003A450D">
          <w:rPr>
            <w:rFonts w:eastAsia="宋体"/>
            <w:b/>
            <w:bCs/>
            <w:color w:val="000000"/>
            <w:sz w:val="21"/>
            <w:szCs w:val="21"/>
            <w:shd w:val="clear" w:color="auto" w:fill="FFFFFF"/>
            <w:lang w:val="en-US" w:eastAsia="zh-CN" w:bidi="ar"/>
          </w:rPr>
          <w:t>inter-node message.</w:t>
        </w:r>
      </w:hyperlink>
    </w:p>
    <w:p w:rsidR="002279E2" w:rsidRPr="003A450D" w:rsidRDefault="0091170A">
      <w:pPr>
        <w:rPr>
          <w:b/>
          <w:bCs/>
          <w:sz w:val="21"/>
          <w:szCs w:val="21"/>
          <w:u w:val="single"/>
        </w:rPr>
      </w:pPr>
      <w:r w:rsidRPr="003A450D">
        <w:rPr>
          <w:b/>
          <w:bCs/>
          <w:sz w:val="21"/>
          <w:szCs w:val="21"/>
          <w:u w:val="single"/>
        </w:rPr>
        <w:t>Other:</w:t>
      </w:r>
    </w:p>
    <w:p w:rsidR="002279E2" w:rsidRPr="003A450D" w:rsidRDefault="0091170A">
      <w:pPr>
        <w:spacing w:before="240"/>
        <w:rPr>
          <w:color w:val="000000"/>
          <w:sz w:val="21"/>
          <w:szCs w:val="21"/>
          <w:shd w:val="clear" w:color="auto" w:fill="FFFFFF"/>
          <w:lang w:bidi="ar"/>
        </w:rPr>
      </w:pPr>
      <w:r w:rsidRPr="003A450D">
        <w:rPr>
          <w:color w:val="000000"/>
          <w:sz w:val="21"/>
          <w:szCs w:val="21"/>
          <w:shd w:val="clear" w:color="auto" w:fill="FFFFFF"/>
          <w:lang w:bidi="ar"/>
        </w:rPr>
        <w:t xml:space="preserve">During offline discussion, </w:t>
      </w:r>
      <w:proofErr w:type="spellStart"/>
      <w:r w:rsidRPr="003A450D">
        <w:rPr>
          <w:color w:val="000000"/>
          <w:sz w:val="21"/>
          <w:szCs w:val="21"/>
          <w:shd w:val="clear" w:color="auto" w:fill="FFFFFF"/>
          <w:lang w:bidi="ar"/>
        </w:rPr>
        <w:t>companiey</w:t>
      </w:r>
      <w:proofErr w:type="spellEnd"/>
      <w:r w:rsidRPr="003A450D">
        <w:rPr>
          <w:color w:val="000000"/>
          <w:sz w:val="21"/>
          <w:szCs w:val="21"/>
          <w:shd w:val="clear" w:color="auto" w:fill="FFFFFF"/>
          <w:lang w:bidi="ar"/>
        </w:rPr>
        <w:t xml:space="preserve"> also discussed whether the </w:t>
      </w:r>
      <w:proofErr w:type="spellStart"/>
      <w:r w:rsidRPr="003A450D">
        <w:rPr>
          <w:color w:val="000000"/>
          <w:sz w:val="21"/>
          <w:szCs w:val="21"/>
          <w:shd w:val="clear" w:color="auto" w:fill="FFFFFF"/>
          <w:lang w:bidi="ar"/>
        </w:rPr>
        <w:t>emporary</w:t>
      </w:r>
      <w:proofErr w:type="spellEnd"/>
      <w:r w:rsidRPr="003A450D">
        <w:rPr>
          <w:color w:val="000000"/>
          <w:sz w:val="21"/>
          <w:szCs w:val="21"/>
          <w:shd w:val="clear" w:color="auto" w:fill="FFFFFF"/>
          <w:lang w:bidi="ar"/>
        </w:rPr>
        <w:t xml:space="preserve"> capability restriction on measurement gap requirement shall also be coordinated on the MN-SN. However </w:t>
      </w:r>
      <w:r w:rsidRPr="003A450D">
        <w:rPr>
          <w:color w:val="000000"/>
          <w:sz w:val="21"/>
          <w:szCs w:val="21"/>
          <w:shd w:val="clear" w:color="auto" w:fill="FFFFFF"/>
          <w:lang w:bidi="ar"/>
        </w:rPr>
        <w:t xml:space="preserve">as in [4] </w:t>
      </w:r>
      <w:r w:rsidRPr="003A450D">
        <w:rPr>
          <w:color w:val="000000"/>
          <w:sz w:val="21"/>
          <w:szCs w:val="21"/>
          <w:shd w:val="clear" w:color="auto" w:fill="FFFFFF"/>
          <w:lang w:bidi="ar"/>
        </w:rPr>
        <w:t xml:space="preserve">considering that </w:t>
      </w:r>
      <w:r w:rsidRPr="003A450D">
        <w:rPr>
          <w:color w:val="000000"/>
          <w:sz w:val="21"/>
          <w:szCs w:val="21"/>
          <w:shd w:val="clear" w:color="auto" w:fill="FFFFFF"/>
          <w:lang w:val="en-GB" w:bidi="ar"/>
        </w:rPr>
        <w:t xml:space="preserve">the measurement gap </w:t>
      </w:r>
      <w:r w:rsidRPr="003A450D">
        <w:rPr>
          <w:color w:val="000000"/>
          <w:sz w:val="21"/>
          <w:szCs w:val="21"/>
          <w:shd w:val="clear" w:color="auto" w:fill="FFFFFF"/>
          <w:lang w:val="en-GB" w:bidi="ar"/>
        </w:rPr>
        <w:t>requirement reporting by RRC Reconfiguration Complete message is not supported in NR-DC</w:t>
      </w:r>
      <w:r w:rsidRPr="003A450D">
        <w:rPr>
          <w:color w:val="000000"/>
          <w:sz w:val="21"/>
          <w:szCs w:val="21"/>
          <w:shd w:val="clear" w:color="auto" w:fill="FFFFFF"/>
          <w:lang w:bidi="ar"/>
        </w:rPr>
        <w:t xml:space="preserve">, </w:t>
      </w:r>
      <w:r w:rsidRPr="003A450D">
        <w:rPr>
          <w:color w:val="000000"/>
          <w:sz w:val="21"/>
          <w:szCs w:val="21"/>
          <w:shd w:val="clear" w:color="auto" w:fill="FFFFFF"/>
          <w:lang w:bidi="ar"/>
        </w:rPr>
        <w:t xml:space="preserve">the </w:t>
      </w:r>
      <w:r w:rsidRPr="003A450D">
        <w:rPr>
          <w:color w:val="000000"/>
          <w:sz w:val="21"/>
          <w:szCs w:val="21"/>
          <w:shd w:val="clear" w:color="auto" w:fill="FFFFFF"/>
          <w:lang w:val="en-GB" w:bidi="ar"/>
        </w:rPr>
        <w:t>MUSIM temporary capability restriction on measurement gap requirement is not supported in NR-DC</w:t>
      </w:r>
      <w:r w:rsidRPr="003A450D">
        <w:rPr>
          <w:color w:val="000000"/>
          <w:sz w:val="21"/>
          <w:szCs w:val="21"/>
          <w:shd w:val="clear" w:color="auto" w:fill="FFFFFF"/>
          <w:lang w:bidi="ar"/>
        </w:rPr>
        <w:t>, and thus no impact to the MN-SN interface.</w:t>
      </w:r>
    </w:p>
    <w:tbl>
      <w:tblPr>
        <w:tblStyle w:val="af5"/>
        <w:tblW w:w="0" w:type="auto"/>
        <w:tblLook w:val="04A0" w:firstRow="1" w:lastRow="0" w:firstColumn="1" w:lastColumn="0" w:noHBand="0" w:noVBand="1"/>
      </w:tblPr>
      <w:tblGrid>
        <w:gridCol w:w="9771"/>
      </w:tblGrid>
      <w:tr w:rsidR="002279E2" w:rsidRPr="003A450D" w:rsidTr="003A450D">
        <w:tc>
          <w:tcPr>
            <w:tcW w:w="9771" w:type="dxa"/>
          </w:tcPr>
          <w:p w:rsidR="002279E2" w:rsidRPr="003A450D" w:rsidRDefault="0091170A">
            <w:pPr>
              <w:keepNext/>
              <w:keepLines/>
              <w:spacing w:before="120" w:after="180"/>
              <w:ind w:left="1418" w:hanging="1418"/>
              <w:textAlignment w:val="baseline"/>
              <w:outlineLvl w:val="3"/>
              <w:rPr>
                <w:sz w:val="21"/>
                <w:szCs w:val="21"/>
                <w:lang w:val="en-GB" w:eastAsia="en-GB"/>
              </w:rPr>
            </w:pPr>
            <w:r w:rsidRPr="003A450D">
              <w:rPr>
                <w:sz w:val="21"/>
                <w:szCs w:val="21"/>
                <w:lang w:val="en-GB" w:eastAsia="en-GB"/>
              </w:rPr>
              <w:t>–</w:t>
            </w:r>
            <w:r w:rsidRPr="003A450D">
              <w:rPr>
                <w:sz w:val="21"/>
                <w:szCs w:val="21"/>
                <w:lang w:val="en-GB" w:eastAsia="en-GB"/>
              </w:rPr>
              <w:tab/>
            </w:r>
            <w:proofErr w:type="spellStart"/>
            <w:r w:rsidRPr="003A450D">
              <w:rPr>
                <w:i/>
                <w:sz w:val="21"/>
                <w:szCs w:val="21"/>
                <w:lang w:val="en-GB" w:eastAsia="en-GB"/>
              </w:rPr>
              <w:t>NeedForGapsInfoNR</w:t>
            </w:r>
            <w:proofErr w:type="spellEnd"/>
          </w:p>
          <w:p w:rsidR="002279E2" w:rsidRPr="003A450D" w:rsidRDefault="0091170A">
            <w:pPr>
              <w:spacing w:after="180"/>
              <w:textAlignment w:val="baseline"/>
              <w:rPr>
                <w:sz w:val="21"/>
                <w:szCs w:val="21"/>
                <w:lang w:val="en-GB" w:eastAsia="en-GB"/>
              </w:rPr>
            </w:pPr>
            <w:r w:rsidRPr="003A450D">
              <w:rPr>
                <w:sz w:val="21"/>
                <w:szCs w:val="21"/>
                <w:lang w:val="en-GB" w:eastAsia="en-GB"/>
              </w:rPr>
              <w:t>The</w:t>
            </w:r>
            <w:r w:rsidRPr="003A450D">
              <w:rPr>
                <w:sz w:val="21"/>
                <w:szCs w:val="21"/>
                <w:lang w:val="en-GB" w:eastAsia="en-GB"/>
              </w:rPr>
              <w:t xml:space="preserve"> IE </w:t>
            </w:r>
            <w:proofErr w:type="spellStart"/>
            <w:r w:rsidRPr="003A450D">
              <w:rPr>
                <w:i/>
                <w:sz w:val="21"/>
                <w:szCs w:val="21"/>
                <w:lang w:val="en-GB" w:eastAsia="en-GB"/>
              </w:rPr>
              <w:t>NeedForGapsInfoNR</w:t>
            </w:r>
            <w:proofErr w:type="spellEnd"/>
            <w:r w:rsidRPr="003A450D">
              <w:rPr>
                <w:sz w:val="21"/>
                <w:szCs w:val="21"/>
                <w:lang w:val="en-GB" w:eastAsia="en-GB"/>
              </w:rPr>
              <w:t xml:space="preserve"> indicates whether measurement gap is required for the UE to perf</w:t>
            </w:r>
            <w:r w:rsidRPr="003A450D">
              <w:rPr>
                <w:rFonts w:eastAsia="Times New Roman"/>
                <w:sz w:val="21"/>
                <w:szCs w:val="21"/>
                <w:lang w:val="en-GB" w:eastAsia="en-GB"/>
              </w:rPr>
              <w:t xml:space="preserve">orm </w:t>
            </w:r>
            <w:r w:rsidRPr="003A450D">
              <w:rPr>
                <w:rFonts w:eastAsia="Times New Roman"/>
                <w:sz w:val="21"/>
                <w:szCs w:val="21"/>
                <w:lang w:val="en-GB" w:eastAsia="ja-JP"/>
              </w:rPr>
              <w:t>SSB based measurements on an NR target band while NR-DC or NE-DC is not configured.</w:t>
            </w:r>
          </w:p>
        </w:tc>
      </w:tr>
    </w:tbl>
    <w:p w:rsidR="002279E2" w:rsidRPr="003A450D" w:rsidRDefault="003A450D">
      <w:pPr>
        <w:pStyle w:val="af3"/>
        <w:shd w:val="clear" w:color="auto" w:fill="FFFFFF"/>
        <w:rPr>
          <w:rFonts w:eastAsia="宋体"/>
          <w:b/>
          <w:bCs/>
          <w:color w:val="000000"/>
          <w:sz w:val="21"/>
          <w:szCs w:val="21"/>
          <w:shd w:val="clear" w:color="auto" w:fill="FFFFFF"/>
          <w:lang w:val="en-US" w:eastAsia="zh-CN" w:bidi="ar"/>
        </w:rPr>
      </w:pPr>
      <w:r>
        <w:rPr>
          <w:b/>
          <w:bCs/>
          <w:color w:val="000000"/>
          <w:sz w:val="21"/>
          <w:szCs w:val="21"/>
          <w:shd w:val="clear" w:color="auto" w:fill="FFFFFF"/>
          <w:lang w:bidi="ar"/>
        </w:rPr>
        <w:t>WF</w:t>
      </w:r>
      <w:r>
        <w:rPr>
          <w:b/>
          <w:bCs/>
          <w:color w:val="000000"/>
          <w:sz w:val="21"/>
          <w:szCs w:val="21"/>
          <w:shd w:val="clear" w:color="auto" w:fill="FFFFFF"/>
          <w:lang w:val="en-US" w:eastAsia="zh-CN" w:bidi="ar"/>
        </w:rPr>
        <w:t xml:space="preserve"> </w:t>
      </w:r>
      <w:r w:rsidR="0091170A" w:rsidRPr="003A450D">
        <w:rPr>
          <w:rFonts w:eastAsia="宋体"/>
          <w:b/>
          <w:bCs/>
          <w:color w:val="000000"/>
          <w:sz w:val="21"/>
          <w:szCs w:val="21"/>
          <w:shd w:val="clear" w:color="auto" w:fill="FFFFFF"/>
          <w:lang w:val="en-US" w:eastAsia="zh-CN" w:bidi="ar"/>
        </w:rPr>
        <w:t>3</w:t>
      </w:r>
      <w:r w:rsidR="0091170A" w:rsidRPr="003A450D">
        <w:rPr>
          <w:rFonts w:eastAsia="宋体"/>
          <w:b/>
          <w:bCs/>
          <w:color w:val="000000"/>
          <w:sz w:val="21"/>
          <w:szCs w:val="21"/>
          <w:shd w:val="clear" w:color="auto" w:fill="FFFFFF"/>
          <w:lang w:eastAsia="zh-CN" w:bidi="ar"/>
        </w:rPr>
        <w:t xml:space="preserve">: </w:t>
      </w:r>
      <w:r w:rsidR="0091170A" w:rsidRPr="003A450D">
        <w:rPr>
          <w:rFonts w:eastAsia="宋体"/>
          <w:b/>
          <w:bCs/>
          <w:color w:val="000000"/>
          <w:sz w:val="21"/>
          <w:szCs w:val="21"/>
          <w:shd w:val="clear" w:color="auto" w:fill="FFFFFF"/>
          <w:lang w:val="en-US" w:eastAsia="zh-CN" w:bidi="ar"/>
        </w:rPr>
        <w:t xml:space="preserve">MUSIM temporary capability restriction reporting on measurement gap </w:t>
      </w:r>
      <w:r w:rsidR="0091170A" w:rsidRPr="003A450D">
        <w:rPr>
          <w:rFonts w:eastAsia="宋体"/>
          <w:b/>
          <w:bCs/>
          <w:color w:val="000000"/>
          <w:sz w:val="21"/>
          <w:szCs w:val="21"/>
          <w:shd w:val="clear" w:color="auto" w:fill="FFFFFF"/>
          <w:lang w:val="en-US" w:eastAsia="zh-CN" w:bidi="ar"/>
        </w:rPr>
        <w:t>requirement is not supported in NR-DC.</w:t>
      </w:r>
    </w:p>
    <w:p w:rsidR="002279E2" w:rsidRPr="003A450D" w:rsidRDefault="0091170A">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3A450D">
        <w:rPr>
          <w:rFonts w:ascii="Arial" w:hAnsi="Arial" w:cs="Arial"/>
          <w:b w:val="0"/>
          <w:bCs w:val="0"/>
          <w:kern w:val="0"/>
          <w:sz w:val="32"/>
          <w:szCs w:val="36"/>
        </w:rPr>
        <w:t>Conclusion</w:t>
      </w:r>
    </w:p>
    <w:p w:rsidR="002279E2" w:rsidRPr="003A450D" w:rsidRDefault="0091170A">
      <w:pPr>
        <w:spacing w:beforeLines="50" w:before="156"/>
        <w:rPr>
          <w:sz w:val="21"/>
          <w:szCs w:val="21"/>
        </w:rPr>
      </w:pPr>
      <w:r w:rsidRPr="003A450D">
        <w:rPr>
          <w:sz w:val="21"/>
          <w:szCs w:val="21"/>
        </w:rPr>
        <w:t xml:space="preserve">With the above analysis, we have the following </w:t>
      </w:r>
      <w:r w:rsidR="003A450D">
        <w:rPr>
          <w:sz w:val="21"/>
          <w:szCs w:val="21"/>
        </w:rPr>
        <w:t>Way Forwards</w:t>
      </w:r>
      <w:r w:rsidRPr="003A450D">
        <w:rPr>
          <w:sz w:val="21"/>
          <w:szCs w:val="21"/>
        </w:rPr>
        <w:t>:</w:t>
      </w:r>
    </w:p>
    <w:p w:rsidR="00402FB3" w:rsidRPr="003A450D" w:rsidRDefault="00402FB3" w:rsidP="00402FB3">
      <w:pPr>
        <w:shd w:val="clear" w:color="auto" w:fill="FFFFFF"/>
        <w:wordWrap w:val="0"/>
        <w:rPr>
          <w:b/>
          <w:bCs/>
          <w:color w:val="000000"/>
          <w:sz w:val="21"/>
          <w:szCs w:val="21"/>
          <w:shd w:val="clear" w:color="auto" w:fill="FFFFFF"/>
          <w:lang w:bidi="ar"/>
        </w:rPr>
      </w:pPr>
      <w:r>
        <w:rPr>
          <w:b/>
          <w:bCs/>
          <w:color w:val="000000"/>
          <w:sz w:val="21"/>
          <w:szCs w:val="21"/>
          <w:shd w:val="clear" w:color="auto" w:fill="FFFFFF"/>
          <w:lang w:bidi="ar"/>
        </w:rPr>
        <w:t>WF</w:t>
      </w:r>
      <w:r w:rsidRPr="003A450D">
        <w:rPr>
          <w:b/>
          <w:bCs/>
          <w:color w:val="000000"/>
          <w:sz w:val="21"/>
          <w:szCs w:val="21"/>
          <w:shd w:val="clear" w:color="auto" w:fill="FFFFFF"/>
          <w:lang w:bidi="ar"/>
        </w:rPr>
        <w:t xml:space="preserve"> 1:</w:t>
      </w:r>
      <w:r>
        <w:rPr>
          <w:b/>
          <w:bCs/>
          <w:color w:val="000000"/>
          <w:sz w:val="21"/>
          <w:szCs w:val="21"/>
          <w:shd w:val="clear" w:color="auto" w:fill="FFFFFF"/>
          <w:lang w:bidi="ar"/>
        </w:rPr>
        <w:t xml:space="preserve"> </w:t>
      </w:r>
      <w:r w:rsidRPr="003A450D">
        <w:rPr>
          <w:b/>
          <w:bCs/>
          <w:color w:val="000000"/>
          <w:sz w:val="21"/>
          <w:szCs w:val="21"/>
          <w:shd w:val="clear" w:color="auto" w:fill="FFFFFF"/>
          <w:lang w:bidi="ar"/>
        </w:rPr>
        <w:t>The MN can indicate the proactive/reactive temporary capabilities restriction (e.g. </w:t>
      </w:r>
      <w:r w:rsidRPr="003A450D">
        <w:rPr>
          <w:b/>
          <w:bCs/>
          <w:i/>
          <w:color w:val="000000"/>
          <w:sz w:val="21"/>
          <w:szCs w:val="21"/>
          <w:shd w:val="clear" w:color="auto" w:fill="FFFFFF"/>
          <w:lang w:bidi="ar"/>
        </w:rPr>
        <w:t>musim-CapRestriction-r18</w:t>
      </w:r>
      <w:r w:rsidRPr="003A450D">
        <w:rPr>
          <w:b/>
          <w:bCs/>
          <w:color w:val="000000"/>
          <w:sz w:val="21"/>
          <w:szCs w:val="21"/>
          <w:shd w:val="clear" w:color="auto" w:fill="FFFFFF"/>
          <w:lang w:bidi="ar"/>
        </w:rPr>
        <w:t xml:space="preserve">) to the SN together with the </w:t>
      </w:r>
      <w:r w:rsidRPr="003A450D">
        <w:rPr>
          <w:b/>
          <w:bCs/>
          <w:i/>
          <w:color w:val="000000"/>
          <w:sz w:val="21"/>
          <w:szCs w:val="21"/>
          <w:shd w:val="clear" w:color="auto" w:fill="FFFFFF"/>
          <w:lang w:bidi="ar"/>
        </w:rPr>
        <w:t>musim-candidateBandList-r18</w:t>
      </w:r>
      <w:r w:rsidRPr="003A450D">
        <w:rPr>
          <w:b/>
          <w:bCs/>
          <w:color w:val="000000"/>
          <w:sz w:val="21"/>
          <w:szCs w:val="21"/>
          <w:shd w:val="clear" w:color="auto" w:fill="FFFFFF"/>
          <w:lang w:bidi="ar"/>
        </w:rPr>
        <w:t>. </w:t>
      </w:r>
    </w:p>
    <w:p w:rsidR="002279E2" w:rsidRPr="003A450D" w:rsidRDefault="003A450D">
      <w:pPr>
        <w:pStyle w:val="af3"/>
        <w:shd w:val="clear" w:color="auto" w:fill="FFFFFF"/>
        <w:rPr>
          <w:rFonts w:eastAsia="宋体"/>
          <w:b/>
          <w:bCs/>
          <w:color w:val="000000"/>
          <w:sz w:val="21"/>
          <w:szCs w:val="21"/>
          <w:shd w:val="clear" w:color="auto" w:fill="FFFFFF"/>
          <w:lang w:val="en-US" w:eastAsia="zh-CN" w:bidi="ar"/>
        </w:rPr>
      </w:pPr>
      <w:bookmarkStart w:id="5" w:name="_GoBack"/>
      <w:bookmarkEnd w:id="5"/>
      <w:r>
        <w:rPr>
          <w:rFonts w:eastAsia="宋体"/>
          <w:b/>
          <w:bCs/>
          <w:color w:val="000000"/>
          <w:sz w:val="21"/>
          <w:szCs w:val="21"/>
          <w:shd w:val="clear" w:color="auto" w:fill="FFFFFF"/>
          <w:lang w:val="en-US" w:eastAsia="zh-CN" w:bidi="ar"/>
        </w:rPr>
        <w:t>WF</w:t>
      </w:r>
      <w:r w:rsidR="0091170A" w:rsidRPr="003A450D">
        <w:rPr>
          <w:rFonts w:eastAsia="宋体"/>
          <w:b/>
          <w:bCs/>
          <w:color w:val="000000"/>
          <w:sz w:val="21"/>
          <w:szCs w:val="21"/>
          <w:shd w:val="clear" w:color="auto" w:fill="FFFFFF"/>
          <w:lang w:val="en-US" w:eastAsia="zh-CN" w:bidi="ar"/>
        </w:rPr>
        <w:t xml:space="preserve"> 2: </w:t>
      </w:r>
      <w:hyperlink r:id="rId11" w:history="1">
        <w:r w:rsidR="0091170A" w:rsidRPr="003A450D">
          <w:rPr>
            <w:rFonts w:eastAsia="宋体"/>
            <w:b/>
            <w:bCs/>
            <w:color w:val="000000"/>
            <w:sz w:val="21"/>
            <w:szCs w:val="21"/>
            <w:shd w:val="clear" w:color="auto" w:fill="FFFFFF"/>
            <w:lang w:val="en-US" w:eastAsia="zh-CN" w:bidi="ar"/>
          </w:rPr>
          <w:t>The “Ke</w:t>
        </w:r>
        <w:r w:rsidR="0091170A" w:rsidRPr="003A450D">
          <w:rPr>
            <w:rFonts w:eastAsia="宋体"/>
            <w:b/>
            <w:bCs/>
            <w:color w:val="000000"/>
            <w:sz w:val="21"/>
            <w:szCs w:val="21"/>
            <w:shd w:val="clear" w:color="auto" w:fill="FFFFFF"/>
            <w:lang w:val="en-US" w:eastAsia="zh-CN" w:bidi="ar"/>
          </w:rPr>
          <w:t>ep solution indication” should be transferred from the MN to the SN node in the CG-ConfigInfo inter-node message.</w:t>
        </w:r>
      </w:hyperlink>
    </w:p>
    <w:p w:rsidR="002279E2" w:rsidRPr="003A450D" w:rsidRDefault="003A450D">
      <w:pPr>
        <w:pStyle w:val="af3"/>
        <w:shd w:val="clear" w:color="auto" w:fill="FFFFFF"/>
        <w:rPr>
          <w:sz w:val="21"/>
          <w:szCs w:val="21"/>
        </w:rPr>
      </w:pPr>
      <w:r>
        <w:rPr>
          <w:rFonts w:eastAsia="宋体"/>
          <w:b/>
          <w:bCs/>
          <w:color w:val="000000"/>
          <w:sz w:val="21"/>
          <w:szCs w:val="21"/>
          <w:shd w:val="clear" w:color="auto" w:fill="FFFFFF"/>
          <w:lang w:eastAsia="zh-CN" w:bidi="ar"/>
        </w:rPr>
        <w:lastRenderedPageBreak/>
        <w:t xml:space="preserve">WF </w:t>
      </w:r>
      <w:r w:rsidR="0091170A" w:rsidRPr="003A450D">
        <w:rPr>
          <w:rFonts w:eastAsia="宋体"/>
          <w:b/>
          <w:bCs/>
          <w:color w:val="000000"/>
          <w:sz w:val="21"/>
          <w:szCs w:val="21"/>
          <w:shd w:val="clear" w:color="auto" w:fill="FFFFFF"/>
          <w:lang w:val="en-US" w:eastAsia="zh-CN" w:bidi="ar"/>
        </w:rPr>
        <w:t>3</w:t>
      </w:r>
      <w:r w:rsidR="0091170A" w:rsidRPr="003A450D">
        <w:rPr>
          <w:rFonts w:eastAsia="宋体"/>
          <w:b/>
          <w:bCs/>
          <w:color w:val="000000"/>
          <w:sz w:val="21"/>
          <w:szCs w:val="21"/>
          <w:shd w:val="clear" w:color="auto" w:fill="FFFFFF"/>
          <w:lang w:eastAsia="zh-CN" w:bidi="ar"/>
        </w:rPr>
        <w:t xml:space="preserve">: </w:t>
      </w:r>
      <w:r w:rsidR="0091170A" w:rsidRPr="003A450D">
        <w:rPr>
          <w:rFonts w:eastAsia="宋体"/>
          <w:b/>
          <w:bCs/>
          <w:color w:val="000000"/>
          <w:sz w:val="21"/>
          <w:szCs w:val="21"/>
          <w:shd w:val="clear" w:color="auto" w:fill="FFFFFF"/>
          <w:lang w:val="en-US" w:eastAsia="zh-CN" w:bidi="ar"/>
        </w:rPr>
        <w:t>MUSIM temporary capability restriction reporting on measurement gap requirement is not supported in NR-DC.</w:t>
      </w:r>
    </w:p>
    <w:p w:rsidR="002279E2" w:rsidRPr="003A450D" w:rsidRDefault="0091170A">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3A450D">
        <w:rPr>
          <w:rFonts w:ascii="Arial" w:hAnsi="Arial" w:cs="Arial"/>
          <w:b w:val="0"/>
          <w:bCs w:val="0"/>
          <w:kern w:val="0"/>
          <w:sz w:val="32"/>
          <w:szCs w:val="36"/>
        </w:rPr>
        <w:t>Reference</w:t>
      </w:r>
    </w:p>
    <w:p w:rsidR="002279E2" w:rsidRPr="003A450D" w:rsidRDefault="0091170A">
      <w:pPr>
        <w:pStyle w:val="af3"/>
        <w:wordWrap w:val="0"/>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[1]</w:t>
      </w:r>
      <w:r w:rsidRPr="003A450D">
        <w:rPr>
          <w:rFonts w:eastAsia="宋体"/>
          <w:color w:val="000000"/>
          <w:sz w:val="21"/>
          <w:szCs w:val="21"/>
          <w:shd w:val="clear" w:color="auto" w:fill="FFFFFF"/>
          <w:lang w:val="en-US" w:eastAsia="zh-CN" w:bidi="ar"/>
        </w:rPr>
        <w:t xml:space="preserve">R2-2311802    Procedures and </w:t>
      </w:r>
      <w:proofErr w:type="spellStart"/>
      <w:r w:rsidRPr="003A450D">
        <w:rPr>
          <w:rFonts w:eastAsia="宋体"/>
          <w:color w:val="000000"/>
          <w:sz w:val="21"/>
          <w:szCs w:val="21"/>
          <w:shd w:val="clear" w:color="auto" w:fill="FFFFFF"/>
          <w:lang w:val="en-US" w:eastAsia="zh-CN" w:bidi="ar"/>
        </w:rPr>
        <w:t>signalling</w:t>
      </w:r>
      <w:proofErr w:type="spellEnd"/>
      <w:r w:rsidRPr="003A450D">
        <w:rPr>
          <w:rFonts w:eastAsia="宋体"/>
          <w:color w:val="000000"/>
          <w:sz w:val="21"/>
          <w:szCs w:val="21"/>
          <w:shd w:val="clear" w:color="auto" w:fill="FFFFFF"/>
          <w:lang w:val="en-US" w:eastAsia="zh-CN" w:bidi="ar"/>
        </w:rPr>
        <w:t xml:space="preserve"> for MUSIM temporary capability restriction   OPPO  </w:t>
      </w:r>
    </w:p>
    <w:p w:rsidR="002279E2" w:rsidRPr="003A450D" w:rsidRDefault="0091170A">
      <w:pPr>
        <w:pStyle w:val="af3"/>
        <w:wordWrap w:val="0"/>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[2]</w:t>
      </w:r>
      <w:r w:rsidRPr="003A450D">
        <w:rPr>
          <w:rFonts w:eastAsia="宋体"/>
          <w:color w:val="000000"/>
          <w:sz w:val="21"/>
          <w:szCs w:val="21"/>
          <w:shd w:val="clear" w:color="auto" w:fill="FFFFFF"/>
          <w:lang w:val="en-US" w:eastAsia="zh-CN" w:bidi="ar"/>
        </w:rPr>
        <w:t>R2-2312818      Discussion on remaining open issues on capability restriction</w:t>
      </w:r>
      <w:proofErr w:type="gramStart"/>
      <w:r w:rsidRPr="003A450D">
        <w:rPr>
          <w:rFonts w:eastAsia="宋体"/>
          <w:color w:val="000000"/>
          <w:sz w:val="21"/>
          <w:szCs w:val="21"/>
          <w:shd w:val="clear" w:color="auto" w:fill="FFFFFF"/>
          <w:lang w:val="en-US" w:eastAsia="zh-CN" w:bidi="ar"/>
        </w:rPr>
        <w:t>  Ericsson</w:t>
      </w:r>
      <w:proofErr w:type="gramEnd"/>
      <w:r w:rsidRPr="003A450D">
        <w:rPr>
          <w:rFonts w:eastAsia="宋体"/>
          <w:color w:val="000000"/>
          <w:sz w:val="21"/>
          <w:szCs w:val="21"/>
          <w:shd w:val="clear" w:color="auto" w:fill="FFFFFF"/>
          <w:lang w:val="en-US" w:eastAsia="zh-CN" w:bidi="ar"/>
        </w:rPr>
        <w:t xml:space="preserve"> </w:t>
      </w:r>
    </w:p>
    <w:p w:rsidR="002279E2" w:rsidRPr="003A450D" w:rsidRDefault="0091170A">
      <w:pPr>
        <w:pStyle w:val="af3"/>
        <w:wordWrap w:val="0"/>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[3]</w:t>
      </w:r>
      <w:r w:rsidRPr="003A450D">
        <w:rPr>
          <w:rFonts w:eastAsia="宋体"/>
          <w:color w:val="000000"/>
          <w:sz w:val="21"/>
          <w:szCs w:val="21"/>
          <w:shd w:val="clear" w:color="auto" w:fill="FFFFFF"/>
          <w:lang w:val="en-US" w:eastAsia="zh-CN" w:bidi="ar"/>
        </w:rPr>
        <w:t xml:space="preserve">R2-2313420      Further discussion on UE capabilities and MN-SN </w:t>
      </w:r>
      <w:r w:rsidRPr="003A450D">
        <w:rPr>
          <w:rFonts w:eastAsia="宋体"/>
          <w:color w:val="000000"/>
          <w:sz w:val="21"/>
          <w:szCs w:val="21"/>
          <w:shd w:val="clear" w:color="auto" w:fill="FFFFFF"/>
          <w:lang w:val="en-US" w:eastAsia="zh-CN" w:bidi="ar"/>
        </w:rPr>
        <w:t>coordination     Samsung</w:t>
      </w:r>
      <w:r w:rsidRPr="003A450D">
        <w:rPr>
          <w:rFonts w:eastAsia="宋体"/>
          <w:color w:val="000000"/>
          <w:sz w:val="21"/>
          <w:szCs w:val="21"/>
          <w:shd w:val="clear" w:color="auto" w:fill="FFFFFF"/>
          <w:lang w:val="en-US" w:eastAsia="zh-CN" w:bidi="ar"/>
        </w:rPr>
        <w:t xml:space="preserve"> </w:t>
      </w:r>
    </w:p>
    <w:p w:rsidR="002279E2" w:rsidRPr="003A450D" w:rsidRDefault="0091170A">
      <w:pPr>
        <w:pStyle w:val="af3"/>
        <w:wordWrap w:val="0"/>
        <w:rPr>
          <w:rFonts w:eastAsia="宋体"/>
          <w:color w:val="000000"/>
          <w:sz w:val="21"/>
          <w:szCs w:val="21"/>
          <w:shd w:val="clear" w:color="auto" w:fill="FFFFFF"/>
          <w:lang w:val="en-US" w:eastAsia="zh-CN" w:bidi="ar"/>
        </w:rPr>
      </w:pPr>
      <w:r w:rsidRPr="003A450D">
        <w:rPr>
          <w:rFonts w:eastAsia="宋体"/>
          <w:color w:val="000000"/>
          <w:sz w:val="21"/>
          <w:szCs w:val="21"/>
          <w:shd w:val="clear" w:color="auto" w:fill="FFFFFF"/>
          <w:lang w:val="en-US" w:eastAsia="zh-CN" w:bidi="ar"/>
        </w:rPr>
        <w:t>[4]</w:t>
      </w:r>
      <w:r w:rsidRPr="003A450D">
        <w:rPr>
          <w:rFonts w:eastAsia="宋体"/>
          <w:color w:val="000000"/>
          <w:sz w:val="21"/>
          <w:szCs w:val="21"/>
          <w:shd w:val="clear" w:color="auto" w:fill="FFFFFF"/>
          <w:lang w:val="en-US" w:eastAsia="zh-CN" w:bidi="ar"/>
        </w:rPr>
        <w:t>R2-2312729</w:t>
      </w:r>
      <w:r w:rsidRPr="003A450D">
        <w:rPr>
          <w:rFonts w:eastAsia="宋体"/>
          <w:color w:val="000000"/>
          <w:sz w:val="21"/>
          <w:szCs w:val="21"/>
          <w:shd w:val="clear" w:color="auto" w:fill="FFFFFF"/>
          <w:lang w:val="en-US" w:eastAsia="zh-CN" w:bidi="ar"/>
        </w:rPr>
        <w:tab/>
        <w:t>Discussion on MUSIM temporary capability restriction in NR-DC</w:t>
      </w:r>
      <w:r w:rsidRPr="003A450D">
        <w:rPr>
          <w:rFonts w:eastAsia="宋体"/>
          <w:color w:val="000000"/>
          <w:sz w:val="21"/>
          <w:szCs w:val="21"/>
          <w:shd w:val="clear" w:color="auto" w:fill="FFFFFF"/>
          <w:lang w:val="en-US" w:eastAsia="zh-CN" w:bidi="ar"/>
        </w:rPr>
        <w:tab/>
        <w:t xml:space="preserve">Huawei, </w:t>
      </w:r>
      <w:proofErr w:type="spellStart"/>
      <w:r w:rsidRPr="003A450D">
        <w:rPr>
          <w:rFonts w:eastAsia="宋体"/>
          <w:color w:val="000000"/>
          <w:sz w:val="21"/>
          <w:szCs w:val="21"/>
          <w:shd w:val="clear" w:color="auto" w:fill="FFFFFF"/>
          <w:lang w:val="en-US" w:eastAsia="zh-CN" w:bidi="ar"/>
        </w:rPr>
        <w:t>HiSilicon</w:t>
      </w:r>
      <w:proofErr w:type="spellEnd"/>
    </w:p>
    <w:p w:rsidR="002279E2" w:rsidRDefault="002279E2">
      <w:pPr>
        <w:spacing w:beforeLines="50" w:before="156"/>
        <w:rPr>
          <w:sz w:val="21"/>
          <w:szCs w:val="21"/>
        </w:rPr>
      </w:pPr>
    </w:p>
    <w:sectPr w:rsidR="002279E2">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70A" w:rsidRDefault="0091170A">
      <w:r>
        <w:separator/>
      </w:r>
    </w:p>
  </w:endnote>
  <w:endnote w:type="continuationSeparator" w:id="0">
    <w:p w:rsidR="0091170A" w:rsidRDefault="0091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9E2" w:rsidRDefault="002279E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70A" w:rsidRDefault="0091170A">
      <w:r>
        <w:separator/>
      </w:r>
    </w:p>
  </w:footnote>
  <w:footnote w:type="continuationSeparator" w:id="0">
    <w:p w:rsidR="0091170A" w:rsidRDefault="00911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9E2" w:rsidRDefault="002279E2">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687817"/>
    <w:multiLevelType w:val="singleLevel"/>
    <w:tmpl w:val="AA687817"/>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4B6F"/>
    <w:rsid w:val="000C55E1"/>
    <w:rsid w:val="000C5D4C"/>
    <w:rsid w:val="000C6273"/>
    <w:rsid w:val="000C7FC7"/>
    <w:rsid w:val="000D18C5"/>
    <w:rsid w:val="000D2278"/>
    <w:rsid w:val="000D2BF9"/>
    <w:rsid w:val="000D6D12"/>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279E2"/>
    <w:rsid w:val="0023029F"/>
    <w:rsid w:val="00231281"/>
    <w:rsid w:val="00231AC2"/>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64A71"/>
    <w:rsid w:val="00270A1C"/>
    <w:rsid w:val="00271ED8"/>
    <w:rsid w:val="002724B9"/>
    <w:rsid w:val="002730ED"/>
    <w:rsid w:val="00273F94"/>
    <w:rsid w:val="00281718"/>
    <w:rsid w:val="002855D0"/>
    <w:rsid w:val="00290E18"/>
    <w:rsid w:val="00291D54"/>
    <w:rsid w:val="00293A6E"/>
    <w:rsid w:val="0029620D"/>
    <w:rsid w:val="00297A88"/>
    <w:rsid w:val="002B24A3"/>
    <w:rsid w:val="002B29E8"/>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72B"/>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50D"/>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2FB3"/>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8D7"/>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4EB1"/>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141"/>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4162"/>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A7597"/>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B6049"/>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2FC4"/>
    <w:rsid w:val="00793203"/>
    <w:rsid w:val="007933D2"/>
    <w:rsid w:val="007938C0"/>
    <w:rsid w:val="00794677"/>
    <w:rsid w:val="00795931"/>
    <w:rsid w:val="00796A2A"/>
    <w:rsid w:val="007A053E"/>
    <w:rsid w:val="007A115D"/>
    <w:rsid w:val="007A2A69"/>
    <w:rsid w:val="007A602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5F99"/>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60"/>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70A"/>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3B2D"/>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1FB"/>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A54"/>
    <w:rsid w:val="00B67B3C"/>
    <w:rsid w:val="00B67B79"/>
    <w:rsid w:val="00B67E74"/>
    <w:rsid w:val="00B716F8"/>
    <w:rsid w:val="00B82234"/>
    <w:rsid w:val="00B8229B"/>
    <w:rsid w:val="00B8283E"/>
    <w:rsid w:val="00B837AA"/>
    <w:rsid w:val="00B87D03"/>
    <w:rsid w:val="00B909E8"/>
    <w:rsid w:val="00B928EE"/>
    <w:rsid w:val="00B92AD5"/>
    <w:rsid w:val="00B93E83"/>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D2AC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3B42"/>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2B3F"/>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6D5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73E40"/>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4E73E8"/>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8D7CED"/>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674699-F074-40FD-AB09-EF951864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9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rFonts w:eastAsiaTheme="minorEastAsia"/>
      <w:b/>
      <w:bCs/>
      <w:kern w:val="44"/>
      <w:sz w:val="44"/>
      <w:szCs w:val="44"/>
    </w:rPr>
  </w:style>
  <w:style w:type="paragraph" w:styleId="2">
    <w:name w:val="heading 2"/>
    <w:basedOn w:val="1"/>
    <w:next w:val="a"/>
    <w:link w:val="2Char"/>
    <w:qFormat/>
    <w:pPr>
      <w:overflowPunct w:val="0"/>
      <w:autoSpaceDE w:val="0"/>
      <w:autoSpaceDN w:val="0"/>
      <w:adjustRightInd w:val="0"/>
      <w:spacing w:before="180" w:after="180" w:line="240" w:lineRule="auto"/>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rFonts w:eastAsiaTheme="minorEastAsia"/>
      <w:b/>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spacing w:before="40"/>
      <w:ind w:left="849" w:hanging="283"/>
    </w:pPr>
    <w:rPr>
      <w:rFonts w:ascii="Arial" w:eastAsia="MS Mincho" w:hAnsi="Arial"/>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spacing w:after="160" w:line="259" w:lineRule="auto"/>
      <w:ind w:left="200" w:hangingChars="200" w:hanging="200"/>
      <w:contextualSpacing/>
    </w:pPr>
    <w:rPr>
      <w:rFonts w:eastAsiaTheme="minorEastAsia"/>
    </w:rPr>
  </w:style>
  <w:style w:type="paragraph" w:styleId="70">
    <w:name w:val="toc 7"/>
    <w:basedOn w:val="a"/>
    <w:next w:val="a"/>
    <w:qFormat/>
    <w:pPr>
      <w:tabs>
        <w:tab w:val="right" w:leader="dot" w:pos="9241"/>
      </w:tabs>
      <w:spacing w:after="160" w:line="259" w:lineRule="auto"/>
      <w:ind w:firstLineChars="500" w:firstLine="500"/>
    </w:pPr>
    <w:rPr>
      <w:rFonts w:ascii="宋体" w:eastAsiaTheme="minorEastAsia"/>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after="180"/>
      <w:ind w:left="0" w:firstLineChars="0" w:firstLine="0"/>
      <w:textAlignment w:val="baseline"/>
    </w:pPr>
    <w:rPr>
      <w:rFonts w:eastAsia="MS Mincho"/>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tabs>
        <w:tab w:val="left" w:pos="360"/>
        <w:tab w:val="left" w:pos="1259"/>
      </w:tabs>
      <w:spacing w:before="40" w:after="160" w:line="259" w:lineRule="auto"/>
      <w:ind w:left="1622" w:hanging="1055"/>
    </w:pPr>
    <w:rPr>
      <w:rFonts w:ascii="Arial" w:eastAsia="MS Mincho" w:hAnsi="Arial"/>
      <w:sz w:val="20"/>
      <w:lang w:val="en-GB" w:eastAsia="en-GB"/>
    </w:rPr>
  </w:style>
  <w:style w:type="paragraph" w:styleId="80">
    <w:name w:val="index 8"/>
    <w:basedOn w:val="a"/>
    <w:next w:val="a"/>
    <w:qFormat/>
    <w:pPr>
      <w:spacing w:after="160" w:line="259" w:lineRule="auto"/>
      <w:ind w:left="1680" w:hanging="210"/>
    </w:pPr>
    <w:rPr>
      <w:rFonts w:ascii="Calibri" w:eastAsiaTheme="minorEastAsia" w:hAnsi="Calibri"/>
      <w:sz w:val="20"/>
      <w:szCs w:val="20"/>
    </w:rPr>
  </w:style>
  <w:style w:type="paragraph" w:styleId="a6">
    <w:name w:val="caption"/>
    <w:basedOn w:val="a"/>
    <w:next w:val="a"/>
    <w:link w:val="Char"/>
    <w:qFormat/>
    <w:pPr>
      <w:spacing w:before="152" w:after="160" w:line="259" w:lineRule="auto"/>
    </w:pPr>
    <w:rPr>
      <w:rFonts w:ascii="Arial" w:eastAsia="黑体" w:hAnsi="Arial" w:cs="Arial"/>
      <w:sz w:val="20"/>
      <w:szCs w:val="20"/>
    </w:rPr>
  </w:style>
  <w:style w:type="paragraph" w:styleId="50">
    <w:name w:val="index 5"/>
    <w:basedOn w:val="a"/>
    <w:next w:val="a"/>
    <w:qFormat/>
    <w:pPr>
      <w:spacing w:after="160" w:line="259" w:lineRule="auto"/>
      <w:ind w:left="1050" w:hanging="210"/>
    </w:pPr>
    <w:rPr>
      <w:rFonts w:ascii="Calibri" w:eastAsiaTheme="minorEastAsia" w:hAnsi="Calibri"/>
      <w:sz w:val="20"/>
      <w:szCs w:val="20"/>
    </w:rPr>
  </w:style>
  <w:style w:type="paragraph" w:styleId="a7">
    <w:name w:val="Document Map"/>
    <w:basedOn w:val="a"/>
    <w:link w:val="Char0"/>
    <w:unhideWhenUsed/>
    <w:qFormat/>
    <w:pPr>
      <w:spacing w:after="160" w:line="259" w:lineRule="auto"/>
    </w:pPr>
    <w:rPr>
      <w:rFonts w:ascii="宋体" w:eastAsiaTheme="minorEastAsia"/>
      <w:sz w:val="18"/>
      <w:szCs w:val="18"/>
    </w:rPr>
  </w:style>
  <w:style w:type="paragraph" w:styleId="a8">
    <w:name w:val="annotation text"/>
    <w:basedOn w:val="a"/>
    <w:link w:val="Char1"/>
    <w:unhideWhenUsed/>
    <w:qFormat/>
    <w:pPr>
      <w:spacing w:after="160" w:line="259" w:lineRule="auto"/>
    </w:pPr>
    <w:rPr>
      <w:rFonts w:eastAsiaTheme="minorEastAsia"/>
    </w:rPr>
  </w:style>
  <w:style w:type="paragraph" w:styleId="60">
    <w:name w:val="index 6"/>
    <w:basedOn w:val="a"/>
    <w:next w:val="a"/>
    <w:qFormat/>
    <w:pPr>
      <w:spacing w:after="160" w:line="259" w:lineRule="auto"/>
      <w:ind w:left="1260" w:hanging="210"/>
    </w:pPr>
    <w:rPr>
      <w:rFonts w:ascii="Calibri" w:eastAsiaTheme="minorEastAsia" w:hAnsi="Calibri"/>
      <w:sz w:val="20"/>
      <w:szCs w:val="20"/>
    </w:rPr>
  </w:style>
  <w:style w:type="paragraph" w:styleId="a9">
    <w:name w:val="Body Text"/>
    <w:basedOn w:val="a"/>
    <w:link w:val="Char2"/>
    <w:qFormat/>
    <w:pPr>
      <w:spacing w:before="40" w:after="120" w:line="259" w:lineRule="auto"/>
    </w:pPr>
    <w:rPr>
      <w:rFonts w:ascii="Arial" w:eastAsia="MS Mincho" w:hAnsi="Arial"/>
      <w:sz w:val="20"/>
      <w:lang w:val="en-GB" w:eastAsia="en-GB"/>
    </w:rPr>
  </w:style>
  <w:style w:type="paragraph" w:styleId="41">
    <w:name w:val="index 4"/>
    <w:basedOn w:val="a"/>
    <w:next w:val="a"/>
    <w:qFormat/>
    <w:pPr>
      <w:spacing w:after="160" w:line="259" w:lineRule="auto"/>
      <w:ind w:left="840" w:hanging="210"/>
    </w:pPr>
    <w:rPr>
      <w:rFonts w:ascii="Calibri" w:eastAsiaTheme="minorEastAsia" w:hAnsi="Calibri"/>
      <w:sz w:val="20"/>
      <w:szCs w:val="20"/>
    </w:rPr>
  </w:style>
  <w:style w:type="paragraph" w:styleId="51">
    <w:name w:val="toc 5"/>
    <w:basedOn w:val="a"/>
    <w:next w:val="a"/>
    <w:qFormat/>
    <w:pPr>
      <w:tabs>
        <w:tab w:val="right" w:leader="dot" w:pos="9241"/>
      </w:tabs>
      <w:spacing w:after="160" w:line="259" w:lineRule="auto"/>
      <w:ind w:firstLineChars="300" w:firstLine="300"/>
    </w:pPr>
    <w:rPr>
      <w:rFonts w:ascii="宋体" w:eastAsiaTheme="minorEastAsia"/>
    </w:rPr>
  </w:style>
  <w:style w:type="paragraph" w:styleId="32">
    <w:name w:val="toc 3"/>
    <w:basedOn w:val="a"/>
    <w:next w:val="a"/>
    <w:qFormat/>
    <w:pPr>
      <w:tabs>
        <w:tab w:val="right" w:leader="dot" w:pos="9241"/>
      </w:tabs>
      <w:spacing w:after="160" w:line="259" w:lineRule="auto"/>
      <w:ind w:firstLineChars="100" w:firstLine="100"/>
    </w:pPr>
    <w:rPr>
      <w:rFonts w:ascii="宋体" w:eastAsiaTheme="minorEastAsia"/>
    </w:rPr>
  </w:style>
  <w:style w:type="paragraph" w:styleId="aa">
    <w:name w:val="Plain Text"/>
    <w:basedOn w:val="a"/>
    <w:link w:val="Char3"/>
    <w:uiPriority w:val="99"/>
    <w:unhideWhenUsed/>
    <w:qFormat/>
    <w:pPr>
      <w:spacing w:before="40" w:after="160" w:line="259" w:lineRule="auto"/>
    </w:pPr>
    <w:rPr>
      <w:rFonts w:ascii="Consolas" w:eastAsia="Calibri" w:hAnsi="Consolas"/>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spacing w:after="160" w:line="259" w:lineRule="auto"/>
      <w:ind w:firstLineChars="600" w:firstLine="607"/>
    </w:pPr>
    <w:rPr>
      <w:rFonts w:ascii="宋体" w:eastAsiaTheme="minorEastAsia"/>
    </w:rPr>
  </w:style>
  <w:style w:type="paragraph" w:styleId="33">
    <w:name w:val="index 3"/>
    <w:basedOn w:val="a"/>
    <w:next w:val="a"/>
    <w:qFormat/>
    <w:pPr>
      <w:spacing w:after="160" w:line="259" w:lineRule="auto"/>
      <w:ind w:left="630" w:hanging="210"/>
    </w:pPr>
    <w:rPr>
      <w:rFonts w:ascii="Calibri" w:eastAsiaTheme="minorEastAsia" w:hAnsi="Calibri"/>
      <w:sz w:val="20"/>
      <w:szCs w:val="20"/>
    </w:rPr>
  </w:style>
  <w:style w:type="paragraph" w:styleId="ab">
    <w:name w:val="endnote text"/>
    <w:basedOn w:val="a"/>
    <w:link w:val="Char4"/>
    <w:qFormat/>
    <w:pPr>
      <w:snapToGrid w:val="0"/>
      <w:spacing w:after="160" w:line="259" w:lineRule="auto"/>
    </w:pPr>
    <w:rPr>
      <w:rFonts w:eastAsiaTheme="minorEastAsia"/>
    </w:rPr>
  </w:style>
  <w:style w:type="paragraph" w:styleId="ac">
    <w:name w:val="Balloon Text"/>
    <w:basedOn w:val="a"/>
    <w:link w:val="Char5"/>
    <w:unhideWhenUsed/>
    <w:qFormat/>
    <w:pPr>
      <w:spacing w:after="160" w:line="259" w:lineRule="auto"/>
    </w:pPr>
    <w:rPr>
      <w:rFonts w:eastAsiaTheme="minorEastAsia"/>
      <w:sz w:val="18"/>
      <w:szCs w:val="18"/>
    </w:rPr>
  </w:style>
  <w:style w:type="paragraph" w:styleId="ad">
    <w:name w:val="footer"/>
    <w:basedOn w:val="a"/>
    <w:link w:val="Char6"/>
    <w:uiPriority w:val="99"/>
    <w:qFormat/>
    <w:pPr>
      <w:tabs>
        <w:tab w:val="center" w:pos="4153"/>
        <w:tab w:val="right" w:pos="8306"/>
      </w:tabs>
      <w:snapToGrid w:val="0"/>
      <w:spacing w:after="160" w:line="259" w:lineRule="auto"/>
    </w:pPr>
    <w:rPr>
      <w:rFonts w:eastAsiaTheme="minorEastAsia"/>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spacing w:after="160" w:line="259" w:lineRule="auto"/>
      <w:jc w:val="center"/>
    </w:pPr>
    <w:rPr>
      <w:rFonts w:eastAsiaTheme="minorEastAsia"/>
      <w:sz w:val="18"/>
      <w:szCs w:val="18"/>
    </w:rPr>
  </w:style>
  <w:style w:type="paragraph" w:styleId="10">
    <w:name w:val="toc 1"/>
    <w:basedOn w:val="a"/>
    <w:next w:val="a"/>
    <w:uiPriority w:val="39"/>
    <w:qFormat/>
    <w:pPr>
      <w:tabs>
        <w:tab w:val="right" w:leader="dot" w:pos="9242"/>
      </w:tabs>
      <w:spacing w:beforeLines="25" w:afterLines="25" w:after="160" w:line="259" w:lineRule="auto"/>
    </w:pPr>
    <w:rPr>
      <w:rFonts w:ascii="宋体" w:eastAsiaTheme="minorEastAsia"/>
    </w:rPr>
  </w:style>
  <w:style w:type="paragraph" w:styleId="42">
    <w:name w:val="toc 4"/>
    <w:basedOn w:val="a"/>
    <w:next w:val="a"/>
    <w:qFormat/>
    <w:pPr>
      <w:tabs>
        <w:tab w:val="right" w:leader="dot" w:pos="9241"/>
      </w:tabs>
      <w:spacing w:after="160" w:line="259" w:lineRule="auto"/>
      <w:ind w:firstLineChars="200" w:firstLine="200"/>
    </w:pPr>
    <w:rPr>
      <w:rFonts w:ascii="宋体" w:eastAsiaTheme="minorEastAsia"/>
    </w:rPr>
  </w:style>
  <w:style w:type="paragraph" w:styleId="af">
    <w:name w:val="index heading"/>
    <w:basedOn w:val="a"/>
    <w:next w:val="11"/>
    <w:qFormat/>
    <w:pPr>
      <w:spacing w:before="120" w:after="120" w:line="259" w:lineRule="auto"/>
      <w:jc w:val="center"/>
    </w:pPr>
    <w:rPr>
      <w:rFonts w:ascii="Calibri" w:eastAsiaTheme="minorEastAsia" w:hAnsi="Calibri"/>
      <w:b/>
      <w:bCs/>
      <w:iCs/>
      <w:szCs w:val="20"/>
    </w:rPr>
  </w:style>
  <w:style w:type="paragraph" w:styleId="11">
    <w:name w:val="index 1"/>
    <w:basedOn w:val="a"/>
    <w:next w:val="af0"/>
    <w:qFormat/>
    <w:pPr>
      <w:tabs>
        <w:tab w:val="right" w:leader="dot" w:pos="9299"/>
      </w:tabs>
      <w:spacing w:after="160" w:line="259" w:lineRule="auto"/>
    </w:pPr>
    <w:rPr>
      <w:rFonts w:ascii="宋体" w:eastAsiaTheme="minorEastAsia"/>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spacing w:after="160" w:line="259" w:lineRule="auto"/>
    </w:pPr>
    <w:rPr>
      <w:rFonts w:ascii="宋体" w:eastAsiaTheme="minorEastAsia"/>
      <w:sz w:val="18"/>
      <w:szCs w:val="18"/>
    </w:rPr>
  </w:style>
  <w:style w:type="paragraph" w:styleId="61">
    <w:name w:val="toc 6"/>
    <w:basedOn w:val="a"/>
    <w:next w:val="a"/>
    <w:qFormat/>
    <w:pPr>
      <w:tabs>
        <w:tab w:val="right" w:leader="dot" w:pos="9241"/>
      </w:tabs>
      <w:spacing w:after="160" w:line="259" w:lineRule="auto"/>
      <w:ind w:firstLineChars="400" w:firstLine="400"/>
    </w:pPr>
    <w:rPr>
      <w:rFonts w:ascii="宋体" w:eastAsiaTheme="minorEastAsia"/>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spacing w:after="160" w:line="259" w:lineRule="auto"/>
      <w:ind w:left="1470" w:hanging="210"/>
    </w:pPr>
    <w:rPr>
      <w:rFonts w:ascii="Calibri" w:eastAsiaTheme="minorEastAsia" w:hAnsi="Calibri"/>
      <w:sz w:val="20"/>
      <w:szCs w:val="20"/>
    </w:rPr>
  </w:style>
  <w:style w:type="paragraph" w:styleId="90">
    <w:name w:val="index 9"/>
    <w:basedOn w:val="a"/>
    <w:next w:val="a"/>
    <w:qFormat/>
    <w:pPr>
      <w:spacing w:after="160" w:line="259" w:lineRule="auto"/>
      <w:ind w:left="1890" w:hanging="210"/>
    </w:pPr>
    <w:rPr>
      <w:rFonts w:ascii="Calibri" w:eastAsiaTheme="minorEastAsia" w:hAnsi="Calibri"/>
      <w:sz w:val="20"/>
      <w:szCs w:val="20"/>
    </w:rPr>
  </w:style>
  <w:style w:type="paragraph" w:styleId="af2">
    <w:name w:val="table of figures"/>
    <w:basedOn w:val="a"/>
    <w:next w:val="a"/>
    <w:uiPriority w:val="99"/>
    <w:qFormat/>
    <w:pPr>
      <w:tabs>
        <w:tab w:val="left" w:pos="811"/>
      </w:tabs>
      <w:spacing w:before="60" w:after="160" w:line="259" w:lineRule="auto"/>
      <w:ind w:left="811" w:hanging="811"/>
    </w:pPr>
    <w:rPr>
      <w:rFonts w:ascii="Arial" w:eastAsia="MS Mincho" w:hAnsi="Arial"/>
      <w:sz w:val="20"/>
      <w:lang w:val="en-GB" w:eastAsia="en-GB"/>
    </w:rPr>
  </w:style>
  <w:style w:type="paragraph" w:styleId="23">
    <w:name w:val="toc 2"/>
    <w:basedOn w:val="a"/>
    <w:next w:val="a"/>
    <w:uiPriority w:val="39"/>
    <w:qFormat/>
    <w:pPr>
      <w:tabs>
        <w:tab w:val="right" w:leader="dot" w:pos="9242"/>
      </w:tabs>
      <w:spacing w:after="160" w:line="259" w:lineRule="auto"/>
    </w:pPr>
    <w:rPr>
      <w:rFonts w:ascii="宋体" w:eastAsiaTheme="minorEastAsia"/>
    </w:rPr>
  </w:style>
  <w:style w:type="paragraph" w:styleId="91">
    <w:name w:val="toc 9"/>
    <w:basedOn w:val="a"/>
    <w:next w:val="a"/>
    <w:qFormat/>
    <w:pPr>
      <w:spacing w:after="160" w:line="259" w:lineRule="auto"/>
      <w:ind w:left="1470"/>
    </w:pPr>
    <w:rPr>
      <w:rFonts w:eastAsiaTheme="minorEastAsia"/>
      <w:sz w:val="20"/>
      <w:szCs w:val="20"/>
    </w:rPr>
  </w:style>
  <w:style w:type="paragraph" w:styleId="af3">
    <w:name w:val="Normal (Web)"/>
    <w:basedOn w:val="a"/>
    <w:uiPriority w:val="99"/>
    <w:unhideWhenUsed/>
    <w:qFormat/>
    <w:pPr>
      <w:spacing w:before="100" w:beforeAutospacing="1" w:after="100" w:afterAutospacing="1" w:line="259" w:lineRule="auto"/>
    </w:pPr>
    <w:rPr>
      <w:rFonts w:eastAsia="Calibri"/>
      <w:lang w:val="en-GB" w:eastAsia="en-GB"/>
    </w:rPr>
  </w:style>
  <w:style w:type="paragraph" w:styleId="24">
    <w:name w:val="index 2"/>
    <w:basedOn w:val="a"/>
    <w:next w:val="a"/>
    <w:qFormat/>
    <w:pPr>
      <w:spacing w:after="160" w:line="259" w:lineRule="auto"/>
      <w:ind w:left="420" w:hanging="210"/>
    </w:pPr>
    <w:rPr>
      <w:rFonts w:ascii="Calibri" w:eastAsiaTheme="minorEastAsia" w:hAnsi="Calibri"/>
      <w:sz w:val="20"/>
      <w:szCs w:val="20"/>
    </w:rPr>
  </w:style>
  <w:style w:type="paragraph" w:styleId="af4">
    <w:name w:val="annotation subject"/>
    <w:basedOn w:val="a8"/>
    <w:next w:val="a8"/>
    <w:link w:val="Char9"/>
    <w:semiHidden/>
    <w:qFormat/>
    <w:pPr>
      <w:spacing w:before="40"/>
    </w:pPr>
    <w:rPr>
      <w:rFonts w:ascii="Arial" w:eastAsia="MS Mincho" w:hAnsi="Arial"/>
      <w:b/>
      <w:bCs/>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spacing w:after="160" w:line="259" w:lineRule="auto"/>
      <w:ind w:left="1260" w:hanging="1260"/>
    </w:pPr>
    <w:rPr>
      <w:rFonts w:ascii="Arial" w:eastAsia="MS Mincho" w:hAnsi="Arial"/>
      <w:sz w:val="20"/>
      <w:lang w:val="en-GB" w:eastAsia="en-GB"/>
    </w:rPr>
  </w:style>
  <w:style w:type="paragraph" w:customStyle="1" w:styleId="Doc-text2">
    <w:name w:val="Doc-text2"/>
    <w:basedOn w:val="a"/>
    <w:link w:val="Doc-text2CharChar"/>
    <w:qFormat/>
    <w:pPr>
      <w:tabs>
        <w:tab w:val="left" w:pos="1622"/>
      </w:tabs>
      <w:spacing w:after="160" w:line="259" w:lineRule="auto"/>
      <w:ind w:left="1622" w:hanging="363"/>
    </w:pPr>
    <w:rPr>
      <w:rFonts w:ascii="Arial" w:eastAsia="MS Mincho" w:hAnsi="Arial"/>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spacing w:after="160" w:line="259" w:lineRule="auto"/>
      <w:ind w:firstLineChars="200" w:firstLine="420"/>
    </w:pPr>
    <w:rPr>
      <w:rFonts w:eastAsiaTheme="minorEastAsia"/>
    </w:r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spacing w:before="240" w:after="60" w:line="259" w:lineRule="auto"/>
      <w:outlineLvl w:val="8"/>
    </w:pPr>
    <w:rPr>
      <w:rFonts w:ascii="Arial" w:eastAsia="MS Mincho" w:hAnsi="Arial"/>
      <w:b/>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spacing w:before="60" w:after="180" w:line="259" w:lineRule="auto"/>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overflowPunct w:val="0"/>
      <w:autoSpaceDE w:val="0"/>
      <w:autoSpaceDN w:val="0"/>
      <w:adjustRightInd w:val="0"/>
      <w:spacing w:after="180"/>
      <w:ind w:left="568" w:firstLineChars="0" w:hanging="284"/>
      <w:textAlignment w:val="baseline"/>
    </w:pPr>
    <w:rPr>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spacing w:before="40" w:after="160" w:line="259" w:lineRule="auto"/>
    </w:pPr>
    <w:rPr>
      <w:rFonts w:ascii="Arial" w:eastAsia="MS Mincho" w:hAnsi="Arial"/>
      <w:i/>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autoSpaceDE w:val="0"/>
      <w:autoSpaceDN w:val="0"/>
      <w:adjustRightInd w:val="0"/>
      <w:spacing w:after="160" w:line="259" w:lineRule="auto"/>
      <w:textAlignment w:val="baseline"/>
    </w:pPr>
    <w:rPr>
      <w:rFonts w:ascii="Arial" w:eastAsia="MS Mincho" w:hAnsi="Arial" w:cs="Arial"/>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rFonts w:eastAsia="MS Mincho"/>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tabs>
        <w:tab w:val="left" w:pos="1619"/>
      </w:tabs>
      <w:spacing w:before="40" w:after="160" w:line="259" w:lineRule="auto"/>
      <w:ind w:left="726" w:hanging="363"/>
    </w:pPr>
    <w:rPr>
      <w:rFonts w:ascii="Arial" w:eastAsia="MS Mincho" w:hAnsi="Arial"/>
      <w:b/>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spacing w:after="160" w:line="259" w:lineRule="auto"/>
      <w:ind w:left="1259" w:hanging="419"/>
    </w:pPr>
    <w:rPr>
      <w:rFonts w:ascii="宋体" w:eastAsiaTheme="minorEastAsia"/>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rFonts w:eastAsia="MS Mincho"/>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tabs>
        <w:tab w:val="left" w:pos="360"/>
        <w:tab w:val="left" w:pos="864"/>
      </w:tabs>
      <w:wordWrap w:val="0"/>
      <w:overflowPunct w:val="0"/>
      <w:autoSpaceDE w:val="0"/>
      <w:autoSpaceDN w:val="0"/>
      <w:spacing w:beforeLines="50" w:afterLines="50" w:after="160" w:line="259" w:lineRule="auto"/>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spacing w:after="160" w:line="259" w:lineRule="auto"/>
      <w:ind w:left="1622" w:hanging="363"/>
    </w:pPr>
    <w:rPr>
      <w:rFonts w:ascii="Arial" w:eastAsia="MS Mincho" w:hAnsi="Arial"/>
      <w:color w:val="C0000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spacing w:after="160" w:line="259" w:lineRule="auto"/>
      <w:ind w:left="1627" w:hanging="697"/>
    </w:pPr>
    <w:rPr>
      <w:rFonts w:ascii="Arial" w:eastAsia="MS Mincho" w:hAnsi="Arial"/>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tabs>
        <w:tab w:val="left" w:pos="1619"/>
      </w:tabs>
      <w:spacing w:before="60" w:after="160" w:line="259" w:lineRule="auto"/>
      <w:ind w:left="811" w:hanging="448"/>
    </w:pPr>
    <w:rPr>
      <w:rFonts w:ascii="Arial" w:eastAsia="MS Mincho" w:hAnsi="Arial"/>
      <w:b/>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tabs>
        <w:tab w:val="center" w:pos="4201"/>
        <w:tab w:val="right" w:leader="dot" w:pos="9298"/>
      </w:tabs>
      <w:autoSpaceDE w:val="0"/>
      <w:autoSpaceDN w:val="0"/>
      <w:spacing w:after="160" w:line="259" w:lineRule="auto"/>
    </w:pPr>
    <w:rPr>
      <w:rFonts w:ascii="宋体" w:eastAsiaTheme="minorEastAsia"/>
      <w:szCs w:val="20"/>
    </w:rPr>
  </w:style>
  <w:style w:type="paragraph" w:customStyle="1" w:styleId="affffc">
    <w:name w:val="参考文献、索引标题"/>
    <w:basedOn w:val="a"/>
    <w:next w:val="af0"/>
    <w:qFormat/>
    <w:pPr>
      <w:keepNext/>
      <w:pageBreakBefore/>
      <w:shd w:val="clear" w:color="FFFFFF" w:fill="FFFFFF"/>
      <w:spacing w:before="640" w:after="200" w:line="259" w:lineRule="auto"/>
      <w:jc w:val="center"/>
      <w:outlineLvl w:val="0"/>
    </w:pPr>
    <w:rPr>
      <w:rFonts w:ascii="黑体" w:eastAsia="黑体"/>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overflowPunct w:val="0"/>
      <w:autoSpaceDE w:val="0"/>
      <w:autoSpaceDN w:val="0"/>
      <w:adjustRightInd w:val="0"/>
      <w:spacing w:after="160" w:line="259" w:lineRule="auto"/>
      <w:textAlignment w:val="baseline"/>
    </w:pPr>
    <w:rPr>
      <w:rFonts w:eastAsia="MS Mincho"/>
      <w:sz w:val="20"/>
      <w:szCs w:val="20"/>
      <w:lang w:val="en-GB" w:eastAsia="en-US"/>
    </w:rPr>
  </w:style>
  <w:style w:type="paragraph" w:customStyle="1" w:styleId="afffff0">
    <w:name w:val="图表脚注说明"/>
    <w:basedOn w:val="a"/>
    <w:qFormat/>
    <w:pPr>
      <w:tabs>
        <w:tab w:val="left" w:pos="360"/>
      </w:tabs>
      <w:spacing w:after="160" w:line="259" w:lineRule="auto"/>
      <w:ind w:left="360" w:hanging="360"/>
    </w:pPr>
    <w:rPr>
      <w:rFonts w:ascii="宋体" w:eastAsiaTheme="minorEastAsia"/>
      <w:sz w:val="18"/>
      <w:szCs w:val="18"/>
    </w:rPr>
  </w:style>
  <w:style w:type="paragraph" w:customStyle="1" w:styleId="Proposal">
    <w:name w:val="Proposal"/>
    <w:basedOn w:val="a"/>
    <w:qFormat/>
    <w:pPr>
      <w:tabs>
        <w:tab w:val="left" w:pos="1701"/>
      </w:tabs>
      <w:overflowPunct w:val="0"/>
      <w:autoSpaceDE w:val="0"/>
      <w:autoSpaceDN w:val="0"/>
      <w:adjustRightInd w:val="0"/>
      <w:spacing w:after="120" w:line="259" w:lineRule="auto"/>
      <w:ind w:left="1701" w:hanging="1701"/>
      <w:textAlignment w:val="baseline"/>
    </w:pPr>
    <w:rPr>
      <w:rFonts w:ascii="Arial" w:eastAsia="Times New Roman" w:hAnsi="Arial"/>
      <w:b/>
      <w:bCs/>
      <w:sz w:val="20"/>
      <w:szCs w:val="20"/>
      <w:lang w:val="en-GB"/>
    </w:rPr>
  </w:style>
  <w:style w:type="paragraph" w:customStyle="1" w:styleId="afffff1">
    <w:name w:val="参考文献"/>
    <w:basedOn w:val="a"/>
    <w:next w:val="af0"/>
    <w:qFormat/>
    <w:pPr>
      <w:keepNext/>
      <w:pageBreakBefore/>
      <w:shd w:val="clear" w:color="FFFFFF" w:fill="FFFFFF"/>
      <w:spacing w:before="640" w:after="200" w:line="259" w:lineRule="auto"/>
      <w:jc w:val="center"/>
      <w:outlineLvl w:val="0"/>
    </w:pPr>
    <w:rPr>
      <w:rFonts w:ascii="黑体" w:eastAsia="黑体"/>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overflowPunct w:val="0"/>
      <w:autoSpaceDE w:val="0"/>
      <w:autoSpaceDN w:val="0"/>
      <w:spacing w:after="180" w:line="259" w:lineRule="auto"/>
      <w:ind w:left="1135" w:hanging="284"/>
    </w:pPr>
    <w:rPr>
      <w:rFonts w:eastAsia="Times New Roman"/>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shd w:val="clear" w:color="FFFFFF" w:fill="FFFFFF"/>
      <w:tabs>
        <w:tab w:val="left" w:pos="360"/>
        <w:tab w:val="left" w:pos="432"/>
        <w:tab w:val="left" w:pos="6405"/>
      </w:tabs>
      <w:spacing w:before="640" w:after="280" w:line="259" w:lineRule="auto"/>
      <w:ind w:left="432" w:hanging="432"/>
      <w:jc w:val="center"/>
      <w:outlineLvl w:val="0"/>
    </w:pPr>
    <w:rPr>
      <w:rFonts w:ascii="黑体" w:eastAsia="黑体"/>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overflowPunct w:val="0"/>
      <w:autoSpaceDE w:val="0"/>
      <w:autoSpaceDN w:val="0"/>
      <w:adjustRightInd w:val="0"/>
      <w:spacing w:after="180" w:line="259" w:lineRule="auto"/>
      <w:ind w:left="1135" w:hanging="851"/>
      <w:textAlignment w:val="baseline"/>
    </w:pPr>
    <w:rPr>
      <w:rFonts w:eastAsiaTheme="minorEastAsia"/>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after="160" w:line="14" w:lineRule="exact"/>
      <w:ind w:left="811" w:hanging="448"/>
      <w:jc w:val="center"/>
      <w:outlineLvl w:val="0"/>
    </w:pPr>
    <w:rPr>
      <w:rFonts w:eastAsiaTheme="minorEastAsia"/>
      <w:color w:val="FFFFFF"/>
    </w:rPr>
  </w:style>
  <w:style w:type="paragraph" w:customStyle="1" w:styleId="afffffa">
    <w:name w:val="附录图标题"/>
    <w:basedOn w:val="a"/>
    <w:next w:val="af0"/>
    <w:qFormat/>
    <w:pPr>
      <w:tabs>
        <w:tab w:val="left" w:pos="363"/>
      </w:tabs>
      <w:spacing w:beforeLines="50" w:afterLines="50" w:after="160" w:line="259" w:lineRule="auto"/>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after="160" w:line="320" w:lineRule="exact"/>
      <w:ind w:leftChars="200" w:left="400" w:hangingChars="200" w:hanging="200"/>
      <w:textAlignment w:val="baseline"/>
    </w:pPr>
    <w:rPr>
      <w:rFonts w:ascii="宋体" w:eastAsiaTheme="minorEastAsia"/>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spacing w:after="160" w:line="259" w:lineRule="auto"/>
    </w:pPr>
    <w:rPr>
      <w:rFonts w:eastAsiaTheme="minorEastAsia"/>
    </w:r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rFonts w:eastAsia="MS Mincho"/>
      <w:sz w:val="20"/>
      <w:szCs w:val="20"/>
    </w:rPr>
  </w:style>
  <w:style w:type="paragraph" w:customStyle="1" w:styleId="comments0">
    <w:name w:val="comments"/>
    <w:basedOn w:val="a"/>
    <w:qFormat/>
    <w:pPr>
      <w:spacing w:before="40" w:after="160" w:line="259" w:lineRule="auto"/>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after="160" w:line="259" w:lineRule="auto"/>
      <w:jc w:val="center"/>
    </w:pPr>
    <w:rPr>
      <w:rFonts w:ascii="黑体" w:eastAsia="黑体"/>
    </w:rPr>
  </w:style>
  <w:style w:type="paragraph" w:customStyle="1" w:styleId="affffffe">
    <w:name w:val="附录图标号"/>
    <w:basedOn w:val="a"/>
    <w:qFormat/>
    <w:pPr>
      <w:keepNext/>
      <w:pageBreakBefore/>
      <w:tabs>
        <w:tab w:val="left" w:pos="0"/>
      </w:tabs>
      <w:spacing w:after="160" w:line="14" w:lineRule="exact"/>
      <w:ind w:firstLine="363"/>
      <w:jc w:val="center"/>
      <w:outlineLvl w:val="0"/>
    </w:pPr>
    <w:rPr>
      <w:rFonts w:eastAsiaTheme="minorEastAsia"/>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spacing w:after="180" w:line="259" w:lineRule="auto"/>
    </w:pPr>
    <w:rPr>
      <w:rFonts w:eastAsiaTheme="minorEastAsia"/>
      <w:i/>
      <w:color w:val="0000FF"/>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spacing w:after="160" w:line="259" w:lineRule="auto"/>
    </w:pPr>
    <w:rPr>
      <w:rFonts w:eastAsiaTheme="minorEastAsia"/>
    </w:rPr>
  </w:style>
  <w:style w:type="paragraph" w:customStyle="1" w:styleId="PatAppl">
    <w:name w:val="Pat Appl"/>
    <w:basedOn w:val="a"/>
    <w:qFormat/>
    <w:pPr>
      <w:tabs>
        <w:tab w:val="left" w:pos="1080"/>
      </w:tabs>
      <w:adjustRightInd w:val="0"/>
      <w:spacing w:after="160" w:line="360" w:lineRule="auto"/>
      <w:textAlignment w:val="baseline"/>
    </w:pPr>
    <w:rPr>
      <w:rFonts w:eastAsiaTheme="minorEastAsia"/>
      <w:bCs/>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line="259" w:lineRule="auto"/>
      <w:ind w:left="1985" w:hanging="1985"/>
    </w:pPr>
    <w:rPr>
      <w:rFonts w:ascii="Arial" w:eastAsiaTheme="minorEastAsia"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15">
    <w:name w:val="列出段落1"/>
    <w:basedOn w:val="a"/>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mail-electron.zte.com.cn:9080/Module/Mail/ReadMail/nul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zmail-electron.zte.com.cn:9080/Module/Mail/ReadMail/null" TargetMode="External"/><Relationship Id="rId4" Type="http://schemas.openxmlformats.org/officeDocument/2006/relationships/styles" Target="styles.xml"/><Relationship Id="rId9" Type="http://schemas.openxmlformats.org/officeDocument/2006/relationships/hyperlink" Target="https://zmail-electron.zte.com.cn:9080/Module/Mail/ReadMail/nul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C1E5BB-6D37-4572-845F-FA8A5575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Pages>
  <Words>733</Words>
  <Characters>4184</Characters>
  <Application>Microsoft Office Word</Application>
  <DocSecurity>0</DocSecurity>
  <Lines>34</Lines>
  <Paragraphs>9</Paragraphs>
  <ScaleCrop>false</ScaleCrop>
  <Company>www.zte.com.cn</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2023-11-16T02:03:00Z</dcterms:created>
  <dcterms:modified xsi:type="dcterms:W3CDTF">2023-11-16T14:40:00Z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