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E19C8" w14:textId="0EA9CB97" w:rsidR="00A4529D" w:rsidRDefault="0064539F" w:rsidP="0064539F">
      <w:pPr>
        <w:pStyle w:val="Header"/>
        <w:tabs>
          <w:tab w:val="left" w:pos="8370"/>
        </w:tabs>
        <w:spacing w:after="0" w:afterAutospacing="0"/>
        <w:jc w:val="left"/>
        <w:rPr>
          <w:rFonts w:cs="Arial"/>
          <w:iCs/>
          <w:noProof w:val="0"/>
          <w:sz w:val="28"/>
          <w:szCs w:val="28"/>
          <w:lang w:val="en-US"/>
        </w:rPr>
      </w:pPr>
      <w:bookmarkStart w:id="0" w:name="OLE_LINK3"/>
      <w:bookmarkStart w:id="1" w:name="_Hlk110942696"/>
      <w:r>
        <w:rPr>
          <w:rFonts w:cs="Arial"/>
          <w:noProof w:val="0"/>
          <w:sz w:val="28"/>
          <w:szCs w:val="28"/>
          <w:lang w:val="en-US"/>
        </w:rPr>
        <w:t>3GPP TSG RAN WG2</w:t>
      </w:r>
      <w:r w:rsidRPr="00FF4CD0">
        <w:rPr>
          <w:rFonts w:cs="Arial"/>
          <w:noProof w:val="0"/>
          <w:sz w:val="28"/>
          <w:szCs w:val="28"/>
          <w:lang w:val="en-US"/>
        </w:rPr>
        <w:t xml:space="preserve"> </w:t>
      </w:r>
      <w:r>
        <w:rPr>
          <w:rFonts w:cs="Arial"/>
          <w:noProof w:val="0"/>
          <w:sz w:val="28"/>
          <w:szCs w:val="28"/>
          <w:lang w:val="en-US"/>
        </w:rPr>
        <w:t>Meeting #</w:t>
      </w:r>
      <w:r w:rsidR="004B3AFC">
        <w:rPr>
          <w:rFonts w:cs="Arial"/>
          <w:noProof w:val="0"/>
          <w:sz w:val="28"/>
          <w:szCs w:val="28"/>
          <w:lang w:val="en-US"/>
        </w:rPr>
        <w:t>12</w:t>
      </w:r>
      <w:r w:rsidR="00487F35">
        <w:rPr>
          <w:rFonts w:cs="Arial"/>
          <w:noProof w:val="0"/>
          <w:sz w:val="28"/>
          <w:szCs w:val="28"/>
          <w:lang w:val="en-US"/>
        </w:rPr>
        <w:t>3</w:t>
      </w:r>
      <w:r>
        <w:rPr>
          <w:rFonts w:cs="Arial"/>
          <w:noProof w:val="0"/>
          <w:sz w:val="28"/>
          <w:szCs w:val="28"/>
          <w:lang w:val="en-US"/>
        </w:rPr>
        <w:t xml:space="preserve">                        </w:t>
      </w:r>
      <w:r w:rsidR="005A34B0" w:rsidRPr="005A34B0">
        <w:rPr>
          <w:rFonts w:cs="Arial"/>
          <w:bCs/>
          <w:noProof w:val="0"/>
          <w:sz w:val="28"/>
          <w:szCs w:val="28"/>
        </w:rPr>
        <w:t>R2-2308617</w:t>
      </w:r>
    </w:p>
    <w:p w14:paraId="7E19FD22" w14:textId="31360E63" w:rsidR="0064539F" w:rsidRPr="00FB5E4F" w:rsidRDefault="00D73E56" w:rsidP="0064539F">
      <w:pPr>
        <w:pStyle w:val="Header"/>
        <w:tabs>
          <w:tab w:val="left" w:pos="6930"/>
        </w:tabs>
        <w:spacing w:after="0" w:afterAutospacing="0"/>
        <w:rPr>
          <w:rFonts w:cs="Arial"/>
          <w:noProof w:val="0"/>
          <w:sz w:val="28"/>
          <w:szCs w:val="28"/>
          <w:lang w:val="en-US"/>
        </w:rPr>
      </w:pPr>
      <w:r>
        <w:rPr>
          <w:rFonts w:cs="Arial"/>
          <w:noProof w:val="0"/>
          <w:sz w:val="28"/>
          <w:szCs w:val="28"/>
          <w:lang w:val="en-US"/>
        </w:rPr>
        <w:t xml:space="preserve">Toulouse, France, </w:t>
      </w:r>
      <w:r w:rsidR="00F8017E">
        <w:rPr>
          <w:rFonts w:cs="Arial"/>
          <w:noProof w:val="0"/>
          <w:sz w:val="28"/>
          <w:szCs w:val="28"/>
          <w:lang w:val="en-US"/>
        </w:rPr>
        <w:t>August</w:t>
      </w:r>
      <w:r w:rsidR="00A93D29">
        <w:rPr>
          <w:rFonts w:cs="Arial"/>
          <w:noProof w:val="0"/>
          <w:sz w:val="28"/>
          <w:szCs w:val="28"/>
          <w:lang w:val="en-US"/>
        </w:rPr>
        <w:t xml:space="preserve"> 2</w:t>
      </w:r>
      <w:r w:rsidR="00F8017E">
        <w:rPr>
          <w:rFonts w:cs="Arial"/>
          <w:noProof w:val="0"/>
          <w:sz w:val="28"/>
          <w:szCs w:val="28"/>
          <w:lang w:val="en-US"/>
        </w:rPr>
        <w:t>1</w:t>
      </w:r>
      <w:r w:rsidR="00F8017E">
        <w:rPr>
          <w:rFonts w:cs="Arial"/>
          <w:noProof w:val="0"/>
          <w:sz w:val="28"/>
          <w:szCs w:val="28"/>
          <w:vertAlign w:val="superscript"/>
          <w:lang w:val="en-US"/>
        </w:rPr>
        <w:t>st</w:t>
      </w:r>
      <w:r w:rsidR="00A93D29">
        <w:rPr>
          <w:rFonts w:cs="Arial"/>
          <w:noProof w:val="0"/>
          <w:sz w:val="28"/>
          <w:szCs w:val="28"/>
          <w:lang w:val="en-US"/>
        </w:rPr>
        <w:t xml:space="preserve"> 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– </w:t>
      </w:r>
      <w:r w:rsidR="00F8017E">
        <w:rPr>
          <w:rFonts w:cs="Arial"/>
          <w:noProof w:val="0"/>
          <w:sz w:val="28"/>
          <w:szCs w:val="28"/>
          <w:lang w:val="en-US"/>
        </w:rPr>
        <w:t>August</w:t>
      </w:r>
      <w:r w:rsidR="00F27FD2">
        <w:rPr>
          <w:rFonts w:cs="Arial"/>
          <w:noProof w:val="0"/>
          <w:sz w:val="28"/>
          <w:szCs w:val="28"/>
          <w:lang w:val="en-US"/>
        </w:rPr>
        <w:t xml:space="preserve"> 2</w:t>
      </w:r>
      <w:r w:rsidR="00F8017E">
        <w:rPr>
          <w:rFonts w:cs="Arial"/>
          <w:noProof w:val="0"/>
          <w:sz w:val="28"/>
          <w:szCs w:val="28"/>
          <w:lang w:val="en-US"/>
        </w:rPr>
        <w:t>5</w:t>
      </w:r>
      <w:r w:rsidR="00F27FD2" w:rsidRPr="00F27FD2">
        <w:rPr>
          <w:rFonts w:cs="Arial"/>
          <w:noProof w:val="0"/>
          <w:sz w:val="28"/>
          <w:szCs w:val="28"/>
          <w:vertAlign w:val="superscript"/>
          <w:lang w:val="en-US"/>
        </w:rPr>
        <w:t>th</w:t>
      </w:r>
      <w:r w:rsidR="0064539F">
        <w:rPr>
          <w:rFonts w:cs="Arial"/>
          <w:noProof w:val="0"/>
          <w:sz w:val="28"/>
          <w:szCs w:val="28"/>
          <w:lang w:val="en-US"/>
        </w:rPr>
        <w:t xml:space="preserve">, </w:t>
      </w:r>
      <w:r w:rsidR="0064539F" w:rsidRPr="00B1121C">
        <w:rPr>
          <w:rFonts w:cs="Arial"/>
          <w:noProof w:val="0"/>
          <w:sz w:val="28"/>
          <w:szCs w:val="28"/>
          <w:lang w:val="en-US"/>
        </w:rPr>
        <w:t>20</w:t>
      </w:r>
      <w:r w:rsidR="0064539F">
        <w:rPr>
          <w:rFonts w:cs="Arial"/>
          <w:noProof w:val="0"/>
          <w:sz w:val="28"/>
          <w:szCs w:val="28"/>
          <w:lang w:val="en-US"/>
        </w:rPr>
        <w:t>2</w:t>
      </w:r>
      <w:r w:rsidR="00255755">
        <w:rPr>
          <w:rFonts w:cs="Arial"/>
          <w:noProof w:val="0"/>
          <w:sz w:val="28"/>
          <w:szCs w:val="28"/>
          <w:lang w:val="en-US"/>
        </w:rPr>
        <w:t>3</w:t>
      </w:r>
      <w:r w:rsidR="0064539F" w:rsidRPr="00FB5E4F">
        <w:t xml:space="preserve"> </w:t>
      </w:r>
      <w:r w:rsidR="0064539F">
        <w:t xml:space="preserve">                           </w:t>
      </w:r>
      <w:r w:rsidR="0064539F">
        <w:rPr>
          <w:rFonts w:cs="Arial"/>
          <w:noProof w:val="0"/>
          <w:sz w:val="28"/>
          <w:szCs w:val="28"/>
          <w:lang w:val="en-US"/>
        </w:rPr>
        <w:tab/>
        <w:t xml:space="preserve">   </w:t>
      </w:r>
    </w:p>
    <w:p w14:paraId="46110A3F" w14:textId="77777777" w:rsidR="0064539F" w:rsidRPr="00442959" w:rsidRDefault="0064539F" w:rsidP="0064539F">
      <w:pPr>
        <w:tabs>
          <w:tab w:val="left" w:pos="1985"/>
        </w:tabs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bookmarkStart w:id="2" w:name="_Ref133120545"/>
      <w:bookmarkEnd w:id="0"/>
      <w:r w:rsidRPr="00442959">
        <w:rPr>
          <w:rFonts w:ascii="Arial" w:hAnsi="Arial" w:cs="Arial"/>
          <w:b/>
          <w:sz w:val="28"/>
          <w:szCs w:val="28"/>
          <w:lang w:val="en-US"/>
        </w:rPr>
        <w:t>Source: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Sharp</w:t>
      </w:r>
    </w:p>
    <w:p w14:paraId="16C2E755" w14:textId="72ABBBEE" w:rsidR="0064539F" w:rsidRPr="00442959" w:rsidRDefault="0064539F" w:rsidP="0064539F">
      <w:pPr>
        <w:spacing w:after="0" w:afterAutospacing="0"/>
        <w:ind w:left="1985" w:hangingChars="706" w:hanging="1985"/>
        <w:rPr>
          <w:rFonts w:ascii="Arial" w:eastAsia="MS Mincho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Title: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</w:r>
      <w:r w:rsidR="00A926EE" w:rsidRPr="00A926EE">
        <w:rPr>
          <w:rFonts w:ascii="Arial" w:hAnsi="Arial" w:cs="Arial"/>
          <w:b/>
          <w:sz w:val="28"/>
          <w:szCs w:val="28"/>
        </w:rPr>
        <w:t xml:space="preserve">[IoT NTN </w:t>
      </w:r>
      <w:proofErr w:type="spellStart"/>
      <w:r w:rsidR="00A926EE" w:rsidRPr="00A926EE">
        <w:rPr>
          <w:rFonts w:ascii="Arial" w:hAnsi="Arial" w:cs="Arial"/>
          <w:b/>
          <w:sz w:val="28"/>
          <w:szCs w:val="28"/>
        </w:rPr>
        <w:t>Enh</w:t>
      </w:r>
      <w:proofErr w:type="spellEnd"/>
      <w:r w:rsidR="00A926EE" w:rsidRPr="00A926EE">
        <w:rPr>
          <w:rFonts w:ascii="Arial" w:hAnsi="Arial" w:cs="Arial"/>
          <w:b/>
          <w:sz w:val="28"/>
          <w:szCs w:val="28"/>
        </w:rPr>
        <w:t xml:space="preserve">] </w:t>
      </w:r>
      <w:r w:rsidR="0027244C">
        <w:rPr>
          <w:rFonts w:ascii="Arial" w:hAnsi="Arial" w:cs="Arial"/>
          <w:b/>
          <w:sz w:val="28"/>
          <w:szCs w:val="28"/>
        </w:rPr>
        <w:t xml:space="preserve">Discussion </w:t>
      </w:r>
      <w:r w:rsidR="00A2381B">
        <w:rPr>
          <w:rFonts w:ascii="Arial" w:hAnsi="Arial" w:cs="Arial"/>
          <w:b/>
          <w:sz w:val="28"/>
          <w:szCs w:val="28"/>
        </w:rPr>
        <w:t xml:space="preserve">of </w:t>
      </w:r>
      <w:r w:rsidR="00A926EE" w:rsidRPr="00A926EE">
        <w:rPr>
          <w:rFonts w:ascii="Arial" w:hAnsi="Arial" w:cs="Arial"/>
          <w:b/>
          <w:sz w:val="28"/>
          <w:szCs w:val="28"/>
        </w:rPr>
        <w:t>GNSS operation enhancements</w:t>
      </w:r>
    </w:p>
    <w:p w14:paraId="4E31768E" w14:textId="4A82C17A" w:rsidR="0064539F" w:rsidRPr="00EF0653" w:rsidRDefault="0064539F" w:rsidP="0064539F">
      <w:pPr>
        <w:spacing w:after="0" w:afterAutospacing="0"/>
        <w:ind w:left="1985" w:hangingChars="706" w:hanging="1985"/>
        <w:rPr>
          <w:rFonts w:ascii="Arial" w:hAnsi="Arial" w:cs="Arial"/>
          <w:b/>
          <w:sz w:val="28"/>
          <w:szCs w:val="28"/>
          <w:lang w:val="pt-BR"/>
        </w:rPr>
      </w:pPr>
      <w:r w:rsidRPr="00442959">
        <w:rPr>
          <w:rFonts w:ascii="Arial" w:hAnsi="Arial" w:cs="Arial"/>
          <w:b/>
          <w:sz w:val="28"/>
          <w:szCs w:val="28"/>
          <w:lang w:val="pt-BR"/>
        </w:rPr>
        <w:t>Agenda Item:</w:t>
      </w:r>
      <w:r w:rsidRPr="00442959">
        <w:rPr>
          <w:rFonts w:ascii="Arial" w:hAnsi="Arial" w:cs="Arial"/>
          <w:b/>
          <w:sz w:val="28"/>
          <w:szCs w:val="28"/>
          <w:lang w:val="pt-BR"/>
        </w:rPr>
        <w:tab/>
      </w:r>
      <w:r w:rsidR="002114E0">
        <w:rPr>
          <w:rFonts w:ascii="Arial" w:hAnsi="Arial" w:cs="Arial"/>
          <w:b/>
          <w:sz w:val="28"/>
          <w:szCs w:val="28"/>
          <w:lang w:val="pt-BR"/>
        </w:rPr>
        <w:t>7</w:t>
      </w:r>
      <w:r>
        <w:rPr>
          <w:rFonts w:ascii="Arial" w:hAnsi="Arial" w:cs="Arial"/>
          <w:b/>
          <w:sz w:val="28"/>
          <w:szCs w:val="28"/>
          <w:lang w:val="pt-BR"/>
        </w:rPr>
        <w:t>.</w:t>
      </w:r>
      <w:r w:rsidR="00A93D29">
        <w:rPr>
          <w:rFonts w:ascii="Arial" w:hAnsi="Arial" w:cs="Arial"/>
          <w:b/>
          <w:sz w:val="28"/>
          <w:szCs w:val="28"/>
          <w:lang w:val="pt-BR"/>
        </w:rPr>
        <w:t>6</w:t>
      </w:r>
      <w:r>
        <w:rPr>
          <w:rFonts w:ascii="Arial" w:hAnsi="Arial" w:cs="Arial"/>
          <w:b/>
          <w:sz w:val="28"/>
          <w:szCs w:val="28"/>
          <w:lang w:val="pt-BR"/>
        </w:rPr>
        <w:t>.</w:t>
      </w:r>
      <w:r w:rsidR="00A93D29">
        <w:rPr>
          <w:rFonts w:ascii="Arial" w:hAnsi="Arial" w:cs="Arial"/>
          <w:b/>
          <w:sz w:val="28"/>
          <w:szCs w:val="28"/>
          <w:lang w:val="pt-BR"/>
        </w:rPr>
        <w:t>2.2</w:t>
      </w:r>
    </w:p>
    <w:p w14:paraId="5A9DF4C9" w14:textId="77777777" w:rsidR="0064539F" w:rsidRPr="00442959" w:rsidRDefault="0064539F" w:rsidP="0064539F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sz w:val="28"/>
          <w:szCs w:val="28"/>
          <w:lang w:val="en-US"/>
        </w:rPr>
      </w:pPr>
      <w:r w:rsidRPr="00442959">
        <w:rPr>
          <w:rFonts w:ascii="Arial" w:hAnsi="Arial" w:cs="Arial"/>
          <w:b/>
          <w:sz w:val="28"/>
          <w:szCs w:val="28"/>
          <w:lang w:val="en-US"/>
        </w:rPr>
        <w:t>Document for:</w:t>
      </w:r>
      <w:r w:rsidRPr="00442959">
        <w:rPr>
          <w:rFonts w:ascii="Arial" w:hAnsi="Arial" w:cs="Arial"/>
          <w:b/>
          <w:sz w:val="28"/>
          <w:szCs w:val="28"/>
          <w:lang w:val="en-US"/>
        </w:rPr>
        <w:tab/>
        <w:t>Discussion</w:t>
      </w:r>
      <w:bookmarkStart w:id="3" w:name="DocumentFor"/>
      <w:bookmarkEnd w:id="3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7781CC98" w14:textId="3CF4EB99" w:rsidR="00CF48E6" w:rsidRPr="00CF48E6" w:rsidRDefault="0064539F" w:rsidP="00187F05">
      <w:pPr>
        <w:pStyle w:val="Heading1"/>
        <w:spacing w:before="100" w:beforeAutospacing="1" w:afterLines="0" w:afterAutospacing="1"/>
        <w:rPr>
          <w:lang w:val="en-US"/>
        </w:rPr>
      </w:pPr>
      <w:r w:rsidRPr="00442959">
        <w:rPr>
          <w:lang w:val="en-US"/>
        </w:rPr>
        <w:t>Introduction</w:t>
      </w:r>
      <w:bookmarkEnd w:id="2"/>
      <w:r w:rsidR="00187F05">
        <w:rPr>
          <w:lang w:val="en-US"/>
        </w:rPr>
        <w:t xml:space="preserve"> </w:t>
      </w:r>
      <w:r w:rsidR="0093083A">
        <w:rPr>
          <w:lang w:val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F48E6" w14:paraId="20FAF121" w14:textId="77777777" w:rsidTr="00CF48E6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2D4CF" w14:textId="08B562DE" w:rsidR="00CF48E6" w:rsidRDefault="00CF48E6">
            <w:pPr>
              <w:pStyle w:val="B1"/>
            </w:pPr>
            <w:r>
              <w:t>-</w:t>
            </w:r>
            <w:r>
              <w:tab/>
              <w:t xml:space="preserve">Study and specify, if needed, improved GNSS operations for a new position fix for UE pre-compensation during long connection times and for reduced power consumption. </w:t>
            </w:r>
            <w:r>
              <w:rPr>
                <w:lang w:eastAsia="zh-CN"/>
              </w:rPr>
              <w:t>Simultaneous GNSS and NTN NB-IoT/</w:t>
            </w:r>
            <w:proofErr w:type="spellStart"/>
            <w:r>
              <w:rPr>
                <w:lang w:eastAsia="zh-CN"/>
              </w:rPr>
              <w:t>eMTC</w:t>
            </w:r>
            <w:proofErr w:type="spellEnd"/>
            <w:r>
              <w:rPr>
                <w:lang w:eastAsia="zh-CN"/>
              </w:rPr>
              <w:t xml:space="preserve"> operation is not assumed</w:t>
            </w:r>
            <w:r>
              <w:rPr>
                <w:sz w:val="22"/>
                <w:szCs w:val="22"/>
                <w:lang w:eastAsia="zh-CN"/>
              </w:rPr>
              <w:t>.</w:t>
            </w:r>
          </w:p>
        </w:tc>
      </w:tr>
    </w:tbl>
    <w:p w14:paraId="3341A524" w14:textId="77777777" w:rsidR="00CF48E6" w:rsidRDefault="00CF48E6" w:rsidP="00CF48E6">
      <w:pPr>
        <w:rPr>
          <w:lang w:val="en-US" w:eastAsia="x-none"/>
        </w:rPr>
      </w:pPr>
    </w:p>
    <w:p w14:paraId="3E1F35C2" w14:textId="7DB517C3" w:rsidR="00407E44" w:rsidRDefault="00255755" w:rsidP="00407E44">
      <w:pPr>
        <w:rPr>
          <w:i/>
        </w:rPr>
      </w:pPr>
      <w:r>
        <w:rPr>
          <w:lang w:val="en-US" w:eastAsia="x-none"/>
        </w:rPr>
        <w:t>In RAN2#12</w:t>
      </w:r>
      <w:r w:rsidR="00F27FD2">
        <w:rPr>
          <w:lang w:val="en-US" w:eastAsia="x-none"/>
        </w:rPr>
        <w:t>1</w:t>
      </w:r>
      <w:r w:rsidR="00794760">
        <w:rPr>
          <w:lang w:val="en-US" w:eastAsia="x-none"/>
        </w:rPr>
        <w:t>-bis-e m</w:t>
      </w:r>
      <w:r>
        <w:rPr>
          <w:lang w:val="en-US" w:eastAsia="x-none"/>
        </w:rPr>
        <w:t xml:space="preserve">eeting, </w:t>
      </w:r>
      <w:r w:rsidR="00CF48E6">
        <w:rPr>
          <w:lang w:val="en-US" w:eastAsia="x-none"/>
        </w:rPr>
        <w:t>numerous companies discussed whether IoT NTN devices should move to idle state if GNSS acquisition fails while in GNSS gap measurement</w:t>
      </w:r>
      <w:r w:rsidR="00BA52F0">
        <w:rPr>
          <w:lang w:val="en-US" w:eastAsia="x-none"/>
        </w:rPr>
        <w:t xml:space="preserve"> [1]</w:t>
      </w:r>
      <w:r w:rsidR="00CF48E6">
        <w:rPr>
          <w:lang w:val="en-US" w:eastAsia="x-none"/>
        </w:rPr>
        <w:t xml:space="preserve">. Furthermore, in RAN1, the UE </w:t>
      </w:r>
      <w:r w:rsidR="00CF48E6">
        <w:t xml:space="preserve">behaviour of GNSS re-acquisition failure </w:t>
      </w:r>
      <w:proofErr w:type="spellStart"/>
      <w:r w:rsidR="00CF48E6">
        <w:t>wa</w:t>
      </w:r>
      <w:proofErr w:type="spellEnd"/>
      <w:r w:rsidR="009F4E56">
        <w:t xml:space="preserve"> </w:t>
      </w:r>
      <w:r w:rsidR="00CF48E6">
        <w:t>s also discussed</w:t>
      </w:r>
      <w:r w:rsidR="00407E44">
        <w:t xml:space="preserve"> based on a previous agreement in RAN1#111</w:t>
      </w:r>
      <w:r w:rsidR="00BA52F0">
        <w:t xml:space="preserve"> [2]</w:t>
      </w:r>
      <w:r w:rsidR="004B3AFC">
        <w:t>:</w:t>
      </w:r>
    </w:p>
    <w:p w14:paraId="6A0AC457" w14:textId="77B12975" w:rsidR="00407E44" w:rsidRDefault="00407E44" w:rsidP="00407E44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  <w:r w:rsidRPr="00407E44">
        <w:t xml:space="preserve"> </w:t>
      </w:r>
    </w:p>
    <w:p w14:paraId="6E2DD12C" w14:textId="54696313" w:rsidR="00407E44" w:rsidRPr="00407E44" w:rsidRDefault="00407E44" w:rsidP="00407E44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07E44">
        <w:rPr>
          <w:i w:val="0"/>
        </w:rPr>
        <w:t xml:space="preserve">For GNSS measurement in RRC connected, if </w:t>
      </w:r>
      <w:proofErr w:type="spellStart"/>
      <w:r w:rsidRPr="00407E44">
        <w:rPr>
          <w:i w:val="0"/>
        </w:rPr>
        <w:t>eNB</w:t>
      </w:r>
      <w:proofErr w:type="spellEnd"/>
      <w:r w:rsidRPr="00407E44">
        <w:rPr>
          <w:i w:val="0"/>
        </w:rPr>
        <w:t xml:space="preserve"> </w:t>
      </w:r>
      <w:proofErr w:type="spellStart"/>
      <w:r w:rsidRPr="00407E44">
        <w:rPr>
          <w:i w:val="0"/>
        </w:rPr>
        <w:t>aperiodically</w:t>
      </w:r>
      <w:proofErr w:type="spellEnd"/>
      <w:r w:rsidRPr="00407E44">
        <w:rPr>
          <w:i w:val="0"/>
        </w:rPr>
        <w:t xml:space="preserve"> triggers connected UE to make GNSS measurement, UE can re-acquire GNSS position fix with a </w:t>
      </w:r>
      <w:proofErr w:type="gramStart"/>
      <w:r w:rsidRPr="00407E44">
        <w:rPr>
          <w:i w:val="0"/>
        </w:rPr>
        <w:t>gap</w:t>
      </w:r>
      <w:proofErr w:type="gramEnd"/>
    </w:p>
    <w:p w14:paraId="6EBE8230" w14:textId="77777777" w:rsidR="00407E44" w:rsidRPr="00407E44" w:rsidRDefault="00407E44" w:rsidP="00407E44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07E44">
        <w:rPr>
          <w:i w:val="0"/>
        </w:rPr>
        <w:t>•</w:t>
      </w:r>
      <w:r w:rsidRPr="00407E44">
        <w:rPr>
          <w:i w:val="0"/>
        </w:rPr>
        <w:tab/>
        <w:t>FFS details of gap configuration</w:t>
      </w:r>
    </w:p>
    <w:p w14:paraId="1D95595C" w14:textId="77777777" w:rsidR="00407E44" w:rsidRPr="00407E44" w:rsidRDefault="00407E44" w:rsidP="00407E44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07E44">
        <w:rPr>
          <w:i w:val="0"/>
        </w:rPr>
        <w:t xml:space="preserve">The UE may re-acquire GNSS autonomously (when configured by the network) if UE does not receive </w:t>
      </w:r>
      <w:proofErr w:type="spellStart"/>
      <w:r w:rsidRPr="00407E44">
        <w:rPr>
          <w:i w:val="0"/>
        </w:rPr>
        <w:t>eNB</w:t>
      </w:r>
      <w:proofErr w:type="spellEnd"/>
      <w:r w:rsidRPr="00407E44">
        <w:rPr>
          <w:i w:val="0"/>
        </w:rPr>
        <w:t xml:space="preserve"> trigger to make GNSS </w:t>
      </w:r>
      <w:proofErr w:type="gramStart"/>
      <w:r w:rsidRPr="00407E44">
        <w:rPr>
          <w:i w:val="0"/>
        </w:rPr>
        <w:t>measurement</w:t>
      </w:r>
      <w:proofErr w:type="gramEnd"/>
    </w:p>
    <w:p w14:paraId="3D61D952" w14:textId="0591E3E2" w:rsidR="004B3AFC" w:rsidRDefault="00407E44" w:rsidP="00407E44">
      <w:pPr>
        <w:pStyle w:val="Doc-com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 w:val="0"/>
        </w:rPr>
      </w:pPr>
      <w:r w:rsidRPr="00407E44">
        <w:rPr>
          <w:i w:val="0"/>
        </w:rPr>
        <w:t>•</w:t>
      </w:r>
      <w:r w:rsidRPr="00407E44">
        <w:rPr>
          <w:i w:val="0"/>
        </w:rPr>
        <w:tab/>
        <w:t>FFS based on configured timing</w:t>
      </w:r>
    </w:p>
    <w:p w14:paraId="3FE4BAE1" w14:textId="77777777" w:rsidR="00407E44" w:rsidRDefault="00407E44" w:rsidP="00407E44">
      <w:pPr>
        <w:rPr>
          <w:lang w:eastAsia="en-GB"/>
        </w:rPr>
      </w:pPr>
    </w:p>
    <w:p w14:paraId="3729CD8D" w14:textId="77777777" w:rsidR="0055640A" w:rsidRDefault="0055640A" w:rsidP="0055640A">
      <w:r>
        <w:t>In RAN2#122, following agreements were made regarding IoT NTN GNSS operation enhancements:</w:t>
      </w:r>
    </w:p>
    <w:p w14:paraId="7D4A20A3" w14:textId="77777777" w:rsidR="0055640A" w:rsidRDefault="0055640A" w:rsidP="0055640A">
      <w:pPr>
        <w:pStyle w:val="Doc-text2"/>
      </w:pPr>
    </w:p>
    <w:p w14:paraId="1FD2FA76" w14:textId="77777777" w:rsidR="0055640A" w:rsidRDefault="0055640A" w:rsidP="005564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BDF5469" w14:textId="77777777" w:rsidR="0055640A" w:rsidRDefault="0055640A" w:rsidP="0055640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Confirm the working assumption that GNSS validity duration UE reports is the remaining validity duration.</w:t>
      </w:r>
    </w:p>
    <w:p w14:paraId="41B62E4A" w14:textId="77777777" w:rsidR="0055640A" w:rsidRDefault="0055640A" w:rsidP="0055640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UE triggers GNSS measurement reporting every time upon completing the GNSS fix operation.</w:t>
      </w:r>
    </w:p>
    <w:p w14:paraId="051AA753" w14:textId="77777777" w:rsidR="0055640A" w:rsidRPr="0055640A" w:rsidRDefault="0055640A" w:rsidP="0055640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55640A">
        <w:rPr>
          <w:highlight w:val="yellow"/>
        </w:rPr>
        <w:t>When network triggers GNSS measurement initiation is up to network implementation.</w:t>
      </w:r>
    </w:p>
    <w:p w14:paraId="6A91D7D8" w14:textId="77777777" w:rsidR="0055640A" w:rsidRDefault="0055640A" w:rsidP="0055640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Add a note to state some AS operations are suspended when UE is performing GNSS measurement during GNSS measurement gap.</w:t>
      </w:r>
    </w:p>
    <w:p w14:paraId="78125840" w14:textId="77777777" w:rsidR="0055640A" w:rsidRDefault="0055640A" w:rsidP="0055640A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GNSS fix time duration should be reported in 1) and 2):</w:t>
      </w:r>
    </w:p>
    <w:p w14:paraId="72D086D5" w14:textId="77777777" w:rsidR="0055640A" w:rsidRDefault="0055640A" w:rsidP="005564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1) </w:t>
      </w:r>
      <w:proofErr w:type="spellStart"/>
      <w:r>
        <w:t>RRCConnectionReestablishmentComplete</w:t>
      </w:r>
      <w:proofErr w:type="spellEnd"/>
      <w:r>
        <w:t xml:space="preserve"> and </w:t>
      </w:r>
      <w:proofErr w:type="spellStart"/>
      <w:r>
        <w:t>RRCConnectionReestablishmentComplete</w:t>
      </w:r>
      <w:proofErr w:type="spellEnd"/>
      <w:r>
        <w:t xml:space="preserve">-NB </w:t>
      </w:r>
    </w:p>
    <w:p w14:paraId="44D195AF" w14:textId="77777777" w:rsidR="0055640A" w:rsidRDefault="0055640A" w:rsidP="005564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2) </w:t>
      </w:r>
      <w:proofErr w:type="spellStart"/>
      <w:r>
        <w:t>RRCConnectionReconfigurationComplete</w:t>
      </w:r>
      <w:proofErr w:type="spellEnd"/>
      <w:r>
        <w:t xml:space="preserve"> for HO case </w:t>
      </w:r>
    </w:p>
    <w:p w14:paraId="3768419A" w14:textId="77777777" w:rsidR="0055640A" w:rsidRDefault="0055640A" w:rsidP="005564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(FFS whether there are some scenarios where this is not needed or whether there </w:t>
      </w:r>
      <w:proofErr w:type="gramStart"/>
      <w:r>
        <w:t>has to</w:t>
      </w:r>
      <w:proofErr w:type="gramEnd"/>
      <w:r>
        <w:t xml:space="preserve"> be some explicit NW indication to do so)</w:t>
      </w:r>
    </w:p>
    <w:p w14:paraId="35A9816B" w14:textId="77777777" w:rsidR="0055640A" w:rsidRDefault="0055640A" w:rsidP="005564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Working Assumptions:</w:t>
      </w:r>
    </w:p>
    <w:p w14:paraId="42D6C2DB" w14:textId="77777777" w:rsidR="0055640A" w:rsidRDefault="0055640A" w:rsidP="005564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1. </w:t>
      </w:r>
      <w:r>
        <w:tab/>
        <w:t xml:space="preserve">An UL MAC CE for GNSS validity duration reporting is used for NB-IoT user plane solution and </w:t>
      </w:r>
      <w:proofErr w:type="spellStart"/>
      <w:r>
        <w:t>eMTC</w:t>
      </w:r>
      <w:proofErr w:type="spellEnd"/>
      <w:r>
        <w:t xml:space="preserve"> UE as well, </w:t>
      </w:r>
      <w:r w:rsidRPr="004A5F04">
        <w:t>in addition to previously agreed NB-IoT control plane solution</w:t>
      </w:r>
    </w:p>
    <w:p w14:paraId="43FE355C" w14:textId="77777777" w:rsidR="0055640A" w:rsidRPr="009C5DA1" w:rsidRDefault="0055640A" w:rsidP="0055640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5640A">
        <w:rPr>
          <w:highlight w:val="yellow"/>
        </w:rPr>
        <w:t>2.</w:t>
      </w:r>
      <w:r w:rsidRPr="0055640A">
        <w:rPr>
          <w:highlight w:val="yellow"/>
        </w:rPr>
        <w:tab/>
        <w:t>A new DL MAC CE is introduced to trigger connected UE to perform GNSS measurement.</w:t>
      </w:r>
    </w:p>
    <w:p w14:paraId="0A51D02F" w14:textId="77777777" w:rsidR="0055640A" w:rsidRDefault="0055640A" w:rsidP="0055640A">
      <w:pPr>
        <w:pStyle w:val="Doc-text2"/>
      </w:pPr>
    </w:p>
    <w:p w14:paraId="57D8C617" w14:textId="0A2B9F3B" w:rsidR="0064539F" w:rsidRPr="00655A69" w:rsidRDefault="0064539F" w:rsidP="0064539F">
      <w:pPr>
        <w:rPr>
          <w:lang w:val="en-US" w:eastAsia="x-none"/>
        </w:rPr>
      </w:pPr>
      <w:r>
        <w:rPr>
          <w:lang w:val="en-US" w:eastAsia="x-none"/>
        </w:rPr>
        <w:t>This paper discusses further considerations</w:t>
      </w:r>
      <w:r w:rsidR="00407E44">
        <w:rPr>
          <w:lang w:val="en-US" w:eastAsia="x-none"/>
        </w:rPr>
        <w:t xml:space="preserve"> on the </w:t>
      </w:r>
      <w:r w:rsidR="00AC14DB">
        <w:rPr>
          <w:lang w:val="en-US" w:eastAsia="x-none"/>
        </w:rPr>
        <w:t>highlighted agreements and possible impact on</w:t>
      </w:r>
      <w:r w:rsidR="00407E44">
        <w:rPr>
          <w:lang w:val="en-US" w:eastAsia="x-none"/>
        </w:rPr>
        <w:t xml:space="preserve"> IoT NTN devices </w:t>
      </w:r>
      <w:r w:rsidR="00A32287">
        <w:rPr>
          <w:lang w:val="en-US" w:eastAsia="x-none"/>
        </w:rPr>
        <w:t>with</w:t>
      </w:r>
      <w:r w:rsidR="00407E44">
        <w:rPr>
          <w:lang w:val="en-US" w:eastAsia="x-none"/>
        </w:rPr>
        <w:t xml:space="preserve"> GNSS acquisition failures.</w:t>
      </w:r>
      <w:r>
        <w:rPr>
          <w:lang w:val="en-US" w:eastAsia="x-none"/>
        </w:rPr>
        <w:t xml:space="preserve"> </w:t>
      </w:r>
    </w:p>
    <w:p w14:paraId="32344429" w14:textId="77777777" w:rsidR="0064539F" w:rsidRDefault="0064539F" w:rsidP="0064539F">
      <w:pPr>
        <w:pStyle w:val="Heading1"/>
        <w:spacing w:before="100" w:beforeAutospacing="1" w:afterLines="0" w:afterAutospacing="1"/>
        <w:rPr>
          <w:lang w:val="en-US" w:eastAsia="ja-JP"/>
        </w:rPr>
      </w:pPr>
      <w:r>
        <w:rPr>
          <w:lang w:val="en-US" w:eastAsia="ja-JP"/>
        </w:rPr>
        <w:t>Discussion</w:t>
      </w:r>
    </w:p>
    <w:p w14:paraId="1A27B0A3" w14:textId="5E10D828" w:rsidR="0064539F" w:rsidRDefault="00351EA7" w:rsidP="0064539F">
      <w:pPr>
        <w:pStyle w:val="Heading2"/>
      </w:pPr>
      <w:r>
        <w:t xml:space="preserve">2.1    </w:t>
      </w:r>
      <w:r w:rsidR="00A926EE">
        <w:t>GNSS and IoT NTN</w:t>
      </w:r>
    </w:p>
    <w:p w14:paraId="0F5AAE06" w14:textId="72C45FE2" w:rsidR="004E5609" w:rsidRDefault="00DE09A4" w:rsidP="005C35D4">
      <w:r>
        <w:t xml:space="preserve">In previous RAN2 meeting, </w:t>
      </w:r>
      <w:r w:rsidR="00A926EE">
        <w:t>one of the email discussions focused on behaviour of UE if GNSS acquisition fails during GNSS measurement gap</w:t>
      </w:r>
      <w:r w:rsidR="00C26C84">
        <w:t xml:space="preserve"> [1]</w:t>
      </w:r>
      <w:r w:rsidR="00A926EE">
        <w:t>.</w:t>
      </w:r>
      <w:r w:rsidR="00C26C84">
        <w:t xml:space="preserve">  Majority of the companies agreed that the UE should move to idle mode if the UE GNSS acquisition fails</w:t>
      </w:r>
      <w:r w:rsidR="009E4D62">
        <w:t xml:space="preserve"> while other companies stated that the UE perform another GNSS acquisition while still in GNSS measurement gap.</w:t>
      </w:r>
    </w:p>
    <w:p w14:paraId="451173AE" w14:textId="65671A92" w:rsidR="00DF1C08" w:rsidRDefault="00CB1816" w:rsidP="005C35D4">
      <w:r>
        <w:t>RAN1</w:t>
      </w:r>
      <w:r w:rsidR="004E5609">
        <w:t xml:space="preserve"> </w:t>
      </w:r>
      <w:r w:rsidR="00407E44">
        <w:t>is</w:t>
      </w:r>
      <w:r w:rsidR="004E5609">
        <w:t xml:space="preserve"> also discussing</w:t>
      </w:r>
      <w:r>
        <w:t xml:space="preserve"> the use of autonomous GNSS re-acquisition.  While no agreements have been made with autonomous GNSS re-acquisition, the </w:t>
      </w:r>
      <w:r w:rsidR="00D67836">
        <w:t xml:space="preserve">behaviour of </w:t>
      </w:r>
      <w:r w:rsidR="00407E44">
        <w:t>UE after GNSS re-acquisition</w:t>
      </w:r>
      <w:r w:rsidR="00D67836">
        <w:t xml:space="preserve"> should be discussed, specifically if the GNSS re-acquisition fails.  </w:t>
      </w:r>
      <w:r w:rsidR="004E5609">
        <w:t xml:space="preserve"> </w:t>
      </w:r>
    </w:p>
    <w:p w14:paraId="29B88E61" w14:textId="77777777" w:rsidR="00A90314" w:rsidRDefault="008059B7" w:rsidP="005C35D4">
      <w:r>
        <w:t xml:space="preserve">The primary purpose of GNSS acquisition is to maintain connection mode between NTN satellites and IoT NTN devices.  </w:t>
      </w:r>
      <w:r w:rsidR="00D5242B">
        <w:t xml:space="preserve">There are </w:t>
      </w:r>
      <w:r w:rsidR="000D31E5">
        <w:t>two primary methods proposed to trigger</w:t>
      </w:r>
      <w:r w:rsidR="00A90314">
        <w:t xml:space="preserve">: </w:t>
      </w:r>
    </w:p>
    <w:p w14:paraId="5C053956" w14:textId="67E0C3A7" w:rsidR="000275C1" w:rsidRDefault="006A278F" w:rsidP="00A90314">
      <w:pPr>
        <w:pStyle w:val="ListParagraph"/>
        <w:numPr>
          <w:ilvl w:val="0"/>
          <w:numId w:val="11"/>
        </w:numPr>
      </w:pPr>
      <w:r>
        <w:t xml:space="preserve">Network based </w:t>
      </w:r>
      <w:r w:rsidR="000275C1">
        <w:t>trigger</w:t>
      </w:r>
      <w:r w:rsidR="00A31CFD">
        <w:t xml:space="preserve"> of GNSS </w:t>
      </w:r>
      <w:r w:rsidR="00C842F4">
        <w:t>measurement</w:t>
      </w:r>
      <w:r w:rsidR="00A31CFD">
        <w:t>.</w:t>
      </w:r>
      <w:r w:rsidR="008059B7">
        <w:t xml:space="preserve">   </w:t>
      </w:r>
    </w:p>
    <w:p w14:paraId="306A1C73" w14:textId="0F245339" w:rsidR="00BA259D" w:rsidRDefault="008059B7" w:rsidP="00A90314">
      <w:pPr>
        <w:pStyle w:val="ListParagraph"/>
        <w:numPr>
          <w:ilvl w:val="0"/>
          <w:numId w:val="11"/>
        </w:numPr>
      </w:pPr>
      <w:r>
        <w:t>UE autonomously</w:t>
      </w:r>
      <w:r w:rsidR="00BA259D">
        <w:t xml:space="preserve"> </w:t>
      </w:r>
      <w:r w:rsidR="000275C1">
        <w:t>acquire</w:t>
      </w:r>
      <w:r w:rsidR="00BA259D">
        <w:t xml:space="preserve"> GNSS measurement</w:t>
      </w:r>
      <w:r w:rsidR="00C842F4">
        <w:t>.</w:t>
      </w:r>
      <w:r w:rsidR="00BA259D">
        <w:t xml:space="preserve">  </w:t>
      </w:r>
    </w:p>
    <w:p w14:paraId="276E2A5B" w14:textId="204AB629" w:rsidR="009E4D62" w:rsidRDefault="002D4EF7" w:rsidP="005C35D4">
      <w:r>
        <w:t xml:space="preserve">An agreement in RAN2#122 </w:t>
      </w:r>
      <w:r w:rsidR="00092374">
        <w:t xml:space="preserve">states that if network triggers GNSS </w:t>
      </w:r>
      <w:r w:rsidR="00102296">
        <w:t>measurement</w:t>
      </w:r>
      <w:r w:rsidR="00382D17">
        <w:t xml:space="preserve">, the implementation is up to the network.  </w:t>
      </w:r>
      <w:r w:rsidR="00B94B1C">
        <w:t>A</w:t>
      </w:r>
      <w:r w:rsidR="00902CB1">
        <w:t xml:space="preserve"> working assumption </w:t>
      </w:r>
      <w:r w:rsidR="005C051E">
        <w:t>of a new MAC DL</w:t>
      </w:r>
      <w:r w:rsidR="00A27BC2">
        <w:t xml:space="preserve"> CE </w:t>
      </w:r>
      <w:r w:rsidR="002F6B8C">
        <w:t xml:space="preserve">is introduced to trigger </w:t>
      </w:r>
      <w:r w:rsidR="00C619AD">
        <w:t xml:space="preserve">connected UE to </w:t>
      </w:r>
      <w:r w:rsidR="00E27AE3">
        <w:t>perform GNSS measurements was also agreed.</w:t>
      </w:r>
      <w:r w:rsidR="00653C15">
        <w:t xml:space="preserve">  However, regardless of the </w:t>
      </w:r>
      <w:r w:rsidR="00043292">
        <w:t>GNSS measurement trigger source, (network or UE autonom</w:t>
      </w:r>
      <w:r w:rsidR="004B1121">
        <w:t xml:space="preserve">ous), there is a possibility that the </w:t>
      </w:r>
      <w:r w:rsidR="008B3782">
        <w:t xml:space="preserve">UE will fail to acquire GNSS </w:t>
      </w:r>
      <w:r w:rsidR="00271811">
        <w:t>information.</w:t>
      </w:r>
      <w:r w:rsidR="00FD0CFF">
        <w:t xml:space="preserve"> </w:t>
      </w:r>
      <w:r w:rsidR="009E5341">
        <w:t xml:space="preserve">In other instances, </w:t>
      </w:r>
      <w:r w:rsidR="00CD5732">
        <w:t>if</w:t>
      </w:r>
      <w:r w:rsidR="00541442">
        <w:t xml:space="preserve"> GNSS validity timer expired, multiple </w:t>
      </w:r>
      <w:r w:rsidR="00C92CA6">
        <w:t>attempts of</w:t>
      </w:r>
      <w:r w:rsidR="00541442">
        <w:t xml:space="preserve"> GNSS acquisitions may not result in a successful GNSS measurement.</w:t>
      </w:r>
      <w:r w:rsidR="00FE315D">
        <w:t xml:space="preserve">  </w:t>
      </w:r>
    </w:p>
    <w:p w14:paraId="21CF5BEF" w14:textId="6944031D" w:rsidR="00541442" w:rsidRPr="000525EF" w:rsidRDefault="00541442" w:rsidP="00541442">
      <w:pPr>
        <w:rPr>
          <w:b/>
          <w:bCs/>
        </w:rPr>
      </w:pPr>
      <w:r>
        <w:rPr>
          <w:b/>
          <w:bCs/>
        </w:rPr>
        <w:t>Observation</w:t>
      </w:r>
      <w:r w:rsidR="0002181B">
        <w:rPr>
          <w:b/>
          <w:bCs/>
        </w:rPr>
        <w:t xml:space="preserve"> 1</w:t>
      </w:r>
      <w:r w:rsidRPr="009838DA">
        <w:rPr>
          <w:b/>
          <w:bCs/>
        </w:rPr>
        <w:t>:</w:t>
      </w:r>
      <w:r>
        <w:rPr>
          <w:b/>
          <w:bCs/>
        </w:rPr>
        <w:t xml:space="preserve"> </w:t>
      </w:r>
      <w:r w:rsidR="004058D2">
        <w:rPr>
          <w:b/>
          <w:bCs/>
        </w:rPr>
        <w:t>For IoT NTN devices, GNSS acquisition may fail</w:t>
      </w:r>
      <w:r w:rsidR="00BA52F0">
        <w:rPr>
          <w:b/>
          <w:bCs/>
        </w:rPr>
        <w:t>.</w:t>
      </w:r>
    </w:p>
    <w:p w14:paraId="1475A4D2" w14:textId="317A20F2" w:rsidR="00B14C6F" w:rsidRDefault="0002181B" w:rsidP="005C35D4">
      <w:r>
        <w:lastRenderedPageBreak/>
        <w:t>Battery</w:t>
      </w:r>
      <w:r w:rsidR="00AB3832">
        <w:t xml:space="preserve"> con</w:t>
      </w:r>
      <w:r>
        <w:t>servation</w:t>
      </w:r>
      <w:r w:rsidR="00AB3832">
        <w:t xml:space="preserve"> is vital for any IoT devices.  </w:t>
      </w:r>
      <w:r>
        <w:t>Power consumption is high i</w:t>
      </w:r>
      <w:r w:rsidR="00307AAA">
        <w:t>f GPS is turned on</w:t>
      </w:r>
      <w:r w:rsidR="002C1569">
        <w:t xml:space="preserve"> and multiple attempts of GNSS acquisition will drastically reduce </w:t>
      </w:r>
      <w:r w:rsidR="00706AFE">
        <w:t xml:space="preserve">battery life. </w:t>
      </w:r>
      <w:r>
        <w:t xml:space="preserve">If </w:t>
      </w:r>
      <w:r w:rsidR="00307AAA">
        <w:t>network or UE</w:t>
      </w:r>
      <w:r>
        <w:t xml:space="preserve"> autonomous GNSS measurement fails</w:t>
      </w:r>
      <w:r w:rsidR="004D457B">
        <w:t>,</w:t>
      </w:r>
      <w:r w:rsidR="00B14C6F">
        <w:t xml:space="preserve"> following should be discussed:</w:t>
      </w:r>
    </w:p>
    <w:p w14:paraId="52D51F95" w14:textId="41D0C261" w:rsidR="00B14C6F" w:rsidRDefault="00B14C6F" w:rsidP="00B14C6F">
      <w:pPr>
        <w:pStyle w:val="ListParagraph"/>
        <w:numPr>
          <w:ilvl w:val="0"/>
          <w:numId w:val="12"/>
        </w:numPr>
      </w:pPr>
      <w:r>
        <w:t>Number of attempts after failure</w:t>
      </w:r>
      <w:r w:rsidR="000828E9">
        <w:t>?</w:t>
      </w:r>
    </w:p>
    <w:p w14:paraId="1F5D4009" w14:textId="2E74072F" w:rsidR="00B14C6F" w:rsidRDefault="00B14C6F" w:rsidP="00B14C6F">
      <w:pPr>
        <w:pStyle w:val="ListParagraph"/>
        <w:numPr>
          <w:ilvl w:val="0"/>
          <w:numId w:val="12"/>
        </w:numPr>
      </w:pPr>
      <w:r>
        <w:t>If network triggered GNSS, will the MAC DL CE be responsible for repeated measurements</w:t>
      </w:r>
      <w:r w:rsidR="00BA2B7B">
        <w:t>?</w:t>
      </w:r>
    </w:p>
    <w:p w14:paraId="4E0F7799" w14:textId="32B534F3" w:rsidR="00B14C6F" w:rsidRDefault="00D17862" w:rsidP="00B14C6F">
      <w:pPr>
        <w:pStyle w:val="ListParagraph"/>
        <w:numPr>
          <w:ilvl w:val="0"/>
          <w:numId w:val="12"/>
        </w:numPr>
      </w:pPr>
      <w:r>
        <w:t xml:space="preserve">If </w:t>
      </w:r>
      <w:r w:rsidR="00D06206">
        <w:t>multiple attempts fail, will the state ch</w:t>
      </w:r>
      <w:r w:rsidR="00BA2B7B">
        <w:t>ange to RRC Idle or RRC Inactive?</w:t>
      </w:r>
    </w:p>
    <w:p w14:paraId="6BAC8ED4" w14:textId="512BAE25" w:rsidR="0002181B" w:rsidRDefault="0002181B" w:rsidP="0002181B">
      <w:pPr>
        <w:rPr>
          <w:b/>
          <w:bCs/>
        </w:rPr>
      </w:pPr>
      <w:r>
        <w:t>P</w:t>
      </w:r>
      <w:r w:rsidRPr="009838DA">
        <w:rPr>
          <w:b/>
          <w:bCs/>
        </w:rPr>
        <w:t>roposal</w:t>
      </w:r>
      <w:r>
        <w:rPr>
          <w:b/>
          <w:bCs/>
        </w:rPr>
        <w:t xml:space="preserve"> 1</w:t>
      </w:r>
      <w:r w:rsidRPr="009838DA">
        <w:rPr>
          <w:b/>
          <w:bCs/>
        </w:rPr>
        <w:t xml:space="preserve">: </w:t>
      </w:r>
      <w:r w:rsidR="009A57CE">
        <w:rPr>
          <w:b/>
          <w:bCs/>
        </w:rPr>
        <w:t xml:space="preserve">RAN2 to discuss </w:t>
      </w:r>
      <w:r w:rsidR="004E4898">
        <w:rPr>
          <w:b/>
          <w:bCs/>
        </w:rPr>
        <w:t xml:space="preserve">whether additional </w:t>
      </w:r>
      <w:r w:rsidR="00C15FD2">
        <w:rPr>
          <w:b/>
          <w:bCs/>
        </w:rPr>
        <w:t xml:space="preserve">steps are needed </w:t>
      </w:r>
      <w:r w:rsidR="00CA7B57">
        <w:rPr>
          <w:b/>
          <w:bCs/>
        </w:rPr>
        <w:t>based on the questions</w:t>
      </w:r>
      <w:r w:rsidR="009B3F8C">
        <w:rPr>
          <w:b/>
          <w:bCs/>
        </w:rPr>
        <w:t xml:space="preserve"> above</w:t>
      </w:r>
      <w:r w:rsidR="00564B0C">
        <w:rPr>
          <w:b/>
          <w:bCs/>
        </w:rPr>
        <w:t xml:space="preserve"> (1-3)</w:t>
      </w:r>
      <w:r w:rsidR="009B3F8C">
        <w:rPr>
          <w:b/>
          <w:bCs/>
        </w:rPr>
        <w:t xml:space="preserve"> </w:t>
      </w:r>
      <w:r w:rsidR="00C15FD2">
        <w:rPr>
          <w:b/>
          <w:bCs/>
        </w:rPr>
        <w:t>after I</w:t>
      </w:r>
      <w:r w:rsidR="00D93D3E">
        <w:rPr>
          <w:b/>
          <w:bCs/>
        </w:rPr>
        <w:t>oT NTN GNSS measurement failure</w:t>
      </w:r>
      <w:r w:rsidR="00BA52F0">
        <w:rPr>
          <w:b/>
          <w:bCs/>
        </w:rPr>
        <w:t>.</w:t>
      </w:r>
    </w:p>
    <w:p w14:paraId="6D504E2B" w14:textId="34778560" w:rsidR="00300728" w:rsidRDefault="00300728" w:rsidP="00300728">
      <w:pPr>
        <w:pStyle w:val="Heading1"/>
        <w:spacing w:after="180"/>
      </w:pPr>
      <w:r>
        <w:t>Conclusions</w:t>
      </w:r>
    </w:p>
    <w:p w14:paraId="4107915E" w14:textId="77777777" w:rsidR="00D93D3E" w:rsidRPr="000525EF" w:rsidRDefault="00BA52F0" w:rsidP="00D93D3E">
      <w:pPr>
        <w:rPr>
          <w:b/>
          <w:bCs/>
        </w:rPr>
      </w:pPr>
      <w:r>
        <w:rPr>
          <w:b/>
          <w:bCs/>
        </w:rPr>
        <w:t>Observation 1</w:t>
      </w:r>
      <w:r w:rsidRPr="009838DA">
        <w:rPr>
          <w:b/>
          <w:bCs/>
        </w:rPr>
        <w:t>:</w:t>
      </w:r>
      <w:r>
        <w:rPr>
          <w:b/>
          <w:bCs/>
        </w:rPr>
        <w:t xml:space="preserve"> </w:t>
      </w:r>
      <w:r w:rsidR="00D93D3E">
        <w:rPr>
          <w:b/>
          <w:bCs/>
        </w:rPr>
        <w:t>For IoT NTN devices, GNSS acquisition may fail.</w:t>
      </w:r>
    </w:p>
    <w:p w14:paraId="00FED2E1" w14:textId="6C2C8B8A" w:rsidR="00300728" w:rsidRPr="000525EF" w:rsidRDefault="000E0B91" w:rsidP="00300728">
      <w:pPr>
        <w:rPr>
          <w:b/>
          <w:bCs/>
        </w:rPr>
      </w:pPr>
      <w:r>
        <w:t>P</w:t>
      </w:r>
      <w:r w:rsidRPr="009838DA">
        <w:rPr>
          <w:b/>
          <w:bCs/>
        </w:rPr>
        <w:t>roposal</w:t>
      </w:r>
      <w:r>
        <w:rPr>
          <w:b/>
          <w:bCs/>
        </w:rPr>
        <w:t xml:space="preserve"> 1</w:t>
      </w:r>
      <w:r w:rsidRPr="009838DA">
        <w:rPr>
          <w:b/>
          <w:bCs/>
        </w:rPr>
        <w:t xml:space="preserve">: </w:t>
      </w:r>
      <w:r>
        <w:rPr>
          <w:b/>
          <w:bCs/>
        </w:rPr>
        <w:t>RAN2 to discuss whether additional steps are needed based on the questions above (1-3) after IoT NTN GNSS measurement failure.</w:t>
      </w:r>
    </w:p>
    <w:p w14:paraId="68448013" w14:textId="04DCAFA6" w:rsidR="00300728" w:rsidRDefault="00300728" w:rsidP="00300728">
      <w:pPr>
        <w:pStyle w:val="Heading1"/>
        <w:spacing w:after="180"/>
      </w:pPr>
      <w:r>
        <w:t>References</w:t>
      </w:r>
    </w:p>
    <w:p w14:paraId="7B7B4FDB" w14:textId="41464F86" w:rsidR="00CB048C" w:rsidRDefault="00A926EE" w:rsidP="00CB048C">
      <w:pPr>
        <w:pStyle w:val="textintend2"/>
        <w:widowControl w:val="0"/>
        <w:spacing w:before="100" w:beforeAutospacing="1" w:after="100" w:afterAutospacing="1"/>
        <w:ind w:left="418" w:hanging="418"/>
      </w:pPr>
      <w:r>
        <w:t>RAN2#121-bis-e R2-2304244</w:t>
      </w:r>
    </w:p>
    <w:bookmarkEnd w:id="1"/>
    <w:p w14:paraId="2647CAA0" w14:textId="735C36A1" w:rsidR="00BA52F0" w:rsidRPr="00BA52F0" w:rsidRDefault="00BA52F0" w:rsidP="00E43217">
      <w:pPr>
        <w:pStyle w:val="textintend2"/>
        <w:widowControl w:val="0"/>
        <w:spacing w:before="100" w:beforeAutospacing="1" w:after="100" w:afterAutospacing="1"/>
        <w:ind w:left="418" w:hanging="418"/>
      </w:pPr>
      <w:r w:rsidRPr="00037353">
        <w:rPr>
          <w:rFonts w:cs="Arial"/>
        </w:rPr>
        <w:t>Draft Report of 3GPP TSG RAN WG1 #11</w:t>
      </w:r>
      <w:r>
        <w:rPr>
          <w:rFonts w:cs="Arial"/>
        </w:rPr>
        <w:t>1</w:t>
      </w:r>
    </w:p>
    <w:p w14:paraId="08FB39ED" w14:textId="2B351273" w:rsidR="00300728" w:rsidRDefault="00300728" w:rsidP="00BA52F0">
      <w:pPr>
        <w:pStyle w:val="textintend2"/>
        <w:widowControl w:val="0"/>
        <w:numPr>
          <w:ilvl w:val="0"/>
          <w:numId w:val="0"/>
        </w:numPr>
        <w:spacing w:before="100" w:beforeAutospacing="1" w:after="100" w:afterAutospacing="1"/>
        <w:ind w:left="418"/>
      </w:pPr>
    </w:p>
    <w:sectPr w:rsidR="00300728">
      <w:footerReference w:type="default" r:id="rId10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853F0" w14:textId="77777777" w:rsidR="00E277A0" w:rsidRDefault="00E277A0">
      <w:pPr>
        <w:spacing w:after="0"/>
      </w:pPr>
      <w:r>
        <w:separator/>
      </w:r>
    </w:p>
  </w:endnote>
  <w:endnote w:type="continuationSeparator" w:id="0">
    <w:p w14:paraId="29C18836" w14:textId="77777777" w:rsidR="00E277A0" w:rsidRDefault="00E277A0">
      <w:pPr>
        <w:spacing w:after="0"/>
      </w:pPr>
      <w:r>
        <w:continuationSeparator/>
      </w:r>
    </w:p>
  </w:endnote>
  <w:endnote w:type="continuationNotice" w:id="1">
    <w:p w14:paraId="2AA5EB2F" w14:textId="77777777" w:rsidR="00E277A0" w:rsidRDefault="00E277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D6DC5" w14:textId="77777777" w:rsidR="002A12A6" w:rsidRDefault="002A12A6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CDB3B" w14:textId="77777777" w:rsidR="00E277A0" w:rsidRDefault="00E277A0">
      <w:pPr>
        <w:spacing w:after="0"/>
      </w:pPr>
      <w:r>
        <w:separator/>
      </w:r>
    </w:p>
  </w:footnote>
  <w:footnote w:type="continuationSeparator" w:id="0">
    <w:p w14:paraId="35B0E4FA" w14:textId="77777777" w:rsidR="00E277A0" w:rsidRDefault="00E277A0">
      <w:pPr>
        <w:spacing w:after="0"/>
      </w:pPr>
      <w:r>
        <w:continuationSeparator/>
      </w:r>
    </w:p>
  </w:footnote>
  <w:footnote w:type="continuationNotice" w:id="1">
    <w:p w14:paraId="4C962654" w14:textId="77777777" w:rsidR="00E277A0" w:rsidRDefault="00E277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B20B2"/>
    <w:multiLevelType w:val="hybridMultilevel"/>
    <w:tmpl w:val="66C4E3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9563F"/>
    <w:multiLevelType w:val="hybridMultilevel"/>
    <w:tmpl w:val="F2BE1970"/>
    <w:lvl w:ilvl="0" w:tplc="665689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F250011"/>
    <w:multiLevelType w:val="hybridMultilevel"/>
    <w:tmpl w:val="6390F9DE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572FD"/>
    <w:multiLevelType w:val="hybridMultilevel"/>
    <w:tmpl w:val="80800BCA"/>
    <w:lvl w:ilvl="0" w:tplc="33243A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C10F5"/>
    <w:multiLevelType w:val="hybridMultilevel"/>
    <w:tmpl w:val="288E3B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7" w15:restartNumberingAfterBreak="0">
    <w:nsid w:val="3F670657"/>
    <w:multiLevelType w:val="hybridMultilevel"/>
    <w:tmpl w:val="8A6A9A42"/>
    <w:lvl w:ilvl="0" w:tplc="9D9ACA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6757D48"/>
    <w:multiLevelType w:val="hybridMultilevel"/>
    <w:tmpl w:val="EDC07842"/>
    <w:lvl w:ilvl="0" w:tplc="05FA8C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4A1B09"/>
    <w:multiLevelType w:val="hybridMultilevel"/>
    <w:tmpl w:val="F1226C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3157D4"/>
    <w:multiLevelType w:val="multilevel"/>
    <w:tmpl w:val="D550ECA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 w16cid:durableId="899554680">
    <w:abstractNumId w:val="11"/>
  </w:num>
  <w:num w:numId="2" w16cid:durableId="9714403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24062466">
    <w:abstractNumId w:val="9"/>
  </w:num>
  <w:num w:numId="4" w16cid:durableId="1596356204">
    <w:abstractNumId w:val="4"/>
  </w:num>
  <w:num w:numId="5" w16cid:durableId="1711614563">
    <w:abstractNumId w:val="6"/>
  </w:num>
  <w:num w:numId="6" w16cid:durableId="429816776">
    <w:abstractNumId w:val="3"/>
  </w:num>
  <w:num w:numId="7" w16cid:durableId="1743722608">
    <w:abstractNumId w:val="8"/>
  </w:num>
  <w:num w:numId="8" w16cid:durableId="1106345469">
    <w:abstractNumId w:val="5"/>
  </w:num>
  <w:num w:numId="9" w16cid:durableId="431437874">
    <w:abstractNumId w:val="1"/>
  </w:num>
  <w:num w:numId="10" w16cid:durableId="326401211">
    <w:abstractNumId w:val="7"/>
  </w:num>
  <w:num w:numId="11" w16cid:durableId="1320306930">
    <w:abstractNumId w:val="0"/>
  </w:num>
  <w:num w:numId="12" w16cid:durableId="3933521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39F"/>
    <w:rsid w:val="0002181B"/>
    <w:rsid w:val="000275C1"/>
    <w:rsid w:val="00040013"/>
    <w:rsid w:val="00043292"/>
    <w:rsid w:val="000525EF"/>
    <w:rsid w:val="000743D1"/>
    <w:rsid w:val="00080EB0"/>
    <w:rsid w:val="000828E9"/>
    <w:rsid w:val="00092374"/>
    <w:rsid w:val="000D31E5"/>
    <w:rsid w:val="000E0B91"/>
    <w:rsid w:val="00102296"/>
    <w:rsid w:val="0014031C"/>
    <w:rsid w:val="00156DE3"/>
    <w:rsid w:val="001708DD"/>
    <w:rsid w:val="001765B0"/>
    <w:rsid w:val="00181BBF"/>
    <w:rsid w:val="00187F05"/>
    <w:rsid w:val="001F449E"/>
    <w:rsid w:val="002114E0"/>
    <w:rsid w:val="0021381E"/>
    <w:rsid w:val="0022179F"/>
    <w:rsid w:val="00221CC7"/>
    <w:rsid w:val="002263D7"/>
    <w:rsid w:val="00237892"/>
    <w:rsid w:val="00243970"/>
    <w:rsid w:val="00255124"/>
    <w:rsid w:val="00255755"/>
    <w:rsid w:val="00260D55"/>
    <w:rsid w:val="00271811"/>
    <w:rsid w:val="0027244C"/>
    <w:rsid w:val="00275701"/>
    <w:rsid w:val="00285CC3"/>
    <w:rsid w:val="002A12A6"/>
    <w:rsid w:val="002A4A38"/>
    <w:rsid w:val="002A71E3"/>
    <w:rsid w:val="002B6874"/>
    <w:rsid w:val="002C1569"/>
    <w:rsid w:val="002D4EF7"/>
    <w:rsid w:val="002D4F29"/>
    <w:rsid w:val="002E6FFA"/>
    <w:rsid w:val="002F6B8C"/>
    <w:rsid w:val="00300728"/>
    <w:rsid w:val="00307AAA"/>
    <w:rsid w:val="00340DAE"/>
    <w:rsid w:val="00351EA7"/>
    <w:rsid w:val="00360E3A"/>
    <w:rsid w:val="0037426E"/>
    <w:rsid w:val="00382D17"/>
    <w:rsid w:val="003E1C1A"/>
    <w:rsid w:val="003F3C7F"/>
    <w:rsid w:val="003F7360"/>
    <w:rsid w:val="004058D2"/>
    <w:rsid w:val="00405EDD"/>
    <w:rsid w:val="00407E44"/>
    <w:rsid w:val="00487F35"/>
    <w:rsid w:val="004A130C"/>
    <w:rsid w:val="004B1121"/>
    <w:rsid w:val="004B1361"/>
    <w:rsid w:val="004B3AFC"/>
    <w:rsid w:val="004B6653"/>
    <w:rsid w:val="004C6A05"/>
    <w:rsid w:val="004D321D"/>
    <w:rsid w:val="004D457B"/>
    <w:rsid w:val="004E4898"/>
    <w:rsid w:val="004E5609"/>
    <w:rsid w:val="0050674C"/>
    <w:rsid w:val="0052060B"/>
    <w:rsid w:val="00523478"/>
    <w:rsid w:val="00541442"/>
    <w:rsid w:val="005418BA"/>
    <w:rsid w:val="00541C6D"/>
    <w:rsid w:val="0055640A"/>
    <w:rsid w:val="00564B0C"/>
    <w:rsid w:val="005A34B0"/>
    <w:rsid w:val="005C051E"/>
    <w:rsid w:val="005C09D4"/>
    <w:rsid w:val="005C35D4"/>
    <w:rsid w:val="005D478F"/>
    <w:rsid w:val="005F1EB6"/>
    <w:rsid w:val="006038C2"/>
    <w:rsid w:val="006105F4"/>
    <w:rsid w:val="00611489"/>
    <w:rsid w:val="00633C2F"/>
    <w:rsid w:val="0064539F"/>
    <w:rsid w:val="00653958"/>
    <w:rsid w:val="00653C15"/>
    <w:rsid w:val="0066561A"/>
    <w:rsid w:val="006A278F"/>
    <w:rsid w:val="006C1AFD"/>
    <w:rsid w:val="006E5821"/>
    <w:rsid w:val="00706AFE"/>
    <w:rsid w:val="007145F6"/>
    <w:rsid w:val="00754488"/>
    <w:rsid w:val="0075479A"/>
    <w:rsid w:val="00774C12"/>
    <w:rsid w:val="00790859"/>
    <w:rsid w:val="00794760"/>
    <w:rsid w:val="007B7034"/>
    <w:rsid w:val="007C49F5"/>
    <w:rsid w:val="007F2F31"/>
    <w:rsid w:val="007F63DD"/>
    <w:rsid w:val="008059B7"/>
    <w:rsid w:val="00810E74"/>
    <w:rsid w:val="008210BA"/>
    <w:rsid w:val="008247E6"/>
    <w:rsid w:val="00830910"/>
    <w:rsid w:val="0084545F"/>
    <w:rsid w:val="00854A49"/>
    <w:rsid w:val="00857B40"/>
    <w:rsid w:val="0086692D"/>
    <w:rsid w:val="00870F88"/>
    <w:rsid w:val="00877682"/>
    <w:rsid w:val="00885A0F"/>
    <w:rsid w:val="008A42C8"/>
    <w:rsid w:val="008B3782"/>
    <w:rsid w:val="008D02B1"/>
    <w:rsid w:val="008E18DF"/>
    <w:rsid w:val="00902CB1"/>
    <w:rsid w:val="009052F5"/>
    <w:rsid w:val="009209C2"/>
    <w:rsid w:val="00921EE1"/>
    <w:rsid w:val="0093083A"/>
    <w:rsid w:val="0098366D"/>
    <w:rsid w:val="0099061E"/>
    <w:rsid w:val="00991BDF"/>
    <w:rsid w:val="009A57CE"/>
    <w:rsid w:val="009B3F8C"/>
    <w:rsid w:val="009B52AF"/>
    <w:rsid w:val="009C402E"/>
    <w:rsid w:val="009E37CB"/>
    <w:rsid w:val="009E4D62"/>
    <w:rsid w:val="009E5341"/>
    <w:rsid w:val="009F0EF3"/>
    <w:rsid w:val="009F4E56"/>
    <w:rsid w:val="00A047BE"/>
    <w:rsid w:val="00A2381B"/>
    <w:rsid w:val="00A27BC2"/>
    <w:rsid w:val="00A314D1"/>
    <w:rsid w:val="00A31CFD"/>
    <w:rsid w:val="00A32287"/>
    <w:rsid w:val="00A35457"/>
    <w:rsid w:val="00A4529D"/>
    <w:rsid w:val="00A67D60"/>
    <w:rsid w:val="00A83179"/>
    <w:rsid w:val="00A90314"/>
    <w:rsid w:val="00A926EE"/>
    <w:rsid w:val="00A93D29"/>
    <w:rsid w:val="00A946DC"/>
    <w:rsid w:val="00AB3832"/>
    <w:rsid w:val="00AC14DB"/>
    <w:rsid w:val="00AC29FE"/>
    <w:rsid w:val="00AE2A19"/>
    <w:rsid w:val="00B05F73"/>
    <w:rsid w:val="00B14C6F"/>
    <w:rsid w:val="00B31B15"/>
    <w:rsid w:val="00B66FC1"/>
    <w:rsid w:val="00B72FF8"/>
    <w:rsid w:val="00B82549"/>
    <w:rsid w:val="00B93DA0"/>
    <w:rsid w:val="00B94B1C"/>
    <w:rsid w:val="00BA259D"/>
    <w:rsid w:val="00BA2B7B"/>
    <w:rsid w:val="00BA52F0"/>
    <w:rsid w:val="00BA53B6"/>
    <w:rsid w:val="00BB1DBC"/>
    <w:rsid w:val="00BC684B"/>
    <w:rsid w:val="00BD0F83"/>
    <w:rsid w:val="00C15FD2"/>
    <w:rsid w:val="00C26C84"/>
    <w:rsid w:val="00C53AD4"/>
    <w:rsid w:val="00C619AD"/>
    <w:rsid w:val="00C67253"/>
    <w:rsid w:val="00C842F4"/>
    <w:rsid w:val="00C92CA6"/>
    <w:rsid w:val="00CA76F4"/>
    <w:rsid w:val="00CA7B57"/>
    <w:rsid w:val="00CB048C"/>
    <w:rsid w:val="00CB1816"/>
    <w:rsid w:val="00CD5732"/>
    <w:rsid w:val="00CE11AD"/>
    <w:rsid w:val="00CF48E6"/>
    <w:rsid w:val="00D050C3"/>
    <w:rsid w:val="00D06206"/>
    <w:rsid w:val="00D17862"/>
    <w:rsid w:val="00D5242B"/>
    <w:rsid w:val="00D63340"/>
    <w:rsid w:val="00D668BB"/>
    <w:rsid w:val="00D67836"/>
    <w:rsid w:val="00D73E56"/>
    <w:rsid w:val="00D74670"/>
    <w:rsid w:val="00D93D3E"/>
    <w:rsid w:val="00DE09A4"/>
    <w:rsid w:val="00DF0882"/>
    <w:rsid w:val="00DF1C08"/>
    <w:rsid w:val="00DF30E7"/>
    <w:rsid w:val="00E277A0"/>
    <w:rsid w:val="00E27AE3"/>
    <w:rsid w:val="00E43217"/>
    <w:rsid w:val="00E531F6"/>
    <w:rsid w:val="00E57B16"/>
    <w:rsid w:val="00E8412B"/>
    <w:rsid w:val="00E964D8"/>
    <w:rsid w:val="00EB2ED6"/>
    <w:rsid w:val="00ED37E7"/>
    <w:rsid w:val="00EE1962"/>
    <w:rsid w:val="00EE4DCF"/>
    <w:rsid w:val="00EE7396"/>
    <w:rsid w:val="00F20259"/>
    <w:rsid w:val="00F242D6"/>
    <w:rsid w:val="00F27FD2"/>
    <w:rsid w:val="00F44A99"/>
    <w:rsid w:val="00F8017E"/>
    <w:rsid w:val="00FC6279"/>
    <w:rsid w:val="00FC7934"/>
    <w:rsid w:val="00FD0CFF"/>
    <w:rsid w:val="00FE3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B0AE0"/>
  <w15:docId w15:val="{408384DF-3AD0-48A7-8FF7-43F9F93AA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39F"/>
    <w:pPr>
      <w:snapToGrid w:val="0"/>
      <w:spacing w:after="100" w:afterAutospacing="1" w:line="240" w:lineRule="auto"/>
      <w:jc w:val="both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4539F"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Heading2">
    <w:name w:val="heading 2"/>
    <w:aliases w:val="DO NOT USE_h2,h2,h21,H2,Head2A,2,UNDERRUBRIK 1-2,H2 Char,h2 Char"/>
    <w:basedOn w:val="Normal"/>
    <w:next w:val="Normal"/>
    <w:link w:val="Heading2Char1"/>
    <w:autoRedefine/>
    <w:qFormat/>
    <w:rsid w:val="0064539F"/>
    <w:pPr>
      <w:keepNext/>
      <w:spacing w:before="240"/>
      <w:outlineLvl w:val="1"/>
    </w:pPr>
    <w:rPr>
      <w:rFonts w:ascii="Arial" w:eastAsia="MS Mincho" w:hAnsi="Arial"/>
      <w:b/>
      <w:sz w:val="28"/>
      <w:szCs w:val="28"/>
      <w:lang w:eastAsia="x-none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4539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64539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4539F"/>
    <w:rPr>
      <w:rFonts w:ascii="Arial" w:eastAsia="MS Gothic" w:hAnsi="Arial" w:cs="Times New Roman"/>
      <w:b/>
      <w:kern w:val="28"/>
      <w:sz w:val="32"/>
      <w:szCs w:val="20"/>
      <w:lang w:val="en-GB" w:eastAsia="x-none"/>
    </w:rPr>
  </w:style>
  <w:style w:type="character" w:customStyle="1" w:styleId="Heading2Char">
    <w:name w:val="Heading 2 Char"/>
    <w:basedOn w:val="DefaultParagraphFont"/>
    <w:uiPriority w:val="9"/>
    <w:semiHidden/>
    <w:rsid w:val="0064539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4539F"/>
    <w:rPr>
      <w:rFonts w:ascii="Arial" w:eastAsia="MS Gothic" w:hAnsi="Arial" w:cs="Times New Roman"/>
      <w:b/>
      <w:sz w:val="24"/>
      <w:szCs w:val="20"/>
      <w:lang w:val="en-GB" w:eastAsia="ja-JP"/>
    </w:rPr>
  </w:style>
  <w:style w:type="character" w:customStyle="1" w:styleId="Heading4Char">
    <w:name w:val="Heading 4 Char"/>
    <w:aliases w:val="h4 Char"/>
    <w:basedOn w:val="DefaultParagraphFont"/>
    <w:link w:val="Heading4"/>
    <w:rsid w:val="0064539F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4539F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4539F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character" w:styleId="CommentReference">
    <w:name w:val="annotation reference"/>
    <w:semiHidden/>
    <w:rsid w:val="0064539F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64539F"/>
    <w:pPr>
      <w:jc w:val="left"/>
    </w:pPr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semiHidden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paragraph" w:styleId="Footer">
    <w:name w:val="footer"/>
    <w:basedOn w:val="Normal"/>
    <w:link w:val="FooterChar"/>
    <w:uiPriority w:val="99"/>
    <w:rsid w:val="0064539F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4539F"/>
    <w:rPr>
      <w:rFonts w:ascii="Times New Roman" w:eastAsia="MS Gothic" w:hAnsi="Times New Roman" w:cs="Times New Roman"/>
      <w:sz w:val="24"/>
      <w:szCs w:val="20"/>
      <w:lang w:val="en-GB" w:eastAsia="x-none"/>
    </w:rPr>
  </w:style>
  <w:style w:type="character" w:customStyle="1" w:styleId="Heading2Char1">
    <w:name w:val="Heading 2 Char1"/>
    <w:aliases w:val="DO NOT USE_h2 Char,h2 Char1,h21 Char,H2 Char1,Head2A Char,2 Char,UNDERRUBRIK 1-2 Char,H2 Char Char,h2 Char Char"/>
    <w:link w:val="Heading2"/>
    <w:rsid w:val="0064539F"/>
    <w:rPr>
      <w:rFonts w:ascii="Arial" w:eastAsia="MS Mincho" w:hAnsi="Arial" w:cs="Times New Roman"/>
      <w:b/>
      <w:sz w:val="28"/>
      <w:szCs w:val="28"/>
      <w:lang w:val="en-GB" w:eastAsia="x-none"/>
    </w:rPr>
  </w:style>
  <w:style w:type="paragraph" w:customStyle="1" w:styleId="B1">
    <w:name w:val="B1"/>
    <w:basedOn w:val="List"/>
    <w:link w:val="B1Char1"/>
    <w:qFormat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contextualSpacing w:val="0"/>
      <w:jc w:val="left"/>
      <w:textAlignment w:val="baseline"/>
    </w:pPr>
    <w:rPr>
      <w:rFonts w:ascii="Century" w:eastAsia="MS Mincho" w:hAnsi="Century"/>
      <w:sz w:val="20"/>
      <w:lang w:eastAsia="en-GB"/>
    </w:rPr>
  </w:style>
  <w:style w:type="character" w:customStyle="1" w:styleId="B1Char1">
    <w:name w:val="B1 Char1"/>
    <w:link w:val="B1"/>
    <w:rsid w:val="0064539F"/>
    <w:rPr>
      <w:rFonts w:ascii="Century" w:eastAsia="MS Mincho" w:hAnsi="Century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64539F"/>
    <w:pPr>
      <w:overflowPunct w:val="0"/>
      <w:autoSpaceDE w:val="0"/>
      <w:autoSpaceDN w:val="0"/>
      <w:adjustRightInd w:val="0"/>
      <w:snapToGrid/>
      <w:spacing w:after="180" w:afterAutospacing="0"/>
      <w:ind w:left="851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paragraph" w:customStyle="1" w:styleId="textintend2">
    <w:name w:val="text intend 2"/>
    <w:basedOn w:val="Normal"/>
    <w:rsid w:val="0064539F"/>
    <w:pPr>
      <w:numPr>
        <w:numId w:val="2"/>
      </w:numPr>
      <w:overflowPunct w:val="0"/>
      <w:autoSpaceDE w:val="0"/>
      <w:autoSpaceDN w:val="0"/>
      <w:adjustRightInd w:val="0"/>
      <w:snapToGrid/>
      <w:spacing w:after="120" w:afterAutospacing="0"/>
      <w:textAlignment w:val="baseline"/>
    </w:pPr>
    <w:rPr>
      <w:rFonts w:eastAsia="MS Mincho"/>
      <w:lang w:val="en-US" w:eastAsia="en-GB"/>
    </w:rPr>
  </w:style>
  <w:style w:type="character" w:customStyle="1" w:styleId="B2Char">
    <w:name w:val="B2 Char"/>
    <w:link w:val="B2"/>
    <w:qFormat/>
    <w:rsid w:val="0064539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maintextChar">
    <w:name w:val="main text Char"/>
    <w:link w:val="maintext"/>
    <w:qFormat/>
    <w:locked/>
    <w:rsid w:val="0064539F"/>
    <w:rPr>
      <w:rFonts w:ascii="Calibri" w:eastAsia="Malgun Gothic" w:hAnsi="Calibri" w:cs="Batang"/>
      <w:lang w:eastAsia="ko-KR"/>
    </w:rPr>
  </w:style>
  <w:style w:type="paragraph" w:customStyle="1" w:styleId="maintext">
    <w:name w:val="main text"/>
    <w:basedOn w:val="Normal"/>
    <w:link w:val="maintextChar"/>
    <w:qFormat/>
    <w:rsid w:val="0064539F"/>
    <w:pPr>
      <w:snapToGrid/>
      <w:spacing w:before="60" w:after="60" w:afterAutospacing="0" w:line="288" w:lineRule="auto"/>
      <w:ind w:firstLineChars="200" w:firstLine="200"/>
    </w:pPr>
    <w:rPr>
      <w:rFonts w:ascii="Calibri" w:eastAsia="Malgun Gothic" w:hAnsi="Calibri" w:cs="Batang"/>
      <w:sz w:val="22"/>
      <w:szCs w:val="22"/>
      <w:lang w:val="en-US" w:eastAsia="ko-KR"/>
    </w:rPr>
  </w:style>
  <w:style w:type="paragraph" w:styleId="List">
    <w:name w:val="List"/>
    <w:basedOn w:val="Normal"/>
    <w:uiPriority w:val="99"/>
    <w:semiHidden/>
    <w:unhideWhenUsed/>
    <w:rsid w:val="0064539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4539F"/>
    <w:pPr>
      <w:ind w:left="720" w:hanging="360"/>
      <w:contextualSpacing/>
    </w:pPr>
  </w:style>
  <w:style w:type="paragraph" w:customStyle="1" w:styleId="References">
    <w:name w:val="References"/>
    <w:basedOn w:val="Normal"/>
    <w:rsid w:val="00921EE1"/>
    <w:pPr>
      <w:numPr>
        <w:numId w:val="5"/>
      </w:numPr>
      <w:autoSpaceDE w:val="0"/>
      <w:autoSpaceDN w:val="0"/>
      <w:spacing w:after="60" w:afterAutospacing="0"/>
    </w:pPr>
    <w:rPr>
      <w:rFonts w:eastAsia="SimSun"/>
      <w:sz w:val="20"/>
      <w:szCs w:val="16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4B3AFC"/>
    <w:pPr>
      <w:snapToGrid/>
      <w:spacing w:before="40" w:after="0" w:afterAutospacing="0"/>
      <w:jc w:val="left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B3AFC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Normal"/>
    <w:next w:val="Normal"/>
    <w:rsid w:val="004B3AFC"/>
    <w:pPr>
      <w:numPr>
        <w:numId w:val="6"/>
      </w:numPr>
      <w:snapToGrid/>
      <w:spacing w:after="0" w:afterAutospacing="0"/>
      <w:jc w:val="left"/>
    </w:pPr>
    <w:rPr>
      <w:rFonts w:ascii="Arial" w:eastAsia="MS Mincho" w:hAnsi="Arial"/>
      <w:sz w:val="20"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4B3AFC"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/>
      <w:i/>
      <w:sz w:val="20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2060B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FC793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C7934"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MS Mincho" w:hAnsi="Arial" w:cs="Arial"/>
      <w:sz w:val="22"/>
      <w:szCs w:val="24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D63340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basedOn w:val="Normal"/>
    <w:link w:val="BodyTextChar"/>
    <w:semiHidden/>
    <w:unhideWhenUsed/>
    <w:rsid w:val="00CF48E6"/>
    <w:pPr>
      <w:overflowPunct w:val="0"/>
      <w:autoSpaceDE w:val="0"/>
      <w:autoSpaceDN w:val="0"/>
      <w:adjustRightInd w:val="0"/>
      <w:snapToGrid/>
      <w:spacing w:after="120" w:afterAutospacing="0"/>
    </w:pPr>
    <w:rPr>
      <w:rFonts w:ascii="Arial" w:eastAsia="SimSun" w:hAnsi="Arial"/>
      <w:sz w:val="20"/>
      <w:lang w:eastAsia="zh-CN"/>
    </w:rPr>
  </w:style>
  <w:style w:type="character" w:customStyle="1" w:styleId="BodyTextChar">
    <w:name w:val="Body Text Char"/>
    <w:basedOn w:val="DefaultParagraphFont"/>
    <w:link w:val="BodyText"/>
    <w:semiHidden/>
    <w:rsid w:val="00CF48E6"/>
    <w:rPr>
      <w:rFonts w:ascii="Arial" w:eastAsia="SimSun" w:hAnsi="Arial" w:cs="Times New Roman"/>
      <w:sz w:val="20"/>
      <w:szCs w:val="20"/>
      <w:lang w:val="en-GB" w:eastAsia="zh-CN"/>
    </w:rPr>
  </w:style>
  <w:style w:type="character" w:customStyle="1" w:styleId="B1Char">
    <w:name w:val="B1 Char"/>
    <w:qFormat/>
    <w:locked/>
    <w:rsid w:val="00CF48E6"/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2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F7F6E6BE61D441B3175217502D0748" ma:contentTypeVersion="3" ma:contentTypeDescription="Create a new document." ma:contentTypeScope="" ma:versionID="1bbecb0fa3edfaf5d254604ef7e1c02f">
  <xsd:schema xmlns:xsd="http://www.w3.org/2001/XMLSchema" xmlns:xs="http://www.w3.org/2001/XMLSchema" xmlns:p="http://schemas.microsoft.com/office/2006/metadata/properties" xmlns:ns3="3acb13ba-f52e-42ec-80ec-d889ce3f5170" targetNamespace="http://schemas.microsoft.com/office/2006/metadata/properties" ma:root="true" ma:fieldsID="51fc247747e5683469849c3d96f1e354" ns3:_="">
    <xsd:import namespace="3acb13ba-f52e-42ec-80ec-d889ce3f51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cb13ba-f52e-42ec-80ec-d889ce3f51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8710DE-820B-42BB-AF80-CD8DBA5344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cb13ba-f52e-42ec-80ec-d889ce3f51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76A080-CA1B-4AA3-BBBB-B2F3E9DE4F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CFC416-D77D-439B-8072-7E219B18C2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Sugiyama, Ed</dc:creator>
  <cp:keywords/>
  <dc:description/>
  <cp:lastModifiedBy>Sugiyama, Ed</cp:lastModifiedBy>
  <cp:revision>2</cp:revision>
  <dcterms:created xsi:type="dcterms:W3CDTF">2023-08-11T04:52:00Z</dcterms:created>
  <dcterms:modified xsi:type="dcterms:W3CDTF">2023-08-11T04:52:00Z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0x010100E3F7F6E6BE61D441B3175217502D0748</vt:lpwstr>
  </property>
</Properties>
</file>