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1675" w14:textId="1204412B" w:rsidR="00707782" w:rsidRPr="00707782" w:rsidRDefault="00707782" w:rsidP="00707782">
      <w:pPr>
        <w:widowControl w:val="0"/>
        <w:tabs>
          <w:tab w:val="right" w:pos="9639"/>
        </w:tabs>
        <w:overflowPunct w:val="0"/>
        <w:autoSpaceDE w:val="0"/>
        <w:autoSpaceDN w:val="0"/>
        <w:adjustRightInd w:val="0"/>
        <w:spacing w:after="0"/>
        <w:textAlignment w:val="baseline"/>
        <w:rPr>
          <w:rFonts w:ascii="Arial" w:hAnsi="Arial"/>
          <w:b/>
          <w:bCs/>
          <w:i/>
          <w:sz w:val="24"/>
          <w:szCs w:val="24"/>
          <w:lang w:eastAsia="ja-JP"/>
        </w:rPr>
      </w:pPr>
      <w:bookmarkStart w:id="0" w:name="_Hlk118219434"/>
      <w:r w:rsidRPr="00707782">
        <w:rPr>
          <w:rFonts w:ascii="Arial" w:hAnsi="Arial"/>
          <w:b/>
          <w:bCs/>
          <w:sz w:val="24"/>
          <w:szCs w:val="24"/>
          <w:lang w:eastAsia="ja-JP"/>
        </w:rPr>
        <w:t>3GPP TSG-RAN WG2 Meeting #12</w:t>
      </w:r>
      <w:r w:rsidR="00012D59">
        <w:rPr>
          <w:rFonts w:ascii="Arial" w:hAnsi="Arial"/>
          <w:b/>
          <w:bCs/>
          <w:sz w:val="24"/>
          <w:szCs w:val="24"/>
          <w:lang w:eastAsia="ja-JP"/>
        </w:rPr>
        <w:t>2</w:t>
      </w:r>
      <w:r w:rsidRPr="00707782">
        <w:rPr>
          <w:rFonts w:ascii="Arial" w:hAnsi="Arial"/>
          <w:b/>
          <w:bCs/>
          <w:sz w:val="24"/>
          <w:szCs w:val="24"/>
          <w:lang w:eastAsia="ja-JP"/>
        </w:rPr>
        <w:tab/>
      </w:r>
      <w:r w:rsidRPr="00707782">
        <w:rPr>
          <w:rFonts w:ascii="Arial" w:hAnsi="Arial" w:hint="eastAsia"/>
          <w:b/>
          <w:bCs/>
          <w:sz w:val="24"/>
          <w:szCs w:val="24"/>
          <w:lang w:eastAsia="ja-JP"/>
        </w:rPr>
        <w:t>R</w:t>
      </w:r>
      <w:r w:rsidRPr="00707782">
        <w:rPr>
          <w:rFonts w:ascii="Arial" w:hAnsi="Arial"/>
          <w:b/>
          <w:bCs/>
          <w:sz w:val="24"/>
          <w:szCs w:val="24"/>
          <w:lang w:eastAsia="ja-JP"/>
        </w:rPr>
        <w:t>2</w:t>
      </w:r>
      <w:r w:rsidRPr="00707782">
        <w:rPr>
          <w:rFonts w:ascii="Arial" w:hAnsi="Arial" w:hint="eastAsia"/>
          <w:b/>
          <w:bCs/>
          <w:sz w:val="24"/>
          <w:szCs w:val="24"/>
          <w:lang w:eastAsia="ja-JP"/>
        </w:rPr>
        <w:t>-</w:t>
      </w:r>
      <w:r w:rsidR="006D47CE" w:rsidRPr="00707782">
        <w:rPr>
          <w:rFonts w:ascii="Arial" w:hAnsi="Arial"/>
          <w:b/>
          <w:bCs/>
          <w:sz w:val="24"/>
          <w:szCs w:val="24"/>
          <w:lang w:eastAsia="ja-JP"/>
        </w:rPr>
        <w:t>2</w:t>
      </w:r>
      <w:r w:rsidR="006D47CE">
        <w:rPr>
          <w:rFonts w:ascii="Arial" w:hAnsi="Arial"/>
          <w:b/>
          <w:bCs/>
          <w:sz w:val="24"/>
          <w:szCs w:val="24"/>
          <w:lang w:eastAsia="ja-JP"/>
        </w:rPr>
        <w:t>30</w:t>
      </w:r>
      <w:r w:rsidR="004A300F">
        <w:rPr>
          <w:rFonts w:ascii="Arial" w:hAnsi="Arial"/>
          <w:b/>
          <w:bCs/>
          <w:sz w:val="24"/>
          <w:szCs w:val="24"/>
          <w:lang w:eastAsia="ja-JP"/>
        </w:rPr>
        <w:t>7772</w:t>
      </w:r>
    </w:p>
    <w:p w14:paraId="14F26C2F" w14:textId="75B83E79" w:rsidR="00707782" w:rsidRPr="00707782" w:rsidRDefault="00B50D5C" w:rsidP="00707782">
      <w:pPr>
        <w:widowControl w:val="0"/>
        <w:tabs>
          <w:tab w:val="right" w:pos="9639"/>
        </w:tabs>
        <w:overflowPunct w:val="0"/>
        <w:autoSpaceDE w:val="0"/>
        <w:autoSpaceDN w:val="0"/>
        <w:adjustRightInd w:val="0"/>
        <w:spacing w:after="0"/>
        <w:textAlignment w:val="baseline"/>
        <w:rPr>
          <w:rFonts w:ascii="Arial" w:hAnsi="Arial"/>
          <w:b/>
          <w:bCs/>
          <w:noProof/>
          <w:sz w:val="24"/>
          <w:szCs w:val="24"/>
          <w:lang w:eastAsia="zh-CN"/>
        </w:rPr>
      </w:pPr>
      <w:r>
        <w:rPr>
          <w:rFonts w:ascii="Arial" w:hAnsi="Arial"/>
          <w:b/>
          <w:bCs/>
          <w:noProof/>
          <w:sz w:val="24"/>
          <w:szCs w:val="24"/>
          <w:lang w:eastAsia="zh-CN"/>
        </w:rPr>
        <w:t>Toulouse</w:t>
      </w:r>
      <w:r w:rsidR="002B383E">
        <w:rPr>
          <w:rFonts w:ascii="Arial" w:hAnsi="Arial"/>
          <w:b/>
          <w:bCs/>
          <w:noProof/>
          <w:sz w:val="24"/>
          <w:szCs w:val="24"/>
          <w:lang w:eastAsia="zh-CN"/>
        </w:rPr>
        <w:t>,</w:t>
      </w:r>
      <w:r w:rsidR="004979D3">
        <w:rPr>
          <w:rFonts w:ascii="Arial" w:hAnsi="Arial"/>
          <w:b/>
          <w:bCs/>
          <w:noProof/>
          <w:sz w:val="24"/>
          <w:szCs w:val="24"/>
          <w:lang w:eastAsia="zh-CN"/>
        </w:rPr>
        <w:t xml:space="preserve"> </w:t>
      </w:r>
      <w:r>
        <w:rPr>
          <w:rFonts w:ascii="Arial" w:hAnsi="Arial"/>
          <w:b/>
          <w:bCs/>
          <w:noProof/>
          <w:sz w:val="24"/>
          <w:szCs w:val="24"/>
          <w:lang w:eastAsia="zh-CN"/>
        </w:rPr>
        <w:t>France,</w:t>
      </w:r>
      <w:r w:rsidR="00012D59">
        <w:rPr>
          <w:rFonts w:ascii="Arial" w:hAnsi="Arial"/>
          <w:b/>
          <w:bCs/>
          <w:noProof/>
          <w:sz w:val="24"/>
          <w:szCs w:val="24"/>
          <w:lang w:eastAsia="zh-CN"/>
        </w:rPr>
        <w:t xml:space="preserve"> </w:t>
      </w:r>
      <w:r>
        <w:rPr>
          <w:rFonts w:ascii="Arial" w:hAnsi="Arial"/>
          <w:b/>
          <w:bCs/>
          <w:noProof/>
          <w:sz w:val="24"/>
          <w:szCs w:val="24"/>
          <w:lang w:eastAsia="zh-CN"/>
        </w:rPr>
        <w:t xml:space="preserve">August </w:t>
      </w:r>
      <w:r w:rsidR="00012D59">
        <w:rPr>
          <w:rFonts w:ascii="Arial" w:hAnsi="Arial"/>
          <w:b/>
          <w:bCs/>
          <w:noProof/>
          <w:sz w:val="24"/>
          <w:szCs w:val="24"/>
          <w:lang w:eastAsia="zh-CN"/>
        </w:rPr>
        <w:t>2</w:t>
      </w:r>
      <w:r>
        <w:rPr>
          <w:rFonts w:ascii="Arial" w:hAnsi="Arial"/>
          <w:b/>
          <w:bCs/>
          <w:noProof/>
          <w:sz w:val="24"/>
          <w:szCs w:val="24"/>
          <w:lang w:eastAsia="zh-CN"/>
        </w:rPr>
        <w:t>1</w:t>
      </w:r>
      <w:r w:rsidR="00B65AC8">
        <w:rPr>
          <w:rFonts w:ascii="Arial" w:hAnsi="Arial"/>
          <w:b/>
          <w:bCs/>
          <w:noProof/>
          <w:sz w:val="24"/>
          <w:szCs w:val="24"/>
          <w:lang w:eastAsia="zh-CN"/>
        </w:rPr>
        <w:t>-</w:t>
      </w:r>
      <w:r>
        <w:rPr>
          <w:rFonts w:ascii="Arial" w:hAnsi="Arial"/>
          <w:b/>
          <w:bCs/>
          <w:noProof/>
          <w:sz w:val="24"/>
          <w:szCs w:val="24"/>
          <w:lang w:eastAsia="zh-CN"/>
        </w:rPr>
        <w:t>August</w:t>
      </w:r>
      <w:r w:rsidR="00012D59">
        <w:rPr>
          <w:rFonts w:ascii="Arial" w:hAnsi="Arial"/>
          <w:b/>
          <w:bCs/>
          <w:noProof/>
          <w:sz w:val="24"/>
          <w:szCs w:val="24"/>
          <w:lang w:eastAsia="zh-CN"/>
        </w:rPr>
        <w:t xml:space="preserve"> 2</w:t>
      </w:r>
      <w:r>
        <w:rPr>
          <w:rFonts w:ascii="Arial" w:hAnsi="Arial"/>
          <w:b/>
          <w:bCs/>
          <w:noProof/>
          <w:sz w:val="24"/>
          <w:szCs w:val="24"/>
          <w:lang w:eastAsia="zh-CN"/>
        </w:rPr>
        <w:t>5</w:t>
      </w:r>
      <w:r w:rsidR="004979D3">
        <w:rPr>
          <w:rFonts w:ascii="Arial" w:hAnsi="Arial"/>
          <w:b/>
          <w:bCs/>
          <w:noProof/>
          <w:sz w:val="24"/>
          <w:szCs w:val="24"/>
          <w:lang w:eastAsia="zh-CN"/>
        </w:rPr>
        <w:t xml:space="preserve"> 2023</w:t>
      </w:r>
      <w:r w:rsidR="00707782" w:rsidRPr="00707782">
        <w:rPr>
          <w:rFonts w:ascii="Arial" w:hAnsi="Arial"/>
          <w:b/>
          <w:sz w:val="24"/>
          <w:szCs w:val="24"/>
          <w:lang w:eastAsia="zh-CN"/>
        </w:rPr>
        <w:tab/>
      </w:r>
    </w:p>
    <w:p w14:paraId="332D0D35" w14:textId="77777777" w:rsidR="00707782" w:rsidRPr="0070778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626084B1" w14:textId="77777777" w:rsidR="00707782" w:rsidRPr="0070778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2BCF5D5C" w14:textId="53A15439" w:rsidR="00707782" w:rsidRPr="00707782" w:rsidRDefault="00707782" w:rsidP="00707782">
      <w:pPr>
        <w:tabs>
          <w:tab w:val="left" w:pos="1985"/>
        </w:tabs>
        <w:spacing w:after="120"/>
        <w:rPr>
          <w:rFonts w:ascii="Arial" w:eastAsia="MS Mincho" w:hAnsi="Arial" w:cs="Arial"/>
          <w:b/>
          <w:bCs/>
          <w:sz w:val="24"/>
          <w:lang w:eastAsia="ja-JP"/>
        </w:rPr>
      </w:pPr>
      <w:r w:rsidRPr="00707782">
        <w:rPr>
          <w:rFonts w:ascii="Arial" w:eastAsia="MS Mincho" w:hAnsi="Arial" w:cs="Arial"/>
          <w:b/>
          <w:bCs/>
          <w:sz w:val="24"/>
        </w:rPr>
        <w:t>Agenda item:</w:t>
      </w:r>
      <w:r w:rsidRPr="00707782">
        <w:rPr>
          <w:rFonts w:ascii="Arial" w:eastAsia="MS Mincho" w:hAnsi="Arial" w:cs="Arial"/>
          <w:b/>
          <w:bCs/>
          <w:sz w:val="24"/>
        </w:rPr>
        <w:tab/>
      </w:r>
      <w:r w:rsidR="002B383E">
        <w:rPr>
          <w:rFonts w:ascii="Arial" w:eastAsia="MS Mincho" w:hAnsi="Arial" w:cs="Arial"/>
          <w:b/>
          <w:bCs/>
          <w:sz w:val="24"/>
          <w:lang w:eastAsia="ja-JP"/>
        </w:rPr>
        <w:t>7.6.3.1</w:t>
      </w:r>
    </w:p>
    <w:p w14:paraId="4D3D4AD8" w14:textId="77777777" w:rsidR="00707782" w:rsidRPr="00707782" w:rsidRDefault="00707782" w:rsidP="00707782">
      <w:pPr>
        <w:tabs>
          <w:tab w:val="left" w:pos="1985"/>
        </w:tabs>
        <w:ind w:left="1985" w:hanging="1985"/>
        <w:rPr>
          <w:rFonts w:ascii="Arial" w:hAnsi="Arial" w:cs="Arial"/>
          <w:b/>
          <w:bCs/>
          <w:sz w:val="24"/>
        </w:rPr>
      </w:pPr>
      <w:r w:rsidRPr="00707782">
        <w:rPr>
          <w:rFonts w:ascii="Arial" w:hAnsi="Arial" w:cs="Arial"/>
          <w:b/>
          <w:bCs/>
          <w:sz w:val="24"/>
        </w:rPr>
        <w:t>Source:</w:t>
      </w:r>
      <w:r w:rsidRPr="00707782">
        <w:rPr>
          <w:rFonts w:ascii="Arial" w:hAnsi="Arial" w:cs="Arial"/>
          <w:b/>
          <w:bCs/>
          <w:sz w:val="24"/>
        </w:rPr>
        <w:tab/>
        <w:t>Nokia, Nokia Shanghai Bell</w:t>
      </w:r>
    </w:p>
    <w:p w14:paraId="436D11B1" w14:textId="2A5B7FBC" w:rsidR="00707782" w:rsidRPr="00707782" w:rsidRDefault="00707782" w:rsidP="00707782">
      <w:pPr>
        <w:ind w:left="1985" w:hanging="1985"/>
        <w:rPr>
          <w:rFonts w:ascii="Arial" w:hAnsi="Arial" w:cs="Arial"/>
          <w:b/>
          <w:bCs/>
          <w:sz w:val="24"/>
        </w:rPr>
      </w:pPr>
      <w:r w:rsidRPr="00707782">
        <w:rPr>
          <w:rFonts w:ascii="Arial" w:hAnsi="Arial" w:cs="Arial"/>
          <w:b/>
          <w:bCs/>
          <w:sz w:val="24"/>
        </w:rPr>
        <w:t>Title:</w:t>
      </w:r>
      <w:r w:rsidRPr="00707782">
        <w:rPr>
          <w:rFonts w:ascii="Arial" w:hAnsi="Arial" w:cs="Arial"/>
          <w:b/>
          <w:bCs/>
          <w:sz w:val="24"/>
        </w:rPr>
        <w:tab/>
      </w:r>
      <w:r w:rsidR="001312DE">
        <w:rPr>
          <w:rFonts w:ascii="Arial" w:hAnsi="Arial" w:cs="Arial"/>
          <w:b/>
          <w:bCs/>
          <w:sz w:val="24"/>
        </w:rPr>
        <w:t>On remaining issues for mobility enhancements for IoT-NTN</w:t>
      </w:r>
    </w:p>
    <w:p w14:paraId="4A4C893E" w14:textId="77777777" w:rsidR="00707782" w:rsidRPr="00707782" w:rsidRDefault="00707782" w:rsidP="00707782">
      <w:pPr>
        <w:ind w:left="1985" w:hanging="1985"/>
        <w:rPr>
          <w:rFonts w:ascii="Arial" w:hAnsi="Arial" w:cs="Arial"/>
          <w:b/>
          <w:bCs/>
          <w:sz w:val="24"/>
        </w:rPr>
      </w:pPr>
      <w:r w:rsidRPr="00707782">
        <w:rPr>
          <w:rFonts w:ascii="Arial" w:hAnsi="Arial" w:cs="Arial"/>
          <w:b/>
          <w:bCs/>
          <w:sz w:val="24"/>
        </w:rPr>
        <w:t>WID/SID:</w:t>
      </w:r>
      <w:r w:rsidRPr="00707782">
        <w:rPr>
          <w:rFonts w:ascii="Arial" w:hAnsi="Arial" w:cs="Arial"/>
          <w:b/>
          <w:bCs/>
          <w:sz w:val="24"/>
        </w:rPr>
        <w:tab/>
      </w:r>
      <w:proofErr w:type="spellStart"/>
      <w:r w:rsidRPr="00707782">
        <w:rPr>
          <w:rFonts w:ascii="Arial" w:hAnsi="Arial" w:cs="Arial"/>
          <w:b/>
          <w:bCs/>
          <w:sz w:val="24"/>
        </w:rPr>
        <w:t>IoT_NTN_enh</w:t>
      </w:r>
      <w:proofErr w:type="spellEnd"/>
      <w:r w:rsidRPr="00707782">
        <w:rPr>
          <w:rFonts w:ascii="Arial" w:hAnsi="Arial" w:cs="Arial"/>
          <w:b/>
          <w:bCs/>
          <w:sz w:val="24"/>
        </w:rPr>
        <w:t xml:space="preserve"> - Release 18</w:t>
      </w:r>
    </w:p>
    <w:p w14:paraId="7539F679" w14:textId="77777777" w:rsidR="00707782" w:rsidRPr="00707782" w:rsidRDefault="00707782" w:rsidP="00707782">
      <w:pPr>
        <w:tabs>
          <w:tab w:val="left" w:pos="1985"/>
        </w:tabs>
        <w:rPr>
          <w:rFonts w:ascii="Arial" w:hAnsi="Arial" w:cs="Arial"/>
          <w:b/>
          <w:bCs/>
          <w:sz w:val="24"/>
        </w:rPr>
      </w:pPr>
      <w:r w:rsidRPr="00707782">
        <w:rPr>
          <w:rFonts w:ascii="Arial" w:hAnsi="Arial" w:cs="Arial"/>
          <w:b/>
          <w:bCs/>
          <w:sz w:val="24"/>
        </w:rPr>
        <w:t>Document for:</w:t>
      </w:r>
      <w:r w:rsidRPr="00707782">
        <w:rPr>
          <w:rFonts w:ascii="Arial" w:hAnsi="Arial" w:cs="Arial"/>
          <w:b/>
          <w:bCs/>
          <w:sz w:val="24"/>
        </w:rPr>
        <w:tab/>
        <w:t>Discussion and Decision</w:t>
      </w:r>
    </w:p>
    <w:p w14:paraId="4BB16FD3" w14:textId="0F55DC16" w:rsidR="00707782" w:rsidRPr="00707782" w:rsidRDefault="00707782" w:rsidP="00707782">
      <w:pPr>
        <w:keepNext/>
        <w:keepLines/>
        <w:pBdr>
          <w:top w:val="single" w:sz="12" w:space="3" w:color="auto"/>
        </w:pBdr>
        <w:spacing w:before="240"/>
        <w:ind w:left="1134" w:hanging="1134"/>
        <w:outlineLvl w:val="0"/>
        <w:rPr>
          <w:rFonts w:ascii="Arial" w:hAnsi="Arial"/>
          <w:sz w:val="36"/>
        </w:rPr>
      </w:pPr>
      <w:r w:rsidRPr="00707782">
        <w:rPr>
          <w:rFonts w:ascii="Arial" w:hAnsi="Arial"/>
          <w:sz w:val="36"/>
        </w:rPr>
        <w:t>1</w:t>
      </w:r>
      <w:r w:rsidRPr="00707782">
        <w:rPr>
          <w:rFonts w:ascii="Arial" w:hAnsi="Arial"/>
          <w:sz w:val="36"/>
        </w:rPr>
        <w:tab/>
        <w:t>Introduction</w:t>
      </w:r>
    </w:p>
    <w:p w14:paraId="711BD2D5" w14:textId="1340288A" w:rsidR="00707782" w:rsidRPr="00707782" w:rsidRDefault="00707782" w:rsidP="00707782">
      <w:r w:rsidRPr="00707782">
        <w:t xml:space="preserve">Rel-18 WID </w:t>
      </w:r>
      <w:r w:rsidR="0043144C">
        <w:fldChar w:fldCharType="begin"/>
      </w:r>
      <w:r w:rsidR="0043144C">
        <w:instrText xml:space="preserve"> REF _Ref134620793 \w \h </w:instrText>
      </w:r>
      <w:r w:rsidR="0043144C">
        <w:fldChar w:fldCharType="separate"/>
      </w:r>
      <w:r w:rsidR="00025215">
        <w:t>[1]</w:t>
      </w:r>
      <w:r w:rsidR="0043144C">
        <w:fldChar w:fldCharType="end"/>
      </w:r>
      <w:r w:rsidRPr="00707782">
        <w:t xml:space="preserve"> for IoT-NTN enhancements includes one objective for mobility enhancements as given below.</w:t>
      </w:r>
    </w:p>
    <w:tbl>
      <w:tblPr>
        <w:tblStyle w:val="TableGrid"/>
        <w:tblW w:w="0" w:type="auto"/>
        <w:tblLook w:val="04A0" w:firstRow="1" w:lastRow="0" w:firstColumn="1" w:lastColumn="0" w:noHBand="0" w:noVBand="1"/>
      </w:tblPr>
      <w:tblGrid>
        <w:gridCol w:w="9631"/>
      </w:tblGrid>
      <w:tr w:rsidR="00707782" w:rsidRPr="00707782" w14:paraId="2F3794BA" w14:textId="77777777" w:rsidTr="003F6FDC">
        <w:tc>
          <w:tcPr>
            <w:tcW w:w="9631" w:type="dxa"/>
          </w:tcPr>
          <w:p w14:paraId="537425C5" w14:textId="77777777" w:rsidR="00707782" w:rsidRPr="00707782" w:rsidRDefault="00707782" w:rsidP="00EF70BA">
            <w:pPr>
              <w:jc w:val="both"/>
            </w:pPr>
            <w:r w:rsidRPr="00707782">
              <w:t>Mobility Enhancements:</w:t>
            </w:r>
          </w:p>
          <w:p w14:paraId="29D9E217" w14:textId="1F5FF66C" w:rsidR="00707782" w:rsidRPr="00707782" w:rsidRDefault="00707782" w:rsidP="00EF70BA">
            <w:pPr>
              <w:ind w:left="284" w:hanging="284"/>
              <w:jc w:val="both"/>
            </w:pPr>
            <w:r w:rsidRPr="00707782">
              <w:t>-</w:t>
            </w:r>
            <w:r w:rsidR="001120F9">
              <w:t xml:space="preserve">  </w:t>
            </w:r>
            <w:r w:rsidRPr="00707782">
              <w:t>Support of neighbour cell measurements and corresponding measurement triggering before RLF, using Rel-17 (TN) NB-IoT, eMTC as a baseline.</w:t>
            </w:r>
          </w:p>
          <w:p w14:paraId="26C358EF" w14:textId="3F7D613B" w:rsidR="00707782" w:rsidRPr="00707782" w:rsidRDefault="00707782" w:rsidP="00EF70BA">
            <w:pPr>
              <w:jc w:val="both"/>
            </w:pPr>
            <w:r w:rsidRPr="00707782">
              <w:t>-</w:t>
            </w:r>
            <w:r w:rsidR="001120F9">
              <w:t xml:space="preserve">  </w:t>
            </w:r>
            <w:r w:rsidRPr="00707782">
              <w:t xml:space="preserve">Re-use the solutions introduced in Rel-17 NR NTN for mobility enhancements for eMTC, with minimum necessary changes to adapt them to eMTC. </w:t>
            </w:r>
          </w:p>
        </w:tc>
      </w:tr>
    </w:tbl>
    <w:p w14:paraId="02517D7D" w14:textId="77777777" w:rsidR="00707782" w:rsidRPr="00707782" w:rsidRDefault="00707782" w:rsidP="00707782">
      <w:r w:rsidRPr="00707782">
        <w:t xml:space="preserve"> </w:t>
      </w:r>
    </w:p>
    <w:p w14:paraId="5F269A7F" w14:textId="711C3E51" w:rsidR="002A7C74" w:rsidRDefault="00707782" w:rsidP="00707782">
      <w:r w:rsidRPr="00707782">
        <w:t xml:space="preserve">Following are the </w:t>
      </w:r>
      <w:r w:rsidR="00D97D14">
        <w:t>RAN2 agreements in previous meetings related to measurement triggering for IoT-NTN and CHO enhancements to eMTC</w:t>
      </w:r>
      <w:r w:rsidR="0043144C">
        <w:t xml:space="preserve"> (see </w:t>
      </w:r>
      <w:r w:rsidR="00025215">
        <w:fldChar w:fldCharType="begin"/>
      </w:r>
      <w:r w:rsidR="00025215">
        <w:instrText xml:space="preserve"> REF _Ref134621234 \w \h </w:instrText>
      </w:r>
      <w:r w:rsidR="00025215">
        <w:fldChar w:fldCharType="separate"/>
      </w:r>
      <w:r w:rsidR="00025215">
        <w:t>[2]</w:t>
      </w:r>
      <w:r w:rsidR="00025215">
        <w:fldChar w:fldCharType="end"/>
      </w:r>
      <w:r w:rsidR="00025215">
        <w:t xml:space="preserve">, </w:t>
      </w:r>
      <w:r w:rsidR="00025215">
        <w:fldChar w:fldCharType="begin"/>
      </w:r>
      <w:r w:rsidR="00025215">
        <w:instrText xml:space="preserve"> REF _Ref134621276 \w \h </w:instrText>
      </w:r>
      <w:r w:rsidR="00025215">
        <w:fldChar w:fldCharType="separate"/>
      </w:r>
      <w:r w:rsidR="00025215">
        <w:t>[3]</w:t>
      </w:r>
      <w:r w:rsidR="00025215">
        <w:fldChar w:fldCharType="end"/>
      </w:r>
      <w:r w:rsidR="004F4EA5">
        <w:t xml:space="preserve"> and</w:t>
      </w:r>
      <w:r w:rsidR="00025215">
        <w:t xml:space="preserve"> </w:t>
      </w:r>
      <w:r w:rsidR="00025215">
        <w:fldChar w:fldCharType="begin"/>
      </w:r>
      <w:r w:rsidR="00025215">
        <w:instrText xml:space="preserve"> REF _Ref134621281 \w \h </w:instrText>
      </w:r>
      <w:r w:rsidR="00025215">
        <w:fldChar w:fldCharType="separate"/>
      </w:r>
      <w:r w:rsidR="00025215">
        <w:t>[4]</w:t>
      </w:r>
      <w:r w:rsidR="00025215">
        <w:fldChar w:fldCharType="end"/>
      </w:r>
      <w:r w:rsidR="0043144C">
        <w:t>)</w:t>
      </w:r>
      <w:r w:rsidR="00D97D14">
        <w:t>.</w:t>
      </w:r>
    </w:p>
    <w:tbl>
      <w:tblPr>
        <w:tblStyle w:val="TableGrid"/>
        <w:tblW w:w="0" w:type="auto"/>
        <w:tblLook w:val="04A0" w:firstRow="1" w:lastRow="0" w:firstColumn="1" w:lastColumn="0" w:noHBand="0" w:noVBand="1"/>
      </w:tblPr>
      <w:tblGrid>
        <w:gridCol w:w="9631"/>
      </w:tblGrid>
      <w:tr w:rsidR="0048300D" w14:paraId="6963ED7D" w14:textId="77777777" w:rsidTr="0048300D">
        <w:tc>
          <w:tcPr>
            <w:tcW w:w="9631" w:type="dxa"/>
          </w:tcPr>
          <w:p w14:paraId="6A52C5CE" w14:textId="32B7D438" w:rsidR="00AE7B08" w:rsidRDefault="00AE7B08" w:rsidP="00044B6C">
            <w:pPr>
              <w:rPr>
                <w:b/>
                <w:bCs/>
                <w:lang w:val="en-US"/>
              </w:rPr>
            </w:pPr>
            <w:r>
              <w:rPr>
                <w:b/>
                <w:bCs/>
                <w:lang w:val="en-US"/>
              </w:rPr>
              <w:t>RAN2#122</w:t>
            </w:r>
          </w:p>
          <w:p w14:paraId="44F49EAD" w14:textId="77777777" w:rsidR="00AE7B08" w:rsidRDefault="00AE7B08" w:rsidP="00AE7B08">
            <w:r w:rsidRPr="004A300F">
              <w:rPr>
                <w:highlight w:val="green"/>
              </w:rPr>
              <w:t>Agreements</w:t>
            </w:r>
            <w:r>
              <w:t>:</w:t>
            </w:r>
          </w:p>
          <w:p w14:paraId="7778281D" w14:textId="40D3E27C" w:rsidR="00485414" w:rsidRPr="004A300F" w:rsidRDefault="00AE7B08" w:rsidP="004A300F">
            <w:pPr>
              <w:pStyle w:val="ListParagraph"/>
              <w:numPr>
                <w:ilvl w:val="0"/>
                <w:numId w:val="21"/>
              </w:numPr>
              <w:jc w:val="both"/>
              <w:rPr>
                <w:rFonts w:ascii="Times New Roman" w:hAnsi="Times New Roman" w:cs="Times New Roman"/>
                <w:sz w:val="20"/>
                <w:szCs w:val="20"/>
                <w:lang w:val="en-GB"/>
              </w:rPr>
            </w:pPr>
            <w:r w:rsidRPr="004A300F">
              <w:rPr>
                <w:rFonts w:ascii="Times New Roman" w:hAnsi="Times New Roman" w:cs="Times New Roman"/>
                <w:sz w:val="20"/>
                <w:szCs w:val="20"/>
                <w:lang w:val="en-GB" w:eastAsia="en-GB"/>
              </w:rPr>
              <w:t>Extend the neighbour cell information in existing SIBs (not SIB31) to include satellite ID</w:t>
            </w:r>
          </w:p>
          <w:p w14:paraId="5428876E" w14:textId="77777777" w:rsidR="00485414" w:rsidRPr="004A300F" w:rsidRDefault="00AE7B08" w:rsidP="004A300F">
            <w:pPr>
              <w:pStyle w:val="ListParagraph"/>
              <w:numPr>
                <w:ilvl w:val="0"/>
                <w:numId w:val="21"/>
              </w:numPr>
              <w:jc w:val="both"/>
              <w:rPr>
                <w:rFonts w:ascii="Times New Roman" w:hAnsi="Times New Roman" w:cs="Times New Roman"/>
                <w:sz w:val="20"/>
                <w:szCs w:val="20"/>
                <w:lang w:val="en-GB"/>
              </w:rPr>
            </w:pPr>
            <w:r w:rsidRPr="004A300F">
              <w:rPr>
                <w:rFonts w:ascii="Times New Roman" w:hAnsi="Times New Roman" w:cs="Times New Roman"/>
                <w:sz w:val="20"/>
                <w:szCs w:val="20"/>
                <w:lang w:val="en-GB"/>
              </w:rPr>
              <w:t>The system Information modification procedure is not triggered for an update of new SIB on neighbor-cell assistance information.</w:t>
            </w:r>
          </w:p>
          <w:p w14:paraId="07FCEDCE" w14:textId="734B29DA" w:rsidR="00485414" w:rsidRPr="004A300F" w:rsidRDefault="00AE7B08" w:rsidP="004A300F">
            <w:pPr>
              <w:pStyle w:val="ListParagraph"/>
              <w:numPr>
                <w:ilvl w:val="0"/>
                <w:numId w:val="21"/>
              </w:numPr>
              <w:jc w:val="both"/>
              <w:rPr>
                <w:rFonts w:ascii="Times New Roman" w:hAnsi="Times New Roman" w:cs="Times New Roman"/>
                <w:sz w:val="20"/>
                <w:szCs w:val="20"/>
                <w:lang w:val="en-GB"/>
              </w:rPr>
            </w:pPr>
            <w:r w:rsidRPr="004A300F">
              <w:rPr>
                <w:rFonts w:ascii="Times New Roman" w:hAnsi="Times New Roman" w:cs="Times New Roman"/>
                <w:sz w:val="20"/>
                <w:szCs w:val="20"/>
                <w:lang w:val="en-GB"/>
              </w:rPr>
              <w:t xml:space="preserve">For NB-IoT, </w:t>
            </w:r>
            <w:proofErr w:type="spellStart"/>
            <w:r w:rsidRPr="004A300F">
              <w:rPr>
                <w:rFonts w:ascii="Times New Roman" w:hAnsi="Times New Roman" w:cs="Times New Roman"/>
                <w:sz w:val="20"/>
                <w:szCs w:val="20"/>
                <w:lang w:val="en-GB"/>
              </w:rPr>
              <w:t>SIBxx</w:t>
            </w:r>
            <w:proofErr w:type="spellEnd"/>
            <w:r w:rsidRPr="004A300F">
              <w:rPr>
                <w:rFonts w:ascii="Times New Roman" w:hAnsi="Times New Roman" w:cs="Times New Roman"/>
                <w:sz w:val="20"/>
                <w:szCs w:val="20"/>
                <w:lang w:val="en-GB"/>
              </w:rPr>
              <w:t xml:space="preserve"> is not an essential SIB. UE does not need to consider the cell barred if it is unable to acquire the SIB when scheduled. FFS for eMTC</w:t>
            </w:r>
          </w:p>
          <w:p w14:paraId="37C9EFFE" w14:textId="77777777" w:rsidR="00485414" w:rsidRPr="004A300F" w:rsidRDefault="00AE7B08" w:rsidP="004A300F">
            <w:pPr>
              <w:pStyle w:val="ListParagraph"/>
              <w:numPr>
                <w:ilvl w:val="0"/>
                <w:numId w:val="21"/>
              </w:numPr>
              <w:jc w:val="both"/>
              <w:rPr>
                <w:rFonts w:ascii="Times New Roman" w:hAnsi="Times New Roman" w:cs="Times New Roman"/>
                <w:sz w:val="20"/>
                <w:szCs w:val="20"/>
                <w:lang w:val="en-GB"/>
              </w:rPr>
            </w:pPr>
            <w:r w:rsidRPr="004A300F">
              <w:rPr>
                <w:rFonts w:ascii="Times New Roman" w:hAnsi="Times New Roman" w:cs="Times New Roman"/>
                <w:sz w:val="20"/>
                <w:szCs w:val="20"/>
                <w:lang w:val="en-GB"/>
              </w:rPr>
              <w:t>In RRC IDLE, how to (re-)acquire neighbour cell assistance information is up to UE’s implementation.</w:t>
            </w:r>
          </w:p>
          <w:p w14:paraId="7B6E340D" w14:textId="77777777" w:rsidR="00485414" w:rsidRPr="004A300F" w:rsidRDefault="00AE7B08" w:rsidP="004A300F">
            <w:pPr>
              <w:pStyle w:val="ListParagraph"/>
              <w:numPr>
                <w:ilvl w:val="0"/>
                <w:numId w:val="21"/>
              </w:numPr>
              <w:jc w:val="both"/>
              <w:rPr>
                <w:rFonts w:ascii="Times New Roman" w:hAnsi="Times New Roman" w:cs="Times New Roman"/>
                <w:sz w:val="20"/>
                <w:szCs w:val="20"/>
                <w:lang w:val="en-GB"/>
              </w:rPr>
            </w:pPr>
            <w:r w:rsidRPr="004A300F">
              <w:rPr>
                <w:rFonts w:ascii="Times New Roman" w:hAnsi="Times New Roman" w:cs="Times New Roman"/>
                <w:sz w:val="20"/>
                <w:szCs w:val="20"/>
                <w:lang w:val="en-GB"/>
              </w:rPr>
              <w:t>The satellite ID in the new SIB is an integer of X bits wherein X depends on the maximum number of satellites to be considered for mobility.</w:t>
            </w:r>
          </w:p>
          <w:p w14:paraId="2246BAD4" w14:textId="77777777" w:rsidR="00485414" w:rsidRPr="004A300F" w:rsidRDefault="00AE7B08" w:rsidP="004A300F">
            <w:pPr>
              <w:pStyle w:val="ListParagraph"/>
              <w:numPr>
                <w:ilvl w:val="0"/>
                <w:numId w:val="21"/>
              </w:numPr>
              <w:jc w:val="both"/>
              <w:rPr>
                <w:rFonts w:ascii="Times New Roman" w:hAnsi="Times New Roman" w:cs="Times New Roman"/>
                <w:sz w:val="20"/>
                <w:szCs w:val="20"/>
                <w:lang w:val="en-GB"/>
              </w:rPr>
            </w:pPr>
            <w:r w:rsidRPr="004A300F">
              <w:rPr>
                <w:rFonts w:ascii="Times New Roman" w:hAnsi="Times New Roman" w:cs="Times New Roman"/>
                <w:sz w:val="20"/>
                <w:szCs w:val="20"/>
                <w:lang w:val="en-GB" w:eastAsia="en-GB"/>
              </w:rPr>
              <w:t>The satellite ID is defined as Radio resource control information element to be used in other configurations.</w:t>
            </w:r>
          </w:p>
          <w:p w14:paraId="7289FA6E" w14:textId="77777777" w:rsidR="00485414" w:rsidRPr="004A300F" w:rsidRDefault="00AE7B08" w:rsidP="004A300F">
            <w:pPr>
              <w:pStyle w:val="ListParagraph"/>
              <w:numPr>
                <w:ilvl w:val="0"/>
                <w:numId w:val="21"/>
              </w:numPr>
              <w:jc w:val="both"/>
              <w:rPr>
                <w:rFonts w:ascii="Times New Roman" w:hAnsi="Times New Roman" w:cs="Times New Roman"/>
                <w:sz w:val="20"/>
                <w:szCs w:val="20"/>
                <w:lang w:val="en-GB"/>
              </w:rPr>
            </w:pPr>
            <w:r w:rsidRPr="004A300F">
              <w:rPr>
                <w:rFonts w:ascii="Times New Roman" w:hAnsi="Times New Roman" w:cs="Times New Roman"/>
                <w:sz w:val="20"/>
                <w:szCs w:val="20"/>
                <w:lang w:val="en-GB" w:eastAsia="en-GB"/>
              </w:rPr>
              <w:t>If a parameter in the common TA parameters is absent, then the value of the parameter is assumed zero.</w:t>
            </w:r>
          </w:p>
          <w:p w14:paraId="2A403671" w14:textId="0611C39C" w:rsidR="00AE7B08" w:rsidRPr="00091160" w:rsidRDefault="00AE7B08" w:rsidP="004A300F">
            <w:pPr>
              <w:pStyle w:val="ListParagraph"/>
              <w:numPr>
                <w:ilvl w:val="0"/>
                <w:numId w:val="21"/>
              </w:numPr>
              <w:jc w:val="both"/>
            </w:pPr>
            <w:r w:rsidRPr="004A300F">
              <w:rPr>
                <w:rFonts w:ascii="Times New Roman" w:hAnsi="Times New Roman" w:cs="Times New Roman"/>
                <w:sz w:val="20"/>
                <w:szCs w:val="20"/>
                <w:lang w:val="en-GB" w:eastAsia="en-GB"/>
              </w:rPr>
              <w:t xml:space="preserve">If </w:t>
            </w:r>
            <w:proofErr w:type="spellStart"/>
            <w:r w:rsidRPr="004A300F">
              <w:rPr>
                <w:rFonts w:ascii="Times New Roman" w:hAnsi="Times New Roman" w:cs="Times New Roman"/>
                <w:sz w:val="20"/>
                <w:szCs w:val="20"/>
                <w:lang w:val="en-GB" w:eastAsia="en-GB"/>
              </w:rPr>
              <w:t>Kmac</w:t>
            </w:r>
            <w:proofErr w:type="spellEnd"/>
            <w:r w:rsidRPr="004A300F">
              <w:rPr>
                <w:rFonts w:ascii="Times New Roman" w:hAnsi="Times New Roman" w:cs="Times New Roman"/>
                <w:sz w:val="20"/>
                <w:szCs w:val="20"/>
                <w:lang w:val="en-GB" w:eastAsia="en-GB"/>
              </w:rPr>
              <w:t xml:space="preserve"> is absent, then the value of </w:t>
            </w:r>
            <w:proofErr w:type="spellStart"/>
            <w:r w:rsidRPr="004A300F">
              <w:rPr>
                <w:rFonts w:ascii="Times New Roman" w:hAnsi="Times New Roman" w:cs="Times New Roman"/>
                <w:sz w:val="20"/>
                <w:szCs w:val="20"/>
                <w:lang w:val="en-GB" w:eastAsia="en-GB"/>
              </w:rPr>
              <w:t>Kmac</w:t>
            </w:r>
            <w:proofErr w:type="spellEnd"/>
            <w:r w:rsidRPr="004A300F">
              <w:rPr>
                <w:rFonts w:ascii="Times New Roman" w:hAnsi="Times New Roman" w:cs="Times New Roman"/>
                <w:sz w:val="20"/>
                <w:szCs w:val="20"/>
                <w:lang w:val="en-GB" w:eastAsia="en-GB"/>
              </w:rPr>
              <w:t xml:space="preserve"> for the neighbor satellite in the list is assumed zero. FFS on further optimization on signaling, e.g., signalling explicit value 0 of </w:t>
            </w:r>
            <w:proofErr w:type="spellStart"/>
            <w:r w:rsidRPr="004A300F">
              <w:rPr>
                <w:rFonts w:ascii="Times New Roman" w:hAnsi="Times New Roman" w:cs="Times New Roman"/>
                <w:sz w:val="20"/>
                <w:szCs w:val="20"/>
                <w:lang w:val="en-GB" w:eastAsia="en-GB"/>
              </w:rPr>
              <w:t>Kmac</w:t>
            </w:r>
            <w:proofErr w:type="spellEnd"/>
            <w:r w:rsidRPr="004A300F">
              <w:rPr>
                <w:rFonts w:ascii="Times New Roman" w:hAnsi="Times New Roman" w:cs="Times New Roman"/>
                <w:sz w:val="20"/>
                <w:szCs w:val="20"/>
                <w:lang w:val="en-GB" w:eastAsia="en-GB"/>
              </w:rPr>
              <w:t>.</w:t>
            </w:r>
          </w:p>
          <w:p w14:paraId="3D949A89" w14:textId="77777777" w:rsidR="00AE7B08" w:rsidRDefault="00AE7B08" w:rsidP="004A300F">
            <w:pPr>
              <w:jc w:val="both"/>
            </w:pPr>
            <w:r w:rsidRPr="004A300F">
              <w:rPr>
                <w:highlight w:val="green"/>
              </w:rPr>
              <w:t>Agreements</w:t>
            </w:r>
            <w:r>
              <w:t>:</w:t>
            </w:r>
          </w:p>
          <w:p w14:paraId="08F95F9A" w14:textId="6EA509CC" w:rsidR="00AE7B08" w:rsidRPr="00091160" w:rsidRDefault="00AE7B08" w:rsidP="004A300F">
            <w:pPr>
              <w:pStyle w:val="ListParagraph"/>
              <w:numPr>
                <w:ilvl w:val="0"/>
                <w:numId w:val="23"/>
              </w:numPr>
              <w:jc w:val="both"/>
            </w:pPr>
            <w:r w:rsidRPr="004A300F">
              <w:rPr>
                <w:rFonts w:ascii="Times New Roman" w:hAnsi="Times New Roman" w:cs="Times New Roman"/>
                <w:sz w:val="20"/>
                <w:szCs w:val="20"/>
                <w:lang w:val="en-GB"/>
              </w:rPr>
              <w:t xml:space="preserve">Reference location and </w:t>
            </w:r>
            <w:proofErr w:type="spellStart"/>
            <w:r w:rsidRPr="004A300F">
              <w:rPr>
                <w:rFonts w:ascii="Times New Roman" w:hAnsi="Times New Roman" w:cs="Times New Roman"/>
                <w:sz w:val="20"/>
                <w:szCs w:val="20"/>
                <w:lang w:val="en-GB"/>
              </w:rPr>
              <w:t>distanceThresh</w:t>
            </w:r>
            <w:proofErr w:type="spellEnd"/>
            <w:r w:rsidRPr="004A300F">
              <w:rPr>
                <w:rFonts w:ascii="Times New Roman" w:hAnsi="Times New Roman" w:cs="Times New Roman"/>
                <w:sz w:val="20"/>
                <w:szCs w:val="20"/>
                <w:lang w:val="en-GB"/>
              </w:rPr>
              <w:t xml:space="preserve"> in SIB31. A change of reference location does not trigger SI modification. A UE does not need to get a new reference location as long as ephemeris and Epoch time are valid (in Connected mode the UE relies on T317)</w:t>
            </w:r>
          </w:p>
          <w:p w14:paraId="4DB78CDD" w14:textId="77777777" w:rsidR="00AE7B08" w:rsidRDefault="00AE7B08" w:rsidP="004A300F">
            <w:pPr>
              <w:jc w:val="both"/>
            </w:pPr>
            <w:r w:rsidRPr="004A300F">
              <w:rPr>
                <w:highlight w:val="green"/>
              </w:rPr>
              <w:t>Agreements</w:t>
            </w:r>
            <w:r>
              <w:t>:</w:t>
            </w:r>
          </w:p>
          <w:p w14:paraId="7DBA637B" w14:textId="46723369" w:rsidR="00485414" w:rsidRPr="004A300F" w:rsidRDefault="00AE7B08" w:rsidP="004A300F">
            <w:pPr>
              <w:pStyle w:val="ListParagraph"/>
              <w:numPr>
                <w:ilvl w:val="0"/>
                <w:numId w:val="25"/>
              </w:numPr>
              <w:jc w:val="both"/>
              <w:rPr>
                <w:rFonts w:ascii="Times New Roman" w:hAnsi="Times New Roman" w:cs="Times New Roman"/>
                <w:sz w:val="20"/>
                <w:szCs w:val="20"/>
                <w:lang w:val="en-GB"/>
              </w:rPr>
            </w:pPr>
            <w:r w:rsidRPr="004A300F">
              <w:rPr>
                <w:rFonts w:ascii="Times New Roman" w:hAnsi="Times New Roman" w:cs="Times New Roman"/>
                <w:sz w:val="20"/>
                <w:szCs w:val="20"/>
                <w:lang w:val="en-GB"/>
              </w:rPr>
              <w:t>For earth-fixed cells, introduce t-</w:t>
            </w:r>
            <w:proofErr w:type="spellStart"/>
            <w:r w:rsidRPr="004A300F">
              <w:rPr>
                <w:rFonts w:ascii="Times New Roman" w:hAnsi="Times New Roman" w:cs="Times New Roman"/>
                <w:sz w:val="20"/>
                <w:szCs w:val="20"/>
                <w:lang w:val="en-GB"/>
              </w:rPr>
              <w:t>ServiceStart</w:t>
            </w:r>
            <w:proofErr w:type="spellEnd"/>
            <w:r w:rsidRPr="004A300F">
              <w:rPr>
                <w:rFonts w:ascii="Times New Roman" w:hAnsi="Times New Roman" w:cs="Times New Roman"/>
                <w:sz w:val="20"/>
                <w:szCs w:val="20"/>
                <w:lang w:val="en-GB"/>
              </w:rPr>
              <w:t xml:space="preserve"> for neighbor cells. If UE is aware of the t-</w:t>
            </w:r>
            <w:proofErr w:type="spellStart"/>
            <w:r w:rsidRPr="004A300F">
              <w:rPr>
                <w:rFonts w:ascii="Times New Roman" w:hAnsi="Times New Roman" w:cs="Times New Roman"/>
                <w:sz w:val="20"/>
                <w:szCs w:val="20"/>
                <w:lang w:val="en-GB"/>
              </w:rPr>
              <w:t>ServiceStart</w:t>
            </w:r>
            <w:proofErr w:type="spellEnd"/>
            <w:r w:rsidRPr="004A300F">
              <w:rPr>
                <w:rFonts w:ascii="Times New Roman" w:hAnsi="Times New Roman" w:cs="Times New Roman"/>
                <w:sz w:val="20"/>
                <w:szCs w:val="20"/>
                <w:lang w:val="en-GB"/>
              </w:rPr>
              <w:t xml:space="preserve"> of the neighbour cell then may be used (up to UE implementation) to determine when to start measurements of that neighbor cell</w:t>
            </w:r>
            <w:r w:rsidR="00C4702B">
              <w:rPr>
                <w:rFonts w:ascii="Times New Roman" w:hAnsi="Times New Roman" w:cs="Times New Roman"/>
                <w:sz w:val="20"/>
                <w:szCs w:val="20"/>
                <w:lang w:val="en-GB"/>
              </w:rPr>
              <w:t>.</w:t>
            </w:r>
          </w:p>
          <w:p w14:paraId="2622371E" w14:textId="0B18C44D" w:rsidR="00485414" w:rsidRPr="004A300F" w:rsidRDefault="00AE7B08" w:rsidP="004A300F">
            <w:pPr>
              <w:pStyle w:val="ListParagraph"/>
              <w:numPr>
                <w:ilvl w:val="0"/>
                <w:numId w:val="25"/>
              </w:numPr>
              <w:jc w:val="both"/>
              <w:rPr>
                <w:rFonts w:ascii="Times New Roman" w:hAnsi="Times New Roman" w:cs="Times New Roman"/>
                <w:sz w:val="20"/>
                <w:szCs w:val="20"/>
                <w:lang w:val="en-GB"/>
              </w:rPr>
            </w:pPr>
            <w:r w:rsidRPr="004A300F">
              <w:rPr>
                <w:rFonts w:ascii="Times New Roman" w:hAnsi="Times New Roman" w:cs="Times New Roman"/>
                <w:sz w:val="20"/>
                <w:szCs w:val="20"/>
                <w:lang w:val="en-GB"/>
              </w:rPr>
              <w:t>If the serving cell t-service expires, stop T310 (if running) and start T311 (i.e. perform cell search and re-establishment without attempting to recover on the current cell for the duration of T310). FFS on discontinuous coverage</w:t>
            </w:r>
            <w:r w:rsidR="00C4702B">
              <w:rPr>
                <w:rFonts w:ascii="Times New Roman" w:hAnsi="Times New Roman" w:cs="Times New Roman"/>
                <w:sz w:val="20"/>
                <w:szCs w:val="20"/>
                <w:lang w:val="en-GB"/>
              </w:rPr>
              <w:t>.</w:t>
            </w:r>
          </w:p>
          <w:p w14:paraId="225807EA" w14:textId="77777777" w:rsidR="00485414" w:rsidRPr="004A300F" w:rsidRDefault="00AE7B08" w:rsidP="004A300F">
            <w:pPr>
              <w:pStyle w:val="ListParagraph"/>
              <w:numPr>
                <w:ilvl w:val="0"/>
                <w:numId w:val="25"/>
              </w:numPr>
              <w:jc w:val="both"/>
              <w:rPr>
                <w:rFonts w:ascii="Times New Roman" w:hAnsi="Times New Roman" w:cs="Times New Roman"/>
                <w:sz w:val="20"/>
                <w:szCs w:val="20"/>
                <w:lang w:val="en-GB"/>
              </w:rPr>
            </w:pPr>
            <w:r w:rsidRPr="004A300F">
              <w:rPr>
                <w:rFonts w:ascii="Times New Roman" w:hAnsi="Times New Roman" w:cs="Times New Roman"/>
                <w:sz w:val="20"/>
                <w:szCs w:val="20"/>
                <w:lang w:val="en-GB"/>
              </w:rPr>
              <w:lastRenderedPageBreak/>
              <w:t>The distance between the UE and a second reference location (e.g. within a neighbour cell) is not taken into account.</w:t>
            </w:r>
          </w:p>
          <w:p w14:paraId="4D1F0B31" w14:textId="5C6824C9" w:rsidR="00AE7B08" w:rsidRPr="00091160" w:rsidRDefault="00AE7B08" w:rsidP="004A300F">
            <w:pPr>
              <w:pStyle w:val="ListParagraph"/>
              <w:numPr>
                <w:ilvl w:val="0"/>
                <w:numId w:val="25"/>
              </w:numPr>
              <w:jc w:val="both"/>
            </w:pPr>
            <w:r w:rsidRPr="004A300F">
              <w:rPr>
                <w:rFonts w:ascii="Times New Roman" w:hAnsi="Times New Roman" w:cs="Times New Roman"/>
                <w:sz w:val="20"/>
                <w:szCs w:val="20"/>
                <w:lang w:val="en-GB"/>
              </w:rPr>
              <w:t>R18 location and time based trigger for measurements (for connected mode and for idle) apply to both NB-IoT and eMTC.</w:t>
            </w:r>
          </w:p>
          <w:p w14:paraId="692948F5" w14:textId="77777777" w:rsidR="00AE7B08" w:rsidRPr="004A300F" w:rsidRDefault="00AE7B08" w:rsidP="00044B6C">
            <w:pPr>
              <w:rPr>
                <w:lang w:val="en-US"/>
              </w:rPr>
            </w:pPr>
          </w:p>
          <w:p w14:paraId="002C530D" w14:textId="72C69EBD" w:rsidR="00F573A3" w:rsidRPr="00EF70BA" w:rsidRDefault="00F573A3" w:rsidP="00044B6C">
            <w:pPr>
              <w:rPr>
                <w:b/>
                <w:bCs/>
                <w:lang w:val="en-US"/>
              </w:rPr>
            </w:pPr>
            <w:r w:rsidRPr="00EF70BA">
              <w:rPr>
                <w:b/>
                <w:bCs/>
                <w:lang w:val="en-US"/>
              </w:rPr>
              <w:t>RAN</w:t>
            </w:r>
            <w:r w:rsidR="00993D08">
              <w:rPr>
                <w:b/>
                <w:bCs/>
                <w:lang w:val="en-US"/>
              </w:rPr>
              <w:t>2</w:t>
            </w:r>
            <w:r w:rsidR="00993D08" w:rsidRPr="00EF70BA">
              <w:rPr>
                <w:b/>
                <w:bCs/>
                <w:lang w:val="en-US"/>
              </w:rPr>
              <w:t>#121bis</w:t>
            </w:r>
          </w:p>
          <w:p w14:paraId="4C4E12F1" w14:textId="73A4465D" w:rsidR="00044B6C" w:rsidRPr="00044B6C" w:rsidRDefault="00044B6C" w:rsidP="00EF70BA">
            <w:pPr>
              <w:jc w:val="both"/>
              <w:rPr>
                <w:lang w:val="en-US"/>
              </w:rPr>
            </w:pPr>
            <w:r w:rsidRPr="00EF70BA">
              <w:rPr>
                <w:highlight w:val="green"/>
                <w:lang w:val="en-US"/>
              </w:rPr>
              <w:t>Agreements</w:t>
            </w:r>
            <w:r w:rsidRPr="00044B6C">
              <w:rPr>
                <w:lang w:val="en-US"/>
              </w:rPr>
              <w:t>: </w:t>
            </w:r>
          </w:p>
          <w:p w14:paraId="6A399804" w14:textId="091E2823" w:rsidR="00044B6C" w:rsidRPr="00EF70BA" w:rsidRDefault="00044B6C" w:rsidP="00EF70BA">
            <w:pPr>
              <w:pStyle w:val="ListParagraph"/>
              <w:numPr>
                <w:ilvl w:val="0"/>
                <w:numId w:val="12"/>
              </w:numPr>
              <w:jc w:val="both"/>
              <w:rPr>
                <w:lang w:val="en-US"/>
              </w:rPr>
            </w:pPr>
            <w:r w:rsidRPr="00EF70BA">
              <w:rPr>
                <w:rFonts w:ascii="Times New Roman" w:hAnsi="Times New Roman" w:cs="Times New Roman"/>
                <w:sz w:val="20"/>
                <w:szCs w:val="20"/>
                <w:lang w:val="en-US" w:eastAsia="en-GB"/>
              </w:rPr>
              <w:t xml:space="preserve">New </w:t>
            </w:r>
            <w:proofErr w:type="spellStart"/>
            <w:r w:rsidRPr="00EF70BA">
              <w:rPr>
                <w:rFonts w:ascii="Times New Roman" w:hAnsi="Times New Roman" w:cs="Times New Roman"/>
                <w:sz w:val="20"/>
                <w:szCs w:val="20"/>
                <w:lang w:val="en-US" w:eastAsia="en-GB"/>
              </w:rPr>
              <w:t>SIBxx</w:t>
            </w:r>
            <w:proofErr w:type="spellEnd"/>
            <w:r w:rsidRPr="00EF70BA">
              <w:rPr>
                <w:rFonts w:ascii="Times New Roman" w:hAnsi="Times New Roman" w:cs="Times New Roman"/>
                <w:sz w:val="20"/>
                <w:szCs w:val="20"/>
                <w:lang w:val="en-US" w:eastAsia="en-GB"/>
              </w:rPr>
              <w:t xml:space="preserve"> is introduced to broadcast the neighbor cell/satellite information. </w:t>
            </w:r>
          </w:p>
          <w:p w14:paraId="175F56B8" w14:textId="77777777" w:rsidR="00BE6EC9" w:rsidRDefault="00044B6C" w:rsidP="00EF70BA">
            <w:pPr>
              <w:jc w:val="both"/>
              <w:rPr>
                <w:lang w:val="en-US"/>
              </w:rPr>
            </w:pPr>
            <w:r w:rsidRPr="00044B6C">
              <w:rPr>
                <w:lang w:val="en-US"/>
              </w:rPr>
              <w:t> </w:t>
            </w:r>
          </w:p>
          <w:p w14:paraId="462EE35F" w14:textId="0499B271" w:rsidR="00044B6C" w:rsidRPr="00044B6C" w:rsidRDefault="00044B6C" w:rsidP="00EF70BA">
            <w:pPr>
              <w:jc w:val="both"/>
              <w:rPr>
                <w:lang w:val="en-US"/>
              </w:rPr>
            </w:pPr>
            <w:r w:rsidRPr="00EF70BA">
              <w:rPr>
                <w:highlight w:val="green"/>
                <w:lang w:val="en-US"/>
              </w:rPr>
              <w:t>Agreements via email – from offline 114</w:t>
            </w:r>
            <w:r w:rsidRPr="00044B6C">
              <w:rPr>
                <w:lang w:val="en-US"/>
              </w:rPr>
              <w:t>: </w:t>
            </w:r>
          </w:p>
          <w:p w14:paraId="0FD57FCB" w14:textId="58696401" w:rsidR="00044B6C" w:rsidRPr="00EF70BA" w:rsidRDefault="00044B6C" w:rsidP="00EF70BA">
            <w:pPr>
              <w:pStyle w:val="ListParagraph"/>
              <w:numPr>
                <w:ilvl w:val="0"/>
                <w:numId w:val="14"/>
              </w:numPr>
              <w:jc w:val="both"/>
              <w:rPr>
                <w:lang w:val="en-US"/>
              </w:rPr>
            </w:pPr>
            <w:r w:rsidRPr="00EF70BA">
              <w:rPr>
                <w:rFonts w:ascii="Times New Roman" w:hAnsi="Times New Roman" w:cs="Times New Roman"/>
                <w:sz w:val="20"/>
                <w:szCs w:val="20"/>
                <w:lang w:val="en-US" w:eastAsia="en-GB"/>
              </w:rPr>
              <w:t>Common TA parameters are broadcast as assistance information for neighbor cell measurements. </w:t>
            </w:r>
          </w:p>
          <w:p w14:paraId="0C943EC7" w14:textId="1CC17E2C" w:rsidR="00044B6C" w:rsidRPr="00EF70BA" w:rsidRDefault="00044B6C" w:rsidP="00EF70BA">
            <w:pPr>
              <w:pStyle w:val="ListParagraph"/>
              <w:numPr>
                <w:ilvl w:val="0"/>
                <w:numId w:val="14"/>
              </w:numPr>
              <w:jc w:val="both"/>
              <w:rPr>
                <w:lang w:val="en-US"/>
              </w:rPr>
            </w:pPr>
            <w:proofErr w:type="spellStart"/>
            <w:r w:rsidRPr="00EF70BA">
              <w:rPr>
                <w:rFonts w:ascii="Times New Roman" w:hAnsi="Times New Roman" w:cs="Times New Roman"/>
                <w:sz w:val="20"/>
                <w:szCs w:val="20"/>
                <w:lang w:val="en-US" w:eastAsia="en-GB"/>
              </w:rPr>
              <w:t>Kmac</w:t>
            </w:r>
            <w:proofErr w:type="spellEnd"/>
            <w:r w:rsidRPr="00EF70BA">
              <w:rPr>
                <w:rFonts w:ascii="Times New Roman" w:hAnsi="Times New Roman" w:cs="Times New Roman"/>
                <w:sz w:val="20"/>
                <w:szCs w:val="20"/>
                <w:lang w:val="en-US" w:eastAsia="en-GB"/>
              </w:rPr>
              <w:t xml:space="preserve"> is broadcast as neighbor cell assistance information. </w:t>
            </w:r>
          </w:p>
          <w:p w14:paraId="600099A8" w14:textId="2797442A" w:rsidR="00044B6C" w:rsidRPr="00716CA4" w:rsidRDefault="00044B6C" w:rsidP="00EF70BA">
            <w:pPr>
              <w:pStyle w:val="ListParagraph"/>
              <w:numPr>
                <w:ilvl w:val="0"/>
                <w:numId w:val="14"/>
              </w:numPr>
              <w:jc w:val="both"/>
              <w:rPr>
                <w:rFonts w:ascii="Times New Roman" w:hAnsi="Times New Roman" w:cs="Times New Roman"/>
                <w:sz w:val="20"/>
                <w:szCs w:val="20"/>
                <w:lang w:val="en-US" w:eastAsia="en-GB"/>
              </w:rPr>
            </w:pPr>
            <w:r w:rsidRPr="00EF70BA">
              <w:rPr>
                <w:rFonts w:ascii="Times New Roman" w:hAnsi="Times New Roman" w:cs="Times New Roman"/>
                <w:sz w:val="20"/>
                <w:szCs w:val="20"/>
                <w:lang w:val="en-US" w:eastAsia="en-GB"/>
              </w:rPr>
              <w:t xml:space="preserve">For moving cell, the UE can derive the trajectory of serving cell with rough accuracy based on serving satellite ephemeris and </w:t>
            </w:r>
            <w:proofErr w:type="spellStart"/>
            <w:r w:rsidRPr="00EF70BA">
              <w:rPr>
                <w:rFonts w:ascii="Times New Roman" w:hAnsi="Times New Roman" w:cs="Times New Roman"/>
                <w:sz w:val="20"/>
                <w:szCs w:val="20"/>
                <w:lang w:val="en-US" w:eastAsia="en-GB"/>
              </w:rPr>
              <w:t>epochTime</w:t>
            </w:r>
            <w:proofErr w:type="spellEnd"/>
            <w:r w:rsidRPr="00EF70BA">
              <w:rPr>
                <w:rFonts w:ascii="Times New Roman" w:hAnsi="Times New Roman" w:cs="Times New Roman"/>
                <w:sz w:val="20"/>
                <w:szCs w:val="20"/>
                <w:lang w:val="en-US" w:eastAsia="en-GB"/>
              </w:rPr>
              <w:t>, with the assumption that the serving cell reference location broadcast by the network is the one at Epoch time (like in NR-NTN)</w:t>
            </w:r>
            <w:r w:rsidR="001120F9" w:rsidRPr="00716CA4">
              <w:rPr>
                <w:rFonts w:ascii="Times New Roman" w:hAnsi="Times New Roman" w:cs="Times New Roman"/>
                <w:sz w:val="20"/>
                <w:szCs w:val="20"/>
                <w:lang w:val="en-US" w:eastAsia="en-GB"/>
              </w:rPr>
              <w:t>.</w:t>
            </w:r>
          </w:p>
          <w:p w14:paraId="221A67BE" w14:textId="77777777" w:rsidR="00BE6EC9" w:rsidRPr="00EF70BA" w:rsidRDefault="00BE6EC9" w:rsidP="00EF70BA">
            <w:pPr>
              <w:jc w:val="both"/>
              <w:rPr>
                <w:lang w:val="en-US"/>
              </w:rPr>
            </w:pPr>
          </w:p>
          <w:p w14:paraId="1213A564" w14:textId="77777777" w:rsidR="00044B6C" w:rsidRPr="00044B6C" w:rsidRDefault="00044B6C" w:rsidP="00EF70BA">
            <w:pPr>
              <w:jc w:val="both"/>
              <w:rPr>
                <w:lang w:val="en-US"/>
              </w:rPr>
            </w:pPr>
            <w:r w:rsidRPr="00EF70BA">
              <w:rPr>
                <w:highlight w:val="green"/>
                <w:lang w:val="en-US"/>
              </w:rPr>
              <w:t>Agreements online:</w:t>
            </w:r>
            <w:r w:rsidRPr="00044B6C">
              <w:rPr>
                <w:lang w:val="en-US"/>
              </w:rPr>
              <w:t> </w:t>
            </w:r>
          </w:p>
          <w:p w14:paraId="16BC9B43" w14:textId="3C1896AD" w:rsidR="00044B6C" w:rsidRPr="00EF70BA" w:rsidRDefault="00044B6C" w:rsidP="00EF70BA">
            <w:pPr>
              <w:pStyle w:val="ListParagraph"/>
              <w:numPr>
                <w:ilvl w:val="0"/>
                <w:numId w:val="15"/>
              </w:numPr>
              <w:jc w:val="both"/>
              <w:rPr>
                <w:lang w:val="en-US"/>
              </w:rPr>
            </w:pPr>
            <w:r w:rsidRPr="00EF70BA">
              <w:rPr>
                <w:rFonts w:ascii="Times New Roman" w:hAnsi="Times New Roman" w:cs="Times New Roman"/>
                <w:sz w:val="20"/>
                <w:szCs w:val="20"/>
                <w:lang w:val="en-US" w:eastAsia="en-GB"/>
              </w:rPr>
              <w:t>Introduce satellite ID for the satellite in a list in new SIB-xx. FFS on the details of the new IE </w:t>
            </w:r>
          </w:p>
          <w:p w14:paraId="5C9D1A14" w14:textId="07C3EEB7" w:rsidR="00044B6C" w:rsidRPr="00EF70BA" w:rsidRDefault="00044B6C" w:rsidP="00EF70BA">
            <w:pPr>
              <w:pStyle w:val="ListParagraph"/>
              <w:numPr>
                <w:ilvl w:val="0"/>
                <w:numId w:val="15"/>
              </w:numPr>
              <w:jc w:val="both"/>
              <w:rPr>
                <w:lang w:val="en-US"/>
              </w:rPr>
            </w:pPr>
            <w:r w:rsidRPr="00EF70BA">
              <w:rPr>
                <w:rFonts w:ascii="Times New Roman" w:hAnsi="Times New Roman" w:cs="Times New Roman"/>
                <w:sz w:val="20"/>
                <w:szCs w:val="20"/>
                <w:lang w:val="en-US" w:eastAsia="en-GB"/>
              </w:rPr>
              <w:t>For eMTC NTN, for fixed cell, location-based measurement initiation can also be used in RRC_IDLE for cell re-selection purposes (like in NR-NTN)</w:t>
            </w:r>
            <w:r w:rsidR="001120F9" w:rsidRPr="00EF70BA">
              <w:rPr>
                <w:rFonts w:ascii="Times New Roman" w:hAnsi="Times New Roman" w:cs="Times New Roman"/>
                <w:sz w:val="20"/>
                <w:szCs w:val="20"/>
                <w:lang w:val="en-US" w:eastAsia="en-GB"/>
              </w:rPr>
              <w:t>.</w:t>
            </w:r>
          </w:p>
          <w:p w14:paraId="11FE48B6" w14:textId="3250C087" w:rsidR="00044B6C" w:rsidRPr="00EF70BA" w:rsidRDefault="00044B6C" w:rsidP="00EF70BA">
            <w:pPr>
              <w:pStyle w:val="ListParagraph"/>
              <w:numPr>
                <w:ilvl w:val="0"/>
                <w:numId w:val="15"/>
              </w:numPr>
              <w:jc w:val="both"/>
              <w:rPr>
                <w:lang w:val="en-US"/>
              </w:rPr>
            </w:pPr>
            <w:r w:rsidRPr="00EF70BA">
              <w:rPr>
                <w:rFonts w:ascii="Times New Roman" w:hAnsi="Times New Roman" w:cs="Times New Roman"/>
                <w:sz w:val="20"/>
                <w:szCs w:val="20"/>
                <w:lang w:val="en-US" w:eastAsia="en-GB"/>
              </w:rPr>
              <w:t>For eMTC NTN, for moving cell, location-based measurement initiation can also be used in RRC_IDLE for cell re-selection purposes (like in NR-NTN). FFS whether to consider solution that does not require UE to update the GNSS for this same as in connected mode</w:t>
            </w:r>
            <w:r w:rsidR="001120F9" w:rsidRPr="00EF70BA">
              <w:rPr>
                <w:rFonts w:ascii="Times New Roman" w:hAnsi="Times New Roman" w:cs="Times New Roman"/>
                <w:sz w:val="20"/>
                <w:szCs w:val="20"/>
                <w:lang w:val="en-US" w:eastAsia="en-GB"/>
              </w:rPr>
              <w:t>.</w:t>
            </w:r>
          </w:p>
          <w:p w14:paraId="1279DF33" w14:textId="77777777" w:rsidR="0048300D" w:rsidRPr="00716CA4" w:rsidRDefault="00044B6C" w:rsidP="00EF70BA">
            <w:pPr>
              <w:pStyle w:val="ListParagraph"/>
              <w:numPr>
                <w:ilvl w:val="0"/>
                <w:numId w:val="15"/>
              </w:numPr>
              <w:jc w:val="both"/>
              <w:rPr>
                <w:rFonts w:ascii="Times New Roman" w:hAnsi="Times New Roman" w:cs="Times New Roman"/>
                <w:sz w:val="20"/>
                <w:szCs w:val="20"/>
                <w:lang w:val="en-US" w:eastAsia="en-GB"/>
              </w:rPr>
            </w:pPr>
            <w:r w:rsidRPr="00EF70BA">
              <w:rPr>
                <w:rFonts w:ascii="Times New Roman" w:hAnsi="Times New Roman" w:cs="Times New Roman"/>
                <w:sz w:val="20"/>
                <w:szCs w:val="20"/>
                <w:lang w:val="en-US" w:eastAsia="en-GB"/>
              </w:rPr>
              <w:t xml:space="preserve">SIB3 is extended to include the reference location and </w:t>
            </w:r>
            <w:proofErr w:type="spellStart"/>
            <w:r w:rsidRPr="00EF70BA">
              <w:rPr>
                <w:rFonts w:ascii="Times New Roman" w:hAnsi="Times New Roman" w:cs="Times New Roman"/>
                <w:sz w:val="20"/>
                <w:szCs w:val="20"/>
                <w:lang w:val="en-US" w:eastAsia="en-GB"/>
              </w:rPr>
              <w:t>distanceThresh</w:t>
            </w:r>
            <w:proofErr w:type="spellEnd"/>
            <w:r w:rsidR="00F573A3" w:rsidRPr="00716CA4">
              <w:rPr>
                <w:rFonts w:ascii="Times New Roman" w:hAnsi="Times New Roman" w:cs="Times New Roman"/>
                <w:sz w:val="20"/>
                <w:szCs w:val="20"/>
                <w:lang w:val="en-US" w:eastAsia="en-GB"/>
              </w:rPr>
              <w:t>.</w:t>
            </w:r>
          </w:p>
          <w:p w14:paraId="636D0BA0" w14:textId="4090EA50" w:rsidR="00F573A3" w:rsidRPr="00EF70BA" w:rsidRDefault="00F573A3" w:rsidP="00EF70BA">
            <w:pPr>
              <w:pStyle w:val="ListParagraph"/>
              <w:ind w:left="360"/>
              <w:rPr>
                <w:lang w:val="en-US"/>
              </w:rPr>
            </w:pPr>
          </w:p>
        </w:tc>
      </w:tr>
    </w:tbl>
    <w:p w14:paraId="199C337B" w14:textId="77777777" w:rsidR="0048300D" w:rsidRDefault="0048300D" w:rsidP="00707782"/>
    <w:tbl>
      <w:tblPr>
        <w:tblStyle w:val="TableGrid"/>
        <w:tblW w:w="0" w:type="auto"/>
        <w:tblLook w:val="04A0" w:firstRow="1" w:lastRow="0" w:firstColumn="1" w:lastColumn="0" w:noHBand="0" w:noVBand="1"/>
      </w:tblPr>
      <w:tblGrid>
        <w:gridCol w:w="9631"/>
      </w:tblGrid>
      <w:tr w:rsidR="00993D08" w14:paraId="30F230FB" w14:textId="77777777" w:rsidTr="00993D08">
        <w:tc>
          <w:tcPr>
            <w:tcW w:w="9631" w:type="dxa"/>
          </w:tcPr>
          <w:p w14:paraId="5BD2EC3E" w14:textId="77777777" w:rsidR="00993D08" w:rsidRPr="00EF70BA" w:rsidRDefault="00993D08" w:rsidP="00993D08">
            <w:pPr>
              <w:rPr>
                <w:b/>
                <w:bCs/>
              </w:rPr>
            </w:pPr>
            <w:r w:rsidRPr="00EF70BA">
              <w:rPr>
                <w:b/>
                <w:bCs/>
              </w:rPr>
              <w:t>RAN2-121</w:t>
            </w:r>
          </w:p>
          <w:p w14:paraId="45BDDBDE" w14:textId="77777777" w:rsidR="00993D08" w:rsidRDefault="00993D08" w:rsidP="00993D08">
            <w:r w:rsidRPr="00EF70BA">
              <w:rPr>
                <w:highlight w:val="green"/>
              </w:rPr>
              <w:t>Agreements</w:t>
            </w:r>
            <w:r>
              <w:t>:</w:t>
            </w:r>
          </w:p>
          <w:p w14:paraId="1FA8A938" w14:textId="2B8F90E2" w:rsidR="00993D08" w:rsidRDefault="00993D08" w:rsidP="00EF70BA">
            <w:pPr>
              <w:jc w:val="both"/>
            </w:pPr>
            <w:r>
              <w:t>1. 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r w:rsidR="001120F9">
              <w:t>.</w:t>
            </w:r>
          </w:p>
          <w:p w14:paraId="24708D75" w14:textId="4CF76236" w:rsidR="00993D08" w:rsidRDefault="00993D08" w:rsidP="00EF70BA">
            <w:pPr>
              <w:jc w:val="both"/>
            </w:pPr>
            <w:r>
              <w:t>2. 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p w14:paraId="0CEF7941" w14:textId="77777777" w:rsidR="00993D08" w:rsidRDefault="00993D08" w:rsidP="00EF70BA">
            <w:pPr>
              <w:jc w:val="both"/>
            </w:pPr>
            <w:r w:rsidRPr="00EF70BA">
              <w:rPr>
                <w:highlight w:val="green"/>
              </w:rPr>
              <w:t>Agreements</w:t>
            </w:r>
            <w:r>
              <w:t>:</w:t>
            </w:r>
          </w:p>
          <w:p w14:paraId="417497D9" w14:textId="236F0B7C" w:rsidR="00993D08" w:rsidRDefault="00993D08" w:rsidP="00EF70BA">
            <w:pPr>
              <w:jc w:val="both"/>
            </w:pPr>
            <w:r>
              <w:t>3. We don’t introduce any new low mobility criterion for enhanced mobility in Rel-18</w:t>
            </w:r>
            <w:r w:rsidR="001120F9">
              <w:t>.</w:t>
            </w:r>
          </w:p>
        </w:tc>
      </w:tr>
    </w:tbl>
    <w:p w14:paraId="30FD222E" w14:textId="77777777" w:rsidR="00993D08" w:rsidRDefault="00993D08" w:rsidP="00707782"/>
    <w:tbl>
      <w:tblPr>
        <w:tblStyle w:val="TableGrid"/>
        <w:tblW w:w="0" w:type="auto"/>
        <w:tblLook w:val="04A0" w:firstRow="1" w:lastRow="0" w:firstColumn="1" w:lastColumn="0" w:noHBand="0" w:noVBand="1"/>
      </w:tblPr>
      <w:tblGrid>
        <w:gridCol w:w="9631"/>
      </w:tblGrid>
      <w:tr w:rsidR="00993D08" w14:paraId="58D934B5" w14:textId="77777777" w:rsidTr="00993D08">
        <w:tc>
          <w:tcPr>
            <w:tcW w:w="9631" w:type="dxa"/>
          </w:tcPr>
          <w:p w14:paraId="216E078B" w14:textId="77777777" w:rsidR="00993D08" w:rsidRPr="00EF70BA" w:rsidRDefault="00993D08" w:rsidP="00993D08">
            <w:pPr>
              <w:rPr>
                <w:b/>
                <w:bCs/>
              </w:rPr>
            </w:pPr>
            <w:r w:rsidRPr="00EF70BA">
              <w:rPr>
                <w:b/>
                <w:bCs/>
              </w:rPr>
              <w:t>RAN2-120</w:t>
            </w:r>
          </w:p>
          <w:p w14:paraId="15242FAC" w14:textId="1DD4DBA8" w:rsidR="00993D08" w:rsidRDefault="001120F9" w:rsidP="00993D08">
            <w:r w:rsidRPr="00EF70BA">
              <w:rPr>
                <w:highlight w:val="green"/>
              </w:rPr>
              <w:t xml:space="preserve">Agreements on </w:t>
            </w:r>
            <w:r w:rsidR="00993D08" w:rsidRPr="00EF70BA">
              <w:rPr>
                <w:highlight w:val="green"/>
              </w:rPr>
              <w:t>NB-IoT</w:t>
            </w:r>
            <w:r>
              <w:t>:</w:t>
            </w:r>
          </w:p>
          <w:p w14:paraId="28459A99" w14:textId="6EB489E8" w:rsidR="00993D08" w:rsidRDefault="00993D08" w:rsidP="00EF70BA">
            <w:pPr>
              <w:jc w:val="both"/>
            </w:pPr>
            <w:r>
              <w:lastRenderedPageBreak/>
              <w:t>1. For NB-IoT we support a trigger for neighbour cell measurements based on T-service (in the quasi-Earth fixed case) (this does not preclude anything for eMTC discussion).</w:t>
            </w:r>
          </w:p>
          <w:p w14:paraId="1148B381" w14:textId="263813C4" w:rsidR="00993D08" w:rsidRDefault="00993D08" w:rsidP="00EF70BA">
            <w:pPr>
              <w:jc w:val="both"/>
            </w:pPr>
            <w:r>
              <w:t>2. 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2D1B2020" w14:textId="181CB84A" w:rsidR="00993D08" w:rsidRDefault="00993D08" w:rsidP="00EF70BA">
            <w:pPr>
              <w:jc w:val="both"/>
            </w:pPr>
            <w:r>
              <w:t>3. RAN2 will not specify the condition of stopping UE measurement before t-Service</w:t>
            </w:r>
            <w:r w:rsidR="001120F9">
              <w:t>.</w:t>
            </w:r>
          </w:p>
          <w:p w14:paraId="04AC3150" w14:textId="4659CFB3" w:rsidR="00993D08" w:rsidRDefault="00993D08" w:rsidP="00EF70BA">
            <w:pPr>
              <w:jc w:val="both"/>
            </w:pPr>
            <w:r>
              <w:t>4. For earth-moving cell, the UE derives when loss of coverage of current cell happens (how to derive this information is FFS)</w:t>
            </w:r>
          </w:p>
          <w:p w14:paraId="5CEC7AB1" w14:textId="31121D22" w:rsidR="00993D08" w:rsidRDefault="00993D08" w:rsidP="00EF70BA">
            <w:pPr>
              <w:jc w:val="both"/>
            </w:pPr>
            <w:r>
              <w:t>5. For earth-moving cell, UE shall start intra/inter frequency measurements in RRC connected mode before losing coverage. The exact time to start measurements can be left to UE implementation</w:t>
            </w:r>
            <w:r w:rsidR="001120F9">
              <w:t>.</w:t>
            </w:r>
          </w:p>
          <w:p w14:paraId="772BADB7" w14:textId="77777777" w:rsidR="00993D08" w:rsidRDefault="00993D08" w:rsidP="00EF70BA">
            <w:pPr>
              <w:jc w:val="both"/>
            </w:pPr>
          </w:p>
          <w:p w14:paraId="61B44861" w14:textId="745BCA13" w:rsidR="00993D08" w:rsidRDefault="001120F9" w:rsidP="00EF70BA">
            <w:pPr>
              <w:jc w:val="both"/>
            </w:pPr>
            <w:r w:rsidRPr="00EF70BA">
              <w:rPr>
                <w:highlight w:val="green"/>
              </w:rPr>
              <w:t xml:space="preserve">Agreements on </w:t>
            </w:r>
            <w:r w:rsidR="00993D08" w:rsidRPr="00EF70BA">
              <w:rPr>
                <w:highlight w:val="green"/>
              </w:rPr>
              <w:t>eMTC</w:t>
            </w:r>
            <w:r>
              <w:t>:</w:t>
            </w:r>
          </w:p>
          <w:p w14:paraId="5C4997AA" w14:textId="6D68996B" w:rsidR="00993D08" w:rsidRDefault="00993D08" w:rsidP="00EF70BA">
            <w:pPr>
              <w:jc w:val="both"/>
            </w:pPr>
            <w:r>
              <w:t>6. 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0E4C3A37" w14:textId="172AD1C0" w:rsidR="00993D08" w:rsidRDefault="00993D08" w:rsidP="00EF70BA">
            <w:pPr>
              <w:jc w:val="both"/>
            </w:pPr>
            <w:r>
              <w:t>7. 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1D620136" w14:textId="6FB2F4A2" w:rsidR="00993D08" w:rsidRDefault="00993D08" w:rsidP="00EF70BA">
            <w:pPr>
              <w:jc w:val="both"/>
            </w:pPr>
            <w:r>
              <w:t>8. For eMTC NTN, introduce event A4 based conditional trigger (similar to condEventA4 in NR).</w:t>
            </w:r>
          </w:p>
          <w:p w14:paraId="2ECF1158" w14:textId="4D99E555" w:rsidR="00993D08" w:rsidRDefault="00993D08" w:rsidP="00EF70BA">
            <w:pPr>
              <w:jc w:val="both"/>
            </w:pPr>
            <w:r>
              <w:t>9. FFS whether time and location-based trigger conditions may be configured independently (i.e., without a jointly configured event A4 measurement condition) for eMTC NTN.</w:t>
            </w:r>
          </w:p>
        </w:tc>
      </w:tr>
      <w:bookmarkEnd w:id="0"/>
    </w:tbl>
    <w:p w14:paraId="0F379E2F" w14:textId="77777777" w:rsidR="00707782" w:rsidRPr="00707782" w:rsidRDefault="00707782" w:rsidP="00707782"/>
    <w:p w14:paraId="63BC3B8E" w14:textId="1D1ED648" w:rsidR="00707782" w:rsidRDefault="00707782" w:rsidP="00707782">
      <w:pPr>
        <w:keepNext/>
        <w:keepLines/>
        <w:pBdr>
          <w:top w:val="single" w:sz="12" w:space="3" w:color="auto"/>
        </w:pBdr>
        <w:spacing w:before="240"/>
        <w:ind w:left="1134" w:hanging="1134"/>
        <w:outlineLvl w:val="0"/>
        <w:rPr>
          <w:rFonts w:ascii="Arial" w:eastAsia="Times New Roman" w:hAnsi="Arial"/>
          <w:sz w:val="36"/>
        </w:rPr>
      </w:pPr>
      <w:r w:rsidRPr="00707782">
        <w:rPr>
          <w:rFonts w:ascii="Arial" w:hAnsi="Arial"/>
          <w:sz w:val="36"/>
        </w:rPr>
        <w:t>2</w:t>
      </w:r>
      <w:r w:rsidR="00F60E9B">
        <w:rPr>
          <w:rFonts w:ascii="Arial" w:hAnsi="Arial"/>
          <w:sz w:val="36"/>
        </w:rPr>
        <w:t xml:space="preserve">  </w:t>
      </w:r>
      <w:r w:rsidRPr="00707782">
        <w:rPr>
          <w:rFonts w:ascii="Arial" w:eastAsia="Times New Roman" w:hAnsi="Arial"/>
          <w:sz w:val="36"/>
        </w:rPr>
        <w:t>Discussion</w:t>
      </w:r>
    </w:p>
    <w:p w14:paraId="06CFDA1A" w14:textId="75E49CAC" w:rsidR="00473631" w:rsidRPr="00473631" w:rsidRDefault="00F60E9B" w:rsidP="00473631">
      <w:pPr>
        <w:pStyle w:val="Heading2"/>
      </w:pPr>
      <w:r>
        <w:t xml:space="preserve">2.1 </w:t>
      </w:r>
      <w:r w:rsidR="00473631">
        <w:t>New</w:t>
      </w:r>
      <w:r w:rsidR="00473631" w:rsidRPr="00473631">
        <w:t xml:space="preserve"> SIB for neighbor cell assistance information</w:t>
      </w:r>
      <w:r w:rsidR="00432CF0">
        <w:t xml:space="preserve"> </w:t>
      </w:r>
    </w:p>
    <w:p w14:paraId="6644FCF6" w14:textId="4D9BEA49" w:rsidR="00473631" w:rsidRDefault="00473631" w:rsidP="0046161C">
      <w:pPr>
        <w:jc w:val="both"/>
      </w:pPr>
      <w:r>
        <w:t>In RAN2-121-bis-e meeting new SIB will be introduced that included neighbor cell assistance information.</w:t>
      </w:r>
      <w:r w:rsidR="001209B0">
        <w:t xml:space="preserve"> </w:t>
      </w:r>
      <w:r>
        <w:t xml:space="preserve">RAN2 also agreed to include common TA and </w:t>
      </w:r>
      <w:proofErr w:type="spellStart"/>
      <w:r>
        <w:t>Kmac</w:t>
      </w:r>
      <w:proofErr w:type="spellEnd"/>
      <w:r>
        <w:t xml:space="preserve"> parameters in the new SIB.  Whether the new system information is modified using regular system information modification procedure or timer-based modification as similar to SIB31 is not concluded.</w:t>
      </w:r>
    </w:p>
    <w:p w14:paraId="5D626011" w14:textId="15FCFA4B" w:rsidR="00854100" w:rsidRDefault="00854100" w:rsidP="0046161C">
      <w:pPr>
        <w:jc w:val="both"/>
      </w:pPr>
      <w:r>
        <w:t xml:space="preserve">The common TA and ephemeris information of neighbor cells needs to be regularly updated when the information is updated at </w:t>
      </w:r>
      <w:r w:rsidR="00D7218B">
        <w:t>the neighbor cell</w:t>
      </w:r>
      <w:r>
        <w:t xml:space="preserve">.  </w:t>
      </w:r>
      <w:r w:rsidR="00D7218B">
        <w:t>For serving-cell ephemeris and TA parameters, UE in idle mode will read SIB-32 prior to system access and can maintain the information based on SIB31 validity duration before trying to access the same information prior to the next RACH access.  But the neighbor-cell assistance information is needed only when the UE starts neighbor-cell measurements which happen during the cell-reselection situation. Hence the UE can acquire the new SIB for neighbor-cell assistance information whenever needed for cell reselection measurements without maintaining any timer for the same.  This timer may be needed only if the UE needs to re-acquire the system information if the cell-reselection procedure does not result in the switching of cells. As this is not a frequent event the validity timer for new SIB containing neighbor-cell system information is not needed.</w:t>
      </w:r>
    </w:p>
    <w:p w14:paraId="251ACD24" w14:textId="48273B2B" w:rsidR="00D7218B" w:rsidRDefault="00D7218B" w:rsidP="0046161C">
      <w:pPr>
        <w:jc w:val="both"/>
        <w:rPr>
          <w:b/>
          <w:bCs/>
        </w:rPr>
      </w:pPr>
      <w:r w:rsidRPr="00D7218B">
        <w:rPr>
          <w:b/>
          <w:bCs/>
        </w:rPr>
        <w:t xml:space="preserve">Observation 1: New SIB for </w:t>
      </w:r>
      <w:r w:rsidR="005B5C86" w:rsidRPr="00D7218B">
        <w:rPr>
          <w:b/>
          <w:bCs/>
        </w:rPr>
        <w:t>neighbour</w:t>
      </w:r>
      <w:r w:rsidRPr="00D7218B">
        <w:rPr>
          <w:b/>
          <w:bCs/>
        </w:rPr>
        <w:t>-cell assistance information can be read by UE implementation whenever cell-reselection measurement starts without any dependency on the validity timer.</w:t>
      </w:r>
    </w:p>
    <w:p w14:paraId="75BE8A36" w14:textId="5D28BAF7" w:rsidR="00D7218B" w:rsidRDefault="00D7218B" w:rsidP="0046161C">
      <w:pPr>
        <w:jc w:val="both"/>
        <w:rPr>
          <w:b/>
          <w:bCs/>
        </w:rPr>
      </w:pPr>
      <w:r>
        <w:rPr>
          <w:b/>
          <w:bCs/>
        </w:rPr>
        <w:t xml:space="preserve">Proposal 1: The validity timer parameter is not included in </w:t>
      </w:r>
      <w:r w:rsidR="00C044D9">
        <w:rPr>
          <w:b/>
          <w:bCs/>
        </w:rPr>
        <w:t xml:space="preserve">the </w:t>
      </w:r>
      <w:r>
        <w:rPr>
          <w:b/>
          <w:bCs/>
        </w:rPr>
        <w:t xml:space="preserve">new system information for </w:t>
      </w:r>
      <w:r w:rsidR="00C044D9">
        <w:rPr>
          <w:b/>
          <w:bCs/>
        </w:rPr>
        <w:t>neighbor-cell</w:t>
      </w:r>
      <w:r>
        <w:rPr>
          <w:b/>
          <w:bCs/>
        </w:rPr>
        <w:t xml:space="preserve"> assistance information.  It is up to network implementation to maintain valid information about </w:t>
      </w:r>
      <w:r w:rsidR="00C044D9">
        <w:rPr>
          <w:b/>
          <w:bCs/>
        </w:rPr>
        <w:t>neighbor cells</w:t>
      </w:r>
      <w:r>
        <w:rPr>
          <w:b/>
          <w:bCs/>
        </w:rPr>
        <w:t xml:space="preserve"> in the new system information.</w:t>
      </w:r>
    </w:p>
    <w:p w14:paraId="2837457B" w14:textId="73651298" w:rsidR="00C044D9" w:rsidRDefault="00C044D9" w:rsidP="0046161C">
      <w:pPr>
        <w:jc w:val="both"/>
      </w:pPr>
      <w:r>
        <w:t xml:space="preserve">For connected mode neighbor-cell measurements, if the new system information contents are needed for optimum measurements, the UE may need to switch to system information acquisition prior to obtaining the new system </w:t>
      </w:r>
      <w:r>
        <w:lastRenderedPageBreak/>
        <w:t xml:space="preserve">information. Because the values acquired from the new SIB are valid anymore at the time of connected mode measurement triggering. Similar to </w:t>
      </w:r>
      <w:r w:rsidR="00CB1613">
        <w:t xml:space="preserve">the </w:t>
      </w:r>
      <w:r>
        <w:t xml:space="preserve">timer started for acquiring SIB31 in connected mode, </w:t>
      </w:r>
      <w:r w:rsidR="00E062AC">
        <w:t xml:space="preserve">the </w:t>
      </w:r>
      <w:r>
        <w:t xml:space="preserve">new timer may be needed to resume connected mode </w:t>
      </w:r>
      <w:r w:rsidR="00CB1613">
        <w:t xml:space="preserve">operation. Whether UE can continue to monitor downlink along with the re-acquisition of new SIB needs to be decided based on </w:t>
      </w:r>
      <w:r w:rsidR="00E062AC">
        <w:t xml:space="preserve">UE’s </w:t>
      </w:r>
      <w:r w:rsidR="00CB1613">
        <w:t xml:space="preserve">capability. In </w:t>
      </w:r>
      <w:r w:rsidR="00E062AC">
        <w:t>the</w:t>
      </w:r>
      <w:r w:rsidR="00CB1613">
        <w:t xml:space="preserve"> case of NB-IoT, UE may have the connected mode operation in </w:t>
      </w:r>
      <w:r w:rsidR="00E062AC">
        <w:t xml:space="preserve">the </w:t>
      </w:r>
      <w:r w:rsidR="00CB1613">
        <w:t>non-anchor carrier and it may need to switch to an anchor carrier to acquire the new SIB.</w:t>
      </w:r>
    </w:p>
    <w:p w14:paraId="3BB140BE" w14:textId="3569007F" w:rsidR="00CB1613" w:rsidRDefault="00CB1613" w:rsidP="00CB1613">
      <w:pPr>
        <w:jc w:val="both"/>
        <w:rPr>
          <w:b/>
          <w:bCs/>
        </w:rPr>
      </w:pPr>
      <w:r>
        <w:rPr>
          <w:b/>
          <w:bCs/>
        </w:rPr>
        <w:t xml:space="preserve">Proposal </w:t>
      </w:r>
      <w:r w:rsidR="00086F26">
        <w:rPr>
          <w:b/>
          <w:bCs/>
        </w:rPr>
        <w:t>2</w:t>
      </w:r>
      <w:r>
        <w:rPr>
          <w:b/>
          <w:bCs/>
        </w:rPr>
        <w:t>: RAN2 to discuss additional UE capability needed for acquiring the new SIB for connected mode measurements.</w:t>
      </w:r>
    </w:p>
    <w:p w14:paraId="7782D051" w14:textId="1D2EB8B1" w:rsidR="007043FE" w:rsidRPr="00EF70BA" w:rsidRDefault="00BE6388" w:rsidP="00CB1613">
      <w:pPr>
        <w:jc w:val="both"/>
      </w:pPr>
      <w:r>
        <w:t xml:space="preserve">Regarding the content </w:t>
      </w:r>
      <w:r w:rsidR="00DA7212">
        <w:t>of the new SIB, d</w:t>
      </w:r>
      <w:r>
        <w:t xml:space="preserve">uring the email discussion in </w:t>
      </w:r>
      <w:r>
        <w:fldChar w:fldCharType="begin"/>
      </w:r>
      <w:r>
        <w:instrText xml:space="preserve"> REF _Ref134620825 \w \h </w:instrText>
      </w:r>
      <w:r>
        <w:fldChar w:fldCharType="separate"/>
      </w:r>
      <w:r>
        <w:t>[5]</w:t>
      </w:r>
      <w:r>
        <w:fldChar w:fldCharType="end"/>
      </w:r>
      <w:r>
        <w:t xml:space="preserve"> the following p</w:t>
      </w:r>
      <w:r w:rsidR="00DA7212">
        <w:t xml:space="preserve">roposals were </w:t>
      </w:r>
      <w:r w:rsidR="006D5E94">
        <w:t>not agreed</w:t>
      </w:r>
      <w:r w:rsidR="00DA7212">
        <w:t>:</w:t>
      </w:r>
    </w:p>
    <w:tbl>
      <w:tblPr>
        <w:tblStyle w:val="TableGrid"/>
        <w:tblW w:w="0" w:type="auto"/>
        <w:tblLook w:val="04A0" w:firstRow="1" w:lastRow="0" w:firstColumn="1" w:lastColumn="0" w:noHBand="0" w:noVBand="1"/>
      </w:tblPr>
      <w:tblGrid>
        <w:gridCol w:w="9631"/>
      </w:tblGrid>
      <w:tr w:rsidR="005D6F7C" w:rsidRPr="00CC2CD4" w14:paraId="077A5BDE" w14:textId="77777777" w:rsidTr="005D6F7C">
        <w:tc>
          <w:tcPr>
            <w:tcW w:w="9631" w:type="dxa"/>
          </w:tcPr>
          <w:p w14:paraId="34EB5D61" w14:textId="2BA5AC8B" w:rsidR="00F76896" w:rsidRPr="00EF70BA" w:rsidRDefault="00F76896" w:rsidP="00F76896">
            <w:pPr>
              <w:jc w:val="both"/>
            </w:pPr>
            <w:r w:rsidRPr="00EF70BA">
              <w:t>Proposal 3</w:t>
            </w:r>
            <w:r w:rsidR="00CC2CD4" w:rsidRPr="00EF70BA">
              <w:t xml:space="preserve"> </w:t>
            </w:r>
            <w:r w:rsidRPr="00EF70BA">
              <w:t>(10/13)</w:t>
            </w:r>
            <w:r w:rsidR="00CC2CD4" w:rsidRPr="00EF70BA">
              <w:t>:</w:t>
            </w:r>
            <w:r w:rsidRPr="00EF70BA">
              <w:t xml:space="preserve"> For fixed cell, the cell start time of the neighbor cell is broadcast.</w:t>
            </w:r>
          </w:p>
          <w:p w14:paraId="351070A2" w14:textId="0CE9DE14" w:rsidR="00F76896" w:rsidRPr="00EF70BA" w:rsidRDefault="00F76896" w:rsidP="00F76896">
            <w:pPr>
              <w:jc w:val="both"/>
            </w:pPr>
            <w:r w:rsidRPr="00EF70BA">
              <w:t>Proposal 5</w:t>
            </w:r>
            <w:r w:rsidR="00CC2CD4" w:rsidRPr="00EF70BA">
              <w:t xml:space="preserve"> </w:t>
            </w:r>
            <w:r w:rsidRPr="00EF70BA">
              <w:t>(8/13)</w:t>
            </w:r>
            <w:r w:rsidR="00CC2CD4" w:rsidRPr="00EF70BA">
              <w:t>:</w:t>
            </w:r>
            <w:r w:rsidRPr="00EF70BA">
              <w:t xml:space="preserve"> For fixed cell, the cell stop time of the neighbor cell is not broadcast.</w:t>
            </w:r>
          </w:p>
          <w:p w14:paraId="52BDC2C1" w14:textId="5E0BFB4D" w:rsidR="00F76896" w:rsidRPr="00EF70BA" w:rsidRDefault="00F76896" w:rsidP="00F76896">
            <w:pPr>
              <w:jc w:val="both"/>
            </w:pPr>
            <w:r w:rsidRPr="00EF70BA">
              <w:t>Proposal 6</w:t>
            </w:r>
            <w:r w:rsidR="00CC2CD4" w:rsidRPr="00EF70BA">
              <w:t xml:space="preserve"> </w:t>
            </w:r>
            <w:r w:rsidRPr="00EF70BA">
              <w:t>(8/13)</w:t>
            </w:r>
            <w:r w:rsidR="00CC2CD4" w:rsidRPr="00EF70BA">
              <w:t>:</w:t>
            </w:r>
            <w:r w:rsidRPr="00EF70BA">
              <w:t xml:space="preserve"> for moving cell, reference location and distance threshold of neighbor cell are broadcast.</w:t>
            </w:r>
          </w:p>
          <w:p w14:paraId="275D5158" w14:textId="0E61E209" w:rsidR="00F76896" w:rsidRPr="00EF70BA" w:rsidRDefault="00F76896" w:rsidP="00F76896">
            <w:pPr>
              <w:jc w:val="both"/>
            </w:pPr>
            <w:r w:rsidRPr="00EF70BA">
              <w:t>Proposal 9</w:t>
            </w:r>
            <w:r w:rsidR="00CC2CD4" w:rsidRPr="00EF70BA">
              <w:t xml:space="preserve"> </w:t>
            </w:r>
            <w:r w:rsidRPr="00EF70BA">
              <w:t>(13/14)</w:t>
            </w:r>
            <w:r w:rsidR="00CC2CD4" w:rsidRPr="00EF70BA">
              <w:t>:</w:t>
            </w:r>
            <w:r w:rsidRPr="00EF70BA">
              <w:t xml:space="preserve"> For fixed cell, same mechanism of location-based connected mode measurement initiation can also be used in RRC_IDLE (like in NR-NTN).</w:t>
            </w:r>
          </w:p>
          <w:p w14:paraId="4C3424F3" w14:textId="32A2889B" w:rsidR="005D6F7C" w:rsidRPr="00EF70BA" w:rsidRDefault="00F76896" w:rsidP="00CC2CD4">
            <w:pPr>
              <w:jc w:val="both"/>
            </w:pPr>
            <w:r w:rsidRPr="00EF70BA">
              <w:t>Proposal 10</w:t>
            </w:r>
            <w:r w:rsidR="00CC2CD4" w:rsidRPr="00EF70BA">
              <w:t xml:space="preserve"> </w:t>
            </w:r>
            <w:r w:rsidRPr="00EF70BA">
              <w:t>(12/14)</w:t>
            </w:r>
            <w:r w:rsidR="00CC2CD4" w:rsidRPr="00EF70BA">
              <w:t>:</w:t>
            </w:r>
            <w:r w:rsidRPr="00EF70BA">
              <w:t xml:space="preserve"> For moving cell, same mechanism of location-based connected mode measurement initiation can also be used in RRC_IDLE. FFS whether to consider solution that does not require UE to update the GNSS for this same as in connected mode.</w:t>
            </w:r>
          </w:p>
        </w:tc>
      </w:tr>
    </w:tbl>
    <w:p w14:paraId="7BA7587E" w14:textId="77777777" w:rsidR="005D6F7C" w:rsidRDefault="005D6F7C" w:rsidP="00CB1613">
      <w:pPr>
        <w:jc w:val="both"/>
        <w:rPr>
          <w:b/>
          <w:bCs/>
        </w:rPr>
      </w:pPr>
    </w:p>
    <w:p w14:paraId="2839FC64" w14:textId="36D14C77" w:rsidR="003D7398" w:rsidRDefault="00491D6A" w:rsidP="0046161C">
      <w:pPr>
        <w:jc w:val="both"/>
        <w:rPr>
          <w:lang w:val="en-US"/>
        </w:rPr>
      </w:pPr>
      <w:r w:rsidRPr="00EF70BA">
        <w:rPr>
          <w:lang w:val="en-US"/>
        </w:rPr>
        <w:t>In a similar manner, P</w:t>
      </w:r>
      <w:r>
        <w:rPr>
          <w:lang w:val="en-US"/>
        </w:rPr>
        <w:t xml:space="preserve">roposal#6 </w:t>
      </w:r>
      <w:r w:rsidR="00CE39C4">
        <w:rPr>
          <w:lang w:val="en-US"/>
        </w:rPr>
        <w:t xml:space="preserve">had broad </w:t>
      </w:r>
      <w:r w:rsidR="002E0F22">
        <w:rPr>
          <w:lang w:val="en-US"/>
        </w:rPr>
        <w:t>support,</w:t>
      </w:r>
      <w:r w:rsidR="00CE39C4">
        <w:rPr>
          <w:lang w:val="en-US"/>
        </w:rPr>
        <w:t xml:space="preserve"> but it was not agreed. </w:t>
      </w:r>
      <w:r w:rsidR="00B70706">
        <w:rPr>
          <w:lang w:val="en-US"/>
        </w:rPr>
        <w:t xml:space="preserve">In this case, the proposal </w:t>
      </w:r>
      <w:r w:rsidR="00A35A7E">
        <w:rPr>
          <w:lang w:val="en-US"/>
        </w:rPr>
        <w:t>aimed at including neighbor cell reference location and distance threshold in the new SIB.</w:t>
      </w:r>
    </w:p>
    <w:p w14:paraId="2BE1C020" w14:textId="472AD14B" w:rsidR="00411543" w:rsidRDefault="00411543" w:rsidP="00411543">
      <w:pPr>
        <w:jc w:val="both"/>
      </w:pPr>
      <w:r>
        <w:t xml:space="preserve">For moving cells, </w:t>
      </w:r>
      <w:r w:rsidR="003028B9">
        <w:t>IoT</w:t>
      </w:r>
      <w:r>
        <w:t xml:space="preserve"> UE</w:t>
      </w:r>
      <w:r w:rsidR="003028B9">
        <w:t>s</w:t>
      </w:r>
      <w:r>
        <w:t xml:space="preserve"> can make use of the </w:t>
      </w:r>
      <w:r w:rsidR="00044A6A">
        <w:t xml:space="preserve">serving </w:t>
      </w:r>
      <w:r>
        <w:t>cell reference location and the corresponding threshold to anticipate when the serving cell will stop serving the area. Using satellite ephemeris, cell reference location and epoch time in system information, the UE can propagate over time the satellite</w:t>
      </w:r>
      <w:r w:rsidR="005358BA">
        <w:t>’s motion</w:t>
      </w:r>
      <w:r>
        <w:t xml:space="preserve"> and the corresponding cell reference locations. Based on this reasoning, the following agreement was taken at the last RAN2#121-bis-e meeting via email discussion (see </w:t>
      </w:r>
      <w:r>
        <w:fldChar w:fldCharType="begin"/>
      </w:r>
      <w:r>
        <w:instrText xml:space="preserve"> REF _Ref134620825 \w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31"/>
      </w:tblGrid>
      <w:tr w:rsidR="00411543" w14:paraId="544963C6" w14:textId="77777777" w:rsidTr="009A588B">
        <w:tc>
          <w:tcPr>
            <w:tcW w:w="9631" w:type="dxa"/>
          </w:tcPr>
          <w:p w14:paraId="0E9461B9" w14:textId="77777777" w:rsidR="00411543" w:rsidRPr="00044B6C" w:rsidRDefault="00411543" w:rsidP="009A588B">
            <w:pPr>
              <w:jc w:val="both"/>
              <w:rPr>
                <w:lang w:val="en-US"/>
              </w:rPr>
            </w:pPr>
            <w:r w:rsidRPr="003324C1">
              <w:rPr>
                <w:highlight w:val="green"/>
                <w:lang w:val="en-US"/>
              </w:rPr>
              <w:t>Agreements via email – from offline 114</w:t>
            </w:r>
            <w:r w:rsidRPr="00044B6C">
              <w:rPr>
                <w:lang w:val="en-US"/>
              </w:rPr>
              <w:t>: </w:t>
            </w:r>
          </w:p>
          <w:p w14:paraId="6D759E5E" w14:textId="77777777" w:rsidR="00411543" w:rsidRDefault="00411543" w:rsidP="009A588B">
            <w:pPr>
              <w:jc w:val="both"/>
            </w:pPr>
            <w:r w:rsidRPr="003324C1">
              <w:rPr>
                <w:lang w:val="en-US"/>
              </w:rPr>
              <w:t xml:space="preserve">For moving cell, the UE can derive the trajectory of serving cell with rough accuracy based on serving satellite ephemeris and </w:t>
            </w:r>
            <w:proofErr w:type="spellStart"/>
            <w:r w:rsidRPr="003324C1">
              <w:rPr>
                <w:lang w:val="en-US"/>
              </w:rPr>
              <w:t>epochTime</w:t>
            </w:r>
            <w:proofErr w:type="spellEnd"/>
            <w:r w:rsidRPr="003324C1">
              <w:rPr>
                <w:lang w:val="en-US"/>
              </w:rPr>
              <w:t>, with the assumption that the serving cell reference location broadcast by the network is the one at Epoch time (like in NR-NTN).</w:t>
            </w:r>
          </w:p>
        </w:tc>
      </w:tr>
    </w:tbl>
    <w:p w14:paraId="1E8584DD" w14:textId="77777777" w:rsidR="00411543" w:rsidRPr="00EF70BA" w:rsidRDefault="00411543" w:rsidP="00411543">
      <w:pPr>
        <w:jc w:val="both"/>
        <w:rPr>
          <w:lang w:val="en-US"/>
        </w:rPr>
      </w:pPr>
    </w:p>
    <w:p w14:paraId="2AC86EB3" w14:textId="5057F425" w:rsidR="00F65070" w:rsidRPr="002B71CF" w:rsidRDefault="00385202" w:rsidP="0046161C">
      <w:pPr>
        <w:jc w:val="both"/>
        <w:rPr>
          <w:lang w:val="en-US"/>
        </w:rPr>
      </w:pPr>
      <w:r w:rsidRPr="002B71CF">
        <w:rPr>
          <w:lang w:val="en-US"/>
        </w:rPr>
        <w:t>At RAN2#120 meeting (November 2022), the following agreement was made for eMTC NTN:</w:t>
      </w:r>
    </w:p>
    <w:tbl>
      <w:tblPr>
        <w:tblStyle w:val="TableGrid"/>
        <w:tblW w:w="0" w:type="auto"/>
        <w:tblLook w:val="04A0" w:firstRow="1" w:lastRow="0" w:firstColumn="1" w:lastColumn="0" w:noHBand="0" w:noVBand="1"/>
      </w:tblPr>
      <w:tblGrid>
        <w:gridCol w:w="9631"/>
      </w:tblGrid>
      <w:tr w:rsidR="002B71CF" w:rsidRPr="002B71CF" w14:paraId="32F9EC39" w14:textId="77777777" w:rsidTr="002E0F22">
        <w:tc>
          <w:tcPr>
            <w:tcW w:w="9631" w:type="dxa"/>
          </w:tcPr>
          <w:p w14:paraId="14682BAA" w14:textId="56BE8A3F" w:rsidR="00B676AC" w:rsidRPr="002B71CF" w:rsidRDefault="00B676AC" w:rsidP="0046161C">
            <w:pPr>
              <w:jc w:val="both"/>
            </w:pPr>
            <w:r w:rsidRPr="00EF70BA">
              <w:rPr>
                <w:highlight w:val="green"/>
              </w:rPr>
              <w:t>Agreement at RAN2#120 (November 2022)</w:t>
            </w:r>
          </w:p>
          <w:p w14:paraId="3C2A0476" w14:textId="77F88736" w:rsidR="002E0F22" w:rsidRPr="002B71CF" w:rsidRDefault="00B676AC" w:rsidP="0046161C">
            <w:pPr>
              <w:jc w:val="both"/>
              <w:rPr>
                <w:lang w:val="en-US"/>
              </w:rPr>
            </w:pPr>
            <w:r w:rsidRPr="002B71CF">
              <w:t>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tc>
      </w:tr>
    </w:tbl>
    <w:p w14:paraId="07F1292E" w14:textId="77777777" w:rsidR="002E0F22" w:rsidRPr="002B71CF" w:rsidRDefault="002E0F22" w:rsidP="0046161C">
      <w:pPr>
        <w:jc w:val="both"/>
        <w:rPr>
          <w:lang w:val="en-US"/>
        </w:rPr>
      </w:pPr>
    </w:p>
    <w:p w14:paraId="150B3B13" w14:textId="3D1A2288" w:rsidR="006E113C" w:rsidRPr="002B71CF" w:rsidRDefault="00407E1F" w:rsidP="00B962E3">
      <w:pPr>
        <w:jc w:val="both"/>
        <w:rPr>
          <w:lang w:val="en-US"/>
        </w:rPr>
      </w:pPr>
      <w:r w:rsidRPr="002B71CF">
        <w:rPr>
          <w:lang w:val="en-US"/>
        </w:rPr>
        <w:t xml:space="preserve">At least for eMTC </w:t>
      </w:r>
      <w:r w:rsidR="00893764" w:rsidRPr="002B71CF">
        <w:rPr>
          <w:lang w:val="en-US"/>
        </w:rPr>
        <w:t>NTN</w:t>
      </w:r>
      <w:r w:rsidRPr="002B71CF">
        <w:rPr>
          <w:lang w:val="en-US"/>
        </w:rPr>
        <w:t xml:space="preserve">, this agreement </w:t>
      </w:r>
      <w:r w:rsidR="001E0616" w:rsidRPr="002B71CF">
        <w:rPr>
          <w:lang w:val="en-US"/>
        </w:rPr>
        <w:t>considers</w:t>
      </w:r>
      <w:r w:rsidRPr="002B71CF">
        <w:rPr>
          <w:lang w:val="en-US"/>
        </w:rPr>
        <w:t xml:space="preserve"> that</w:t>
      </w:r>
      <w:r w:rsidR="00893764" w:rsidRPr="002B71CF">
        <w:rPr>
          <w:lang w:val="en-US"/>
        </w:rPr>
        <w:t xml:space="preserve"> eMTC UEs could be configured with </w:t>
      </w:r>
      <w:r w:rsidR="002329AE" w:rsidRPr="002B71CF">
        <w:rPr>
          <w:lang w:val="en-US"/>
        </w:rPr>
        <w:t>a location-based trigger based on condEventD1 in NR</w:t>
      </w:r>
      <w:r w:rsidR="00B962E3" w:rsidRPr="002B71CF">
        <w:rPr>
          <w:lang w:val="en-US"/>
        </w:rPr>
        <w:t>. Furthermore, the agreement has the following implications for eMTC UEs</w:t>
      </w:r>
      <w:r w:rsidR="006E113C" w:rsidRPr="002B71CF">
        <w:rPr>
          <w:lang w:val="en-US"/>
        </w:rPr>
        <w:t>:</w:t>
      </w:r>
    </w:p>
    <w:p w14:paraId="7CF67CD1" w14:textId="5FDB4894" w:rsidR="00436A56" w:rsidRPr="00EF70BA" w:rsidRDefault="00032907" w:rsidP="00A34483">
      <w:pPr>
        <w:pStyle w:val="ListParagraph"/>
        <w:numPr>
          <w:ilvl w:val="0"/>
          <w:numId w:val="20"/>
        </w:numPr>
        <w:jc w:val="both"/>
        <w:rPr>
          <w:lang w:val="en-US"/>
        </w:rPr>
      </w:pPr>
      <w:r w:rsidRPr="002B71CF">
        <w:rPr>
          <w:rFonts w:ascii="Times New Roman" w:hAnsi="Times New Roman" w:cs="Times New Roman"/>
          <w:sz w:val="20"/>
          <w:szCs w:val="20"/>
          <w:lang w:val="en-US"/>
        </w:rPr>
        <w:t>UEs should</w:t>
      </w:r>
      <w:r w:rsidR="00436A56" w:rsidRPr="002B71CF">
        <w:rPr>
          <w:rFonts w:ascii="Times New Roman" w:hAnsi="Times New Roman" w:cs="Times New Roman"/>
          <w:sz w:val="20"/>
          <w:szCs w:val="20"/>
          <w:lang w:val="en-US"/>
        </w:rPr>
        <w:t xml:space="preserve"> </w:t>
      </w:r>
      <w:r w:rsidR="00855EA7" w:rsidRPr="002B71CF">
        <w:rPr>
          <w:rFonts w:ascii="Times New Roman" w:hAnsi="Times New Roman" w:cs="Times New Roman"/>
          <w:sz w:val="20"/>
          <w:szCs w:val="20"/>
          <w:lang w:val="en-US"/>
        </w:rPr>
        <w:t xml:space="preserve">have valid information </w:t>
      </w:r>
      <w:r w:rsidR="00245428" w:rsidRPr="002B71CF">
        <w:rPr>
          <w:rFonts w:ascii="Times New Roman" w:hAnsi="Times New Roman" w:cs="Times New Roman"/>
          <w:sz w:val="20"/>
          <w:szCs w:val="20"/>
          <w:lang w:val="en-US"/>
        </w:rPr>
        <w:t xml:space="preserve">of the </w:t>
      </w:r>
      <w:r w:rsidR="00436A56" w:rsidRPr="002B71CF">
        <w:rPr>
          <w:rFonts w:ascii="Times New Roman" w:hAnsi="Times New Roman" w:cs="Times New Roman"/>
          <w:sz w:val="20"/>
          <w:szCs w:val="20"/>
          <w:lang w:val="en-US"/>
        </w:rPr>
        <w:t>neighbor cell’s</w:t>
      </w:r>
      <w:r w:rsidR="006B3CB4" w:rsidRPr="002B71CF">
        <w:rPr>
          <w:rFonts w:ascii="Times New Roman" w:hAnsi="Times New Roman" w:cs="Times New Roman"/>
          <w:sz w:val="20"/>
          <w:szCs w:val="20"/>
          <w:lang w:val="en-US"/>
        </w:rPr>
        <w:t xml:space="preserve"> reference location</w:t>
      </w:r>
      <w:r w:rsidR="00245428" w:rsidRPr="002B71CF">
        <w:rPr>
          <w:rFonts w:ascii="Times New Roman" w:hAnsi="Times New Roman" w:cs="Times New Roman"/>
          <w:sz w:val="20"/>
          <w:szCs w:val="20"/>
          <w:lang w:val="en-US"/>
        </w:rPr>
        <w:t xml:space="preserve"> and the corresponding distance threshold</w:t>
      </w:r>
      <w:r w:rsidR="00436A56" w:rsidRPr="002B71CF">
        <w:rPr>
          <w:rFonts w:ascii="Times New Roman" w:hAnsi="Times New Roman" w:cs="Times New Roman"/>
          <w:sz w:val="20"/>
          <w:szCs w:val="20"/>
          <w:lang w:val="en-US"/>
        </w:rPr>
        <w:t>. This feature is only possible if the location information of the neighbor cell</w:t>
      </w:r>
      <w:r w:rsidR="00245428" w:rsidRPr="002B71CF">
        <w:rPr>
          <w:rFonts w:ascii="Times New Roman" w:hAnsi="Times New Roman" w:cs="Times New Roman"/>
          <w:sz w:val="20"/>
          <w:szCs w:val="20"/>
          <w:lang w:val="en-US"/>
        </w:rPr>
        <w:t xml:space="preserve"> is broadcast</w:t>
      </w:r>
      <w:r w:rsidR="00436A56" w:rsidRPr="002B71CF">
        <w:rPr>
          <w:rFonts w:ascii="Times New Roman" w:hAnsi="Times New Roman" w:cs="Times New Roman"/>
          <w:sz w:val="20"/>
          <w:szCs w:val="20"/>
          <w:lang w:val="en-US"/>
        </w:rPr>
        <w:t>.</w:t>
      </w:r>
    </w:p>
    <w:p w14:paraId="18C582B3" w14:textId="78C347D0" w:rsidR="00DB07BF" w:rsidRPr="00EF70BA" w:rsidRDefault="00DB07BF" w:rsidP="00DB07BF">
      <w:pPr>
        <w:pStyle w:val="ListParagraph"/>
        <w:numPr>
          <w:ilvl w:val="0"/>
          <w:numId w:val="20"/>
        </w:numPr>
        <w:jc w:val="both"/>
        <w:rPr>
          <w:lang w:val="en-US"/>
        </w:rPr>
      </w:pPr>
      <w:r w:rsidRPr="002B71CF">
        <w:rPr>
          <w:rFonts w:ascii="Times New Roman" w:hAnsi="Times New Roman" w:cs="Times New Roman"/>
          <w:sz w:val="20"/>
          <w:szCs w:val="20"/>
          <w:lang w:val="en-US"/>
        </w:rPr>
        <w:t xml:space="preserve">UEs should be capable of monitoring the distance between its own position and the serving cell’s reference location without compromising UE’s power consumption. This feature is only possible if the UE </w:t>
      </w:r>
      <w:r w:rsidR="007B3AA8" w:rsidRPr="002B71CF">
        <w:rPr>
          <w:rFonts w:ascii="Times New Roman" w:hAnsi="Times New Roman" w:cs="Times New Roman"/>
          <w:sz w:val="20"/>
          <w:szCs w:val="20"/>
          <w:lang w:val="en-US"/>
        </w:rPr>
        <w:t>can</w:t>
      </w:r>
      <w:r w:rsidRPr="002B71CF">
        <w:rPr>
          <w:rFonts w:ascii="Times New Roman" w:hAnsi="Times New Roman" w:cs="Times New Roman"/>
          <w:sz w:val="20"/>
          <w:szCs w:val="20"/>
          <w:lang w:val="en-US"/>
        </w:rPr>
        <w:t xml:space="preserve"> derive the trajectory of the serving cell.</w:t>
      </w:r>
    </w:p>
    <w:p w14:paraId="54040FEE" w14:textId="1FBB6F6A" w:rsidR="00A34483" w:rsidRPr="00EF70BA" w:rsidRDefault="007B3AA8" w:rsidP="00850515">
      <w:pPr>
        <w:pStyle w:val="ListParagraph"/>
        <w:numPr>
          <w:ilvl w:val="0"/>
          <w:numId w:val="20"/>
        </w:numPr>
        <w:jc w:val="both"/>
        <w:rPr>
          <w:lang w:val="en-US"/>
        </w:rPr>
      </w:pPr>
      <w:r w:rsidRPr="002B71CF">
        <w:rPr>
          <w:rFonts w:ascii="Times New Roman" w:hAnsi="Times New Roman" w:cs="Times New Roman"/>
          <w:sz w:val="20"/>
          <w:szCs w:val="20"/>
          <w:lang w:val="en-US"/>
        </w:rPr>
        <w:t>UEs should be capable of monitoring the distance between its own position and the neighbor cell’s reference location without compromising UE’s power consumption. This feature is only possible if the UE can derive the trajectory of the neighbor cell.</w:t>
      </w:r>
    </w:p>
    <w:p w14:paraId="6DC4997C" w14:textId="0E45071A" w:rsidR="00850515" w:rsidRDefault="00850515" w:rsidP="00850515">
      <w:pPr>
        <w:jc w:val="both"/>
        <w:rPr>
          <w:lang w:val="en-US"/>
        </w:rPr>
      </w:pPr>
    </w:p>
    <w:p w14:paraId="5FD3F65D" w14:textId="5F91F514" w:rsidR="0093390D" w:rsidRPr="00EF70BA" w:rsidRDefault="0093390D" w:rsidP="00850515">
      <w:pPr>
        <w:jc w:val="both"/>
        <w:rPr>
          <w:b/>
          <w:bCs/>
          <w:lang w:val="en-US"/>
        </w:rPr>
      </w:pPr>
      <w:r w:rsidRPr="00EF70BA">
        <w:rPr>
          <w:b/>
          <w:bCs/>
          <w:lang w:val="en-US"/>
        </w:rPr>
        <w:t xml:space="preserve">Observation </w:t>
      </w:r>
      <w:r w:rsidR="00086F26">
        <w:rPr>
          <w:b/>
          <w:bCs/>
          <w:lang w:val="en-US"/>
        </w:rPr>
        <w:t>2</w:t>
      </w:r>
      <w:r w:rsidRPr="00EF70BA">
        <w:rPr>
          <w:b/>
          <w:bCs/>
          <w:lang w:val="en-US"/>
        </w:rPr>
        <w:t xml:space="preserve">: </w:t>
      </w:r>
      <w:r w:rsidR="00797BDB" w:rsidRPr="00EF70BA">
        <w:rPr>
          <w:b/>
          <w:bCs/>
          <w:lang w:val="en-US"/>
        </w:rPr>
        <w:t>eMTC</w:t>
      </w:r>
      <w:r w:rsidRPr="00EF70BA">
        <w:rPr>
          <w:b/>
          <w:bCs/>
          <w:lang w:val="en-US"/>
        </w:rPr>
        <w:t xml:space="preserve"> UE</w:t>
      </w:r>
      <w:r w:rsidR="00797BDB" w:rsidRPr="00EF70BA">
        <w:rPr>
          <w:b/>
          <w:bCs/>
          <w:lang w:val="en-US"/>
        </w:rPr>
        <w:t>s</w:t>
      </w:r>
      <w:r w:rsidRPr="00EF70BA">
        <w:rPr>
          <w:b/>
          <w:bCs/>
          <w:lang w:val="en-US"/>
        </w:rPr>
        <w:t xml:space="preserve"> </w:t>
      </w:r>
      <w:r w:rsidR="00797BDB" w:rsidRPr="00EF70BA">
        <w:rPr>
          <w:b/>
          <w:bCs/>
          <w:lang w:val="en-US"/>
        </w:rPr>
        <w:t>cannot acquire</w:t>
      </w:r>
      <w:r w:rsidRPr="00EF70BA">
        <w:rPr>
          <w:b/>
          <w:bCs/>
          <w:lang w:val="en-US"/>
        </w:rPr>
        <w:t xml:space="preserve"> valid location information of the neighbor cell</w:t>
      </w:r>
      <w:r w:rsidR="002D0F0C">
        <w:rPr>
          <w:b/>
          <w:bCs/>
          <w:lang w:val="en-US"/>
        </w:rPr>
        <w:t>s</w:t>
      </w:r>
      <w:r w:rsidRPr="00EF70BA">
        <w:rPr>
          <w:b/>
          <w:bCs/>
          <w:lang w:val="en-US"/>
        </w:rPr>
        <w:t xml:space="preserve"> to comply with RAN2 agreements.</w:t>
      </w:r>
    </w:p>
    <w:p w14:paraId="4E83A7F7" w14:textId="5C2E9873" w:rsidR="00850515" w:rsidRDefault="00866A2A" w:rsidP="00850515">
      <w:pPr>
        <w:jc w:val="both"/>
        <w:rPr>
          <w:lang w:val="en-US"/>
        </w:rPr>
      </w:pPr>
      <w:r>
        <w:rPr>
          <w:lang w:val="en-US"/>
        </w:rPr>
        <w:t xml:space="preserve">Considering the current RAN2 agreements, only the second point is possible. </w:t>
      </w:r>
      <w:r w:rsidR="007E2BD4" w:rsidRPr="002B71CF">
        <w:rPr>
          <w:lang w:val="en-US"/>
        </w:rPr>
        <w:t xml:space="preserve">Thus, </w:t>
      </w:r>
      <w:r w:rsidR="00ED0E32">
        <w:rPr>
          <w:lang w:val="en-US"/>
        </w:rPr>
        <w:t xml:space="preserve">proposals 5 and </w:t>
      </w:r>
      <w:r w:rsidR="00CB0CCE">
        <w:rPr>
          <w:lang w:val="en-US"/>
        </w:rPr>
        <w:t xml:space="preserve">6 </w:t>
      </w:r>
      <w:r w:rsidR="00ED0E32">
        <w:rPr>
          <w:lang w:val="en-US"/>
        </w:rPr>
        <w:t xml:space="preserve">should be agreed </w:t>
      </w:r>
      <w:r w:rsidR="007E2BD4" w:rsidRPr="002B71CF">
        <w:rPr>
          <w:lang w:val="en-US"/>
        </w:rPr>
        <w:t>i</w:t>
      </w:r>
      <w:r w:rsidR="00850515" w:rsidRPr="002B71CF">
        <w:rPr>
          <w:lang w:val="en-US"/>
        </w:rPr>
        <w:t xml:space="preserve">n order to comply with </w:t>
      </w:r>
      <w:r w:rsidR="0093390D">
        <w:rPr>
          <w:lang w:val="en-US"/>
        </w:rPr>
        <w:t>RAN2</w:t>
      </w:r>
      <w:r w:rsidR="00850515" w:rsidRPr="002B71CF">
        <w:rPr>
          <w:lang w:val="en-US"/>
        </w:rPr>
        <w:t xml:space="preserve"> agreement</w:t>
      </w:r>
      <w:r w:rsidR="0093390D">
        <w:rPr>
          <w:lang w:val="en-US"/>
        </w:rPr>
        <w:t>s</w:t>
      </w:r>
      <w:r w:rsidR="00212568" w:rsidRPr="002B71CF">
        <w:rPr>
          <w:lang w:val="en-US"/>
        </w:rPr>
        <w:t xml:space="preserve"> and the listed points above</w:t>
      </w:r>
      <w:r w:rsidR="00ED0E32">
        <w:rPr>
          <w:lang w:val="en-US"/>
        </w:rPr>
        <w:t>.</w:t>
      </w:r>
    </w:p>
    <w:p w14:paraId="24278067" w14:textId="7223E019" w:rsidR="0046161C" w:rsidRDefault="00473631" w:rsidP="00EF70BA">
      <w:pPr>
        <w:pStyle w:val="Heading2"/>
      </w:pPr>
      <w:r>
        <w:t>2.2 Connected mode measurements for NB-IoT-NTN</w:t>
      </w:r>
    </w:p>
    <w:p w14:paraId="7ED93143" w14:textId="34C1CBFC" w:rsidR="000C4610" w:rsidRDefault="008724CE" w:rsidP="000C4610">
      <w:pPr>
        <w:rPr>
          <w:highlight w:val="yellow"/>
        </w:rPr>
      </w:pPr>
      <w:r>
        <w:t>In RAN2#122 and RAN2#121 meetings the following agreements, that are relevant for connected mode measurements, were decided:</w:t>
      </w:r>
    </w:p>
    <w:tbl>
      <w:tblPr>
        <w:tblStyle w:val="TableGrid"/>
        <w:tblW w:w="0" w:type="auto"/>
        <w:tblLook w:val="04A0" w:firstRow="1" w:lastRow="0" w:firstColumn="1" w:lastColumn="0" w:noHBand="0" w:noVBand="1"/>
      </w:tblPr>
      <w:tblGrid>
        <w:gridCol w:w="9631"/>
      </w:tblGrid>
      <w:tr w:rsidR="000C4610" w14:paraId="479CACFE" w14:textId="77777777" w:rsidTr="000C4610">
        <w:tc>
          <w:tcPr>
            <w:tcW w:w="9631" w:type="dxa"/>
          </w:tcPr>
          <w:p w14:paraId="2FC16B3D" w14:textId="77777777" w:rsidR="008724CE" w:rsidRPr="006A3AF1" w:rsidRDefault="008724CE" w:rsidP="008724CE">
            <w:pPr>
              <w:jc w:val="both"/>
            </w:pPr>
            <w:r w:rsidRPr="00AF057C">
              <w:rPr>
                <w:highlight w:val="green"/>
              </w:rPr>
              <w:t>Agreements</w:t>
            </w:r>
            <w:r w:rsidRPr="006A3AF1">
              <w:t>:</w:t>
            </w:r>
          </w:p>
          <w:p w14:paraId="7B0642D4" w14:textId="77777777" w:rsidR="008724CE" w:rsidRPr="00AF057C" w:rsidRDefault="008724CE" w:rsidP="008724CE">
            <w:pPr>
              <w:pStyle w:val="ListParagraph"/>
              <w:numPr>
                <w:ilvl w:val="0"/>
                <w:numId w:val="31"/>
              </w:numPr>
              <w:jc w:val="both"/>
              <w:rPr>
                <w:rFonts w:ascii="Times New Roman" w:hAnsi="Times New Roman" w:cs="Times New Roman"/>
                <w:sz w:val="20"/>
                <w:szCs w:val="20"/>
                <w:lang w:val="en-GB"/>
              </w:rPr>
            </w:pPr>
            <w:r w:rsidRPr="00AF057C">
              <w:rPr>
                <w:rFonts w:ascii="Times New Roman" w:hAnsi="Times New Roman" w:cs="Times New Roman"/>
                <w:sz w:val="20"/>
                <w:szCs w:val="20"/>
                <w:lang w:val="en-GB"/>
              </w:rPr>
              <w:t>The distance between the UE and a second reference location (e.g. within a neighbour cell) is not taken into account.</w:t>
            </w:r>
          </w:p>
          <w:p w14:paraId="240DFC81" w14:textId="540F8777" w:rsidR="000C4610" w:rsidRPr="004A300F" w:rsidRDefault="008724CE" w:rsidP="004A300F">
            <w:pPr>
              <w:pStyle w:val="ListParagraph"/>
              <w:numPr>
                <w:ilvl w:val="0"/>
                <w:numId w:val="31"/>
              </w:numPr>
              <w:jc w:val="both"/>
            </w:pPr>
            <w:r w:rsidRPr="00AF057C">
              <w:rPr>
                <w:rFonts w:ascii="Times New Roman" w:hAnsi="Times New Roman" w:cs="Times New Roman"/>
                <w:sz w:val="20"/>
                <w:szCs w:val="20"/>
                <w:lang w:val="en-GB"/>
              </w:rPr>
              <w:t>R18 location and time based trigger for measurements (for connected mode and for idle) apply to both NB-IoT and eMTC.</w:t>
            </w:r>
          </w:p>
        </w:tc>
      </w:tr>
    </w:tbl>
    <w:p w14:paraId="2E58B878" w14:textId="37ED8A1E" w:rsidR="0046161C" w:rsidRPr="00FB2C3D" w:rsidRDefault="0046161C" w:rsidP="0046161C">
      <w:pPr>
        <w:jc w:val="both"/>
      </w:pPr>
    </w:p>
    <w:tbl>
      <w:tblPr>
        <w:tblStyle w:val="TableGrid"/>
        <w:tblW w:w="0" w:type="auto"/>
        <w:tblLook w:val="04A0" w:firstRow="1" w:lastRow="0" w:firstColumn="1" w:lastColumn="0" w:noHBand="0" w:noVBand="1"/>
      </w:tblPr>
      <w:tblGrid>
        <w:gridCol w:w="9631"/>
      </w:tblGrid>
      <w:tr w:rsidR="0046161C" w14:paraId="3A1ED1D4" w14:textId="77777777">
        <w:tc>
          <w:tcPr>
            <w:tcW w:w="9631" w:type="dxa"/>
          </w:tcPr>
          <w:p w14:paraId="1CA993F6" w14:textId="77777777" w:rsidR="0046161C" w:rsidRDefault="0046161C">
            <w:pPr>
              <w:jc w:val="both"/>
            </w:pPr>
            <w:r w:rsidRPr="004A300F">
              <w:rPr>
                <w:highlight w:val="green"/>
              </w:rPr>
              <w:t>Agreements</w:t>
            </w:r>
            <w:r>
              <w:t>:</w:t>
            </w:r>
          </w:p>
          <w:p w14:paraId="309DF8F8" w14:textId="042E304A" w:rsidR="0046161C" w:rsidRDefault="0046161C">
            <w:pPr>
              <w:jc w:val="both"/>
            </w:pPr>
            <w:r>
              <w:t>1.</w:t>
            </w:r>
            <w:r>
              <w:tab/>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37650934" w14:textId="77777777" w:rsidR="0046161C" w:rsidRDefault="0046161C">
            <w:pPr>
              <w:jc w:val="both"/>
            </w:pPr>
            <w:r>
              <w:t>2.</w:t>
            </w:r>
            <w:r>
              <w:tab/>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tc>
      </w:tr>
    </w:tbl>
    <w:p w14:paraId="794E1850" w14:textId="77777777" w:rsidR="00EE580B" w:rsidRDefault="00EE580B" w:rsidP="0046161C">
      <w:pPr>
        <w:jc w:val="both"/>
      </w:pPr>
    </w:p>
    <w:p w14:paraId="6C6AF391" w14:textId="07CCD48D" w:rsidR="0046161C" w:rsidRDefault="0046161C" w:rsidP="0046161C">
      <w:pPr>
        <w:jc w:val="both"/>
      </w:pPr>
      <w:r>
        <w:t xml:space="preserve">For quasi-Earth-fixed cells (EFC) and Earth-moving cells (EMC) deployments, it has been agreed that the </w:t>
      </w:r>
      <w:r w:rsidR="00654A51">
        <w:t>NB-IoT</w:t>
      </w:r>
      <w:r>
        <w:t xml:space="preserve"> UE</w:t>
      </w:r>
      <w:r w:rsidR="00C93713">
        <w:t>s</w:t>
      </w:r>
      <w:r>
        <w:t xml:space="preserve"> can acquire the serving cell reference location and a distance threshold for cell measurement initiation. </w:t>
      </w:r>
      <w:r w:rsidR="00A861FF">
        <w:t>Particularly f</w:t>
      </w:r>
      <w:r>
        <w:t xml:space="preserve">or EFC, location-based measurement </w:t>
      </w:r>
      <w:r w:rsidR="00C93713">
        <w:t xml:space="preserve">triggers </w:t>
      </w:r>
      <w:r>
        <w:t xml:space="preserve">can be </w:t>
      </w:r>
      <w:r w:rsidR="00666D68">
        <w:t xml:space="preserve">beneficial </w:t>
      </w:r>
      <w:r>
        <w:t xml:space="preserve">for </w:t>
      </w:r>
      <w:r w:rsidR="00666D68">
        <w:t xml:space="preserve">IoT </w:t>
      </w:r>
      <w:r>
        <w:t>UE</w:t>
      </w:r>
      <w:r w:rsidR="00A861FF">
        <w:t>s</w:t>
      </w:r>
      <w:r>
        <w:t xml:space="preserve"> moving </w:t>
      </w:r>
      <w:r w:rsidR="005024F2">
        <w:t>away from serving cell</w:t>
      </w:r>
      <w:r>
        <w:t xml:space="preserve">. </w:t>
      </w:r>
      <w:r w:rsidR="00704996">
        <w:t>A UE close to the cell edge</w:t>
      </w:r>
      <w:r w:rsidR="00AF18C7">
        <w:t>,</w:t>
      </w:r>
      <w:r w:rsidR="00E20AF6">
        <w:t xml:space="preserve"> and moving towards </w:t>
      </w:r>
      <w:r w:rsidR="00AF18C7">
        <w:t>another cell,</w:t>
      </w:r>
      <w:r w:rsidR="00704996">
        <w:t xml:space="preserve"> could evaluate </w:t>
      </w:r>
      <w:r w:rsidR="005B172D">
        <w:t xml:space="preserve">its own distance to the serving cell’s reference location and, based on a given threshold, determine if </w:t>
      </w:r>
      <w:r w:rsidR="00E20AF6">
        <w:t>further actions should be taken</w:t>
      </w:r>
      <w:r w:rsidR="005B172D">
        <w:t>.</w:t>
      </w:r>
      <w:r>
        <w:t xml:space="preserve"> However, a UE </w:t>
      </w:r>
      <w:r w:rsidR="00666D68">
        <w:t xml:space="preserve">solely </w:t>
      </w:r>
      <w:r>
        <w:t xml:space="preserve">configured with a location-based trigger cannot determine when the serving cell is going to stop serving the area. </w:t>
      </w:r>
      <w:r w:rsidR="00BB0BF9">
        <w:t xml:space="preserve">If </w:t>
      </w:r>
      <w:r w:rsidR="00B731A2">
        <w:t>serving cell and neighbor cell are about to disappear, a smart UE could</w:t>
      </w:r>
      <w:r w:rsidR="00726FBF">
        <w:t xml:space="preserve"> jointly evaluate time-based and location-based conditions</w:t>
      </w:r>
      <w:r w:rsidR="00B731A2">
        <w:t xml:space="preserve"> </w:t>
      </w:r>
      <w:r w:rsidR="00726FBF">
        <w:t xml:space="preserve">and </w:t>
      </w:r>
      <w:r w:rsidR="00B731A2">
        <w:t xml:space="preserve">decide to wait and </w:t>
      </w:r>
      <w:r w:rsidR="00A35350">
        <w:t>handover towards the new cell.</w:t>
      </w:r>
    </w:p>
    <w:p w14:paraId="146A5342" w14:textId="5802E4FC" w:rsidR="0053663D" w:rsidRDefault="0046161C" w:rsidP="006D47CE">
      <w:pPr>
        <w:jc w:val="both"/>
        <w:rPr>
          <w:b/>
          <w:bCs/>
        </w:rPr>
      </w:pPr>
      <w:r w:rsidRPr="0064797E">
        <w:rPr>
          <w:b/>
          <w:bCs/>
        </w:rPr>
        <w:t xml:space="preserve">Proposal </w:t>
      </w:r>
      <w:r w:rsidR="00AA0EED">
        <w:rPr>
          <w:b/>
          <w:bCs/>
        </w:rPr>
        <w:t>3</w:t>
      </w:r>
      <w:r w:rsidRPr="0064797E">
        <w:rPr>
          <w:b/>
          <w:bCs/>
        </w:rPr>
        <w:t xml:space="preserve">: </w:t>
      </w:r>
      <w:r w:rsidR="00EE1B21">
        <w:rPr>
          <w:b/>
          <w:bCs/>
        </w:rPr>
        <w:t>F</w:t>
      </w:r>
      <w:r>
        <w:rPr>
          <w:b/>
          <w:bCs/>
        </w:rPr>
        <w:t xml:space="preserve">or </w:t>
      </w:r>
      <w:r w:rsidR="009204C3">
        <w:rPr>
          <w:b/>
          <w:bCs/>
        </w:rPr>
        <w:t>quasi-</w:t>
      </w:r>
      <w:r w:rsidR="00EE1B21">
        <w:rPr>
          <w:b/>
          <w:bCs/>
        </w:rPr>
        <w:t>Earth fixed cells</w:t>
      </w:r>
      <w:r>
        <w:rPr>
          <w:b/>
          <w:bCs/>
        </w:rPr>
        <w:t xml:space="preserve">, </w:t>
      </w:r>
      <w:r w:rsidR="00666D68">
        <w:rPr>
          <w:b/>
          <w:bCs/>
        </w:rPr>
        <w:t>connected mode</w:t>
      </w:r>
      <w:r>
        <w:rPr>
          <w:b/>
          <w:bCs/>
        </w:rPr>
        <w:t xml:space="preserve"> measurements </w:t>
      </w:r>
      <w:r w:rsidR="00666D68">
        <w:rPr>
          <w:b/>
          <w:bCs/>
        </w:rPr>
        <w:t>to benefit from jointly use of</w:t>
      </w:r>
      <w:r>
        <w:rPr>
          <w:b/>
          <w:bCs/>
        </w:rPr>
        <w:t xml:space="preserve"> time-based </w:t>
      </w:r>
      <w:r w:rsidR="00666D68">
        <w:rPr>
          <w:b/>
          <w:bCs/>
        </w:rPr>
        <w:t xml:space="preserve">and location-based </w:t>
      </w:r>
      <w:r>
        <w:rPr>
          <w:b/>
          <w:bCs/>
        </w:rPr>
        <w:t>trigger</w:t>
      </w:r>
      <w:r w:rsidR="00666D68">
        <w:rPr>
          <w:b/>
          <w:bCs/>
        </w:rPr>
        <w:t>s</w:t>
      </w:r>
      <w:r>
        <w:rPr>
          <w:b/>
          <w:bCs/>
        </w:rPr>
        <w:t>.</w:t>
      </w:r>
    </w:p>
    <w:p w14:paraId="340E3CE1" w14:textId="0D7C155E" w:rsidR="009971F5" w:rsidRDefault="007B6CAB" w:rsidP="006D47CE">
      <w:pPr>
        <w:jc w:val="both"/>
        <w:rPr>
          <w:lang w:val="en-US"/>
        </w:rPr>
      </w:pPr>
      <w:r>
        <w:rPr>
          <w:lang w:val="en-US"/>
        </w:rPr>
        <w:t>In RAN2#120 meeting</w:t>
      </w:r>
      <w:r w:rsidR="00CE2F1C">
        <w:rPr>
          <w:lang w:val="en-US"/>
        </w:rPr>
        <w:t xml:space="preserve"> and RAN2#121-bis meeting,</w:t>
      </w:r>
      <w:r>
        <w:rPr>
          <w:lang w:val="en-US"/>
        </w:rPr>
        <w:t xml:space="preserve"> the following was agreed regarding </w:t>
      </w:r>
      <w:r w:rsidR="00A27ABF">
        <w:rPr>
          <w:lang w:val="en-US"/>
        </w:rPr>
        <w:t>connected-mode measurements in Earth-moving cells:</w:t>
      </w:r>
    </w:p>
    <w:tbl>
      <w:tblPr>
        <w:tblStyle w:val="TableGrid"/>
        <w:tblW w:w="0" w:type="auto"/>
        <w:tblLook w:val="04A0" w:firstRow="1" w:lastRow="0" w:firstColumn="1" w:lastColumn="0" w:noHBand="0" w:noVBand="1"/>
      </w:tblPr>
      <w:tblGrid>
        <w:gridCol w:w="9631"/>
      </w:tblGrid>
      <w:tr w:rsidR="00A27ABF" w14:paraId="726D8ED7" w14:textId="77777777" w:rsidTr="00A27ABF">
        <w:tc>
          <w:tcPr>
            <w:tcW w:w="9631" w:type="dxa"/>
          </w:tcPr>
          <w:p w14:paraId="5A354079" w14:textId="2D40C2DA" w:rsidR="00A27ABF" w:rsidRDefault="00B0755E" w:rsidP="006D47CE">
            <w:pPr>
              <w:jc w:val="both"/>
              <w:rPr>
                <w:lang w:val="en-US"/>
              </w:rPr>
            </w:pPr>
            <w:r w:rsidRPr="004A300F">
              <w:rPr>
                <w:highlight w:val="green"/>
                <w:lang w:val="en-US"/>
              </w:rPr>
              <w:t>Agreement</w:t>
            </w:r>
            <w:r w:rsidR="00CE2F1C" w:rsidRPr="004A300F">
              <w:rPr>
                <w:highlight w:val="green"/>
                <w:lang w:val="en-US"/>
              </w:rPr>
              <w:t xml:space="preserve"> in RAN2#120</w:t>
            </w:r>
          </w:p>
          <w:p w14:paraId="761171F7" w14:textId="77777777" w:rsidR="00B0755E" w:rsidRDefault="00B0755E" w:rsidP="006D47CE">
            <w:pPr>
              <w:jc w:val="both"/>
              <w:rPr>
                <w:lang w:val="en-US"/>
              </w:rPr>
            </w:pPr>
            <w:r w:rsidRPr="00B0755E">
              <w:rPr>
                <w:lang w:val="en-US"/>
              </w:rPr>
              <w:t>For earth-moving cell, UE shall start intra/inter frequency measurements in RRC connected mode before losing coverage. The exact time to start measurements can be left to UE implementation</w:t>
            </w:r>
            <w:r>
              <w:rPr>
                <w:lang w:val="en-US"/>
              </w:rPr>
              <w:t>.</w:t>
            </w:r>
          </w:p>
          <w:p w14:paraId="785483D7" w14:textId="51C08F0D" w:rsidR="00CE2F1C" w:rsidRDefault="00CE2F1C" w:rsidP="006D47CE">
            <w:pPr>
              <w:jc w:val="both"/>
              <w:rPr>
                <w:lang w:val="en-US"/>
              </w:rPr>
            </w:pPr>
            <w:r w:rsidRPr="004A300F">
              <w:rPr>
                <w:highlight w:val="green"/>
                <w:lang w:val="en-US"/>
              </w:rPr>
              <w:t>Agreement in RAN2#121bis</w:t>
            </w:r>
          </w:p>
          <w:p w14:paraId="70CC8DEC" w14:textId="7C653AC9" w:rsidR="00CE2F1C" w:rsidRPr="004A300F" w:rsidRDefault="00CE2F1C" w:rsidP="00CE2F1C">
            <w:pPr>
              <w:jc w:val="both"/>
              <w:rPr>
                <w:lang w:val="en-US"/>
              </w:rPr>
            </w:pPr>
            <w:r w:rsidRPr="00CE2F1C">
              <w:rPr>
                <w:lang w:val="en-US"/>
              </w:rPr>
              <w:t xml:space="preserve">For moving cell, the UE can derive the trajectory of serving cell with rough accuracy based on serving satellite ephemeris and </w:t>
            </w:r>
            <w:proofErr w:type="spellStart"/>
            <w:r w:rsidRPr="00CE2F1C">
              <w:rPr>
                <w:lang w:val="en-US"/>
              </w:rPr>
              <w:t>epochTime</w:t>
            </w:r>
            <w:proofErr w:type="spellEnd"/>
            <w:r w:rsidRPr="00CE2F1C">
              <w:rPr>
                <w:lang w:val="en-US"/>
              </w:rPr>
              <w:t>, with the assumption that the serving cell reference location broadcast by the network is the one at Epoch time (like in NR-NTN).</w:t>
            </w:r>
          </w:p>
        </w:tc>
      </w:tr>
    </w:tbl>
    <w:p w14:paraId="0CEEA72A" w14:textId="77777777" w:rsidR="00CE2F1C" w:rsidRDefault="00CE2F1C" w:rsidP="006D47CE">
      <w:pPr>
        <w:jc w:val="both"/>
        <w:rPr>
          <w:lang w:val="en-US"/>
        </w:rPr>
      </w:pPr>
    </w:p>
    <w:p w14:paraId="6EA5B2D8" w14:textId="63E7192C" w:rsidR="00B321D1" w:rsidRDefault="00B321D1" w:rsidP="006D47CE">
      <w:pPr>
        <w:jc w:val="both"/>
        <w:rPr>
          <w:lang w:val="en-US"/>
        </w:rPr>
      </w:pPr>
      <w:r>
        <w:rPr>
          <w:lang w:val="en-US"/>
        </w:rPr>
        <w:lastRenderedPageBreak/>
        <w:t>Later during RAN2#122 meeting</w:t>
      </w:r>
      <w:r w:rsidR="00CE2F1C">
        <w:rPr>
          <w:lang w:val="en-US"/>
        </w:rPr>
        <w:t>,</w:t>
      </w:r>
      <w:r>
        <w:rPr>
          <w:lang w:val="en-US"/>
        </w:rPr>
        <w:t xml:space="preserve"> and only for Earth-fixed cells</w:t>
      </w:r>
      <w:r w:rsidR="00CE2F1C">
        <w:rPr>
          <w:lang w:val="en-US"/>
        </w:rPr>
        <w:t>,</w:t>
      </w:r>
      <w:r>
        <w:rPr>
          <w:lang w:val="en-US"/>
        </w:rPr>
        <w:t xml:space="preserve"> the agreement below w</w:t>
      </w:r>
      <w:r w:rsidR="00CE2F1C">
        <w:rPr>
          <w:lang w:val="en-US"/>
        </w:rPr>
        <w:t>as</w:t>
      </w:r>
      <w:r>
        <w:rPr>
          <w:lang w:val="en-US"/>
        </w:rPr>
        <w:t xml:space="preserve"> </w:t>
      </w:r>
      <w:r w:rsidR="00CE2F1C">
        <w:rPr>
          <w:lang w:val="en-US"/>
        </w:rPr>
        <w:t>made</w:t>
      </w:r>
      <w:r>
        <w:rPr>
          <w:lang w:val="en-US"/>
        </w:rPr>
        <w:t>:</w:t>
      </w:r>
    </w:p>
    <w:tbl>
      <w:tblPr>
        <w:tblStyle w:val="TableGrid"/>
        <w:tblW w:w="0" w:type="auto"/>
        <w:tblLook w:val="04A0" w:firstRow="1" w:lastRow="0" w:firstColumn="1" w:lastColumn="0" w:noHBand="0" w:noVBand="1"/>
      </w:tblPr>
      <w:tblGrid>
        <w:gridCol w:w="9631"/>
      </w:tblGrid>
      <w:tr w:rsidR="00B321D1" w14:paraId="2C3D496D" w14:textId="77777777" w:rsidTr="00B321D1">
        <w:tc>
          <w:tcPr>
            <w:tcW w:w="9631" w:type="dxa"/>
          </w:tcPr>
          <w:p w14:paraId="6BFCBD01" w14:textId="4804EE9F" w:rsidR="00B321D1" w:rsidRDefault="00B321D1" w:rsidP="006D47CE">
            <w:pPr>
              <w:jc w:val="both"/>
              <w:rPr>
                <w:lang w:val="en-US"/>
              </w:rPr>
            </w:pPr>
            <w:r w:rsidRPr="004A300F">
              <w:rPr>
                <w:highlight w:val="green"/>
                <w:lang w:val="en-US"/>
              </w:rPr>
              <w:t>Agreement</w:t>
            </w:r>
            <w:r w:rsidR="00CE2F1C" w:rsidRPr="004A300F">
              <w:rPr>
                <w:highlight w:val="green"/>
                <w:lang w:val="en-US"/>
              </w:rPr>
              <w:t xml:space="preserve"> in RAN2#122</w:t>
            </w:r>
          </w:p>
          <w:p w14:paraId="4BAFA442" w14:textId="1F033194" w:rsidR="00B321D1" w:rsidRPr="004A300F" w:rsidRDefault="00B321D1" w:rsidP="00B321D1">
            <w:pPr>
              <w:jc w:val="both"/>
            </w:pPr>
            <w:r w:rsidRPr="00B321D1">
              <w:t>For earth-fixed cells, introduce t-</w:t>
            </w:r>
            <w:proofErr w:type="spellStart"/>
            <w:r w:rsidRPr="00B321D1">
              <w:t>ServiceStart</w:t>
            </w:r>
            <w:proofErr w:type="spellEnd"/>
            <w:r w:rsidRPr="00B321D1">
              <w:t xml:space="preserve"> for neighbor cells. If UE is aware of the t-</w:t>
            </w:r>
            <w:proofErr w:type="spellStart"/>
            <w:r w:rsidRPr="00B321D1">
              <w:t>ServiceStart</w:t>
            </w:r>
            <w:proofErr w:type="spellEnd"/>
            <w:r w:rsidRPr="00B321D1">
              <w:t xml:space="preserve"> of the neighbour cell then may be used (up to UE implementation) to determine when to start measurements of that neighbor cell.</w:t>
            </w:r>
          </w:p>
        </w:tc>
      </w:tr>
    </w:tbl>
    <w:p w14:paraId="422C5DA4" w14:textId="77777777" w:rsidR="006F3007" w:rsidRDefault="006F3007" w:rsidP="006D47CE">
      <w:pPr>
        <w:jc w:val="both"/>
        <w:rPr>
          <w:lang w:val="en-US"/>
        </w:rPr>
      </w:pPr>
    </w:p>
    <w:p w14:paraId="5838BC0B" w14:textId="5BB5AE7C" w:rsidR="00B321D1" w:rsidRDefault="009C26DD" w:rsidP="006D47CE">
      <w:pPr>
        <w:jc w:val="both"/>
        <w:rPr>
          <w:lang w:val="en-US"/>
        </w:rPr>
      </w:pPr>
      <w:r>
        <w:rPr>
          <w:lang w:val="en-US"/>
        </w:rPr>
        <w:t>The agreement defines the UE can consider the neighbor cell t-</w:t>
      </w:r>
      <w:proofErr w:type="spellStart"/>
      <w:r>
        <w:rPr>
          <w:lang w:val="en-US"/>
        </w:rPr>
        <w:t>ServiceStart</w:t>
      </w:r>
      <w:proofErr w:type="spellEnd"/>
      <w:r>
        <w:rPr>
          <w:lang w:val="en-US"/>
        </w:rPr>
        <w:t xml:space="preserve"> </w:t>
      </w:r>
      <w:r w:rsidR="00EC5AC9">
        <w:rPr>
          <w:lang w:val="en-US"/>
        </w:rPr>
        <w:t>to determine when to start measurements</w:t>
      </w:r>
      <w:r w:rsidR="00816197">
        <w:rPr>
          <w:lang w:val="en-US"/>
        </w:rPr>
        <w:t xml:space="preserve"> towards the target cell</w:t>
      </w:r>
      <w:r w:rsidR="00191CE4">
        <w:rPr>
          <w:lang w:val="en-US"/>
        </w:rPr>
        <w:t xml:space="preserve">, which </w:t>
      </w:r>
      <w:r w:rsidR="00E61636">
        <w:rPr>
          <w:lang w:val="en-US"/>
        </w:rPr>
        <w:t xml:space="preserve">is useful to ensure the measurements are timely i.e. not occurring before the cell is available and also not occurring </w:t>
      </w:r>
      <w:r w:rsidR="006906E4">
        <w:rPr>
          <w:lang w:val="en-US"/>
        </w:rPr>
        <w:t xml:space="preserve">too </w:t>
      </w:r>
      <w:r w:rsidR="00E61636">
        <w:rPr>
          <w:lang w:val="en-US"/>
        </w:rPr>
        <w:t>late. However, the “</w:t>
      </w:r>
      <w:r w:rsidR="00E61636" w:rsidRPr="00E61636">
        <w:rPr>
          <w:lang w:val="en-US"/>
        </w:rPr>
        <w:t>(up to UE implementation</w:t>
      </w:r>
      <w:r w:rsidR="00E61636">
        <w:rPr>
          <w:lang w:val="en-US"/>
        </w:rPr>
        <w:t xml:space="preserve">)” </w:t>
      </w:r>
      <w:r w:rsidR="00DF5755">
        <w:rPr>
          <w:lang w:val="en-US"/>
        </w:rPr>
        <w:t>makes it rather unclear whether RAN4 shall proceed with defining requirements related to the measurements</w:t>
      </w:r>
      <w:r w:rsidR="00BB147B">
        <w:rPr>
          <w:lang w:val="en-US"/>
        </w:rPr>
        <w:t xml:space="preserve"> and therefore we think it would be good </w:t>
      </w:r>
      <w:r w:rsidR="00D44CD9">
        <w:rPr>
          <w:lang w:val="en-US"/>
        </w:rPr>
        <w:t xml:space="preserve">to consider </w:t>
      </w:r>
      <w:r w:rsidR="006906E4">
        <w:rPr>
          <w:lang w:val="en-US"/>
        </w:rPr>
        <w:t>clarifying</w:t>
      </w:r>
      <w:r w:rsidR="001C7D76">
        <w:rPr>
          <w:lang w:val="en-US"/>
        </w:rPr>
        <w:t xml:space="preserve"> the intention and potentially </w:t>
      </w:r>
      <w:r w:rsidR="0056605C">
        <w:rPr>
          <w:lang w:val="en-US"/>
        </w:rPr>
        <w:t>omit the implementation aspect.</w:t>
      </w:r>
    </w:p>
    <w:p w14:paraId="1BAD2D63" w14:textId="58151BEE" w:rsidR="0056605C" w:rsidRPr="004A300F" w:rsidRDefault="0056605C" w:rsidP="006D47CE">
      <w:pPr>
        <w:jc w:val="both"/>
        <w:rPr>
          <w:b/>
          <w:bCs/>
          <w:lang w:val="en-US"/>
        </w:rPr>
      </w:pPr>
      <w:r>
        <w:rPr>
          <w:b/>
          <w:bCs/>
          <w:lang w:val="en-US"/>
        </w:rPr>
        <w:t xml:space="preserve">Proposal: RAN2 to consider </w:t>
      </w:r>
      <w:r w:rsidR="00847134">
        <w:rPr>
          <w:b/>
          <w:bCs/>
          <w:lang w:val="en-US"/>
        </w:rPr>
        <w:t xml:space="preserve">to clarify the intention of </w:t>
      </w:r>
      <w:r>
        <w:rPr>
          <w:b/>
          <w:bCs/>
          <w:lang w:val="en-US"/>
        </w:rPr>
        <w:t>“</w:t>
      </w:r>
      <w:r w:rsidRPr="0056605C">
        <w:rPr>
          <w:b/>
          <w:bCs/>
          <w:lang w:val="en-US"/>
        </w:rPr>
        <w:t>(up to UE implementation</w:t>
      </w:r>
      <w:r>
        <w:rPr>
          <w:b/>
          <w:bCs/>
          <w:lang w:val="en-US"/>
        </w:rPr>
        <w:t xml:space="preserve">)” </w:t>
      </w:r>
      <w:r w:rsidR="00847134">
        <w:rPr>
          <w:b/>
          <w:bCs/>
          <w:lang w:val="en-US"/>
        </w:rPr>
        <w:t>in the</w:t>
      </w:r>
      <w:r w:rsidR="001B3BFF">
        <w:rPr>
          <w:b/>
          <w:bCs/>
          <w:lang w:val="en-US"/>
        </w:rPr>
        <w:t xml:space="preserve"> RAN2#122</w:t>
      </w:r>
      <w:r w:rsidR="00847134">
        <w:rPr>
          <w:b/>
          <w:bCs/>
          <w:lang w:val="en-US"/>
        </w:rPr>
        <w:t xml:space="preserve"> </w:t>
      </w:r>
      <w:r w:rsidR="00E13C65">
        <w:rPr>
          <w:b/>
          <w:bCs/>
          <w:lang w:val="en-US"/>
        </w:rPr>
        <w:t>agreement related to use of t-</w:t>
      </w:r>
      <w:proofErr w:type="spellStart"/>
      <w:r w:rsidR="00E13C65">
        <w:rPr>
          <w:b/>
          <w:bCs/>
          <w:lang w:val="en-US"/>
        </w:rPr>
        <w:t>ServiceStart</w:t>
      </w:r>
      <w:proofErr w:type="spellEnd"/>
      <w:r w:rsidR="00E13C65">
        <w:rPr>
          <w:b/>
          <w:bCs/>
          <w:lang w:val="en-US"/>
        </w:rPr>
        <w:t xml:space="preserve"> of the neighbor cell</w:t>
      </w:r>
      <w:r w:rsidR="004B6F3F">
        <w:rPr>
          <w:b/>
          <w:bCs/>
          <w:lang w:val="en-US"/>
        </w:rPr>
        <w:t xml:space="preserve"> measurements.</w:t>
      </w:r>
    </w:p>
    <w:p w14:paraId="55D13E92" w14:textId="7F8FA0AE" w:rsidR="00D1154A" w:rsidRDefault="00FD5126" w:rsidP="006D47CE">
      <w:pPr>
        <w:jc w:val="both"/>
        <w:rPr>
          <w:lang w:val="en-US"/>
        </w:rPr>
      </w:pPr>
      <w:r>
        <w:rPr>
          <w:lang w:val="en-US"/>
        </w:rPr>
        <w:t xml:space="preserve">In RAN2#121-bis meeting, it was agreed that for moving cells, </w:t>
      </w:r>
      <w:r w:rsidR="00FF2512">
        <w:rPr>
          <w:lang w:val="en-US"/>
        </w:rPr>
        <w:t xml:space="preserve">the UE can propagate over time the trajectory of </w:t>
      </w:r>
      <w:r w:rsidR="003F093B">
        <w:rPr>
          <w:lang w:val="en-US"/>
        </w:rPr>
        <w:t xml:space="preserve">the </w:t>
      </w:r>
      <w:r w:rsidR="00FF2512">
        <w:rPr>
          <w:lang w:val="en-US"/>
        </w:rPr>
        <w:t xml:space="preserve">serving </w:t>
      </w:r>
      <w:r w:rsidR="003F093B">
        <w:rPr>
          <w:lang w:val="en-US"/>
        </w:rPr>
        <w:t xml:space="preserve">cell based on satellite ephemeris and </w:t>
      </w:r>
      <w:proofErr w:type="spellStart"/>
      <w:r w:rsidR="003F093B">
        <w:rPr>
          <w:lang w:val="en-US"/>
        </w:rPr>
        <w:t>epochTime</w:t>
      </w:r>
      <w:proofErr w:type="spellEnd"/>
      <w:r w:rsidR="003F093B">
        <w:rPr>
          <w:lang w:val="en-US"/>
        </w:rPr>
        <w:t xml:space="preserve"> (similarly as in NR-NTN). </w:t>
      </w:r>
      <w:r w:rsidR="005243E7">
        <w:rPr>
          <w:lang w:val="en-US"/>
        </w:rPr>
        <w:t xml:space="preserve">The agreement allows the UE </w:t>
      </w:r>
      <w:r w:rsidR="005F3D12">
        <w:rPr>
          <w:lang w:val="en-US"/>
        </w:rPr>
        <w:t>to</w:t>
      </w:r>
      <w:r w:rsidR="00123C91">
        <w:rPr>
          <w:lang w:val="en-US"/>
        </w:rPr>
        <w:t xml:space="preserve"> estimate how the serving cell’s reference location </w:t>
      </w:r>
      <w:r w:rsidR="0004568F">
        <w:rPr>
          <w:lang w:val="en-US"/>
        </w:rPr>
        <w:t>move</w:t>
      </w:r>
      <w:r w:rsidR="00932340">
        <w:rPr>
          <w:lang w:val="en-US"/>
        </w:rPr>
        <w:t>s</w:t>
      </w:r>
      <w:r w:rsidR="0004568F">
        <w:rPr>
          <w:lang w:val="en-US"/>
        </w:rPr>
        <w:t xml:space="preserve"> during the time that the UE is </w:t>
      </w:r>
      <w:r w:rsidR="001A4416">
        <w:rPr>
          <w:lang w:val="en-US"/>
        </w:rPr>
        <w:t>camping in that cell</w:t>
      </w:r>
      <w:r w:rsidR="003A3E09">
        <w:rPr>
          <w:lang w:val="en-US"/>
        </w:rPr>
        <w:t xml:space="preserve"> and</w:t>
      </w:r>
      <w:r w:rsidR="00265BDC">
        <w:rPr>
          <w:lang w:val="en-US"/>
        </w:rPr>
        <w:t xml:space="preserve"> </w:t>
      </w:r>
      <w:r w:rsidR="009F0428">
        <w:rPr>
          <w:lang w:val="en-US"/>
        </w:rPr>
        <w:t>solve</w:t>
      </w:r>
      <w:r w:rsidR="003A3E09">
        <w:rPr>
          <w:lang w:val="en-US"/>
        </w:rPr>
        <w:t>s</w:t>
      </w:r>
      <w:r w:rsidR="00265BDC">
        <w:rPr>
          <w:lang w:val="en-US"/>
        </w:rPr>
        <w:t xml:space="preserve"> the</w:t>
      </w:r>
      <w:r w:rsidR="005F05A7">
        <w:rPr>
          <w:lang w:val="en-US"/>
        </w:rPr>
        <w:t xml:space="preserve"> issue o</w:t>
      </w:r>
      <w:r w:rsidR="009F0428">
        <w:rPr>
          <w:lang w:val="en-US"/>
        </w:rPr>
        <w:t>f</w:t>
      </w:r>
      <w:r w:rsidR="005F05A7">
        <w:rPr>
          <w:lang w:val="en-US"/>
        </w:rPr>
        <w:t xml:space="preserve"> the cell reference location </w:t>
      </w:r>
      <w:r w:rsidR="00571A50">
        <w:rPr>
          <w:lang w:val="en-US"/>
        </w:rPr>
        <w:t>becoming outdated</w:t>
      </w:r>
      <w:r w:rsidR="00D30C27">
        <w:rPr>
          <w:lang w:val="en-US"/>
        </w:rPr>
        <w:t>. In our view,</w:t>
      </w:r>
      <w:r w:rsidR="00BC7989">
        <w:rPr>
          <w:lang w:val="en-US"/>
        </w:rPr>
        <w:t xml:space="preserve"> we think that</w:t>
      </w:r>
      <w:r w:rsidR="00D30C27">
        <w:rPr>
          <w:lang w:val="en-US"/>
        </w:rPr>
        <w:t xml:space="preserve"> this</w:t>
      </w:r>
      <w:r w:rsidR="000D5990">
        <w:rPr>
          <w:lang w:val="en-US"/>
        </w:rPr>
        <w:t xml:space="preserve"> knowledge could be </w:t>
      </w:r>
      <w:r w:rsidR="00D30C27">
        <w:rPr>
          <w:lang w:val="en-US"/>
        </w:rPr>
        <w:t xml:space="preserve">further </w:t>
      </w:r>
      <w:r w:rsidR="000D5990">
        <w:rPr>
          <w:lang w:val="en-US"/>
        </w:rPr>
        <w:t>exploited</w:t>
      </w:r>
      <w:r w:rsidR="00D30C27">
        <w:rPr>
          <w:lang w:val="en-US"/>
        </w:rPr>
        <w:t>.</w:t>
      </w:r>
      <w:r w:rsidR="00F11266">
        <w:rPr>
          <w:lang w:val="en-US"/>
        </w:rPr>
        <w:t xml:space="preserve"> </w:t>
      </w:r>
      <w:r w:rsidR="00F11266">
        <w:rPr>
          <w:lang w:val="en-US"/>
        </w:rPr>
        <w:fldChar w:fldCharType="begin"/>
      </w:r>
      <w:r w:rsidR="00F11266">
        <w:rPr>
          <w:lang w:val="en-US"/>
        </w:rPr>
        <w:instrText xml:space="preserve"> REF _Ref142552354 \h </w:instrText>
      </w:r>
      <w:r w:rsidR="00F11266">
        <w:rPr>
          <w:lang w:val="en-US"/>
        </w:rPr>
      </w:r>
      <w:r w:rsidR="00F11266">
        <w:rPr>
          <w:lang w:val="en-US"/>
        </w:rPr>
        <w:fldChar w:fldCharType="separate"/>
      </w:r>
      <w:r w:rsidR="00F11266">
        <w:t xml:space="preserve">Figure </w:t>
      </w:r>
      <w:r w:rsidR="00F11266">
        <w:rPr>
          <w:noProof/>
        </w:rPr>
        <w:t>1</w:t>
      </w:r>
      <w:r w:rsidR="00F11266">
        <w:rPr>
          <w:lang w:val="en-US"/>
        </w:rPr>
        <w:fldChar w:fldCharType="end"/>
      </w:r>
      <w:r w:rsidR="00D30C27">
        <w:rPr>
          <w:lang w:val="en-US"/>
        </w:rPr>
        <w:t xml:space="preserve"> </w:t>
      </w:r>
      <w:r w:rsidR="00F11266">
        <w:rPr>
          <w:lang w:val="en-US"/>
        </w:rPr>
        <w:t xml:space="preserve"> show an </w:t>
      </w:r>
      <w:r w:rsidR="00D30C27">
        <w:rPr>
          <w:lang w:val="en-US"/>
        </w:rPr>
        <w:t>example</w:t>
      </w:r>
      <w:r w:rsidR="00F11266">
        <w:rPr>
          <w:lang w:val="en-US"/>
        </w:rPr>
        <w:t xml:space="preserve"> on how the </w:t>
      </w:r>
      <w:r w:rsidR="00D2095D">
        <w:rPr>
          <w:lang w:val="en-US"/>
        </w:rPr>
        <w:t>estimation of the cell movement can be used.</w:t>
      </w:r>
      <w:r w:rsidR="00165332">
        <w:rPr>
          <w:lang w:val="en-US"/>
        </w:rPr>
        <w:t xml:space="preserve"> </w:t>
      </w:r>
      <w:r w:rsidR="00D2095D">
        <w:rPr>
          <w:lang w:val="en-US"/>
        </w:rPr>
        <w:t>In this case,</w:t>
      </w:r>
      <w:r w:rsidR="00D240BC">
        <w:rPr>
          <w:lang w:val="en-US"/>
        </w:rPr>
        <w:t xml:space="preserve"> the UE </w:t>
      </w:r>
      <w:r w:rsidR="00165332">
        <w:rPr>
          <w:lang w:val="en-US"/>
        </w:rPr>
        <w:t>c</w:t>
      </w:r>
      <w:r w:rsidR="00D2095D">
        <w:rPr>
          <w:lang w:val="en-US"/>
        </w:rPr>
        <w:t>ould</w:t>
      </w:r>
      <w:r w:rsidR="00D240BC">
        <w:rPr>
          <w:lang w:val="en-US"/>
        </w:rPr>
        <w:t xml:space="preserve"> determine </w:t>
      </w:r>
      <w:r w:rsidR="00507C64">
        <w:rPr>
          <w:lang w:val="en-US"/>
        </w:rPr>
        <w:t>not only</w:t>
      </w:r>
      <w:r w:rsidR="00D240BC" w:rsidRPr="003C5EBA">
        <w:rPr>
          <w:lang w:val="en-US"/>
        </w:rPr>
        <w:t xml:space="preserve"> </w:t>
      </w:r>
      <w:r w:rsidR="00D240BC">
        <w:rPr>
          <w:lang w:val="en-US"/>
        </w:rPr>
        <w:t>when</w:t>
      </w:r>
      <w:r w:rsidR="00E83EF7">
        <w:rPr>
          <w:lang w:val="en-US"/>
        </w:rPr>
        <w:t xml:space="preserve"> to start</w:t>
      </w:r>
      <w:r w:rsidR="00A4009B">
        <w:rPr>
          <w:lang w:val="en-US"/>
        </w:rPr>
        <w:t xml:space="preserve"> neighbor cell</w:t>
      </w:r>
      <w:r w:rsidR="00E83EF7">
        <w:rPr>
          <w:lang w:val="en-US"/>
        </w:rPr>
        <w:t xml:space="preserve"> measurements </w:t>
      </w:r>
      <w:r w:rsidR="00507C64">
        <w:rPr>
          <w:lang w:val="en-US"/>
        </w:rPr>
        <w:t>but also</w:t>
      </w:r>
      <w:r w:rsidR="00E83EF7">
        <w:rPr>
          <w:lang w:val="en-US"/>
        </w:rPr>
        <w:t xml:space="preserve"> when to relax or pause</w:t>
      </w:r>
      <w:r w:rsidR="00565729">
        <w:rPr>
          <w:lang w:val="en-US"/>
        </w:rPr>
        <w:t xml:space="preserve"> serving</w:t>
      </w:r>
      <w:r w:rsidR="00E83EF7">
        <w:rPr>
          <w:lang w:val="en-US"/>
        </w:rPr>
        <w:t xml:space="preserve"> cell measurements</w:t>
      </w:r>
      <w:r w:rsidR="002A7A01">
        <w:rPr>
          <w:lang w:val="en-US"/>
        </w:rPr>
        <w:t>.</w:t>
      </w:r>
      <w:r w:rsidR="00B4385E">
        <w:rPr>
          <w:lang w:val="en-US"/>
        </w:rPr>
        <w:t xml:space="preserve"> Th</w:t>
      </w:r>
      <w:r w:rsidR="00D67EC0">
        <w:rPr>
          <w:lang w:val="en-US"/>
        </w:rPr>
        <w:t xml:space="preserve">is mobility issue was barely addressed in RAN2#120 meeting and the details </w:t>
      </w:r>
      <w:r w:rsidR="00F05B38" w:rsidRPr="003C5EBA">
        <w:rPr>
          <w:lang w:val="en-US"/>
        </w:rPr>
        <w:t>were left open</w:t>
      </w:r>
      <w:r w:rsidR="00D67EC0">
        <w:rPr>
          <w:lang w:val="en-US"/>
        </w:rPr>
        <w:t xml:space="preserve"> up</w:t>
      </w:r>
      <w:r w:rsidR="00F05B38" w:rsidRPr="003C5EBA">
        <w:rPr>
          <w:lang w:val="en-US"/>
        </w:rPr>
        <w:t xml:space="preserve"> to UE implementation</w:t>
      </w:r>
      <w:r w:rsidR="00D70279">
        <w:rPr>
          <w:lang w:val="en-US"/>
        </w:rPr>
        <w:t xml:space="preserve">. </w:t>
      </w:r>
      <w:r w:rsidR="00FD3733">
        <w:rPr>
          <w:lang w:val="en-US"/>
        </w:rPr>
        <w:t xml:space="preserve">The specification should define </w:t>
      </w:r>
      <w:r w:rsidR="001A5C9E" w:rsidRPr="003C5EBA">
        <w:rPr>
          <w:lang w:val="en-US"/>
        </w:rPr>
        <w:t>when the UE relaxes serving cell and starts neighbor cells measurements given that UE’s power consumption is a critical feature for</w:t>
      </w:r>
      <w:r w:rsidR="001A5C9E">
        <w:rPr>
          <w:lang w:val="en-US"/>
        </w:rPr>
        <w:t xml:space="preserve"> </w:t>
      </w:r>
      <w:r w:rsidR="001A5C9E" w:rsidRPr="003C5EBA">
        <w:rPr>
          <w:lang w:val="en-US"/>
        </w:rPr>
        <w:t>IoT</w:t>
      </w:r>
      <w:r w:rsidR="001A5C9E">
        <w:rPr>
          <w:lang w:val="en-US"/>
        </w:rPr>
        <w:t>-</w:t>
      </w:r>
      <w:r w:rsidR="001A5C9E" w:rsidRPr="003C5EBA">
        <w:rPr>
          <w:lang w:val="en-US"/>
        </w:rPr>
        <w:t>NTN.</w:t>
      </w:r>
    </w:p>
    <w:p w14:paraId="3B97F523" w14:textId="16E18FA1" w:rsidR="00A83446" w:rsidRDefault="00A83446" w:rsidP="006D47CE">
      <w:pPr>
        <w:jc w:val="both"/>
        <w:rPr>
          <w:b/>
          <w:bCs/>
          <w:lang w:val="en-US"/>
        </w:rPr>
      </w:pPr>
      <w:r w:rsidRPr="004A300F">
        <w:rPr>
          <w:b/>
          <w:bCs/>
          <w:lang w:val="en-US"/>
        </w:rPr>
        <w:t xml:space="preserve">Observation 7: For </w:t>
      </w:r>
      <w:r w:rsidR="00EE085E" w:rsidRPr="004A300F">
        <w:rPr>
          <w:b/>
          <w:bCs/>
          <w:lang w:val="en-US"/>
        </w:rPr>
        <w:t>Earth-moving cells,</w:t>
      </w:r>
      <w:r w:rsidR="00FE11CA" w:rsidRPr="004A300F">
        <w:rPr>
          <w:b/>
          <w:bCs/>
          <w:lang w:val="en-US"/>
        </w:rPr>
        <w:t xml:space="preserve"> even though the UE can derive the movement of the serving cell,</w:t>
      </w:r>
      <w:r w:rsidR="00EE085E" w:rsidRPr="004A300F">
        <w:rPr>
          <w:b/>
          <w:bCs/>
          <w:lang w:val="en-US"/>
        </w:rPr>
        <w:t xml:space="preserve"> it is not specified whether the UE </w:t>
      </w:r>
      <w:r w:rsidR="00FE11CA" w:rsidRPr="004A300F">
        <w:rPr>
          <w:b/>
          <w:bCs/>
          <w:lang w:val="en-US"/>
        </w:rPr>
        <w:t>could</w:t>
      </w:r>
      <w:r w:rsidR="00EE085E" w:rsidRPr="004A300F">
        <w:rPr>
          <w:b/>
          <w:bCs/>
          <w:lang w:val="en-US"/>
        </w:rPr>
        <w:t xml:space="preserve"> </w:t>
      </w:r>
      <w:r w:rsidR="003D4F3F">
        <w:rPr>
          <w:b/>
          <w:bCs/>
          <w:lang w:val="en-US"/>
        </w:rPr>
        <w:t xml:space="preserve">initiate, </w:t>
      </w:r>
      <w:r w:rsidR="00EE085E" w:rsidRPr="004A300F">
        <w:rPr>
          <w:b/>
          <w:bCs/>
          <w:lang w:val="en-US"/>
        </w:rPr>
        <w:t>relax or pause cell measurements</w:t>
      </w:r>
      <w:r w:rsidR="00FE11CA" w:rsidRPr="004A300F">
        <w:rPr>
          <w:b/>
          <w:bCs/>
          <w:lang w:val="en-US"/>
        </w:rPr>
        <w:t xml:space="preserve"> based on that</w:t>
      </w:r>
      <w:r w:rsidR="00064EFE" w:rsidRPr="003C5EBA">
        <w:rPr>
          <w:b/>
          <w:bCs/>
          <w:lang w:val="en-US"/>
        </w:rPr>
        <w:t xml:space="preserve"> estimation</w:t>
      </w:r>
      <w:r w:rsidR="00FE11CA" w:rsidRPr="004A300F">
        <w:rPr>
          <w:b/>
          <w:bCs/>
          <w:lang w:val="en-US"/>
        </w:rPr>
        <w:t>.</w:t>
      </w:r>
    </w:p>
    <w:p w14:paraId="110BA51B" w14:textId="4E1C8475" w:rsidR="000D7977" w:rsidRDefault="000D7977" w:rsidP="006D47CE">
      <w:pPr>
        <w:jc w:val="both"/>
        <w:rPr>
          <w:b/>
          <w:bCs/>
          <w:lang w:val="en-US"/>
        </w:rPr>
      </w:pPr>
      <w:r w:rsidRPr="00AF057C">
        <w:rPr>
          <w:b/>
          <w:bCs/>
          <w:lang w:val="en-US"/>
        </w:rPr>
        <w:t>Proposal 4: For Earth-moving cells, the UE can relax/pause serving cell measurements and stop/</w:t>
      </w:r>
      <w:r w:rsidRPr="003C5EBA">
        <w:rPr>
          <w:b/>
          <w:bCs/>
          <w:lang w:val="en-US"/>
        </w:rPr>
        <w:t>initiate</w:t>
      </w:r>
      <w:r w:rsidRPr="00AF057C">
        <w:rPr>
          <w:b/>
          <w:bCs/>
          <w:lang w:val="en-US"/>
        </w:rPr>
        <w:t xml:space="preserve"> neighbor cell measurements based on the trajectory of the serving cell.</w:t>
      </w:r>
    </w:p>
    <w:p w14:paraId="06AEA583" w14:textId="77777777" w:rsidR="000D7977" w:rsidRDefault="000D7977" w:rsidP="006D47CE">
      <w:pPr>
        <w:jc w:val="both"/>
        <w:rPr>
          <w:b/>
          <w:bCs/>
          <w:lang w:val="en-US"/>
        </w:rPr>
      </w:pPr>
    </w:p>
    <w:p w14:paraId="68A126D7" w14:textId="77777777" w:rsidR="00DE78D6" w:rsidRDefault="00DE78D6" w:rsidP="004A300F">
      <w:pPr>
        <w:keepNext/>
        <w:jc w:val="center"/>
      </w:pPr>
      <w:r>
        <w:rPr>
          <w:b/>
          <w:bCs/>
          <w:noProof/>
          <w:lang w:val="en-US"/>
        </w:rPr>
        <w:drawing>
          <wp:inline distT="0" distB="0" distL="0" distR="0" wp14:anchorId="16746615" wp14:editId="73788837">
            <wp:extent cx="5289717" cy="1986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stretch>
                      <a:fillRect/>
                    </a:stretch>
                  </pic:blipFill>
                  <pic:spPr>
                    <a:xfrm>
                      <a:off x="0" y="0"/>
                      <a:ext cx="5289717" cy="1986760"/>
                    </a:xfrm>
                    <a:prstGeom prst="rect">
                      <a:avLst/>
                    </a:prstGeom>
                  </pic:spPr>
                </pic:pic>
              </a:graphicData>
            </a:graphic>
          </wp:inline>
        </w:drawing>
      </w:r>
    </w:p>
    <w:p w14:paraId="35E0A4E6" w14:textId="791BC66B" w:rsidR="00D67EC0" w:rsidRPr="004A300F" w:rsidRDefault="00DE78D6" w:rsidP="004A300F">
      <w:pPr>
        <w:pStyle w:val="Caption"/>
        <w:jc w:val="center"/>
        <w:rPr>
          <w:b/>
          <w:bCs/>
          <w:lang w:val="en-US"/>
        </w:rPr>
      </w:pPr>
      <w:bookmarkStart w:id="1" w:name="_Ref142552354"/>
      <w:r>
        <w:t xml:space="preserve">Figure </w:t>
      </w:r>
      <w:r>
        <w:fldChar w:fldCharType="begin"/>
      </w:r>
      <w:r>
        <w:instrText xml:space="preserve"> SEQ Figure \* ARABIC </w:instrText>
      </w:r>
      <w:r>
        <w:fldChar w:fldCharType="separate"/>
      </w:r>
      <w:r>
        <w:rPr>
          <w:noProof/>
        </w:rPr>
        <w:t>1</w:t>
      </w:r>
      <w:r>
        <w:fldChar w:fldCharType="end"/>
      </w:r>
      <w:bookmarkEnd w:id="1"/>
      <w:r>
        <w:t>UE performing cell measurements relaxation using the knowledge on the end of coverage of the serving cell.</w:t>
      </w:r>
    </w:p>
    <w:p w14:paraId="4BF67FE8" w14:textId="3A01314B" w:rsidR="000D1BA4" w:rsidRDefault="00D121DB" w:rsidP="000D1BA4">
      <w:pPr>
        <w:jc w:val="both"/>
        <w:rPr>
          <w:lang w:val="en-US"/>
        </w:rPr>
      </w:pPr>
      <w:r>
        <w:rPr>
          <w:lang w:val="en-US"/>
        </w:rPr>
        <w:t xml:space="preserve">For Earth-fixed cells, it was agreed that the UE could </w:t>
      </w:r>
      <w:r w:rsidR="008C56C1">
        <w:rPr>
          <w:lang w:val="en-US"/>
        </w:rPr>
        <w:t>use t-</w:t>
      </w:r>
      <w:proofErr w:type="spellStart"/>
      <w:r w:rsidR="008C56C1">
        <w:rPr>
          <w:lang w:val="en-US"/>
        </w:rPr>
        <w:t>ServiceStart</w:t>
      </w:r>
      <w:proofErr w:type="spellEnd"/>
      <w:r w:rsidR="008C56C1">
        <w:rPr>
          <w:lang w:val="en-US"/>
        </w:rPr>
        <w:t xml:space="preserve"> to determine when to start measurements of the </w:t>
      </w:r>
      <w:r w:rsidR="001C7372" w:rsidRPr="003C5EBA">
        <w:rPr>
          <w:lang w:val="en-US"/>
        </w:rPr>
        <w:t>target</w:t>
      </w:r>
      <w:r w:rsidR="008C56C1" w:rsidRPr="003C5EBA">
        <w:rPr>
          <w:lang w:val="en-US"/>
        </w:rPr>
        <w:t xml:space="preserve"> cell</w:t>
      </w:r>
      <w:r w:rsidR="000F1CD3">
        <w:rPr>
          <w:lang w:val="en-US"/>
        </w:rPr>
        <w:t xml:space="preserve"> (if t-</w:t>
      </w:r>
      <w:proofErr w:type="spellStart"/>
      <w:r w:rsidR="000F1CD3">
        <w:rPr>
          <w:lang w:val="en-US"/>
        </w:rPr>
        <w:t>ServiceStart</w:t>
      </w:r>
      <w:proofErr w:type="spellEnd"/>
      <w:r w:rsidR="000F1CD3">
        <w:rPr>
          <w:lang w:val="en-US"/>
        </w:rPr>
        <w:t xml:space="preserve"> is available and valid)</w:t>
      </w:r>
      <w:r w:rsidR="008C56C1" w:rsidRPr="003C5EBA">
        <w:rPr>
          <w:lang w:val="en-US"/>
        </w:rPr>
        <w:t>.</w:t>
      </w:r>
      <w:r w:rsidR="008C56C1">
        <w:rPr>
          <w:lang w:val="en-US"/>
        </w:rPr>
        <w:t xml:space="preserve"> However, </w:t>
      </w:r>
      <w:r w:rsidR="003C3F81">
        <w:rPr>
          <w:lang w:val="en-US"/>
        </w:rPr>
        <w:t>similarly as in Earth-moving cells</w:t>
      </w:r>
      <w:r w:rsidR="003C3F81" w:rsidRPr="003C5EBA">
        <w:rPr>
          <w:lang w:val="en-US"/>
        </w:rPr>
        <w:t>,</w:t>
      </w:r>
      <w:r w:rsidR="008C56C1" w:rsidRPr="003C5EBA">
        <w:rPr>
          <w:lang w:val="en-US"/>
        </w:rPr>
        <w:t xml:space="preserve"> </w:t>
      </w:r>
      <w:r w:rsidR="008C56C1">
        <w:rPr>
          <w:lang w:val="en-US"/>
        </w:rPr>
        <w:t xml:space="preserve">nothing was agreed </w:t>
      </w:r>
      <w:r w:rsidR="003C3F81">
        <w:rPr>
          <w:lang w:val="en-US"/>
        </w:rPr>
        <w:t>on</w:t>
      </w:r>
      <w:r w:rsidR="00F83D5C">
        <w:rPr>
          <w:lang w:val="en-US"/>
        </w:rPr>
        <w:t xml:space="preserve"> </w:t>
      </w:r>
      <w:r w:rsidR="000D1BA4">
        <w:rPr>
          <w:lang w:val="en-US"/>
        </w:rPr>
        <w:t xml:space="preserve">how this parameter could be used for serving cell measurements. </w:t>
      </w:r>
      <w:r w:rsidR="00CF0766">
        <w:rPr>
          <w:lang w:val="en-US"/>
        </w:rPr>
        <w:t>Similarly as in Earth-moving cells</w:t>
      </w:r>
      <w:r w:rsidR="00CF0766" w:rsidRPr="003C5EBA">
        <w:rPr>
          <w:lang w:val="en-US"/>
        </w:rPr>
        <w:t>,</w:t>
      </w:r>
      <w:r w:rsidR="000D1BA4" w:rsidRPr="003C5EBA">
        <w:rPr>
          <w:lang w:val="en-US"/>
        </w:rPr>
        <w:t xml:space="preserve"> </w:t>
      </w:r>
      <w:r w:rsidR="00CF0766">
        <w:rPr>
          <w:lang w:val="en-US"/>
        </w:rPr>
        <w:t>i</w:t>
      </w:r>
      <w:r w:rsidR="00631258" w:rsidRPr="003C5EBA">
        <w:rPr>
          <w:lang w:val="en-US"/>
        </w:rPr>
        <w:t>f the UE is aware of</w:t>
      </w:r>
      <w:r w:rsidR="000D1BA4">
        <w:rPr>
          <w:lang w:val="en-US"/>
        </w:rPr>
        <w:t xml:space="preserve"> </w:t>
      </w:r>
      <w:r w:rsidR="00C31D1D">
        <w:rPr>
          <w:lang w:val="en-US"/>
        </w:rPr>
        <w:t>when</w:t>
      </w:r>
      <w:r w:rsidR="000D1BA4">
        <w:rPr>
          <w:lang w:val="en-US"/>
        </w:rPr>
        <w:t xml:space="preserve"> the </w:t>
      </w:r>
      <w:r w:rsidR="00631258" w:rsidRPr="003C5EBA">
        <w:rPr>
          <w:lang w:val="en-US"/>
        </w:rPr>
        <w:t>target cell become</w:t>
      </w:r>
      <w:r w:rsidR="003D4A27" w:rsidRPr="003C5EBA">
        <w:rPr>
          <w:lang w:val="en-US"/>
        </w:rPr>
        <w:t>s</w:t>
      </w:r>
      <w:r w:rsidR="00631258" w:rsidRPr="003C5EBA">
        <w:rPr>
          <w:lang w:val="en-US"/>
        </w:rPr>
        <w:t xml:space="preserve"> available</w:t>
      </w:r>
      <w:r w:rsidR="004174E8" w:rsidRPr="003C5EBA">
        <w:rPr>
          <w:lang w:val="en-US"/>
        </w:rPr>
        <w:t>, the UE could relax or pause</w:t>
      </w:r>
      <w:r w:rsidR="000D1BA4">
        <w:rPr>
          <w:lang w:val="en-US"/>
        </w:rPr>
        <w:t xml:space="preserve"> </w:t>
      </w:r>
      <w:r w:rsidR="00763A2C">
        <w:rPr>
          <w:lang w:val="en-US"/>
        </w:rPr>
        <w:t xml:space="preserve">serving cell </w:t>
      </w:r>
      <w:r w:rsidR="000D1BA4">
        <w:rPr>
          <w:lang w:val="en-US"/>
        </w:rPr>
        <w:t xml:space="preserve">measurements </w:t>
      </w:r>
      <w:r w:rsidR="004174E8" w:rsidRPr="003C5EBA">
        <w:rPr>
          <w:lang w:val="en-US"/>
        </w:rPr>
        <w:t>until t-</w:t>
      </w:r>
      <w:proofErr w:type="spellStart"/>
      <w:r w:rsidR="004174E8" w:rsidRPr="003C5EBA">
        <w:rPr>
          <w:lang w:val="en-US"/>
        </w:rPr>
        <w:t>ServiceStart</w:t>
      </w:r>
      <w:proofErr w:type="spellEnd"/>
      <w:r w:rsidR="007B370E" w:rsidRPr="003C5EBA">
        <w:rPr>
          <w:lang w:val="en-US"/>
        </w:rPr>
        <w:t>.</w:t>
      </w:r>
      <w:r w:rsidR="00DB080F">
        <w:rPr>
          <w:lang w:val="en-US"/>
        </w:rPr>
        <w:t xml:space="preserve"> For that reason, we propose the following:</w:t>
      </w:r>
    </w:p>
    <w:p w14:paraId="08E04F8D" w14:textId="29EF34CC" w:rsidR="0053663D" w:rsidRPr="003324C1" w:rsidRDefault="0053663D" w:rsidP="0053663D">
      <w:pPr>
        <w:jc w:val="both"/>
        <w:rPr>
          <w:b/>
          <w:bCs/>
          <w:lang w:val="en-US"/>
        </w:rPr>
      </w:pPr>
      <w:r w:rsidRPr="003324C1">
        <w:rPr>
          <w:b/>
          <w:bCs/>
          <w:lang w:val="en-US" w:eastAsia="en-GB"/>
        </w:rPr>
        <w:t xml:space="preserve">Proposal </w:t>
      </w:r>
      <w:r w:rsidR="00AA0EED" w:rsidRPr="004A300F">
        <w:rPr>
          <w:b/>
          <w:bCs/>
          <w:lang w:val="en-US" w:eastAsia="en-GB"/>
        </w:rPr>
        <w:t>5</w:t>
      </w:r>
      <w:r w:rsidRPr="003324C1">
        <w:rPr>
          <w:b/>
          <w:bCs/>
          <w:lang w:val="en-US" w:eastAsia="en-GB"/>
        </w:rPr>
        <w:t xml:space="preserve">: </w:t>
      </w:r>
      <w:r w:rsidR="00F72636" w:rsidRPr="004A300F">
        <w:rPr>
          <w:b/>
          <w:bCs/>
          <w:lang w:val="en-US"/>
        </w:rPr>
        <w:t xml:space="preserve"> For Earth-fixed cells, the UE can relax</w:t>
      </w:r>
      <w:r w:rsidR="0020395C" w:rsidRPr="003C5EBA">
        <w:rPr>
          <w:b/>
          <w:bCs/>
          <w:lang w:val="en-US"/>
        </w:rPr>
        <w:t>/pause</w:t>
      </w:r>
      <w:r w:rsidR="00F72636" w:rsidRPr="003C5EBA">
        <w:rPr>
          <w:b/>
          <w:bCs/>
          <w:lang w:val="en-US"/>
        </w:rPr>
        <w:t xml:space="preserve"> serving </w:t>
      </w:r>
      <w:r w:rsidR="00F72636" w:rsidRPr="004A300F">
        <w:rPr>
          <w:b/>
          <w:bCs/>
          <w:lang w:val="en-US"/>
        </w:rPr>
        <w:t xml:space="preserve">cell measurements </w:t>
      </w:r>
      <w:r w:rsidR="0020395C" w:rsidRPr="003C5EBA">
        <w:rPr>
          <w:b/>
          <w:bCs/>
          <w:lang w:val="en-US"/>
        </w:rPr>
        <w:t>until</w:t>
      </w:r>
      <w:r w:rsidR="00F72636" w:rsidRPr="004A300F">
        <w:rPr>
          <w:b/>
          <w:bCs/>
          <w:lang w:val="en-US"/>
        </w:rPr>
        <w:t xml:space="preserve"> t-</w:t>
      </w:r>
      <w:proofErr w:type="spellStart"/>
      <w:r w:rsidR="00F72636" w:rsidRPr="004A300F">
        <w:rPr>
          <w:b/>
          <w:bCs/>
          <w:lang w:val="en-US"/>
        </w:rPr>
        <w:t>ServiceStart</w:t>
      </w:r>
      <w:proofErr w:type="spellEnd"/>
      <w:r w:rsidR="00F72636" w:rsidRPr="004A300F">
        <w:rPr>
          <w:b/>
          <w:bCs/>
          <w:lang w:val="en-US"/>
        </w:rPr>
        <w:t xml:space="preserve"> (if available).</w:t>
      </w:r>
    </w:p>
    <w:p w14:paraId="6599CC86" w14:textId="77777777" w:rsidR="00084789" w:rsidRPr="00D97D14" w:rsidRDefault="00084789" w:rsidP="006D47CE">
      <w:pPr>
        <w:jc w:val="both"/>
        <w:rPr>
          <w:b/>
          <w:bCs/>
        </w:rPr>
      </w:pPr>
    </w:p>
    <w:p w14:paraId="1ACCDCA1" w14:textId="2468C3FE" w:rsidR="004979D3" w:rsidRDefault="004979D3" w:rsidP="004979D3">
      <w:pPr>
        <w:pStyle w:val="Heading2"/>
      </w:pPr>
      <w:r>
        <w:lastRenderedPageBreak/>
        <w:t>2.</w:t>
      </w:r>
      <w:r w:rsidR="00123069">
        <w:t>3</w:t>
      </w:r>
      <w:r>
        <w:t xml:space="preserve"> RLF Enhancements for IoT-NTN</w:t>
      </w:r>
    </w:p>
    <w:p w14:paraId="62224B07" w14:textId="48E6611F" w:rsidR="00A64DC2" w:rsidRDefault="00A64DC2" w:rsidP="006D47CE">
      <w:pPr>
        <w:jc w:val="both"/>
      </w:pPr>
      <w:r>
        <w:t xml:space="preserve">For moving cell scenarios when radio link problem is detected at the source cell, the chances for recovering back on the source cell is minimum considering the predictable coverage change. </w:t>
      </w:r>
      <w:r w:rsidR="00984315">
        <w:t>T</w:t>
      </w:r>
      <w:r>
        <w:t xml:space="preserve">he current UE </w:t>
      </w:r>
      <w:r w:rsidR="00984315">
        <w:t>behaviour</w:t>
      </w:r>
      <w:r>
        <w:t xml:space="preserve"> related to restarting the timer based on serving cell measurements can be enhanced considering the availability of target cell measurements. If connected mode measurements for the target cells are available at the time of start of T310 timer UE should be allowed to skip further monitoring for recovery and declare early RLF to start the re-establishment procedure earlier. </w:t>
      </w:r>
    </w:p>
    <w:p w14:paraId="58A53950" w14:textId="58C92CE1" w:rsidR="00A64DC2" w:rsidRDefault="00A64DC2" w:rsidP="006D47CE">
      <w:pPr>
        <w:jc w:val="both"/>
        <w:rPr>
          <w:b/>
          <w:bCs/>
        </w:rPr>
      </w:pPr>
      <w:r w:rsidRPr="00707782">
        <w:rPr>
          <w:b/>
          <w:bCs/>
        </w:rPr>
        <w:t xml:space="preserve">Proposal </w:t>
      </w:r>
      <w:r w:rsidR="00AA0EED">
        <w:rPr>
          <w:b/>
          <w:bCs/>
        </w:rPr>
        <w:t>6</w:t>
      </w:r>
      <w:r w:rsidRPr="00707782">
        <w:rPr>
          <w:b/>
          <w:bCs/>
        </w:rPr>
        <w:t xml:space="preserve">: </w:t>
      </w:r>
      <w:r>
        <w:rPr>
          <w:b/>
          <w:bCs/>
        </w:rPr>
        <w:t>Fast RLF declaration based on measurement availability is considered for LEO scenario for NB-IoT NTN</w:t>
      </w:r>
      <w:r w:rsidRPr="00707782">
        <w:rPr>
          <w:b/>
          <w:bCs/>
        </w:rPr>
        <w:t>.</w:t>
      </w:r>
    </w:p>
    <w:p w14:paraId="08CDDBFB" w14:textId="77777777" w:rsidR="00215545" w:rsidRDefault="00215545" w:rsidP="00C76A1F">
      <w:pPr>
        <w:jc w:val="both"/>
        <w:rPr>
          <w:b/>
          <w:bCs/>
        </w:rPr>
      </w:pPr>
      <w:bookmarkStart w:id="2" w:name="_Hlk115087031"/>
    </w:p>
    <w:p w14:paraId="1B984BF8" w14:textId="3F980FE9" w:rsidR="00B160CD" w:rsidRPr="00EF70BA" w:rsidRDefault="00215545" w:rsidP="00EF70BA">
      <w:pPr>
        <w:pStyle w:val="Heading2"/>
      </w:pPr>
      <w:r>
        <w:t>2.</w:t>
      </w:r>
      <w:r w:rsidR="0076190C">
        <w:t xml:space="preserve">4 </w:t>
      </w:r>
      <w:r w:rsidR="00EB7798">
        <w:t xml:space="preserve">Idle mode </w:t>
      </w:r>
      <w:r w:rsidR="003928D2">
        <w:t>measurements for eMTC</w:t>
      </w:r>
      <w:r w:rsidR="00123069">
        <w:t>-NTN</w:t>
      </w:r>
    </w:p>
    <w:p w14:paraId="2E7A3C4C" w14:textId="7D2129E4" w:rsidR="00215545" w:rsidRPr="00EF70BA" w:rsidRDefault="00040E38" w:rsidP="00C76A1F">
      <w:pPr>
        <w:jc w:val="both"/>
        <w:rPr>
          <w:lang w:val="en-IN"/>
        </w:rPr>
      </w:pPr>
      <w:r>
        <w:rPr>
          <w:lang w:val="en-IN"/>
        </w:rPr>
        <w:t>Regarding eMTC NTN and idle mode, t</w:t>
      </w:r>
      <w:r w:rsidR="002A6714" w:rsidRPr="00EF70BA">
        <w:rPr>
          <w:lang w:val="en-IN"/>
        </w:rPr>
        <w:t>he following</w:t>
      </w:r>
      <w:r w:rsidR="002A6714">
        <w:rPr>
          <w:lang w:val="en-IN"/>
        </w:rPr>
        <w:t xml:space="preserve"> agreements were made in the last RAN2#121-bis-e meeting:</w:t>
      </w:r>
    </w:p>
    <w:tbl>
      <w:tblPr>
        <w:tblStyle w:val="TableGrid"/>
        <w:tblW w:w="0" w:type="auto"/>
        <w:tblLook w:val="04A0" w:firstRow="1" w:lastRow="0" w:firstColumn="1" w:lastColumn="0" w:noHBand="0" w:noVBand="1"/>
      </w:tblPr>
      <w:tblGrid>
        <w:gridCol w:w="9631"/>
      </w:tblGrid>
      <w:tr w:rsidR="00B160CD" w14:paraId="7B269BA9" w14:textId="77777777" w:rsidTr="00B160CD">
        <w:tc>
          <w:tcPr>
            <w:tcW w:w="9631" w:type="dxa"/>
          </w:tcPr>
          <w:p w14:paraId="160C1CA9" w14:textId="77777777" w:rsidR="004D430E" w:rsidRPr="00044B6C" w:rsidRDefault="004D430E" w:rsidP="004D430E">
            <w:pPr>
              <w:jc w:val="both"/>
              <w:rPr>
                <w:lang w:val="en-US"/>
              </w:rPr>
            </w:pPr>
            <w:r w:rsidRPr="003324C1">
              <w:rPr>
                <w:highlight w:val="green"/>
                <w:lang w:val="en-US"/>
              </w:rPr>
              <w:t>Agreements online:</w:t>
            </w:r>
            <w:r w:rsidRPr="00044B6C">
              <w:rPr>
                <w:lang w:val="en-US"/>
              </w:rPr>
              <w:t> </w:t>
            </w:r>
          </w:p>
          <w:p w14:paraId="426F16E8" w14:textId="77777777" w:rsidR="004D430E" w:rsidRPr="003324C1" w:rsidRDefault="004D430E" w:rsidP="004D430E">
            <w:pPr>
              <w:pStyle w:val="ListParagraph"/>
              <w:numPr>
                <w:ilvl w:val="0"/>
                <w:numId w:val="15"/>
              </w:numPr>
              <w:jc w:val="both"/>
              <w:rPr>
                <w:rFonts w:ascii="Times New Roman" w:hAnsi="Times New Roman" w:cs="Times New Roman"/>
                <w:sz w:val="20"/>
                <w:szCs w:val="20"/>
                <w:lang w:val="en-US" w:eastAsia="en-GB"/>
              </w:rPr>
            </w:pPr>
            <w:r w:rsidRPr="003324C1">
              <w:rPr>
                <w:rFonts w:ascii="Times New Roman" w:hAnsi="Times New Roman" w:cs="Times New Roman"/>
                <w:sz w:val="20"/>
                <w:szCs w:val="20"/>
                <w:lang w:val="en-US" w:eastAsia="en-GB"/>
              </w:rPr>
              <w:t>For eMTC NTN, for fixed cell, location-based measurement initiation can also be used in RRC_IDLE for cell re-selection purposes (like in NR-NTN)</w:t>
            </w:r>
            <w:r>
              <w:rPr>
                <w:rFonts w:ascii="Times New Roman" w:hAnsi="Times New Roman" w:cs="Times New Roman"/>
                <w:sz w:val="20"/>
                <w:szCs w:val="20"/>
                <w:lang w:val="en-US" w:eastAsia="en-GB"/>
              </w:rPr>
              <w:t>.</w:t>
            </w:r>
          </w:p>
          <w:p w14:paraId="06580E3B" w14:textId="49B0DE41" w:rsidR="00B160CD" w:rsidRPr="00EF70BA" w:rsidRDefault="004D430E" w:rsidP="00EF70BA">
            <w:pPr>
              <w:pStyle w:val="ListParagraph"/>
              <w:numPr>
                <w:ilvl w:val="0"/>
                <w:numId w:val="15"/>
              </w:numPr>
              <w:jc w:val="both"/>
              <w:rPr>
                <w:lang w:val="en-US"/>
              </w:rPr>
            </w:pPr>
            <w:r w:rsidRPr="003324C1">
              <w:rPr>
                <w:rFonts w:ascii="Times New Roman" w:hAnsi="Times New Roman" w:cs="Times New Roman"/>
                <w:sz w:val="20"/>
                <w:szCs w:val="20"/>
                <w:lang w:val="en-US" w:eastAsia="en-GB"/>
              </w:rPr>
              <w:t>For eMTC NTN, for moving cell, location-based measurement initiation can also be used in RRC_IDLE for cell re-selection purposes (like in NR-NTN). FFS whether to consider solution that does not require UE to update the GNSS for this same as in connected mode</w:t>
            </w:r>
            <w:r>
              <w:rPr>
                <w:rFonts w:ascii="Times New Roman" w:hAnsi="Times New Roman" w:cs="Times New Roman"/>
                <w:sz w:val="20"/>
                <w:szCs w:val="20"/>
                <w:lang w:val="en-US" w:eastAsia="en-GB"/>
              </w:rPr>
              <w:t>.</w:t>
            </w:r>
          </w:p>
        </w:tc>
      </w:tr>
    </w:tbl>
    <w:p w14:paraId="295C79F3" w14:textId="77777777" w:rsidR="00B160CD" w:rsidRDefault="00B160CD" w:rsidP="00C76A1F">
      <w:pPr>
        <w:jc w:val="both"/>
        <w:rPr>
          <w:b/>
          <w:bCs/>
        </w:rPr>
      </w:pPr>
    </w:p>
    <w:p w14:paraId="4A663AD6" w14:textId="77C82D5C" w:rsidR="00DF37B5" w:rsidRPr="00EF70BA" w:rsidRDefault="0046189E" w:rsidP="00EF70BA">
      <w:pPr>
        <w:jc w:val="both"/>
        <w:rPr>
          <w:lang w:val="en-IN"/>
        </w:rPr>
      </w:pPr>
      <w:r>
        <w:t>Similar as in NR NTN, RAN2 agreed f</w:t>
      </w:r>
      <w:r w:rsidR="00703015">
        <w:t>or eMTC UEs</w:t>
      </w:r>
      <w:r w:rsidR="00920B17">
        <w:t xml:space="preserve"> in idle mode</w:t>
      </w:r>
      <w:r w:rsidR="009D779C">
        <w:t xml:space="preserve"> </w:t>
      </w:r>
      <w:r>
        <w:t xml:space="preserve">to re-use the </w:t>
      </w:r>
      <w:r w:rsidR="009D779C">
        <w:t>location-based</w:t>
      </w:r>
      <w:r w:rsidR="00703015">
        <w:t xml:space="preserve"> </w:t>
      </w:r>
      <w:r w:rsidR="009D779C">
        <w:t xml:space="preserve">measurements </w:t>
      </w:r>
      <w:r>
        <w:t xml:space="preserve">framework </w:t>
      </w:r>
      <w:r w:rsidR="009D779C">
        <w:t xml:space="preserve">for </w:t>
      </w:r>
      <w:r w:rsidR="009450DB">
        <w:t xml:space="preserve">cell </w:t>
      </w:r>
      <w:r w:rsidR="009D779C">
        <w:t xml:space="preserve">re-selection </w:t>
      </w:r>
      <w:r w:rsidR="009450DB">
        <w:t>mechanism</w:t>
      </w:r>
      <w:r w:rsidR="00646DB6">
        <w:t xml:space="preserve">. </w:t>
      </w:r>
      <w:r w:rsidR="00BC1743">
        <w:t>I</w:t>
      </w:r>
      <w:r w:rsidR="00555F31">
        <w:t>n t</w:t>
      </w:r>
      <w:r w:rsidR="009450DB">
        <w:t xml:space="preserve">he </w:t>
      </w:r>
      <w:r w:rsidR="00040E38">
        <w:t xml:space="preserve">email </w:t>
      </w:r>
      <w:r w:rsidR="009450DB">
        <w:t xml:space="preserve">discussion in </w:t>
      </w:r>
      <w:r w:rsidR="00040E38">
        <w:fldChar w:fldCharType="begin"/>
      </w:r>
      <w:r w:rsidR="00040E38">
        <w:instrText xml:space="preserve"> REF _Ref134620825 \w \h </w:instrText>
      </w:r>
      <w:r w:rsidR="00040E38">
        <w:fldChar w:fldCharType="separate"/>
      </w:r>
      <w:r w:rsidR="00040E38">
        <w:t>[5]</w:t>
      </w:r>
      <w:r w:rsidR="00040E38">
        <w:fldChar w:fldCharType="end"/>
      </w:r>
      <w:r w:rsidR="00BC1743">
        <w:t xml:space="preserve">, several companies </w:t>
      </w:r>
      <w:r w:rsidR="005E41AA">
        <w:t xml:space="preserve">showed concerns about the UE updating its GNSS position frequently, which can </w:t>
      </w:r>
      <w:r w:rsidR="00E667F9">
        <w:t>alter UE’s power consumption. In our view, t</w:t>
      </w:r>
      <w:r w:rsidR="002A6714">
        <w:rPr>
          <w:lang w:val="en-IN"/>
        </w:rPr>
        <w:t xml:space="preserve">he location information should be used as assistance information for </w:t>
      </w:r>
      <w:r w:rsidR="004A300F">
        <w:rPr>
          <w:lang w:val="en-IN"/>
        </w:rPr>
        <w:t>cell reselection</w:t>
      </w:r>
      <w:r w:rsidR="002A6714">
        <w:rPr>
          <w:lang w:val="en-IN"/>
        </w:rPr>
        <w:t xml:space="preserve"> and be used</w:t>
      </w:r>
      <w:r w:rsidR="002C1999">
        <w:rPr>
          <w:lang w:val="en-IN"/>
        </w:rPr>
        <w:t xml:space="preserve"> optionally</w:t>
      </w:r>
      <w:r w:rsidR="002A6714">
        <w:rPr>
          <w:lang w:val="en-IN"/>
        </w:rPr>
        <w:t xml:space="preserve"> by UE if it has valid GNSS location as per its regular GNSS acquisition. </w:t>
      </w:r>
      <w:r w:rsidR="00983B72">
        <w:rPr>
          <w:lang w:val="en-IN"/>
        </w:rPr>
        <w:t xml:space="preserve">Thus, </w:t>
      </w:r>
      <w:r w:rsidR="002A6714">
        <w:rPr>
          <w:lang w:val="en-IN"/>
        </w:rPr>
        <w:t xml:space="preserve">UE </w:t>
      </w:r>
      <w:r w:rsidR="00983B72">
        <w:rPr>
          <w:lang w:val="en-IN"/>
        </w:rPr>
        <w:t>should</w:t>
      </w:r>
      <w:r w:rsidR="002A6714">
        <w:rPr>
          <w:lang w:val="en-IN"/>
        </w:rPr>
        <w:t xml:space="preserve"> not</w:t>
      </w:r>
      <w:r w:rsidR="00983B72">
        <w:rPr>
          <w:lang w:val="en-IN"/>
        </w:rPr>
        <w:t xml:space="preserve"> be</w:t>
      </w:r>
      <w:r w:rsidR="002A6714">
        <w:rPr>
          <w:lang w:val="en-IN"/>
        </w:rPr>
        <w:t xml:space="preserve"> mandated to acquire GNSS </w:t>
      </w:r>
      <w:r w:rsidR="004A300F">
        <w:rPr>
          <w:lang w:val="en-IN"/>
        </w:rPr>
        <w:t>locations</w:t>
      </w:r>
      <w:r w:rsidR="002A6714">
        <w:rPr>
          <w:lang w:val="en-IN"/>
        </w:rPr>
        <w:t xml:space="preserve"> for the purpose of cell</w:t>
      </w:r>
      <w:r w:rsidR="00C47526">
        <w:rPr>
          <w:lang w:val="en-IN"/>
        </w:rPr>
        <w:t xml:space="preserve"> </w:t>
      </w:r>
      <w:r w:rsidR="002A6714">
        <w:rPr>
          <w:lang w:val="en-IN"/>
        </w:rPr>
        <w:t>re</w:t>
      </w:r>
      <w:r w:rsidR="00C47526">
        <w:rPr>
          <w:lang w:val="en-IN"/>
        </w:rPr>
        <w:t>-</w:t>
      </w:r>
      <w:r w:rsidR="002A6714">
        <w:rPr>
          <w:lang w:val="en-IN"/>
        </w:rPr>
        <w:t xml:space="preserve">selection. </w:t>
      </w:r>
    </w:p>
    <w:p w14:paraId="26C5975B" w14:textId="10FEA49C" w:rsidR="002A6714" w:rsidRDefault="00C47526" w:rsidP="002A6714">
      <w:pPr>
        <w:rPr>
          <w:b/>
          <w:bCs/>
          <w:lang w:val="en-IN"/>
        </w:rPr>
      </w:pPr>
      <w:r w:rsidRPr="00EF70BA">
        <w:rPr>
          <w:b/>
          <w:bCs/>
          <w:lang w:val="en-IN"/>
        </w:rPr>
        <w:t xml:space="preserve">Proposal </w:t>
      </w:r>
      <w:r w:rsidR="00AA0EED">
        <w:rPr>
          <w:b/>
          <w:bCs/>
          <w:lang w:val="en-IN"/>
        </w:rPr>
        <w:t>8</w:t>
      </w:r>
      <w:r w:rsidRPr="00EF70BA">
        <w:rPr>
          <w:b/>
          <w:bCs/>
          <w:lang w:val="en-IN"/>
        </w:rPr>
        <w:t xml:space="preserve">: RAN2 to </w:t>
      </w:r>
      <w:r w:rsidR="0076190C">
        <w:rPr>
          <w:b/>
          <w:bCs/>
          <w:lang w:val="en-IN"/>
        </w:rPr>
        <w:t>confirm</w:t>
      </w:r>
      <w:r w:rsidR="0076190C" w:rsidRPr="00EF70BA">
        <w:rPr>
          <w:b/>
          <w:bCs/>
          <w:lang w:val="en-IN"/>
        </w:rPr>
        <w:t xml:space="preserve"> </w:t>
      </w:r>
      <w:r w:rsidRPr="00EF70BA">
        <w:rPr>
          <w:b/>
          <w:bCs/>
          <w:lang w:val="en-IN"/>
        </w:rPr>
        <w:t>that UE does not require to update GNSS location for the purpose of cell re-selection.</w:t>
      </w:r>
    </w:p>
    <w:p w14:paraId="504DF89F" w14:textId="36EC9E6C" w:rsidR="00904368" w:rsidRPr="00EF70BA" w:rsidRDefault="00904368" w:rsidP="002A6714">
      <w:pPr>
        <w:rPr>
          <w:b/>
          <w:bCs/>
          <w:lang w:val="en-IN"/>
        </w:rPr>
      </w:pPr>
      <w:r>
        <w:rPr>
          <w:b/>
          <w:bCs/>
          <w:lang w:val="en-IN"/>
        </w:rPr>
        <w:t xml:space="preserve">Proposal </w:t>
      </w:r>
      <w:r w:rsidR="00AA0EED">
        <w:rPr>
          <w:b/>
          <w:bCs/>
          <w:lang w:val="en-IN"/>
        </w:rPr>
        <w:t>9</w:t>
      </w:r>
      <w:r>
        <w:rPr>
          <w:b/>
          <w:bCs/>
          <w:lang w:val="en-IN"/>
        </w:rPr>
        <w:t xml:space="preserve">: </w:t>
      </w:r>
      <w:r w:rsidR="0053013E">
        <w:rPr>
          <w:b/>
          <w:bCs/>
          <w:lang w:val="en-IN"/>
        </w:rPr>
        <w:t xml:space="preserve">For idle mode cell re-selection, the network can provide information to enable location-based </w:t>
      </w:r>
      <w:r w:rsidR="004A42E9">
        <w:rPr>
          <w:b/>
          <w:bCs/>
          <w:lang w:val="en-IN"/>
        </w:rPr>
        <w:t>measurement</w:t>
      </w:r>
      <w:r w:rsidR="0076190C">
        <w:rPr>
          <w:b/>
          <w:bCs/>
          <w:lang w:val="en-IN"/>
        </w:rPr>
        <w:t xml:space="preserve"> triggering</w:t>
      </w:r>
      <w:r w:rsidR="00A24FAB">
        <w:rPr>
          <w:b/>
          <w:bCs/>
          <w:lang w:val="en-IN"/>
        </w:rPr>
        <w:t>,</w:t>
      </w:r>
      <w:r w:rsidR="00146DFA">
        <w:rPr>
          <w:b/>
          <w:bCs/>
          <w:lang w:val="en-IN"/>
        </w:rPr>
        <w:t xml:space="preserve"> but it is up to the UE whether to use it or</w:t>
      </w:r>
      <w:r w:rsidR="00A24FAB">
        <w:rPr>
          <w:b/>
          <w:bCs/>
          <w:lang w:val="en-IN"/>
        </w:rPr>
        <w:t xml:space="preserve"> use legacy solution.</w:t>
      </w:r>
    </w:p>
    <w:p w14:paraId="31E90940" w14:textId="77777777" w:rsidR="00215545" w:rsidRDefault="00215545" w:rsidP="00EF70BA">
      <w:pPr>
        <w:jc w:val="both"/>
        <w:rPr>
          <w:b/>
          <w:bCs/>
        </w:rPr>
      </w:pPr>
    </w:p>
    <w:bookmarkEnd w:id="2"/>
    <w:p w14:paraId="272B36E1" w14:textId="77777777" w:rsidR="00707782" w:rsidRPr="00707782" w:rsidRDefault="00707782" w:rsidP="00707782">
      <w:pPr>
        <w:keepNext/>
        <w:keepLines/>
        <w:pBdr>
          <w:top w:val="single" w:sz="12" w:space="3" w:color="auto"/>
        </w:pBdr>
        <w:spacing w:before="240"/>
        <w:ind w:left="1134" w:hanging="1134"/>
        <w:outlineLvl w:val="0"/>
        <w:rPr>
          <w:rFonts w:ascii="Arial" w:hAnsi="Arial"/>
          <w:sz w:val="36"/>
        </w:rPr>
      </w:pPr>
      <w:r w:rsidRPr="00707782">
        <w:rPr>
          <w:rFonts w:ascii="Arial" w:hAnsi="Arial"/>
          <w:sz w:val="36"/>
        </w:rPr>
        <w:t>3</w:t>
      </w:r>
      <w:r w:rsidRPr="00707782">
        <w:rPr>
          <w:rFonts w:ascii="Arial" w:hAnsi="Arial"/>
          <w:sz w:val="36"/>
        </w:rPr>
        <w:tab/>
        <w:t>Conclusion</w:t>
      </w:r>
    </w:p>
    <w:p w14:paraId="2C25413B" w14:textId="77777777" w:rsidR="004A300F" w:rsidRDefault="004A300F" w:rsidP="004A300F">
      <w:pPr>
        <w:jc w:val="both"/>
        <w:rPr>
          <w:b/>
          <w:bCs/>
        </w:rPr>
      </w:pPr>
    </w:p>
    <w:p w14:paraId="18AD31FC" w14:textId="77777777" w:rsidR="004A300F" w:rsidRDefault="004A300F" w:rsidP="004A300F">
      <w:pPr>
        <w:jc w:val="both"/>
        <w:rPr>
          <w:b/>
          <w:bCs/>
        </w:rPr>
      </w:pPr>
    </w:p>
    <w:p w14:paraId="4D28835D" w14:textId="2683DF96" w:rsidR="004A300F" w:rsidRPr="004A300F" w:rsidRDefault="004A300F" w:rsidP="004A300F">
      <w:pPr>
        <w:ind w:left="720"/>
        <w:jc w:val="both"/>
        <w:rPr>
          <w:i/>
          <w:iCs/>
        </w:rPr>
      </w:pPr>
      <w:r w:rsidRPr="004A300F">
        <w:rPr>
          <w:i/>
          <w:iCs/>
        </w:rPr>
        <w:t>Observation 1: New SIB for neighbour-cell assistance information can be read by UE implementation whenever cell-reselection measurement starts without any dependency on the validity timer.</w:t>
      </w:r>
    </w:p>
    <w:p w14:paraId="26445529" w14:textId="77777777" w:rsidR="004A300F" w:rsidRDefault="004A300F" w:rsidP="004A300F">
      <w:pPr>
        <w:jc w:val="both"/>
        <w:rPr>
          <w:b/>
          <w:bCs/>
        </w:rPr>
      </w:pPr>
      <w:r>
        <w:rPr>
          <w:b/>
          <w:bCs/>
        </w:rPr>
        <w:t>Proposal 1: The validity timer parameter is not included in the new system information for neighbor-cell assistance information.  It is up to network implementation to maintain valid information about neighbor cells in the new system information.</w:t>
      </w:r>
    </w:p>
    <w:p w14:paraId="4EE6D9DE" w14:textId="77777777" w:rsidR="004A300F" w:rsidRDefault="004A300F" w:rsidP="004A300F">
      <w:pPr>
        <w:jc w:val="both"/>
        <w:rPr>
          <w:b/>
          <w:bCs/>
        </w:rPr>
      </w:pPr>
      <w:r>
        <w:rPr>
          <w:b/>
          <w:bCs/>
        </w:rPr>
        <w:t>Proposal 2: RAN2 to discuss additional UE capability needed for acquiring the new SIB for connected mode measurements.</w:t>
      </w:r>
    </w:p>
    <w:p w14:paraId="1ABBA03E" w14:textId="77777777" w:rsidR="004A300F" w:rsidRPr="004A300F" w:rsidRDefault="004A300F" w:rsidP="004A300F">
      <w:pPr>
        <w:ind w:left="720"/>
        <w:jc w:val="both"/>
        <w:rPr>
          <w:i/>
          <w:iCs/>
          <w:lang w:val="en-US"/>
        </w:rPr>
      </w:pPr>
      <w:r w:rsidRPr="004A300F">
        <w:rPr>
          <w:i/>
          <w:iCs/>
          <w:lang w:val="en-US"/>
        </w:rPr>
        <w:t>Observation 2: eMTC UEs cannot acquire valid location information of the neighbor cells to comply with RAN2 agreements.</w:t>
      </w:r>
    </w:p>
    <w:p w14:paraId="5F0415C4" w14:textId="77777777" w:rsidR="004A300F" w:rsidRDefault="004A300F" w:rsidP="004A300F">
      <w:pPr>
        <w:jc w:val="both"/>
        <w:rPr>
          <w:b/>
          <w:bCs/>
          <w:lang w:val="en-US"/>
        </w:rPr>
      </w:pPr>
    </w:p>
    <w:p w14:paraId="47B69A86" w14:textId="77777777" w:rsidR="004A300F" w:rsidRDefault="004A300F" w:rsidP="004A300F">
      <w:pPr>
        <w:jc w:val="both"/>
        <w:rPr>
          <w:b/>
          <w:bCs/>
          <w:lang w:val="en-US"/>
        </w:rPr>
      </w:pPr>
    </w:p>
    <w:p w14:paraId="1156139E" w14:textId="01D15C07" w:rsidR="004A300F" w:rsidRDefault="004A300F" w:rsidP="004A300F">
      <w:pPr>
        <w:jc w:val="both"/>
        <w:rPr>
          <w:b/>
          <w:bCs/>
          <w:lang w:val="en-US"/>
        </w:rPr>
      </w:pPr>
      <w:r w:rsidRPr="0064797E">
        <w:rPr>
          <w:b/>
          <w:bCs/>
        </w:rPr>
        <w:lastRenderedPageBreak/>
        <w:t xml:space="preserve">Proposal </w:t>
      </w:r>
      <w:r>
        <w:rPr>
          <w:b/>
          <w:bCs/>
        </w:rPr>
        <w:t>3</w:t>
      </w:r>
      <w:r w:rsidRPr="0064797E">
        <w:rPr>
          <w:b/>
          <w:bCs/>
        </w:rPr>
        <w:t xml:space="preserve">: </w:t>
      </w:r>
      <w:r>
        <w:rPr>
          <w:b/>
          <w:bCs/>
        </w:rPr>
        <w:t xml:space="preserve">For quasi-Earth fixed cells, connected mode measurements to benefit from jointly use of time-based and location-based triggers. </w:t>
      </w:r>
    </w:p>
    <w:p w14:paraId="31AB4D08" w14:textId="093B9B9C" w:rsidR="004A300F" w:rsidRDefault="004A300F" w:rsidP="004A300F">
      <w:pPr>
        <w:jc w:val="both"/>
        <w:rPr>
          <w:b/>
          <w:bCs/>
          <w:lang w:val="en-US"/>
        </w:rPr>
      </w:pPr>
      <w:r>
        <w:rPr>
          <w:b/>
          <w:bCs/>
          <w:lang w:val="en-US"/>
        </w:rPr>
        <w:t xml:space="preserve">Proposal: RAN2 to consider </w:t>
      </w:r>
      <w:proofErr w:type="gramStart"/>
      <w:r>
        <w:rPr>
          <w:b/>
          <w:bCs/>
          <w:lang w:val="en-US"/>
        </w:rPr>
        <w:t>to clarify</w:t>
      </w:r>
      <w:proofErr w:type="gramEnd"/>
      <w:r>
        <w:rPr>
          <w:b/>
          <w:bCs/>
          <w:lang w:val="en-US"/>
        </w:rPr>
        <w:t xml:space="preserve"> the intention of “</w:t>
      </w:r>
      <w:r w:rsidRPr="0056605C">
        <w:rPr>
          <w:b/>
          <w:bCs/>
          <w:lang w:val="en-US"/>
        </w:rPr>
        <w:t>(up to UE implementation</w:t>
      </w:r>
      <w:r>
        <w:rPr>
          <w:b/>
          <w:bCs/>
          <w:lang w:val="en-US"/>
        </w:rPr>
        <w:t>)” in the RAN2#122 agreement related to use of t-</w:t>
      </w:r>
      <w:proofErr w:type="spellStart"/>
      <w:r>
        <w:rPr>
          <w:b/>
          <w:bCs/>
          <w:lang w:val="en-US"/>
        </w:rPr>
        <w:t>ServiceStart</w:t>
      </w:r>
      <w:proofErr w:type="spellEnd"/>
      <w:r>
        <w:rPr>
          <w:b/>
          <w:bCs/>
          <w:lang w:val="en-US"/>
        </w:rPr>
        <w:t xml:space="preserve"> of the neighbor cell measurements. </w:t>
      </w:r>
    </w:p>
    <w:p w14:paraId="75BD005B" w14:textId="61B45A96" w:rsidR="004A300F" w:rsidRPr="004A300F" w:rsidRDefault="004A300F" w:rsidP="004A300F">
      <w:pPr>
        <w:ind w:left="720"/>
        <w:jc w:val="both"/>
        <w:rPr>
          <w:i/>
          <w:iCs/>
          <w:lang w:val="en-US"/>
        </w:rPr>
      </w:pPr>
      <w:r w:rsidRPr="004A300F">
        <w:rPr>
          <w:i/>
          <w:iCs/>
          <w:lang w:val="en-US"/>
        </w:rPr>
        <w:t xml:space="preserve">Observation 7: For Earth-moving cells, even though the UE can derive the movement of the serving cell, it is not specified whether the UE could initiate, </w:t>
      </w:r>
      <w:proofErr w:type="gramStart"/>
      <w:r w:rsidRPr="004A300F">
        <w:rPr>
          <w:i/>
          <w:iCs/>
          <w:lang w:val="en-US"/>
        </w:rPr>
        <w:t>relax</w:t>
      </w:r>
      <w:proofErr w:type="gramEnd"/>
      <w:r w:rsidRPr="004A300F">
        <w:rPr>
          <w:i/>
          <w:iCs/>
          <w:lang w:val="en-US"/>
        </w:rPr>
        <w:t xml:space="preserve"> or pause cell measurements based on that estimation.</w:t>
      </w:r>
    </w:p>
    <w:p w14:paraId="43265E14" w14:textId="1FE19565" w:rsidR="008F0A89" w:rsidRDefault="004A300F" w:rsidP="008F0A89">
      <w:pPr>
        <w:jc w:val="both"/>
        <w:rPr>
          <w:b/>
          <w:bCs/>
        </w:rPr>
      </w:pPr>
      <w:r w:rsidRPr="00AF057C">
        <w:rPr>
          <w:b/>
          <w:bCs/>
          <w:lang w:val="en-US"/>
        </w:rPr>
        <w:t>Proposal 4: For Earth-moving cells, the UE can relax/pause serving cell measurements and stop/</w:t>
      </w:r>
      <w:r w:rsidRPr="003C5EBA">
        <w:rPr>
          <w:b/>
          <w:bCs/>
          <w:lang w:val="en-US"/>
        </w:rPr>
        <w:t>initiate</w:t>
      </w:r>
      <w:r w:rsidRPr="00AF057C">
        <w:rPr>
          <w:b/>
          <w:bCs/>
          <w:lang w:val="en-US"/>
        </w:rPr>
        <w:t xml:space="preserve"> neighbor cell measurements based on the trajectory of the serving cell.</w:t>
      </w:r>
    </w:p>
    <w:p w14:paraId="78922EDA" w14:textId="6F9A57F3" w:rsidR="006A1E88" w:rsidRDefault="004A300F" w:rsidP="004A300F">
      <w:pPr>
        <w:jc w:val="both"/>
      </w:pPr>
      <w:r w:rsidRPr="003324C1">
        <w:rPr>
          <w:b/>
          <w:bCs/>
          <w:lang w:val="en-US" w:eastAsia="en-GB"/>
        </w:rPr>
        <w:t xml:space="preserve">Proposal </w:t>
      </w:r>
      <w:r w:rsidRPr="004A300F">
        <w:rPr>
          <w:b/>
          <w:bCs/>
          <w:lang w:val="en-US" w:eastAsia="en-GB"/>
        </w:rPr>
        <w:t>5</w:t>
      </w:r>
      <w:r w:rsidRPr="003324C1">
        <w:rPr>
          <w:b/>
          <w:bCs/>
          <w:lang w:val="en-US" w:eastAsia="en-GB"/>
        </w:rPr>
        <w:t xml:space="preserve">: </w:t>
      </w:r>
      <w:r w:rsidRPr="004A300F">
        <w:rPr>
          <w:b/>
          <w:bCs/>
          <w:lang w:val="en-US"/>
        </w:rPr>
        <w:t xml:space="preserve"> For Earth-fixed cells, the UE can relax</w:t>
      </w:r>
      <w:r w:rsidRPr="003C5EBA">
        <w:rPr>
          <w:b/>
          <w:bCs/>
          <w:lang w:val="en-US"/>
        </w:rPr>
        <w:t xml:space="preserve">/pause serving </w:t>
      </w:r>
      <w:r w:rsidRPr="004A300F">
        <w:rPr>
          <w:b/>
          <w:bCs/>
          <w:lang w:val="en-US"/>
        </w:rPr>
        <w:t xml:space="preserve">cell measurements </w:t>
      </w:r>
      <w:r w:rsidRPr="003C5EBA">
        <w:rPr>
          <w:b/>
          <w:bCs/>
          <w:lang w:val="en-US"/>
        </w:rPr>
        <w:t>until</w:t>
      </w:r>
      <w:r w:rsidRPr="004A300F">
        <w:rPr>
          <w:b/>
          <w:bCs/>
          <w:lang w:val="en-US"/>
        </w:rPr>
        <w:t xml:space="preserve"> t-</w:t>
      </w:r>
      <w:proofErr w:type="spellStart"/>
      <w:r w:rsidRPr="004A300F">
        <w:rPr>
          <w:b/>
          <w:bCs/>
          <w:lang w:val="en-US"/>
        </w:rPr>
        <w:t>ServiceStart</w:t>
      </w:r>
      <w:proofErr w:type="spellEnd"/>
      <w:r w:rsidRPr="004A300F">
        <w:rPr>
          <w:b/>
          <w:bCs/>
          <w:lang w:val="en-US"/>
        </w:rPr>
        <w:t xml:space="preserve"> (if available).</w:t>
      </w:r>
    </w:p>
    <w:p w14:paraId="39B4A19C" w14:textId="008601CB" w:rsidR="004A300F" w:rsidRDefault="004A300F" w:rsidP="004A300F">
      <w:pPr>
        <w:jc w:val="both"/>
        <w:rPr>
          <w:b/>
          <w:bCs/>
        </w:rPr>
      </w:pPr>
      <w:r w:rsidRPr="00707782">
        <w:rPr>
          <w:b/>
          <w:bCs/>
        </w:rPr>
        <w:t xml:space="preserve">Proposal </w:t>
      </w:r>
      <w:r>
        <w:rPr>
          <w:b/>
          <w:bCs/>
        </w:rPr>
        <w:t>6</w:t>
      </w:r>
      <w:r w:rsidRPr="00707782">
        <w:rPr>
          <w:b/>
          <w:bCs/>
        </w:rPr>
        <w:t xml:space="preserve">: </w:t>
      </w:r>
      <w:r>
        <w:rPr>
          <w:b/>
          <w:bCs/>
        </w:rPr>
        <w:t xml:space="preserve">Fast RLF declaration based on measurement availability is considered for </w:t>
      </w:r>
      <w:r w:rsidR="00C452DD">
        <w:rPr>
          <w:b/>
          <w:bCs/>
        </w:rPr>
        <w:t xml:space="preserve">the </w:t>
      </w:r>
      <w:r>
        <w:rPr>
          <w:b/>
          <w:bCs/>
        </w:rPr>
        <w:t>LEO scenario for NB-IoT NTN</w:t>
      </w:r>
      <w:r w:rsidRPr="00707782">
        <w:rPr>
          <w:b/>
          <w:bCs/>
        </w:rPr>
        <w:t>.</w:t>
      </w:r>
    </w:p>
    <w:p w14:paraId="5508B192" w14:textId="77777777" w:rsidR="004A300F" w:rsidRDefault="004A300F" w:rsidP="004A300F">
      <w:pPr>
        <w:rPr>
          <w:b/>
          <w:bCs/>
          <w:lang w:val="en-IN"/>
        </w:rPr>
      </w:pPr>
      <w:r w:rsidRPr="00EF70BA">
        <w:rPr>
          <w:b/>
          <w:bCs/>
          <w:lang w:val="en-IN"/>
        </w:rPr>
        <w:t xml:space="preserve">Proposal </w:t>
      </w:r>
      <w:r>
        <w:rPr>
          <w:b/>
          <w:bCs/>
          <w:lang w:val="en-IN"/>
        </w:rPr>
        <w:t>8</w:t>
      </w:r>
      <w:r w:rsidRPr="00EF70BA">
        <w:rPr>
          <w:b/>
          <w:bCs/>
          <w:lang w:val="en-IN"/>
        </w:rPr>
        <w:t xml:space="preserve">: RAN2 to </w:t>
      </w:r>
      <w:r>
        <w:rPr>
          <w:b/>
          <w:bCs/>
          <w:lang w:val="en-IN"/>
        </w:rPr>
        <w:t>confirm</w:t>
      </w:r>
      <w:r w:rsidRPr="00EF70BA">
        <w:rPr>
          <w:b/>
          <w:bCs/>
          <w:lang w:val="en-IN"/>
        </w:rPr>
        <w:t xml:space="preserve"> that UE does not require to update GNSS location for the purpose of cell re-selection.</w:t>
      </w:r>
    </w:p>
    <w:p w14:paraId="49911DC2" w14:textId="77777777" w:rsidR="004A300F" w:rsidRPr="00EF70BA" w:rsidRDefault="004A300F" w:rsidP="004A300F">
      <w:pPr>
        <w:rPr>
          <w:b/>
          <w:bCs/>
          <w:lang w:val="en-IN"/>
        </w:rPr>
      </w:pPr>
      <w:r>
        <w:rPr>
          <w:b/>
          <w:bCs/>
          <w:lang w:val="en-IN"/>
        </w:rPr>
        <w:t>Proposal 9: For idle mode cell re-selection, the network can provide information to enable location-based measurement triggering, but it is up to the UE whether to use it or use legacy solution.</w:t>
      </w:r>
    </w:p>
    <w:p w14:paraId="71FB696F" w14:textId="77777777" w:rsidR="004A300F" w:rsidRPr="00707782" w:rsidRDefault="004A300F" w:rsidP="00707782"/>
    <w:p w14:paraId="6F0444F7" w14:textId="77777777" w:rsidR="00707782" w:rsidRPr="00707782" w:rsidRDefault="00707782" w:rsidP="00707782">
      <w:pPr>
        <w:keepNext/>
        <w:keepLines/>
        <w:pBdr>
          <w:top w:val="single" w:sz="12" w:space="3" w:color="auto"/>
        </w:pBdr>
        <w:spacing w:before="240"/>
        <w:outlineLvl w:val="0"/>
        <w:rPr>
          <w:rFonts w:ascii="Arial" w:hAnsi="Arial"/>
          <w:sz w:val="36"/>
        </w:rPr>
      </w:pPr>
      <w:r w:rsidRPr="00707782">
        <w:rPr>
          <w:rFonts w:ascii="Arial" w:hAnsi="Arial"/>
          <w:sz w:val="36"/>
        </w:rPr>
        <w:t>References</w:t>
      </w:r>
    </w:p>
    <w:p w14:paraId="47398CCC" w14:textId="72354DDC" w:rsidR="003573D4" w:rsidRPr="00BD4779" w:rsidRDefault="003573D4" w:rsidP="003573D4">
      <w:pPr>
        <w:numPr>
          <w:ilvl w:val="0"/>
          <w:numId w:val="18"/>
        </w:numPr>
        <w:rPr>
          <w:bCs/>
          <w:lang w:val="fi-FI"/>
        </w:rPr>
      </w:pPr>
      <w:bookmarkStart w:id="3" w:name="_Ref134620793"/>
      <w:r w:rsidRPr="00BD4779">
        <w:rPr>
          <w:bCs/>
        </w:rPr>
        <w:t xml:space="preserve">RP-223519, WID on IoT NTN enhancements, 3GPP TSG RAN Meeting #98, </w:t>
      </w:r>
      <w:proofErr w:type="gramStart"/>
      <w:r w:rsidRPr="00BD4779">
        <w:rPr>
          <w:bCs/>
        </w:rPr>
        <w:t>December,</w:t>
      </w:r>
      <w:proofErr w:type="gramEnd"/>
      <w:r w:rsidRPr="00BD4779">
        <w:rPr>
          <w:bCs/>
        </w:rPr>
        <w:t xml:space="preserve"> 2022.</w:t>
      </w:r>
      <w:bookmarkEnd w:id="3"/>
    </w:p>
    <w:p w14:paraId="7356C41A" w14:textId="33C8D96C" w:rsidR="00FE65FE" w:rsidRPr="00EF70BA" w:rsidRDefault="00FE65FE" w:rsidP="00EF70BA">
      <w:pPr>
        <w:pStyle w:val="ListParagraph"/>
        <w:numPr>
          <w:ilvl w:val="0"/>
          <w:numId w:val="18"/>
        </w:numPr>
        <w:rPr>
          <w:lang w:val="en-GB"/>
        </w:rPr>
      </w:pPr>
      <w:bookmarkStart w:id="4" w:name="_Ref134621234"/>
      <w:bookmarkStart w:id="5" w:name="_Ref134620819"/>
      <w:r w:rsidRPr="003324C1">
        <w:rPr>
          <w:rFonts w:ascii="Times New Roman" w:eastAsia="SimSun" w:hAnsi="Times New Roman" w:cs="Times New Roman"/>
          <w:bCs/>
          <w:sz w:val="20"/>
          <w:szCs w:val="20"/>
          <w:lang w:eastAsia="en-US"/>
        </w:rPr>
        <w:t xml:space="preserve">R2-2300002, “Report of 3GPP TSG RAN2 </w:t>
      </w:r>
      <w:proofErr w:type="spellStart"/>
      <w:r w:rsidRPr="003324C1">
        <w:rPr>
          <w:rFonts w:ascii="Times New Roman" w:eastAsia="SimSun" w:hAnsi="Times New Roman" w:cs="Times New Roman"/>
          <w:bCs/>
          <w:sz w:val="20"/>
          <w:szCs w:val="20"/>
          <w:lang w:eastAsia="en-US"/>
        </w:rPr>
        <w:t>Meeting</w:t>
      </w:r>
      <w:proofErr w:type="spellEnd"/>
      <w:r w:rsidRPr="003324C1">
        <w:rPr>
          <w:rFonts w:ascii="Times New Roman" w:eastAsia="SimSun" w:hAnsi="Times New Roman" w:cs="Times New Roman"/>
          <w:bCs/>
          <w:sz w:val="20"/>
          <w:szCs w:val="20"/>
          <w:lang w:eastAsia="en-US"/>
        </w:rPr>
        <w:t xml:space="preserve"> #120”,  </w:t>
      </w:r>
      <w:r w:rsidRPr="003324C1">
        <w:rPr>
          <w:rFonts w:ascii="Times New Roman" w:hAnsi="Times New Roman" w:cs="Times New Roman"/>
          <w:bCs/>
          <w:sz w:val="20"/>
          <w:szCs w:val="20"/>
        </w:rPr>
        <w:t xml:space="preserve">3GPP TSG RAN2 </w:t>
      </w:r>
      <w:proofErr w:type="spellStart"/>
      <w:r w:rsidRPr="003324C1">
        <w:rPr>
          <w:rFonts w:ascii="Times New Roman" w:hAnsi="Times New Roman" w:cs="Times New Roman"/>
          <w:bCs/>
          <w:sz w:val="20"/>
          <w:szCs w:val="20"/>
        </w:rPr>
        <w:t>Meeting</w:t>
      </w:r>
      <w:proofErr w:type="spellEnd"/>
      <w:r w:rsidRPr="003324C1">
        <w:rPr>
          <w:rFonts w:ascii="Times New Roman" w:hAnsi="Times New Roman" w:cs="Times New Roman"/>
          <w:bCs/>
          <w:sz w:val="20"/>
          <w:szCs w:val="20"/>
        </w:rPr>
        <w:t xml:space="preserve"> #120 </w:t>
      </w:r>
      <w:proofErr w:type="spellStart"/>
      <w:r w:rsidRPr="003324C1">
        <w:rPr>
          <w:rFonts w:ascii="Times New Roman" w:hAnsi="Times New Roman" w:cs="Times New Roman"/>
          <w:bCs/>
          <w:sz w:val="20"/>
          <w:szCs w:val="20"/>
        </w:rPr>
        <w:t>Meeting</w:t>
      </w:r>
      <w:proofErr w:type="spellEnd"/>
      <w:r w:rsidRPr="003324C1">
        <w:rPr>
          <w:rFonts w:ascii="Times New Roman" w:hAnsi="Times New Roman" w:cs="Times New Roman"/>
          <w:bCs/>
          <w:sz w:val="20"/>
          <w:szCs w:val="20"/>
        </w:rPr>
        <w:t>, 14-18 November, 2022.</w:t>
      </w:r>
      <w:bookmarkEnd w:id="4"/>
    </w:p>
    <w:p w14:paraId="6CB6CFAD" w14:textId="0A22C7C7" w:rsidR="00BD4779" w:rsidRPr="00EF70BA" w:rsidRDefault="003573D4">
      <w:pPr>
        <w:numPr>
          <w:ilvl w:val="0"/>
          <w:numId w:val="18"/>
        </w:numPr>
        <w:rPr>
          <w:rFonts w:eastAsiaTheme="minorEastAsia"/>
          <w:bCs/>
          <w:lang w:eastAsia="zh-CN"/>
        </w:rPr>
      </w:pPr>
      <w:bookmarkStart w:id="6" w:name="_Ref134621276"/>
      <w:r w:rsidRPr="00BD4779">
        <w:rPr>
          <w:bCs/>
          <w:lang w:val="fi-FI"/>
        </w:rPr>
        <w:t xml:space="preserve">R2-2301901, “Report </w:t>
      </w:r>
      <w:proofErr w:type="spellStart"/>
      <w:r w:rsidRPr="00BD4779">
        <w:rPr>
          <w:bCs/>
          <w:lang w:val="fi-FI"/>
        </w:rPr>
        <w:t>from</w:t>
      </w:r>
      <w:proofErr w:type="spellEnd"/>
      <w:r w:rsidRPr="00BD4779">
        <w:rPr>
          <w:bCs/>
          <w:lang w:val="fi-FI"/>
        </w:rPr>
        <w:t xml:space="preserve"> </w:t>
      </w:r>
      <w:proofErr w:type="spellStart"/>
      <w:r w:rsidRPr="00BD4779">
        <w:rPr>
          <w:bCs/>
          <w:lang w:val="fi-FI"/>
        </w:rPr>
        <w:t>Break</w:t>
      </w:r>
      <w:proofErr w:type="spellEnd"/>
      <w:r w:rsidRPr="00BD4779">
        <w:rPr>
          <w:bCs/>
          <w:lang w:val="fi-FI"/>
        </w:rPr>
        <w:t xml:space="preserve">-out session on NR-NTN, </w:t>
      </w:r>
      <w:proofErr w:type="spellStart"/>
      <w:r w:rsidRPr="00BD4779">
        <w:rPr>
          <w:bCs/>
          <w:lang w:val="fi-FI"/>
        </w:rPr>
        <w:t>IoT</w:t>
      </w:r>
      <w:proofErr w:type="spellEnd"/>
      <w:r w:rsidRPr="00BD4779">
        <w:rPr>
          <w:bCs/>
          <w:lang w:val="fi-FI"/>
        </w:rPr>
        <w:t xml:space="preserve">-NTN and </w:t>
      </w:r>
      <w:proofErr w:type="spellStart"/>
      <w:r w:rsidRPr="00BD4779">
        <w:rPr>
          <w:bCs/>
          <w:lang w:val="fi-FI"/>
        </w:rPr>
        <w:t>RedCap</w:t>
      </w:r>
      <w:proofErr w:type="spellEnd"/>
      <w:r w:rsidRPr="00BD4779">
        <w:rPr>
          <w:bCs/>
          <w:lang w:val="fi-FI"/>
        </w:rPr>
        <w:t xml:space="preserve">” 3GPP TSG RAN2 </w:t>
      </w:r>
      <w:proofErr w:type="spellStart"/>
      <w:r w:rsidRPr="00BD4779">
        <w:rPr>
          <w:bCs/>
          <w:lang w:val="fi-FI"/>
        </w:rPr>
        <w:t>Meeting</w:t>
      </w:r>
      <w:proofErr w:type="spellEnd"/>
      <w:r w:rsidRPr="00BD4779">
        <w:rPr>
          <w:bCs/>
          <w:lang w:val="fi-FI"/>
        </w:rPr>
        <w:t xml:space="preserve"> #121 </w:t>
      </w:r>
      <w:proofErr w:type="spellStart"/>
      <w:r w:rsidRPr="00BD4779">
        <w:rPr>
          <w:bCs/>
          <w:lang w:val="fi-FI"/>
        </w:rPr>
        <w:t>Meeting</w:t>
      </w:r>
      <w:proofErr w:type="spellEnd"/>
      <w:r w:rsidRPr="00BD4779">
        <w:rPr>
          <w:bCs/>
          <w:lang w:val="fi-FI"/>
        </w:rPr>
        <w:t xml:space="preserve">, </w:t>
      </w:r>
      <w:proofErr w:type="spellStart"/>
      <w:r w:rsidRPr="00BD4779">
        <w:rPr>
          <w:bCs/>
          <w:lang w:val="fi-FI"/>
        </w:rPr>
        <w:t>February</w:t>
      </w:r>
      <w:proofErr w:type="spellEnd"/>
      <w:r w:rsidRPr="00BD4779">
        <w:rPr>
          <w:bCs/>
          <w:lang w:val="fi-FI"/>
        </w:rPr>
        <w:t xml:space="preserve"> 27th-March </w:t>
      </w:r>
      <w:bookmarkStart w:id="7" w:name="_Ref134526035"/>
      <w:r w:rsidRPr="00BD4779">
        <w:rPr>
          <w:bCs/>
          <w:lang w:val="fi-FI"/>
        </w:rPr>
        <w:t>3rd 2023.</w:t>
      </w:r>
      <w:bookmarkStart w:id="8" w:name="_Ref134620820"/>
      <w:bookmarkEnd w:id="5"/>
      <w:bookmarkEnd w:id="6"/>
      <w:bookmarkEnd w:id="7"/>
    </w:p>
    <w:p w14:paraId="31BF4EFD" w14:textId="2CB3EA42" w:rsidR="00BD4779" w:rsidRPr="00EF70BA" w:rsidRDefault="00FE4AB3" w:rsidP="00EF70BA">
      <w:pPr>
        <w:numPr>
          <w:ilvl w:val="0"/>
          <w:numId w:val="18"/>
        </w:numPr>
        <w:rPr>
          <w:rFonts w:eastAsiaTheme="minorEastAsia"/>
          <w:bCs/>
          <w:lang w:eastAsia="zh-CN"/>
        </w:rPr>
      </w:pPr>
      <w:bookmarkStart w:id="9" w:name="_Ref134621281"/>
      <w:r w:rsidRPr="00BD4779">
        <w:rPr>
          <w:bCs/>
        </w:rPr>
        <w:t>R2-2304201, “Report from Break-out session on NR-NTN and IoT-NTN” 3GPP TSG RAN2 Meeting #121bis-e Meeting, April 17th-26th 2023.</w:t>
      </w:r>
      <w:bookmarkEnd w:id="8"/>
      <w:bookmarkEnd w:id="9"/>
    </w:p>
    <w:p w14:paraId="3A776783" w14:textId="02955853" w:rsidR="00691CB7" w:rsidRPr="00BD4779" w:rsidRDefault="00691CB7" w:rsidP="00BD4779">
      <w:pPr>
        <w:numPr>
          <w:ilvl w:val="0"/>
          <w:numId w:val="18"/>
        </w:numPr>
        <w:rPr>
          <w:bCs/>
        </w:rPr>
      </w:pPr>
      <w:bookmarkStart w:id="10" w:name="_Ref134620825"/>
      <w:r w:rsidRPr="00BD4779">
        <w:rPr>
          <w:bCs/>
        </w:rPr>
        <w:t>R2-230</w:t>
      </w:r>
      <w:r w:rsidR="007268BE" w:rsidRPr="00BD4779">
        <w:rPr>
          <w:bCs/>
        </w:rPr>
        <w:t>4257</w:t>
      </w:r>
      <w:r w:rsidRPr="00BD4779">
        <w:rPr>
          <w:bCs/>
        </w:rPr>
        <w:t xml:space="preserve">, “Report of </w:t>
      </w:r>
      <w:r w:rsidR="00DE237D" w:rsidRPr="00BD4779">
        <w:rPr>
          <w:bCs/>
        </w:rPr>
        <w:t>[AT121bis-e][</w:t>
      </w:r>
      <w:proofErr w:type="gramStart"/>
      <w:r w:rsidR="00DE237D" w:rsidRPr="00BD4779">
        <w:rPr>
          <w:bCs/>
        </w:rPr>
        <w:t>114][</w:t>
      </w:r>
      <w:proofErr w:type="gramEnd"/>
      <w:r w:rsidR="00DE237D" w:rsidRPr="00BD4779">
        <w:rPr>
          <w:bCs/>
        </w:rPr>
        <w:t xml:space="preserve">IoT NTN </w:t>
      </w:r>
      <w:proofErr w:type="spellStart"/>
      <w:r w:rsidR="00DE237D" w:rsidRPr="00BD4779">
        <w:rPr>
          <w:bCs/>
        </w:rPr>
        <w:t>Enh</w:t>
      </w:r>
      <w:proofErr w:type="spellEnd"/>
      <w:r w:rsidR="00DE237D" w:rsidRPr="00BD4779">
        <w:rPr>
          <w:bCs/>
        </w:rPr>
        <w:t>] Neighbour cell measurements (Qualcomm)” 3GPP TSG RAN2 Meeting #121bis-e Meeting, April 17th-26th 2023.</w:t>
      </w:r>
      <w:bookmarkEnd w:id="10"/>
    </w:p>
    <w:p w14:paraId="3F76F258" w14:textId="398202EF" w:rsidR="00A43D1D" w:rsidRPr="00EF70BA" w:rsidRDefault="00C573DC" w:rsidP="00EF70BA">
      <w:pPr>
        <w:numPr>
          <w:ilvl w:val="0"/>
          <w:numId w:val="18"/>
        </w:numPr>
        <w:rPr>
          <w:bCs/>
          <w:lang w:val="fi-FI"/>
        </w:rPr>
      </w:pPr>
      <w:r w:rsidRPr="00BD4779">
        <w:rPr>
          <w:bCs/>
          <w:lang w:val="fi-FI"/>
        </w:rPr>
        <w:t xml:space="preserve">3GPP Technical </w:t>
      </w:r>
      <w:proofErr w:type="spellStart"/>
      <w:r w:rsidRPr="00BD4779">
        <w:rPr>
          <w:bCs/>
          <w:lang w:val="fi-FI"/>
        </w:rPr>
        <w:t>Specification</w:t>
      </w:r>
      <w:proofErr w:type="spellEnd"/>
      <w:r w:rsidRPr="00BD4779">
        <w:rPr>
          <w:bCs/>
          <w:lang w:val="fi-FI"/>
        </w:rPr>
        <w:t xml:space="preserve"> 38.331, version 17.1.0, </w:t>
      </w:r>
      <w:proofErr w:type="spellStart"/>
      <w:r w:rsidRPr="00BD4779">
        <w:rPr>
          <w:bCs/>
          <w:lang w:val="fi-FI"/>
        </w:rPr>
        <w:t>June</w:t>
      </w:r>
      <w:proofErr w:type="spellEnd"/>
      <w:r w:rsidRPr="00BD4779">
        <w:rPr>
          <w:bCs/>
          <w:lang w:val="fi-FI"/>
        </w:rPr>
        <w:t xml:space="preserve"> 2022.</w:t>
      </w:r>
    </w:p>
    <w:p w14:paraId="7CDC9383" w14:textId="1FEC8D2C" w:rsidR="00707782" w:rsidRPr="00707782" w:rsidRDefault="00707782" w:rsidP="00707782">
      <w:pPr>
        <w:jc w:val="both"/>
        <w:rPr>
          <w:bCs/>
        </w:rPr>
      </w:pPr>
    </w:p>
    <w:p w14:paraId="3513FD2E" w14:textId="77777777" w:rsidR="00707782" w:rsidRPr="00707782" w:rsidRDefault="00707782" w:rsidP="00707782"/>
    <w:p w14:paraId="5AE49976" w14:textId="77777777" w:rsidR="00707782" w:rsidRPr="00707782" w:rsidRDefault="00707782" w:rsidP="00707782"/>
    <w:p w14:paraId="4460D1E3" w14:textId="77777777" w:rsidR="00D16B1A" w:rsidRPr="00707782" w:rsidRDefault="00D16B1A" w:rsidP="00707782"/>
    <w:sectPr w:rsidR="00D16B1A" w:rsidRPr="007077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56633" w14:textId="77777777" w:rsidR="007C1032" w:rsidRDefault="007C1032" w:rsidP="00D16B1A">
      <w:pPr>
        <w:spacing w:after="0"/>
      </w:pPr>
      <w:r>
        <w:separator/>
      </w:r>
    </w:p>
  </w:endnote>
  <w:endnote w:type="continuationSeparator" w:id="0">
    <w:p w14:paraId="70E7F157" w14:textId="77777777" w:rsidR="007C1032" w:rsidRDefault="007C1032" w:rsidP="00D16B1A">
      <w:pPr>
        <w:spacing w:after="0"/>
      </w:pPr>
      <w:r>
        <w:continuationSeparator/>
      </w:r>
    </w:p>
  </w:endnote>
  <w:endnote w:type="continuationNotice" w:id="1">
    <w:p w14:paraId="01DB2224" w14:textId="77777777" w:rsidR="007C1032" w:rsidRDefault="007C1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278F7" w14:textId="77777777" w:rsidR="007C1032" w:rsidRDefault="007C1032" w:rsidP="00D16B1A">
      <w:pPr>
        <w:spacing w:after="0"/>
      </w:pPr>
      <w:r>
        <w:separator/>
      </w:r>
    </w:p>
  </w:footnote>
  <w:footnote w:type="continuationSeparator" w:id="0">
    <w:p w14:paraId="28906A85" w14:textId="77777777" w:rsidR="007C1032" w:rsidRDefault="007C1032" w:rsidP="00D16B1A">
      <w:pPr>
        <w:spacing w:after="0"/>
      </w:pPr>
      <w:r>
        <w:continuationSeparator/>
      </w:r>
    </w:p>
  </w:footnote>
  <w:footnote w:type="continuationNotice" w:id="1">
    <w:p w14:paraId="5D51603E" w14:textId="77777777" w:rsidR="007C1032" w:rsidRDefault="007C10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90195F"/>
    <w:multiLevelType w:val="hybridMultilevel"/>
    <w:tmpl w:val="206E6064"/>
    <w:lvl w:ilvl="0" w:tplc="4C721430">
      <w:start w:val="1"/>
      <w:numFmt w:val="decimal"/>
      <w:lvlText w:val="%1."/>
      <w:lvlJc w:val="left"/>
      <w:pPr>
        <w:ind w:left="1440" w:hanging="360"/>
      </w:pPr>
    </w:lvl>
    <w:lvl w:ilvl="1" w:tplc="E46E002E">
      <w:start w:val="1"/>
      <w:numFmt w:val="decimal"/>
      <w:lvlText w:val="%2."/>
      <w:lvlJc w:val="left"/>
      <w:pPr>
        <w:ind w:left="1440" w:hanging="360"/>
      </w:pPr>
    </w:lvl>
    <w:lvl w:ilvl="2" w:tplc="3148E62C">
      <w:start w:val="1"/>
      <w:numFmt w:val="decimal"/>
      <w:lvlText w:val="%3."/>
      <w:lvlJc w:val="left"/>
      <w:pPr>
        <w:ind w:left="1440" w:hanging="360"/>
      </w:pPr>
    </w:lvl>
    <w:lvl w:ilvl="3" w:tplc="E938BF58">
      <w:start w:val="1"/>
      <w:numFmt w:val="decimal"/>
      <w:lvlText w:val="%4."/>
      <w:lvlJc w:val="left"/>
      <w:pPr>
        <w:ind w:left="1440" w:hanging="360"/>
      </w:pPr>
    </w:lvl>
    <w:lvl w:ilvl="4" w:tplc="1D6C23C0">
      <w:start w:val="1"/>
      <w:numFmt w:val="decimal"/>
      <w:lvlText w:val="%5."/>
      <w:lvlJc w:val="left"/>
      <w:pPr>
        <w:ind w:left="1440" w:hanging="360"/>
      </w:pPr>
    </w:lvl>
    <w:lvl w:ilvl="5" w:tplc="E018959E">
      <w:start w:val="1"/>
      <w:numFmt w:val="decimal"/>
      <w:lvlText w:val="%6."/>
      <w:lvlJc w:val="left"/>
      <w:pPr>
        <w:ind w:left="1440" w:hanging="360"/>
      </w:pPr>
    </w:lvl>
    <w:lvl w:ilvl="6" w:tplc="7C487776">
      <w:start w:val="1"/>
      <w:numFmt w:val="decimal"/>
      <w:lvlText w:val="%7."/>
      <w:lvlJc w:val="left"/>
      <w:pPr>
        <w:ind w:left="1440" w:hanging="360"/>
      </w:pPr>
    </w:lvl>
    <w:lvl w:ilvl="7" w:tplc="7F2C3CEA">
      <w:start w:val="1"/>
      <w:numFmt w:val="decimal"/>
      <w:lvlText w:val="%8."/>
      <w:lvlJc w:val="left"/>
      <w:pPr>
        <w:ind w:left="1440" w:hanging="360"/>
      </w:pPr>
    </w:lvl>
    <w:lvl w:ilvl="8" w:tplc="47223100">
      <w:start w:val="1"/>
      <w:numFmt w:val="decimal"/>
      <w:lvlText w:val="%9."/>
      <w:lvlJc w:val="left"/>
      <w:pPr>
        <w:ind w:left="1440" w:hanging="36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F31A80"/>
    <w:multiLevelType w:val="hybridMultilevel"/>
    <w:tmpl w:val="8CC005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462012"/>
    <w:multiLevelType w:val="hybridMultilevel"/>
    <w:tmpl w:val="0B5298B2"/>
    <w:lvl w:ilvl="0" w:tplc="25E4F3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34EC5"/>
    <w:multiLevelType w:val="hybridMultilevel"/>
    <w:tmpl w:val="B2A624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F01AB"/>
    <w:multiLevelType w:val="hybridMultilevel"/>
    <w:tmpl w:val="6AD87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3350B"/>
    <w:multiLevelType w:val="hybridMultilevel"/>
    <w:tmpl w:val="433489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4C24AD"/>
    <w:multiLevelType w:val="hybridMultilevel"/>
    <w:tmpl w:val="849E4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1E4EE5"/>
    <w:multiLevelType w:val="hybridMultilevel"/>
    <w:tmpl w:val="8CC005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6A1ABF"/>
    <w:multiLevelType w:val="hybridMultilevel"/>
    <w:tmpl w:val="B58EBA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EE092B"/>
    <w:multiLevelType w:val="hybridMultilevel"/>
    <w:tmpl w:val="B2A624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606E6E"/>
    <w:multiLevelType w:val="hybridMultilevel"/>
    <w:tmpl w:val="E17E451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3C53726"/>
    <w:multiLevelType w:val="hybridMultilevel"/>
    <w:tmpl w:val="F8DCAAE8"/>
    <w:lvl w:ilvl="0" w:tplc="054ED1CE">
      <w:start w:val="1"/>
      <w:numFmt w:val="lowerRoman"/>
      <w:lvlText w:val="%1."/>
      <w:lvlJc w:val="left"/>
      <w:pPr>
        <w:ind w:left="720" w:hanging="360"/>
      </w:pPr>
      <w:rPr>
        <w:rFonts w:ascii="Times New Roman" w:hAnsi="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7C"/>
    <w:multiLevelType w:val="hybridMultilevel"/>
    <w:tmpl w:val="48F66868"/>
    <w:lvl w:ilvl="0" w:tplc="25E4F3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701EF"/>
    <w:multiLevelType w:val="hybridMultilevel"/>
    <w:tmpl w:val="19D8E9C2"/>
    <w:lvl w:ilvl="0" w:tplc="035055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E63950"/>
    <w:multiLevelType w:val="hybridMultilevel"/>
    <w:tmpl w:val="A5A89B3A"/>
    <w:lvl w:ilvl="0" w:tplc="CCAEAE5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636F7E"/>
    <w:multiLevelType w:val="hybridMultilevel"/>
    <w:tmpl w:val="50543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4784971"/>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DF7D8B"/>
    <w:multiLevelType w:val="hybridMultilevel"/>
    <w:tmpl w:val="48BA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67203"/>
    <w:multiLevelType w:val="hybridMultilevel"/>
    <w:tmpl w:val="5E6CD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B3020"/>
    <w:multiLevelType w:val="hybridMultilevel"/>
    <w:tmpl w:val="700264B8"/>
    <w:lvl w:ilvl="0" w:tplc="FFFFFFFF">
      <w:start w:val="1"/>
      <w:numFmt w:val="decimal"/>
      <w:lvlText w:val="%1."/>
      <w:lvlJc w:val="left"/>
      <w:pPr>
        <w:ind w:left="720" w:hanging="360"/>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C62DCA"/>
    <w:multiLevelType w:val="hybridMultilevel"/>
    <w:tmpl w:val="B2BE9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00124F"/>
    <w:multiLevelType w:val="hybridMultilevel"/>
    <w:tmpl w:val="1A70C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5611A"/>
    <w:multiLevelType w:val="hybridMultilevel"/>
    <w:tmpl w:val="700264B8"/>
    <w:lvl w:ilvl="0" w:tplc="FFFFFFFF">
      <w:start w:val="1"/>
      <w:numFmt w:val="decimal"/>
      <w:lvlText w:val="%1."/>
      <w:lvlJc w:val="left"/>
      <w:pPr>
        <w:ind w:left="720" w:hanging="360"/>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DA3060"/>
    <w:multiLevelType w:val="hybridMultilevel"/>
    <w:tmpl w:val="477238AE"/>
    <w:lvl w:ilvl="0" w:tplc="6CF8E0CA">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02546421">
    <w:abstractNumId w:val="20"/>
  </w:num>
  <w:num w:numId="2" w16cid:durableId="578638790">
    <w:abstractNumId w:val="3"/>
  </w:num>
  <w:num w:numId="3" w16cid:durableId="1097098945">
    <w:abstractNumId w:val="23"/>
  </w:num>
  <w:num w:numId="4" w16cid:durableId="1823887822">
    <w:abstractNumId w:val="31"/>
  </w:num>
  <w:num w:numId="5" w16cid:durableId="1636905877">
    <w:abstractNumId w:val="21"/>
  </w:num>
  <w:num w:numId="6" w16cid:durableId="1778283818">
    <w:abstractNumId w:val="1"/>
  </w:num>
  <w:num w:numId="7" w16cid:durableId="1244022098">
    <w:abstractNumId w:val="22"/>
  </w:num>
  <w:num w:numId="8" w16cid:durableId="1689210175">
    <w:abstractNumId w:val="4"/>
  </w:num>
  <w:num w:numId="9" w16cid:durableId="1914928369">
    <w:abstractNumId w:val="0"/>
  </w:num>
  <w:num w:numId="10" w16cid:durableId="107815856">
    <w:abstractNumId w:val="24"/>
  </w:num>
  <w:num w:numId="11" w16cid:durableId="110588268">
    <w:abstractNumId w:val="18"/>
  </w:num>
  <w:num w:numId="12" w16cid:durableId="1191407697">
    <w:abstractNumId w:val="9"/>
  </w:num>
  <w:num w:numId="13" w16cid:durableId="1384914584">
    <w:abstractNumId w:val="25"/>
  </w:num>
  <w:num w:numId="14" w16cid:durableId="859272429">
    <w:abstractNumId w:val="15"/>
  </w:num>
  <w:num w:numId="15" w16cid:durableId="1486553255">
    <w:abstractNumId w:val="13"/>
  </w:num>
  <w:num w:numId="16" w16cid:durableId="2077892024">
    <w:abstractNumId w:val="26"/>
  </w:num>
  <w:num w:numId="17" w16cid:durableId="585042067">
    <w:abstractNumId w:val="17"/>
  </w:num>
  <w:num w:numId="18" w16cid:durableId="1719426948">
    <w:abstractNumId w:val="11"/>
  </w:num>
  <w:num w:numId="19" w16cid:durableId="2147165376">
    <w:abstractNumId w:val="6"/>
  </w:num>
  <w:num w:numId="20" w16cid:durableId="992105164">
    <w:abstractNumId w:val="16"/>
  </w:num>
  <w:num w:numId="21" w16cid:durableId="570970546">
    <w:abstractNumId w:val="28"/>
  </w:num>
  <w:num w:numId="22" w16cid:durableId="146485548">
    <w:abstractNumId w:val="10"/>
  </w:num>
  <w:num w:numId="23" w16cid:durableId="1773671128">
    <w:abstractNumId w:val="12"/>
  </w:num>
  <w:num w:numId="24" w16cid:durableId="1191917457">
    <w:abstractNumId w:val="19"/>
  </w:num>
  <w:num w:numId="25" w16cid:durableId="1490444583">
    <w:abstractNumId w:val="5"/>
  </w:num>
  <w:num w:numId="26" w16cid:durableId="785581271">
    <w:abstractNumId w:val="2"/>
  </w:num>
  <w:num w:numId="27" w16cid:durableId="290669996">
    <w:abstractNumId w:val="7"/>
  </w:num>
  <w:num w:numId="28" w16cid:durableId="415639833">
    <w:abstractNumId w:val="29"/>
  </w:num>
  <w:num w:numId="29" w16cid:durableId="1780955113">
    <w:abstractNumId w:val="8"/>
  </w:num>
  <w:num w:numId="30" w16cid:durableId="1417705682">
    <w:abstractNumId w:val="14"/>
  </w:num>
  <w:num w:numId="31" w16cid:durableId="1055932873">
    <w:abstractNumId w:val="27"/>
  </w:num>
  <w:num w:numId="32" w16cid:durableId="20562709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B1A"/>
    <w:rsid w:val="000010DF"/>
    <w:rsid w:val="0000501B"/>
    <w:rsid w:val="0000588D"/>
    <w:rsid w:val="00005E9A"/>
    <w:rsid w:val="000073C2"/>
    <w:rsid w:val="00010D69"/>
    <w:rsid w:val="000120AD"/>
    <w:rsid w:val="000127A4"/>
    <w:rsid w:val="00012862"/>
    <w:rsid w:val="00012D59"/>
    <w:rsid w:val="00013047"/>
    <w:rsid w:val="0001331C"/>
    <w:rsid w:val="000159C3"/>
    <w:rsid w:val="0001725B"/>
    <w:rsid w:val="00020E31"/>
    <w:rsid w:val="00021453"/>
    <w:rsid w:val="00022EFA"/>
    <w:rsid w:val="00023C75"/>
    <w:rsid w:val="00025215"/>
    <w:rsid w:val="000253D2"/>
    <w:rsid w:val="00025723"/>
    <w:rsid w:val="000267B4"/>
    <w:rsid w:val="00032907"/>
    <w:rsid w:val="00035765"/>
    <w:rsid w:val="00036C6A"/>
    <w:rsid w:val="00037119"/>
    <w:rsid w:val="000377AA"/>
    <w:rsid w:val="00040E38"/>
    <w:rsid w:val="00043336"/>
    <w:rsid w:val="00044A6A"/>
    <w:rsid w:val="00044B6C"/>
    <w:rsid w:val="00045443"/>
    <w:rsid w:val="0004568F"/>
    <w:rsid w:val="00045FB7"/>
    <w:rsid w:val="00046C46"/>
    <w:rsid w:val="00050FF2"/>
    <w:rsid w:val="00051A58"/>
    <w:rsid w:val="00053C17"/>
    <w:rsid w:val="00053C6F"/>
    <w:rsid w:val="00054AF2"/>
    <w:rsid w:val="00055AF4"/>
    <w:rsid w:val="000566BF"/>
    <w:rsid w:val="00061477"/>
    <w:rsid w:val="00064EFE"/>
    <w:rsid w:val="00066E6F"/>
    <w:rsid w:val="00067CDF"/>
    <w:rsid w:val="00071B49"/>
    <w:rsid w:val="0007217E"/>
    <w:rsid w:val="00072A1C"/>
    <w:rsid w:val="00075353"/>
    <w:rsid w:val="00075889"/>
    <w:rsid w:val="00076612"/>
    <w:rsid w:val="00077609"/>
    <w:rsid w:val="0008354A"/>
    <w:rsid w:val="000845A7"/>
    <w:rsid w:val="00084789"/>
    <w:rsid w:val="00084E52"/>
    <w:rsid w:val="00086A6F"/>
    <w:rsid w:val="00086F26"/>
    <w:rsid w:val="00090758"/>
    <w:rsid w:val="00091160"/>
    <w:rsid w:val="000A1BE4"/>
    <w:rsid w:val="000A2845"/>
    <w:rsid w:val="000A39B3"/>
    <w:rsid w:val="000B0541"/>
    <w:rsid w:val="000B2E3D"/>
    <w:rsid w:val="000B31EA"/>
    <w:rsid w:val="000B4B96"/>
    <w:rsid w:val="000C0C58"/>
    <w:rsid w:val="000C1207"/>
    <w:rsid w:val="000C4610"/>
    <w:rsid w:val="000C79B7"/>
    <w:rsid w:val="000D02C1"/>
    <w:rsid w:val="000D1BA4"/>
    <w:rsid w:val="000D2817"/>
    <w:rsid w:val="000D39A3"/>
    <w:rsid w:val="000D5518"/>
    <w:rsid w:val="000D5990"/>
    <w:rsid w:val="000D6000"/>
    <w:rsid w:val="000D6DC6"/>
    <w:rsid w:val="000D7977"/>
    <w:rsid w:val="000E44C0"/>
    <w:rsid w:val="000E4AE0"/>
    <w:rsid w:val="000E56FA"/>
    <w:rsid w:val="000E6A3E"/>
    <w:rsid w:val="000E7514"/>
    <w:rsid w:val="000F1805"/>
    <w:rsid w:val="000F1CD3"/>
    <w:rsid w:val="000F58A1"/>
    <w:rsid w:val="000F78C2"/>
    <w:rsid w:val="0010007A"/>
    <w:rsid w:val="00100FE8"/>
    <w:rsid w:val="00102900"/>
    <w:rsid w:val="00103966"/>
    <w:rsid w:val="00104081"/>
    <w:rsid w:val="001120F9"/>
    <w:rsid w:val="0011254F"/>
    <w:rsid w:val="00112DD8"/>
    <w:rsid w:val="00116B9E"/>
    <w:rsid w:val="001209B0"/>
    <w:rsid w:val="00121A69"/>
    <w:rsid w:val="00123069"/>
    <w:rsid w:val="00123C91"/>
    <w:rsid w:val="00125569"/>
    <w:rsid w:val="001271BA"/>
    <w:rsid w:val="00130D38"/>
    <w:rsid w:val="001311E9"/>
    <w:rsid w:val="001312DE"/>
    <w:rsid w:val="00135924"/>
    <w:rsid w:val="001369B6"/>
    <w:rsid w:val="001400F1"/>
    <w:rsid w:val="00140C98"/>
    <w:rsid w:val="0014144F"/>
    <w:rsid w:val="001456CF"/>
    <w:rsid w:val="00145DFA"/>
    <w:rsid w:val="00146231"/>
    <w:rsid w:val="001467F6"/>
    <w:rsid w:val="00146DFA"/>
    <w:rsid w:val="001560F6"/>
    <w:rsid w:val="00165332"/>
    <w:rsid w:val="001666EA"/>
    <w:rsid w:val="001729A0"/>
    <w:rsid w:val="00174571"/>
    <w:rsid w:val="00181C06"/>
    <w:rsid w:val="00182B92"/>
    <w:rsid w:val="001831EA"/>
    <w:rsid w:val="0018419B"/>
    <w:rsid w:val="00186D93"/>
    <w:rsid w:val="00191CE4"/>
    <w:rsid w:val="00192F6B"/>
    <w:rsid w:val="001937CF"/>
    <w:rsid w:val="00193B83"/>
    <w:rsid w:val="00194F25"/>
    <w:rsid w:val="001953FD"/>
    <w:rsid w:val="0019628B"/>
    <w:rsid w:val="001A1FB3"/>
    <w:rsid w:val="001A4416"/>
    <w:rsid w:val="001A5C9E"/>
    <w:rsid w:val="001A7346"/>
    <w:rsid w:val="001B3BFF"/>
    <w:rsid w:val="001B7D51"/>
    <w:rsid w:val="001B7F25"/>
    <w:rsid w:val="001C070E"/>
    <w:rsid w:val="001C37AC"/>
    <w:rsid w:val="001C41A3"/>
    <w:rsid w:val="001C5508"/>
    <w:rsid w:val="001C55B5"/>
    <w:rsid w:val="001C5B36"/>
    <w:rsid w:val="001C62C9"/>
    <w:rsid w:val="001C662E"/>
    <w:rsid w:val="001C7372"/>
    <w:rsid w:val="001C7CB8"/>
    <w:rsid w:val="001C7D76"/>
    <w:rsid w:val="001C7D90"/>
    <w:rsid w:val="001D055C"/>
    <w:rsid w:val="001D28A5"/>
    <w:rsid w:val="001D5A3A"/>
    <w:rsid w:val="001E0616"/>
    <w:rsid w:val="001E3F2C"/>
    <w:rsid w:val="001E6260"/>
    <w:rsid w:val="001F0540"/>
    <w:rsid w:val="001F20D4"/>
    <w:rsid w:val="001F482A"/>
    <w:rsid w:val="001F4953"/>
    <w:rsid w:val="001F6F87"/>
    <w:rsid w:val="0020395C"/>
    <w:rsid w:val="00205666"/>
    <w:rsid w:val="00212568"/>
    <w:rsid w:val="00213B31"/>
    <w:rsid w:val="002148F7"/>
    <w:rsid w:val="00215545"/>
    <w:rsid w:val="00216B68"/>
    <w:rsid w:val="00220715"/>
    <w:rsid w:val="002217E4"/>
    <w:rsid w:val="002251E6"/>
    <w:rsid w:val="00225523"/>
    <w:rsid w:val="00232225"/>
    <w:rsid w:val="00232495"/>
    <w:rsid w:val="002329AE"/>
    <w:rsid w:val="0023324C"/>
    <w:rsid w:val="00233DAA"/>
    <w:rsid w:val="00236074"/>
    <w:rsid w:val="00240951"/>
    <w:rsid w:val="00241C82"/>
    <w:rsid w:val="00245428"/>
    <w:rsid w:val="002514FB"/>
    <w:rsid w:val="00252290"/>
    <w:rsid w:val="0025426A"/>
    <w:rsid w:val="00254963"/>
    <w:rsid w:val="00254FAE"/>
    <w:rsid w:val="00257F26"/>
    <w:rsid w:val="00264B6C"/>
    <w:rsid w:val="00264FCD"/>
    <w:rsid w:val="00265AC1"/>
    <w:rsid w:val="00265BDC"/>
    <w:rsid w:val="00265EEE"/>
    <w:rsid w:val="00270C20"/>
    <w:rsid w:val="00273EC2"/>
    <w:rsid w:val="0027609D"/>
    <w:rsid w:val="0027624B"/>
    <w:rsid w:val="00283226"/>
    <w:rsid w:val="00283DEA"/>
    <w:rsid w:val="00292813"/>
    <w:rsid w:val="002937EA"/>
    <w:rsid w:val="00293F6F"/>
    <w:rsid w:val="002942DA"/>
    <w:rsid w:val="00294C39"/>
    <w:rsid w:val="00294D1C"/>
    <w:rsid w:val="002960AA"/>
    <w:rsid w:val="002A149F"/>
    <w:rsid w:val="002A3DDA"/>
    <w:rsid w:val="002A416B"/>
    <w:rsid w:val="002A6714"/>
    <w:rsid w:val="002A6BD7"/>
    <w:rsid w:val="002A7A01"/>
    <w:rsid w:val="002A7C74"/>
    <w:rsid w:val="002B3382"/>
    <w:rsid w:val="002B383E"/>
    <w:rsid w:val="002B4129"/>
    <w:rsid w:val="002B6FDB"/>
    <w:rsid w:val="002B71CF"/>
    <w:rsid w:val="002C1999"/>
    <w:rsid w:val="002C2C63"/>
    <w:rsid w:val="002C3EDA"/>
    <w:rsid w:val="002C5FC2"/>
    <w:rsid w:val="002D0F0C"/>
    <w:rsid w:val="002D32F8"/>
    <w:rsid w:val="002D3CC8"/>
    <w:rsid w:val="002D5CDA"/>
    <w:rsid w:val="002D7B80"/>
    <w:rsid w:val="002E0F22"/>
    <w:rsid w:val="002E1F51"/>
    <w:rsid w:val="002E2B3E"/>
    <w:rsid w:val="002E4432"/>
    <w:rsid w:val="002E608A"/>
    <w:rsid w:val="002E6C53"/>
    <w:rsid w:val="002F0AA3"/>
    <w:rsid w:val="002F13E3"/>
    <w:rsid w:val="002F45A8"/>
    <w:rsid w:val="002F70A6"/>
    <w:rsid w:val="00300569"/>
    <w:rsid w:val="00300CE1"/>
    <w:rsid w:val="0030157B"/>
    <w:rsid w:val="003019BB"/>
    <w:rsid w:val="003020F1"/>
    <w:rsid w:val="003028B9"/>
    <w:rsid w:val="003036C8"/>
    <w:rsid w:val="00306AB8"/>
    <w:rsid w:val="00306FB4"/>
    <w:rsid w:val="003139F1"/>
    <w:rsid w:val="00314041"/>
    <w:rsid w:val="003144B6"/>
    <w:rsid w:val="00314EE0"/>
    <w:rsid w:val="00316142"/>
    <w:rsid w:val="003166B5"/>
    <w:rsid w:val="003169DC"/>
    <w:rsid w:val="00317F71"/>
    <w:rsid w:val="003223B1"/>
    <w:rsid w:val="00324F53"/>
    <w:rsid w:val="00324FBD"/>
    <w:rsid w:val="00327F1E"/>
    <w:rsid w:val="003321D3"/>
    <w:rsid w:val="00333224"/>
    <w:rsid w:val="0033354E"/>
    <w:rsid w:val="00333CE6"/>
    <w:rsid w:val="00337020"/>
    <w:rsid w:val="00337A0A"/>
    <w:rsid w:val="003403E2"/>
    <w:rsid w:val="003404A7"/>
    <w:rsid w:val="003406E8"/>
    <w:rsid w:val="003451CB"/>
    <w:rsid w:val="00345EEE"/>
    <w:rsid w:val="00346034"/>
    <w:rsid w:val="00350626"/>
    <w:rsid w:val="00353B33"/>
    <w:rsid w:val="003541DE"/>
    <w:rsid w:val="003573D4"/>
    <w:rsid w:val="00367C17"/>
    <w:rsid w:val="00377E3F"/>
    <w:rsid w:val="00380B0A"/>
    <w:rsid w:val="0038242F"/>
    <w:rsid w:val="00382EAC"/>
    <w:rsid w:val="00383017"/>
    <w:rsid w:val="00384FDD"/>
    <w:rsid w:val="00385202"/>
    <w:rsid w:val="00390952"/>
    <w:rsid w:val="003928D2"/>
    <w:rsid w:val="00395377"/>
    <w:rsid w:val="00396313"/>
    <w:rsid w:val="0039705E"/>
    <w:rsid w:val="003A015F"/>
    <w:rsid w:val="003A153B"/>
    <w:rsid w:val="003A3E09"/>
    <w:rsid w:val="003A490A"/>
    <w:rsid w:val="003B1287"/>
    <w:rsid w:val="003B291B"/>
    <w:rsid w:val="003B33C1"/>
    <w:rsid w:val="003B3BF3"/>
    <w:rsid w:val="003B5F54"/>
    <w:rsid w:val="003C09A8"/>
    <w:rsid w:val="003C0FC2"/>
    <w:rsid w:val="003C2825"/>
    <w:rsid w:val="003C2CB3"/>
    <w:rsid w:val="003C2F4E"/>
    <w:rsid w:val="003C3360"/>
    <w:rsid w:val="003C3F81"/>
    <w:rsid w:val="003C5EBA"/>
    <w:rsid w:val="003C7671"/>
    <w:rsid w:val="003D2238"/>
    <w:rsid w:val="003D2239"/>
    <w:rsid w:val="003D3475"/>
    <w:rsid w:val="003D4A27"/>
    <w:rsid w:val="003D4F3F"/>
    <w:rsid w:val="003D7398"/>
    <w:rsid w:val="003D743E"/>
    <w:rsid w:val="003E0F92"/>
    <w:rsid w:val="003E35D0"/>
    <w:rsid w:val="003E35DF"/>
    <w:rsid w:val="003E419A"/>
    <w:rsid w:val="003E5FF9"/>
    <w:rsid w:val="003E627D"/>
    <w:rsid w:val="003E64C0"/>
    <w:rsid w:val="003F093B"/>
    <w:rsid w:val="003F3C05"/>
    <w:rsid w:val="003F404F"/>
    <w:rsid w:val="003F5347"/>
    <w:rsid w:val="003F6FDC"/>
    <w:rsid w:val="0040118F"/>
    <w:rsid w:val="00402F1B"/>
    <w:rsid w:val="00407583"/>
    <w:rsid w:val="00407E1F"/>
    <w:rsid w:val="004102BD"/>
    <w:rsid w:val="00410599"/>
    <w:rsid w:val="00410752"/>
    <w:rsid w:val="00411543"/>
    <w:rsid w:val="0041229A"/>
    <w:rsid w:val="00414661"/>
    <w:rsid w:val="00415C36"/>
    <w:rsid w:val="004174E8"/>
    <w:rsid w:val="004251DD"/>
    <w:rsid w:val="0043144C"/>
    <w:rsid w:val="00432CF0"/>
    <w:rsid w:val="00432F16"/>
    <w:rsid w:val="00436A56"/>
    <w:rsid w:val="00440847"/>
    <w:rsid w:val="00442291"/>
    <w:rsid w:val="00446796"/>
    <w:rsid w:val="004519FE"/>
    <w:rsid w:val="004606DB"/>
    <w:rsid w:val="0046161C"/>
    <w:rsid w:val="0046189E"/>
    <w:rsid w:val="00461C69"/>
    <w:rsid w:val="00461CFB"/>
    <w:rsid w:val="00465F1A"/>
    <w:rsid w:val="004660E0"/>
    <w:rsid w:val="00470C21"/>
    <w:rsid w:val="00472170"/>
    <w:rsid w:val="00473631"/>
    <w:rsid w:val="004748EA"/>
    <w:rsid w:val="004774D7"/>
    <w:rsid w:val="004803A3"/>
    <w:rsid w:val="004818DC"/>
    <w:rsid w:val="004821D6"/>
    <w:rsid w:val="0048300D"/>
    <w:rsid w:val="004831EF"/>
    <w:rsid w:val="004832F2"/>
    <w:rsid w:val="004833B2"/>
    <w:rsid w:val="0048443A"/>
    <w:rsid w:val="004844D8"/>
    <w:rsid w:val="00484B3B"/>
    <w:rsid w:val="004850EE"/>
    <w:rsid w:val="00485414"/>
    <w:rsid w:val="00485EC2"/>
    <w:rsid w:val="0048679A"/>
    <w:rsid w:val="00487E3B"/>
    <w:rsid w:val="00490CC8"/>
    <w:rsid w:val="00491D6A"/>
    <w:rsid w:val="00492130"/>
    <w:rsid w:val="004944D4"/>
    <w:rsid w:val="00496E2F"/>
    <w:rsid w:val="004979D3"/>
    <w:rsid w:val="004A0F9C"/>
    <w:rsid w:val="004A1554"/>
    <w:rsid w:val="004A300F"/>
    <w:rsid w:val="004A42E9"/>
    <w:rsid w:val="004A4477"/>
    <w:rsid w:val="004A5D04"/>
    <w:rsid w:val="004A7931"/>
    <w:rsid w:val="004B1E04"/>
    <w:rsid w:val="004B2018"/>
    <w:rsid w:val="004B3136"/>
    <w:rsid w:val="004B6F3F"/>
    <w:rsid w:val="004C1456"/>
    <w:rsid w:val="004D19D0"/>
    <w:rsid w:val="004D430E"/>
    <w:rsid w:val="004D68B2"/>
    <w:rsid w:val="004E1B81"/>
    <w:rsid w:val="004E2C80"/>
    <w:rsid w:val="004E5042"/>
    <w:rsid w:val="004E5680"/>
    <w:rsid w:val="004E75F0"/>
    <w:rsid w:val="004F3F38"/>
    <w:rsid w:val="004F4EA5"/>
    <w:rsid w:val="004F5640"/>
    <w:rsid w:val="004F6026"/>
    <w:rsid w:val="0050118A"/>
    <w:rsid w:val="005024F2"/>
    <w:rsid w:val="00502C57"/>
    <w:rsid w:val="005032F4"/>
    <w:rsid w:val="0050443F"/>
    <w:rsid w:val="00505093"/>
    <w:rsid w:val="00507C64"/>
    <w:rsid w:val="0051105A"/>
    <w:rsid w:val="00512433"/>
    <w:rsid w:val="00513BC8"/>
    <w:rsid w:val="00520585"/>
    <w:rsid w:val="005213F7"/>
    <w:rsid w:val="00522C3E"/>
    <w:rsid w:val="005243E7"/>
    <w:rsid w:val="00524B01"/>
    <w:rsid w:val="0053013E"/>
    <w:rsid w:val="00533722"/>
    <w:rsid w:val="005354D1"/>
    <w:rsid w:val="005358BA"/>
    <w:rsid w:val="00536240"/>
    <w:rsid w:val="0053663D"/>
    <w:rsid w:val="0053751A"/>
    <w:rsid w:val="0054773B"/>
    <w:rsid w:val="00551653"/>
    <w:rsid w:val="00555D67"/>
    <w:rsid w:val="00555F31"/>
    <w:rsid w:val="00556C5D"/>
    <w:rsid w:val="00556E74"/>
    <w:rsid w:val="00561025"/>
    <w:rsid w:val="00565394"/>
    <w:rsid w:val="00565729"/>
    <w:rsid w:val="0056605C"/>
    <w:rsid w:val="00566C0A"/>
    <w:rsid w:val="00571A50"/>
    <w:rsid w:val="005728A0"/>
    <w:rsid w:val="005748B9"/>
    <w:rsid w:val="00583D8F"/>
    <w:rsid w:val="0058457C"/>
    <w:rsid w:val="00586382"/>
    <w:rsid w:val="00587354"/>
    <w:rsid w:val="0059048B"/>
    <w:rsid w:val="0059128F"/>
    <w:rsid w:val="00594A89"/>
    <w:rsid w:val="005A21E3"/>
    <w:rsid w:val="005A40AC"/>
    <w:rsid w:val="005B172D"/>
    <w:rsid w:val="005B282F"/>
    <w:rsid w:val="005B3B10"/>
    <w:rsid w:val="005B4B16"/>
    <w:rsid w:val="005B5C86"/>
    <w:rsid w:val="005D20E2"/>
    <w:rsid w:val="005D3603"/>
    <w:rsid w:val="005D4769"/>
    <w:rsid w:val="005D6F7C"/>
    <w:rsid w:val="005D7268"/>
    <w:rsid w:val="005E17CA"/>
    <w:rsid w:val="005E3CCF"/>
    <w:rsid w:val="005E3E4E"/>
    <w:rsid w:val="005E41AA"/>
    <w:rsid w:val="005E48A5"/>
    <w:rsid w:val="005F05A7"/>
    <w:rsid w:val="005F094B"/>
    <w:rsid w:val="005F3D12"/>
    <w:rsid w:val="005F76F6"/>
    <w:rsid w:val="00600BD1"/>
    <w:rsid w:val="0060182D"/>
    <w:rsid w:val="0060197E"/>
    <w:rsid w:val="006035B8"/>
    <w:rsid w:val="00604535"/>
    <w:rsid w:val="006067B5"/>
    <w:rsid w:val="0060718B"/>
    <w:rsid w:val="006147F9"/>
    <w:rsid w:val="00616387"/>
    <w:rsid w:val="00616D1C"/>
    <w:rsid w:val="00617BC7"/>
    <w:rsid w:val="00624CE7"/>
    <w:rsid w:val="006274A4"/>
    <w:rsid w:val="00631258"/>
    <w:rsid w:val="00644985"/>
    <w:rsid w:val="00646DB6"/>
    <w:rsid w:val="0064797E"/>
    <w:rsid w:val="0065318E"/>
    <w:rsid w:val="006536FE"/>
    <w:rsid w:val="00654608"/>
    <w:rsid w:val="00654A51"/>
    <w:rsid w:val="006556A5"/>
    <w:rsid w:val="00655E8C"/>
    <w:rsid w:val="0065711C"/>
    <w:rsid w:val="00661903"/>
    <w:rsid w:val="00664307"/>
    <w:rsid w:val="00666D68"/>
    <w:rsid w:val="00670B7D"/>
    <w:rsid w:val="00677F33"/>
    <w:rsid w:val="00680270"/>
    <w:rsid w:val="00680C69"/>
    <w:rsid w:val="006818B0"/>
    <w:rsid w:val="006820BB"/>
    <w:rsid w:val="00684575"/>
    <w:rsid w:val="00685E46"/>
    <w:rsid w:val="0068605F"/>
    <w:rsid w:val="0068618E"/>
    <w:rsid w:val="00686AC6"/>
    <w:rsid w:val="00686B1B"/>
    <w:rsid w:val="00687927"/>
    <w:rsid w:val="006906E4"/>
    <w:rsid w:val="00691CB7"/>
    <w:rsid w:val="006923F1"/>
    <w:rsid w:val="0069535D"/>
    <w:rsid w:val="006965B8"/>
    <w:rsid w:val="006A0F90"/>
    <w:rsid w:val="006A1E88"/>
    <w:rsid w:val="006A34F0"/>
    <w:rsid w:val="006A3AF1"/>
    <w:rsid w:val="006A59EA"/>
    <w:rsid w:val="006A5DD3"/>
    <w:rsid w:val="006A6C28"/>
    <w:rsid w:val="006A7488"/>
    <w:rsid w:val="006A7711"/>
    <w:rsid w:val="006B10CF"/>
    <w:rsid w:val="006B3014"/>
    <w:rsid w:val="006B3755"/>
    <w:rsid w:val="006B3CB4"/>
    <w:rsid w:val="006B7AA0"/>
    <w:rsid w:val="006B7C7D"/>
    <w:rsid w:val="006C1571"/>
    <w:rsid w:val="006C38BD"/>
    <w:rsid w:val="006D0F90"/>
    <w:rsid w:val="006D3F91"/>
    <w:rsid w:val="006D47CE"/>
    <w:rsid w:val="006D5E94"/>
    <w:rsid w:val="006D7870"/>
    <w:rsid w:val="006D7A57"/>
    <w:rsid w:val="006D7BBB"/>
    <w:rsid w:val="006E113C"/>
    <w:rsid w:val="006E3F41"/>
    <w:rsid w:val="006E66BD"/>
    <w:rsid w:val="006E6D3F"/>
    <w:rsid w:val="006E7506"/>
    <w:rsid w:val="006E7565"/>
    <w:rsid w:val="006F10FC"/>
    <w:rsid w:val="006F3007"/>
    <w:rsid w:val="006F4297"/>
    <w:rsid w:val="00703015"/>
    <w:rsid w:val="0070323B"/>
    <w:rsid w:val="007043FE"/>
    <w:rsid w:val="00704996"/>
    <w:rsid w:val="007074B3"/>
    <w:rsid w:val="00707782"/>
    <w:rsid w:val="0071524A"/>
    <w:rsid w:val="00716CA4"/>
    <w:rsid w:val="00716D0D"/>
    <w:rsid w:val="00717DFD"/>
    <w:rsid w:val="00723E5D"/>
    <w:rsid w:val="00726704"/>
    <w:rsid w:val="007268BE"/>
    <w:rsid w:val="00726FBF"/>
    <w:rsid w:val="0073003E"/>
    <w:rsid w:val="0073453C"/>
    <w:rsid w:val="00734F68"/>
    <w:rsid w:val="00743BB4"/>
    <w:rsid w:val="00750AAA"/>
    <w:rsid w:val="00750B67"/>
    <w:rsid w:val="00752223"/>
    <w:rsid w:val="00752D3A"/>
    <w:rsid w:val="00752EB9"/>
    <w:rsid w:val="007553F0"/>
    <w:rsid w:val="00756434"/>
    <w:rsid w:val="007570D8"/>
    <w:rsid w:val="007573A9"/>
    <w:rsid w:val="007577ED"/>
    <w:rsid w:val="00760D3E"/>
    <w:rsid w:val="00760F64"/>
    <w:rsid w:val="0076190C"/>
    <w:rsid w:val="00763760"/>
    <w:rsid w:val="00763A2C"/>
    <w:rsid w:val="00765813"/>
    <w:rsid w:val="007659ED"/>
    <w:rsid w:val="0077077E"/>
    <w:rsid w:val="00774BAD"/>
    <w:rsid w:val="00774CCB"/>
    <w:rsid w:val="007754E4"/>
    <w:rsid w:val="007759A3"/>
    <w:rsid w:val="007764FA"/>
    <w:rsid w:val="00777DBA"/>
    <w:rsid w:val="00783C0A"/>
    <w:rsid w:val="007844BC"/>
    <w:rsid w:val="00787906"/>
    <w:rsid w:val="00787C6E"/>
    <w:rsid w:val="00787F94"/>
    <w:rsid w:val="0079119F"/>
    <w:rsid w:val="00791598"/>
    <w:rsid w:val="00797BDB"/>
    <w:rsid w:val="007A28FB"/>
    <w:rsid w:val="007A3633"/>
    <w:rsid w:val="007A3F98"/>
    <w:rsid w:val="007A5A8E"/>
    <w:rsid w:val="007A5B08"/>
    <w:rsid w:val="007B2D62"/>
    <w:rsid w:val="007B370E"/>
    <w:rsid w:val="007B3AA8"/>
    <w:rsid w:val="007B5C9C"/>
    <w:rsid w:val="007B665E"/>
    <w:rsid w:val="007B6CAB"/>
    <w:rsid w:val="007B7E05"/>
    <w:rsid w:val="007C1032"/>
    <w:rsid w:val="007C2B8B"/>
    <w:rsid w:val="007C62A2"/>
    <w:rsid w:val="007C64BE"/>
    <w:rsid w:val="007C6760"/>
    <w:rsid w:val="007C7184"/>
    <w:rsid w:val="007D2658"/>
    <w:rsid w:val="007D2786"/>
    <w:rsid w:val="007D3849"/>
    <w:rsid w:val="007D4372"/>
    <w:rsid w:val="007D6E0B"/>
    <w:rsid w:val="007E0597"/>
    <w:rsid w:val="007E08D7"/>
    <w:rsid w:val="007E0B48"/>
    <w:rsid w:val="007E26B0"/>
    <w:rsid w:val="007E2BD4"/>
    <w:rsid w:val="007E5826"/>
    <w:rsid w:val="007E628F"/>
    <w:rsid w:val="007E77CE"/>
    <w:rsid w:val="007F0319"/>
    <w:rsid w:val="007F2200"/>
    <w:rsid w:val="007F2932"/>
    <w:rsid w:val="007F480F"/>
    <w:rsid w:val="007F54B3"/>
    <w:rsid w:val="007F5A4F"/>
    <w:rsid w:val="007F5CD8"/>
    <w:rsid w:val="00801BA3"/>
    <w:rsid w:val="00806AA6"/>
    <w:rsid w:val="00807F9D"/>
    <w:rsid w:val="008117DD"/>
    <w:rsid w:val="00812B2B"/>
    <w:rsid w:val="00813969"/>
    <w:rsid w:val="00816197"/>
    <w:rsid w:val="008168FD"/>
    <w:rsid w:val="008169BD"/>
    <w:rsid w:val="00816AD0"/>
    <w:rsid w:val="00821354"/>
    <w:rsid w:val="008222C8"/>
    <w:rsid w:val="008262E3"/>
    <w:rsid w:val="00826C74"/>
    <w:rsid w:val="00827373"/>
    <w:rsid w:val="00827B80"/>
    <w:rsid w:val="00832E0F"/>
    <w:rsid w:val="00841B0C"/>
    <w:rsid w:val="00842B63"/>
    <w:rsid w:val="008451AC"/>
    <w:rsid w:val="00846146"/>
    <w:rsid w:val="00846ED9"/>
    <w:rsid w:val="00847134"/>
    <w:rsid w:val="008479EF"/>
    <w:rsid w:val="00847B32"/>
    <w:rsid w:val="00850354"/>
    <w:rsid w:val="00850515"/>
    <w:rsid w:val="008539BD"/>
    <w:rsid w:val="00854100"/>
    <w:rsid w:val="00854BD0"/>
    <w:rsid w:val="00855EA7"/>
    <w:rsid w:val="00855EF7"/>
    <w:rsid w:val="00857807"/>
    <w:rsid w:val="00860CA2"/>
    <w:rsid w:val="00866A2A"/>
    <w:rsid w:val="00867631"/>
    <w:rsid w:val="00871A63"/>
    <w:rsid w:val="008724CE"/>
    <w:rsid w:val="00875A2E"/>
    <w:rsid w:val="00876509"/>
    <w:rsid w:val="00876F9F"/>
    <w:rsid w:val="00880576"/>
    <w:rsid w:val="00882650"/>
    <w:rsid w:val="008838AF"/>
    <w:rsid w:val="00885C1B"/>
    <w:rsid w:val="00886B73"/>
    <w:rsid w:val="00890212"/>
    <w:rsid w:val="008905E6"/>
    <w:rsid w:val="00890A99"/>
    <w:rsid w:val="00890B93"/>
    <w:rsid w:val="00890F4B"/>
    <w:rsid w:val="00891B5B"/>
    <w:rsid w:val="00891CCD"/>
    <w:rsid w:val="008923CE"/>
    <w:rsid w:val="00893764"/>
    <w:rsid w:val="00894D5B"/>
    <w:rsid w:val="00897669"/>
    <w:rsid w:val="008A0E5A"/>
    <w:rsid w:val="008A3212"/>
    <w:rsid w:val="008A664D"/>
    <w:rsid w:val="008A762B"/>
    <w:rsid w:val="008B103B"/>
    <w:rsid w:val="008B1351"/>
    <w:rsid w:val="008B38AD"/>
    <w:rsid w:val="008B687C"/>
    <w:rsid w:val="008C2DAA"/>
    <w:rsid w:val="008C30DC"/>
    <w:rsid w:val="008C52A2"/>
    <w:rsid w:val="008C56C1"/>
    <w:rsid w:val="008C67F6"/>
    <w:rsid w:val="008C74D8"/>
    <w:rsid w:val="008C7836"/>
    <w:rsid w:val="008C7995"/>
    <w:rsid w:val="008D11FA"/>
    <w:rsid w:val="008D331F"/>
    <w:rsid w:val="008E0189"/>
    <w:rsid w:val="008E2255"/>
    <w:rsid w:val="008E229A"/>
    <w:rsid w:val="008E3610"/>
    <w:rsid w:val="008E4592"/>
    <w:rsid w:val="008E5D8D"/>
    <w:rsid w:val="008E680D"/>
    <w:rsid w:val="008F0A89"/>
    <w:rsid w:val="008F377D"/>
    <w:rsid w:val="008F4A01"/>
    <w:rsid w:val="008F4A73"/>
    <w:rsid w:val="008F4B31"/>
    <w:rsid w:val="008F7130"/>
    <w:rsid w:val="008F73D7"/>
    <w:rsid w:val="00900B1A"/>
    <w:rsid w:val="009012E2"/>
    <w:rsid w:val="009028ED"/>
    <w:rsid w:val="0090318E"/>
    <w:rsid w:val="00904368"/>
    <w:rsid w:val="00907A25"/>
    <w:rsid w:val="00910B3D"/>
    <w:rsid w:val="00913043"/>
    <w:rsid w:val="00914A67"/>
    <w:rsid w:val="00915F8D"/>
    <w:rsid w:val="00920255"/>
    <w:rsid w:val="00920259"/>
    <w:rsid w:val="009204A7"/>
    <w:rsid w:val="009204C3"/>
    <w:rsid w:val="00920B17"/>
    <w:rsid w:val="0092109C"/>
    <w:rsid w:val="0092271C"/>
    <w:rsid w:val="00923B47"/>
    <w:rsid w:val="009242BE"/>
    <w:rsid w:val="00925F30"/>
    <w:rsid w:val="00931095"/>
    <w:rsid w:val="00932301"/>
    <w:rsid w:val="00932340"/>
    <w:rsid w:val="0093390D"/>
    <w:rsid w:val="0093444E"/>
    <w:rsid w:val="00935C62"/>
    <w:rsid w:val="0094194F"/>
    <w:rsid w:val="00943A8E"/>
    <w:rsid w:val="009450DB"/>
    <w:rsid w:val="00946FEC"/>
    <w:rsid w:val="009516C6"/>
    <w:rsid w:val="0095397B"/>
    <w:rsid w:val="00953984"/>
    <w:rsid w:val="00953BCA"/>
    <w:rsid w:val="009630FA"/>
    <w:rsid w:val="0096535B"/>
    <w:rsid w:val="009656D8"/>
    <w:rsid w:val="009662D4"/>
    <w:rsid w:val="00972EDD"/>
    <w:rsid w:val="0097311C"/>
    <w:rsid w:val="0097327D"/>
    <w:rsid w:val="00973449"/>
    <w:rsid w:val="00976301"/>
    <w:rsid w:val="009777FC"/>
    <w:rsid w:val="0098292B"/>
    <w:rsid w:val="00983B72"/>
    <w:rsid w:val="00984315"/>
    <w:rsid w:val="00986C10"/>
    <w:rsid w:val="00991EFE"/>
    <w:rsid w:val="00993046"/>
    <w:rsid w:val="00993D08"/>
    <w:rsid w:val="009941B1"/>
    <w:rsid w:val="009971F5"/>
    <w:rsid w:val="009A054A"/>
    <w:rsid w:val="009A2B19"/>
    <w:rsid w:val="009A588B"/>
    <w:rsid w:val="009B0AE0"/>
    <w:rsid w:val="009B2BE7"/>
    <w:rsid w:val="009C1C49"/>
    <w:rsid w:val="009C21AE"/>
    <w:rsid w:val="009C26DD"/>
    <w:rsid w:val="009C30B3"/>
    <w:rsid w:val="009C3ADA"/>
    <w:rsid w:val="009C668B"/>
    <w:rsid w:val="009C7377"/>
    <w:rsid w:val="009C7CB6"/>
    <w:rsid w:val="009D114D"/>
    <w:rsid w:val="009D234D"/>
    <w:rsid w:val="009D2CBE"/>
    <w:rsid w:val="009D54E9"/>
    <w:rsid w:val="009D779C"/>
    <w:rsid w:val="009E1155"/>
    <w:rsid w:val="009E1CA2"/>
    <w:rsid w:val="009E523A"/>
    <w:rsid w:val="009E5B5F"/>
    <w:rsid w:val="009F0428"/>
    <w:rsid w:val="009F371D"/>
    <w:rsid w:val="009F3BF3"/>
    <w:rsid w:val="009F3CE6"/>
    <w:rsid w:val="009F5905"/>
    <w:rsid w:val="00A00E88"/>
    <w:rsid w:val="00A016D6"/>
    <w:rsid w:val="00A048CC"/>
    <w:rsid w:val="00A0492D"/>
    <w:rsid w:val="00A04A73"/>
    <w:rsid w:val="00A04B9D"/>
    <w:rsid w:val="00A109DA"/>
    <w:rsid w:val="00A123E4"/>
    <w:rsid w:val="00A13A84"/>
    <w:rsid w:val="00A14B15"/>
    <w:rsid w:val="00A14D37"/>
    <w:rsid w:val="00A14D4D"/>
    <w:rsid w:val="00A15708"/>
    <w:rsid w:val="00A15FCB"/>
    <w:rsid w:val="00A205CD"/>
    <w:rsid w:val="00A20C10"/>
    <w:rsid w:val="00A22E51"/>
    <w:rsid w:val="00A23746"/>
    <w:rsid w:val="00A249DD"/>
    <w:rsid w:val="00A24FAB"/>
    <w:rsid w:val="00A2500F"/>
    <w:rsid w:val="00A27ABF"/>
    <w:rsid w:val="00A30478"/>
    <w:rsid w:val="00A34483"/>
    <w:rsid w:val="00A35350"/>
    <w:rsid w:val="00A35A7E"/>
    <w:rsid w:val="00A37C30"/>
    <w:rsid w:val="00A37DE5"/>
    <w:rsid w:val="00A37E4D"/>
    <w:rsid w:val="00A4009B"/>
    <w:rsid w:val="00A4200D"/>
    <w:rsid w:val="00A42804"/>
    <w:rsid w:val="00A43D1D"/>
    <w:rsid w:val="00A45E3D"/>
    <w:rsid w:val="00A50115"/>
    <w:rsid w:val="00A52D06"/>
    <w:rsid w:val="00A53812"/>
    <w:rsid w:val="00A62CC5"/>
    <w:rsid w:val="00A64DC2"/>
    <w:rsid w:val="00A652B3"/>
    <w:rsid w:val="00A7128D"/>
    <w:rsid w:val="00A7351F"/>
    <w:rsid w:val="00A811E0"/>
    <w:rsid w:val="00A83446"/>
    <w:rsid w:val="00A83F6B"/>
    <w:rsid w:val="00A861FF"/>
    <w:rsid w:val="00A87FA3"/>
    <w:rsid w:val="00A9126B"/>
    <w:rsid w:val="00A9408B"/>
    <w:rsid w:val="00A97BC8"/>
    <w:rsid w:val="00AA0EED"/>
    <w:rsid w:val="00AA208A"/>
    <w:rsid w:val="00AA37F8"/>
    <w:rsid w:val="00AA79A4"/>
    <w:rsid w:val="00AB1C7F"/>
    <w:rsid w:val="00AB29B1"/>
    <w:rsid w:val="00AB3E34"/>
    <w:rsid w:val="00AB417A"/>
    <w:rsid w:val="00AB4C11"/>
    <w:rsid w:val="00AC4CE6"/>
    <w:rsid w:val="00AC57DC"/>
    <w:rsid w:val="00AC653C"/>
    <w:rsid w:val="00AC7A14"/>
    <w:rsid w:val="00AC7BD2"/>
    <w:rsid w:val="00AD19B0"/>
    <w:rsid w:val="00AD21AA"/>
    <w:rsid w:val="00AD2404"/>
    <w:rsid w:val="00AD381B"/>
    <w:rsid w:val="00AD434E"/>
    <w:rsid w:val="00AD4D06"/>
    <w:rsid w:val="00AD68AE"/>
    <w:rsid w:val="00AE0FF9"/>
    <w:rsid w:val="00AE2649"/>
    <w:rsid w:val="00AE793E"/>
    <w:rsid w:val="00AE7B08"/>
    <w:rsid w:val="00AF18C7"/>
    <w:rsid w:val="00AF34CF"/>
    <w:rsid w:val="00AF3A62"/>
    <w:rsid w:val="00AF4D86"/>
    <w:rsid w:val="00AF4F20"/>
    <w:rsid w:val="00AF5779"/>
    <w:rsid w:val="00B017F2"/>
    <w:rsid w:val="00B022BA"/>
    <w:rsid w:val="00B06A27"/>
    <w:rsid w:val="00B0755E"/>
    <w:rsid w:val="00B125B6"/>
    <w:rsid w:val="00B12FDF"/>
    <w:rsid w:val="00B13475"/>
    <w:rsid w:val="00B13DE1"/>
    <w:rsid w:val="00B14988"/>
    <w:rsid w:val="00B14E9D"/>
    <w:rsid w:val="00B160CD"/>
    <w:rsid w:val="00B20DF6"/>
    <w:rsid w:val="00B23C61"/>
    <w:rsid w:val="00B26278"/>
    <w:rsid w:val="00B267B4"/>
    <w:rsid w:val="00B321D1"/>
    <w:rsid w:val="00B329EB"/>
    <w:rsid w:val="00B347EF"/>
    <w:rsid w:val="00B34F30"/>
    <w:rsid w:val="00B37085"/>
    <w:rsid w:val="00B37690"/>
    <w:rsid w:val="00B40D55"/>
    <w:rsid w:val="00B416F3"/>
    <w:rsid w:val="00B41A14"/>
    <w:rsid w:val="00B42EC9"/>
    <w:rsid w:val="00B4385E"/>
    <w:rsid w:val="00B4424A"/>
    <w:rsid w:val="00B459FA"/>
    <w:rsid w:val="00B50C9C"/>
    <w:rsid w:val="00B50D5C"/>
    <w:rsid w:val="00B5174E"/>
    <w:rsid w:val="00B53915"/>
    <w:rsid w:val="00B53BBC"/>
    <w:rsid w:val="00B60B20"/>
    <w:rsid w:val="00B62631"/>
    <w:rsid w:val="00B62AEC"/>
    <w:rsid w:val="00B63A46"/>
    <w:rsid w:val="00B65AC8"/>
    <w:rsid w:val="00B66785"/>
    <w:rsid w:val="00B676AC"/>
    <w:rsid w:val="00B67CB7"/>
    <w:rsid w:val="00B70706"/>
    <w:rsid w:val="00B731A2"/>
    <w:rsid w:val="00B73B4B"/>
    <w:rsid w:val="00B74371"/>
    <w:rsid w:val="00B75DCB"/>
    <w:rsid w:val="00B75FFC"/>
    <w:rsid w:val="00B77B51"/>
    <w:rsid w:val="00B77EEE"/>
    <w:rsid w:val="00B8008D"/>
    <w:rsid w:val="00B82D82"/>
    <w:rsid w:val="00B830D9"/>
    <w:rsid w:val="00B8369C"/>
    <w:rsid w:val="00B84AD1"/>
    <w:rsid w:val="00B854EB"/>
    <w:rsid w:val="00B8580B"/>
    <w:rsid w:val="00B872A1"/>
    <w:rsid w:val="00B90C69"/>
    <w:rsid w:val="00B962E3"/>
    <w:rsid w:val="00B97C60"/>
    <w:rsid w:val="00BA26FE"/>
    <w:rsid w:val="00BA4488"/>
    <w:rsid w:val="00BA7083"/>
    <w:rsid w:val="00BA7C0A"/>
    <w:rsid w:val="00BB0BF9"/>
    <w:rsid w:val="00BB147B"/>
    <w:rsid w:val="00BB2A72"/>
    <w:rsid w:val="00BB2EF6"/>
    <w:rsid w:val="00BB40B7"/>
    <w:rsid w:val="00BB57E1"/>
    <w:rsid w:val="00BB60B3"/>
    <w:rsid w:val="00BB60FF"/>
    <w:rsid w:val="00BB6539"/>
    <w:rsid w:val="00BB6DAD"/>
    <w:rsid w:val="00BC1743"/>
    <w:rsid w:val="00BC2F3D"/>
    <w:rsid w:val="00BC6027"/>
    <w:rsid w:val="00BC642F"/>
    <w:rsid w:val="00BC7989"/>
    <w:rsid w:val="00BD1B44"/>
    <w:rsid w:val="00BD1EFB"/>
    <w:rsid w:val="00BD4779"/>
    <w:rsid w:val="00BD4AE7"/>
    <w:rsid w:val="00BD63C8"/>
    <w:rsid w:val="00BD7E7E"/>
    <w:rsid w:val="00BE03A7"/>
    <w:rsid w:val="00BE1A59"/>
    <w:rsid w:val="00BE2B9D"/>
    <w:rsid w:val="00BE3C68"/>
    <w:rsid w:val="00BE54DD"/>
    <w:rsid w:val="00BE5EAA"/>
    <w:rsid w:val="00BE6388"/>
    <w:rsid w:val="00BE6EC9"/>
    <w:rsid w:val="00BF0436"/>
    <w:rsid w:val="00BF572C"/>
    <w:rsid w:val="00BF6A5B"/>
    <w:rsid w:val="00C02C83"/>
    <w:rsid w:val="00C04092"/>
    <w:rsid w:val="00C044D9"/>
    <w:rsid w:val="00C15B4E"/>
    <w:rsid w:val="00C17ACD"/>
    <w:rsid w:val="00C213CF"/>
    <w:rsid w:val="00C22CEC"/>
    <w:rsid w:val="00C22E06"/>
    <w:rsid w:val="00C23FB2"/>
    <w:rsid w:val="00C260FB"/>
    <w:rsid w:val="00C26A5A"/>
    <w:rsid w:val="00C27DA0"/>
    <w:rsid w:val="00C30551"/>
    <w:rsid w:val="00C30617"/>
    <w:rsid w:val="00C31D1D"/>
    <w:rsid w:val="00C35089"/>
    <w:rsid w:val="00C35197"/>
    <w:rsid w:val="00C37E5E"/>
    <w:rsid w:val="00C438CB"/>
    <w:rsid w:val="00C43A1C"/>
    <w:rsid w:val="00C4453C"/>
    <w:rsid w:val="00C44CC0"/>
    <w:rsid w:val="00C452DD"/>
    <w:rsid w:val="00C45E54"/>
    <w:rsid w:val="00C4702B"/>
    <w:rsid w:val="00C47526"/>
    <w:rsid w:val="00C55B73"/>
    <w:rsid w:val="00C5656E"/>
    <w:rsid w:val="00C573DC"/>
    <w:rsid w:val="00C57B87"/>
    <w:rsid w:val="00C57E01"/>
    <w:rsid w:val="00C60478"/>
    <w:rsid w:val="00C64418"/>
    <w:rsid w:val="00C65071"/>
    <w:rsid w:val="00C66D2A"/>
    <w:rsid w:val="00C67D61"/>
    <w:rsid w:val="00C72B21"/>
    <w:rsid w:val="00C7654F"/>
    <w:rsid w:val="00C76A1F"/>
    <w:rsid w:val="00C81121"/>
    <w:rsid w:val="00C84BED"/>
    <w:rsid w:val="00C91429"/>
    <w:rsid w:val="00C91A7C"/>
    <w:rsid w:val="00C927B8"/>
    <w:rsid w:val="00C93713"/>
    <w:rsid w:val="00C93843"/>
    <w:rsid w:val="00C94235"/>
    <w:rsid w:val="00C9462B"/>
    <w:rsid w:val="00C957AD"/>
    <w:rsid w:val="00C960B4"/>
    <w:rsid w:val="00C96309"/>
    <w:rsid w:val="00CA3104"/>
    <w:rsid w:val="00CA409E"/>
    <w:rsid w:val="00CA7DFA"/>
    <w:rsid w:val="00CB0CCE"/>
    <w:rsid w:val="00CB1165"/>
    <w:rsid w:val="00CB1613"/>
    <w:rsid w:val="00CB211E"/>
    <w:rsid w:val="00CC07FD"/>
    <w:rsid w:val="00CC2CD4"/>
    <w:rsid w:val="00CD03D2"/>
    <w:rsid w:val="00CD2529"/>
    <w:rsid w:val="00CD3EEC"/>
    <w:rsid w:val="00CE0578"/>
    <w:rsid w:val="00CE1021"/>
    <w:rsid w:val="00CE2F1C"/>
    <w:rsid w:val="00CE3606"/>
    <w:rsid w:val="00CE39C4"/>
    <w:rsid w:val="00CE5B92"/>
    <w:rsid w:val="00CE6882"/>
    <w:rsid w:val="00CF0766"/>
    <w:rsid w:val="00CF092E"/>
    <w:rsid w:val="00CF3663"/>
    <w:rsid w:val="00CF52C9"/>
    <w:rsid w:val="00CF6812"/>
    <w:rsid w:val="00CF6DDB"/>
    <w:rsid w:val="00D01F4A"/>
    <w:rsid w:val="00D03121"/>
    <w:rsid w:val="00D0510B"/>
    <w:rsid w:val="00D05BE3"/>
    <w:rsid w:val="00D05D07"/>
    <w:rsid w:val="00D1154A"/>
    <w:rsid w:val="00D120AB"/>
    <w:rsid w:val="00D121DB"/>
    <w:rsid w:val="00D12A0B"/>
    <w:rsid w:val="00D149D1"/>
    <w:rsid w:val="00D16B1A"/>
    <w:rsid w:val="00D16C61"/>
    <w:rsid w:val="00D2095D"/>
    <w:rsid w:val="00D217B3"/>
    <w:rsid w:val="00D233F3"/>
    <w:rsid w:val="00D240BC"/>
    <w:rsid w:val="00D25578"/>
    <w:rsid w:val="00D259D6"/>
    <w:rsid w:val="00D26DC3"/>
    <w:rsid w:val="00D30C27"/>
    <w:rsid w:val="00D3106C"/>
    <w:rsid w:val="00D32F2E"/>
    <w:rsid w:val="00D33AAA"/>
    <w:rsid w:val="00D34FF8"/>
    <w:rsid w:val="00D35794"/>
    <w:rsid w:val="00D3788E"/>
    <w:rsid w:val="00D40508"/>
    <w:rsid w:val="00D4067D"/>
    <w:rsid w:val="00D428D7"/>
    <w:rsid w:val="00D43003"/>
    <w:rsid w:val="00D44CD9"/>
    <w:rsid w:val="00D454A5"/>
    <w:rsid w:val="00D4584B"/>
    <w:rsid w:val="00D47FBE"/>
    <w:rsid w:val="00D508A6"/>
    <w:rsid w:val="00D54215"/>
    <w:rsid w:val="00D54E2B"/>
    <w:rsid w:val="00D61607"/>
    <w:rsid w:val="00D62A83"/>
    <w:rsid w:val="00D6590E"/>
    <w:rsid w:val="00D65C74"/>
    <w:rsid w:val="00D67EC0"/>
    <w:rsid w:val="00D70279"/>
    <w:rsid w:val="00D718A7"/>
    <w:rsid w:val="00D718B2"/>
    <w:rsid w:val="00D72113"/>
    <w:rsid w:val="00D7218B"/>
    <w:rsid w:val="00D72C69"/>
    <w:rsid w:val="00D7328B"/>
    <w:rsid w:val="00D74DDF"/>
    <w:rsid w:val="00D74E42"/>
    <w:rsid w:val="00D75CED"/>
    <w:rsid w:val="00D822FF"/>
    <w:rsid w:val="00D855A7"/>
    <w:rsid w:val="00D85EAF"/>
    <w:rsid w:val="00D86833"/>
    <w:rsid w:val="00D90328"/>
    <w:rsid w:val="00D930A2"/>
    <w:rsid w:val="00D94FAC"/>
    <w:rsid w:val="00D953C3"/>
    <w:rsid w:val="00D9582B"/>
    <w:rsid w:val="00D979F7"/>
    <w:rsid w:val="00D97D14"/>
    <w:rsid w:val="00D97F7A"/>
    <w:rsid w:val="00DA3B69"/>
    <w:rsid w:val="00DA45C5"/>
    <w:rsid w:val="00DA4CDB"/>
    <w:rsid w:val="00DA6E69"/>
    <w:rsid w:val="00DA7085"/>
    <w:rsid w:val="00DA7212"/>
    <w:rsid w:val="00DA7EDE"/>
    <w:rsid w:val="00DB07BF"/>
    <w:rsid w:val="00DB080F"/>
    <w:rsid w:val="00DB222E"/>
    <w:rsid w:val="00DB2D63"/>
    <w:rsid w:val="00DB3CEB"/>
    <w:rsid w:val="00DB3F4B"/>
    <w:rsid w:val="00DB4E11"/>
    <w:rsid w:val="00DB5068"/>
    <w:rsid w:val="00DB63E1"/>
    <w:rsid w:val="00DC2C22"/>
    <w:rsid w:val="00DC35FC"/>
    <w:rsid w:val="00DC4E49"/>
    <w:rsid w:val="00DC66ED"/>
    <w:rsid w:val="00DD19D5"/>
    <w:rsid w:val="00DD1A5D"/>
    <w:rsid w:val="00DD214B"/>
    <w:rsid w:val="00DE0AA9"/>
    <w:rsid w:val="00DE1486"/>
    <w:rsid w:val="00DE1693"/>
    <w:rsid w:val="00DE237D"/>
    <w:rsid w:val="00DE267D"/>
    <w:rsid w:val="00DE4872"/>
    <w:rsid w:val="00DE59A9"/>
    <w:rsid w:val="00DE75C0"/>
    <w:rsid w:val="00DE77CD"/>
    <w:rsid w:val="00DE7899"/>
    <w:rsid w:val="00DE78D6"/>
    <w:rsid w:val="00DF120D"/>
    <w:rsid w:val="00DF1B11"/>
    <w:rsid w:val="00DF37B5"/>
    <w:rsid w:val="00DF5755"/>
    <w:rsid w:val="00DF7B94"/>
    <w:rsid w:val="00DF7E91"/>
    <w:rsid w:val="00E00028"/>
    <w:rsid w:val="00E00AEE"/>
    <w:rsid w:val="00E00CCE"/>
    <w:rsid w:val="00E0528B"/>
    <w:rsid w:val="00E062AC"/>
    <w:rsid w:val="00E114C6"/>
    <w:rsid w:val="00E11A70"/>
    <w:rsid w:val="00E12DA8"/>
    <w:rsid w:val="00E13C65"/>
    <w:rsid w:val="00E13F98"/>
    <w:rsid w:val="00E16FAE"/>
    <w:rsid w:val="00E17D8F"/>
    <w:rsid w:val="00E20AF6"/>
    <w:rsid w:val="00E21CB6"/>
    <w:rsid w:val="00E32048"/>
    <w:rsid w:val="00E33035"/>
    <w:rsid w:val="00E33531"/>
    <w:rsid w:val="00E41937"/>
    <w:rsid w:val="00E41E31"/>
    <w:rsid w:val="00E47C91"/>
    <w:rsid w:val="00E52E24"/>
    <w:rsid w:val="00E52F01"/>
    <w:rsid w:val="00E5369E"/>
    <w:rsid w:val="00E53A7D"/>
    <w:rsid w:val="00E548BA"/>
    <w:rsid w:val="00E56AA0"/>
    <w:rsid w:val="00E57094"/>
    <w:rsid w:val="00E6125B"/>
    <w:rsid w:val="00E61636"/>
    <w:rsid w:val="00E620A9"/>
    <w:rsid w:val="00E62144"/>
    <w:rsid w:val="00E62719"/>
    <w:rsid w:val="00E65FE6"/>
    <w:rsid w:val="00E667F9"/>
    <w:rsid w:val="00E71BF8"/>
    <w:rsid w:val="00E742A5"/>
    <w:rsid w:val="00E75D07"/>
    <w:rsid w:val="00E83EF7"/>
    <w:rsid w:val="00E84A59"/>
    <w:rsid w:val="00E91F31"/>
    <w:rsid w:val="00E925F0"/>
    <w:rsid w:val="00E928BD"/>
    <w:rsid w:val="00E93C7F"/>
    <w:rsid w:val="00E94B0A"/>
    <w:rsid w:val="00E94D5C"/>
    <w:rsid w:val="00EA27D4"/>
    <w:rsid w:val="00EA33EA"/>
    <w:rsid w:val="00EA49C8"/>
    <w:rsid w:val="00EA760D"/>
    <w:rsid w:val="00EB4651"/>
    <w:rsid w:val="00EB7798"/>
    <w:rsid w:val="00EC0508"/>
    <w:rsid w:val="00EC198F"/>
    <w:rsid w:val="00EC3889"/>
    <w:rsid w:val="00EC486D"/>
    <w:rsid w:val="00EC5AC9"/>
    <w:rsid w:val="00EC5B33"/>
    <w:rsid w:val="00EC5F40"/>
    <w:rsid w:val="00EC70DF"/>
    <w:rsid w:val="00ED028D"/>
    <w:rsid w:val="00ED03FE"/>
    <w:rsid w:val="00ED0E32"/>
    <w:rsid w:val="00ED1CD2"/>
    <w:rsid w:val="00ED38C4"/>
    <w:rsid w:val="00ED458C"/>
    <w:rsid w:val="00ED530C"/>
    <w:rsid w:val="00ED5F6C"/>
    <w:rsid w:val="00ED67E9"/>
    <w:rsid w:val="00ED71BB"/>
    <w:rsid w:val="00EE085E"/>
    <w:rsid w:val="00EE1B21"/>
    <w:rsid w:val="00EE1EE3"/>
    <w:rsid w:val="00EE267E"/>
    <w:rsid w:val="00EE580B"/>
    <w:rsid w:val="00EE78E3"/>
    <w:rsid w:val="00EF2396"/>
    <w:rsid w:val="00EF4D85"/>
    <w:rsid w:val="00EF5A47"/>
    <w:rsid w:val="00EF70BA"/>
    <w:rsid w:val="00F005B0"/>
    <w:rsid w:val="00F019C6"/>
    <w:rsid w:val="00F038E1"/>
    <w:rsid w:val="00F03A3B"/>
    <w:rsid w:val="00F05B38"/>
    <w:rsid w:val="00F106F8"/>
    <w:rsid w:val="00F11266"/>
    <w:rsid w:val="00F112E1"/>
    <w:rsid w:val="00F1131D"/>
    <w:rsid w:val="00F14A4D"/>
    <w:rsid w:val="00F14D0A"/>
    <w:rsid w:val="00F153C2"/>
    <w:rsid w:val="00F221FA"/>
    <w:rsid w:val="00F25CEC"/>
    <w:rsid w:val="00F264B4"/>
    <w:rsid w:val="00F26FB0"/>
    <w:rsid w:val="00F27BAE"/>
    <w:rsid w:val="00F27C05"/>
    <w:rsid w:val="00F320AC"/>
    <w:rsid w:val="00F36ED9"/>
    <w:rsid w:val="00F370C5"/>
    <w:rsid w:val="00F37B33"/>
    <w:rsid w:val="00F40B12"/>
    <w:rsid w:val="00F42400"/>
    <w:rsid w:val="00F52A2B"/>
    <w:rsid w:val="00F52E47"/>
    <w:rsid w:val="00F573A3"/>
    <w:rsid w:val="00F60E9B"/>
    <w:rsid w:val="00F62B4E"/>
    <w:rsid w:val="00F65070"/>
    <w:rsid w:val="00F661C1"/>
    <w:rsid w:val="00F6624A"/>
    <w:rsid w:val="00F665AD"/>
    <w:rsid w:val="00F710AA"/>
    <w:rsid w:val="00F71772"/>
    <w:rsid w:val="00F72636"/>
    <w:rsid w:val="00F72C63"/>
    <w:rsid w:val="00F73DD7"/>
    <w:rsid w:val="00F73F35"/>
    <w:rsid w:val="00F750FB"/>
    <w:rsid w:val="00F76896"/>
    <w:rsid w:val="00F7718F"/>
    <w:rsid w:val="00F77F53"/>
    <w:rsid w:val="00F80EEC"/>
    <w:rsid w:val="00F81119"/>
    <w:rsid w:val="00F813F7"/>
    <w:rsid w:val="00F83D5C"/>
    <w:rsid w:val="00F90A6D"/>
    <w:rsid w:val="00F91E8D"/>
    <w:rsid w:val="00F931ED"/>
    <w:rsid w:val="00F940AA"/>
    <w:rsid w:val="00F9458C"/>
    <w:rsid w:val="00F948D1"/>
    <w:rsid w:val="00F96F05"/>
    <w:rsid w:val="00FA112F"/>
    <w:rsid w:val="00FA2148"/>
    <w:rsid w:val="00FA33D0"/>
    <w:rsid w:val="00FA5DC5"/>
    <w:rsid w:val="00FA687D"/>
    <w:rsid w:val="00FB014C"/>
    <w:rsid w:val="00FB275A"/>
    <w:rsid w:val="00FB2C3D"/>
    <w:rsid w:val="00FB2D08"/>
    <w:rsid w:val="00FB2EDA"/>
    <w:rsid w:val="00FB2F28"/>
    <w:rsid w:val="00FB3C92"/>
    <w:rsid w:val="00FB5F27"/>
    <w:rsid w:val="00FB63FF"/>
    <w:rsid w:val="00FB7819"/>
    <w:rsid w:val="00FC28A1"/>
    <w:rsid w:val="00FC453F"/>
    <w:rsid w:val="00FC5774"/>
    <w:rsid w:val="00FD00A6"/>
    <w:rsid w:val="00FD3733"/>
    <w:rsid w:val="00FD5126"/>
    <w:rsid w:val="00FE0389"/>
    <w:rsid w:val="00FE11CA"/>
    <w:rsid w:val="00FE1D9A"/>
    <w:rsid w:val="00FE1EA2"/>
    <w:rsid w:val="00FE1FDB"/>
    <w:rsid w:val="00FE38A4"/>
    <w:rsid w:val="00FE3B61"/>
    <w:rsid w:val="00FE4AB3"/>
    <w:rsid w:val="00FE4E03"/>
    <w:rsid w:val="00FE588B"/>
    <w:rsid w:val="00FE5CD9"/>
    <w:rsid w:val="00FE5D9B"/>
    <w:rsid w:val="00FE60A2"/>
    <w:rsid w:val="00FE65FE"/>
    <w:rsid w:val="00FF0337"/>
    <w:rsid w:val="00FF2512"/>
    <w:rsid w:val="00FF4203"/>
    <w:rsid w:val="00FF56D0"/>
    <w:rsid w:val="00FF5982"/>
    <w:rsid w:val="125CD399"/>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1B3BE6D"/>
  <w14:defaultImageDpi w14:val="32767"/>
  <w15:chartTrackingRefBased/>
  <w15:docId w15:val="{D1BBDC3D-D07D-42CD-BBF4-622A1845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B1A"/>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D16B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16B1A"/>
    <w:pPr>
      <w:spacing w:before="180" w:after="180"/>
      <w:ind w:left="1134" w:hanging="1134"/>
      <w:outlineLvl w:val="1"/>
    </w:pPr>
    <w:rPr>
      <w:rFonts w:ascii="Arial" w:eastAsia="SimSun" w:hAnsi="Arial" w:cs="Times New Roman"/>
      <w:color w:val="auto"/>
      <w:szCs w:val="20"/>
    </w:rPr>
  </w:style>
  <w:style w:type="paragraph" w:styleId="Heading3">
    <w:name w:val="heading 3"/>
    <w:basedOn w:val="Normal"/>
    <w:next w:val="Normal"/>
    <w:link w:val="Heading3Char"/>
    <w:uiPriority w:val="9"/>
    <w:semiHidden/>
    <w:unhideWhenUsed/>
    <w:qFormat/>
    <w:rsid w:val="007077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16B1A"/>
    <w:rPr>
      <w:rFonts w:ascii="Arial" w:eastAsia="SimSun" w:hAnsi="Arial" w:cs="Times New Roman"/>
      <w:sz w:val="32"/>
      <w:szCs w:val="20"/>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D16B1A"/>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D16B1A"/>
    <w:rPr>
      <w:rFonts w:eastAsiaTheme="minorEastAsia"/>
      <w:sz w:val="24"/>
      <w:szCs w:val="24"/>
      <w:lang w:val="fi-FI" w:eastAsia="zh-CN"/>
    </w:rPr>
  </w:style>
  <w:style w:type="character" w:styleId="Emphasis">
    <w:name w:val="Emphasis"/>
    <w:basedOn w:val="DefaultParagraphFont"/>
    <w:qFormat/>
    <w:rsid w:val="00D16B1A"/>
    <w:rPr>
      <w:i/>
      <w:iCs/>
    </w:rPr>
  </w:style>
  <w:style w:type="character" w:customStyle="1" w:styleId="Heading1Char">
    <w:name w:val="Heading 1 Char"/>
    <w:basedOn w:val="DefaultParagraphFont"/>
    <w:link w:val="Heading1"/>
    <w:uiPriority w:val="9"/>
    <w:rsid w:val="00D16B1A"/>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rsid w:val="00D953C3"/>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07782"/>
    <w:rPr>
      <w:rFonts w:asciiTheme="majorHAnsi" w:eastAsiaTheme="majorEastAsia" w:hAnsiTheme="majorHAnsi" w:cstheme="majorBidi"/>
      <w:color w:val="1F3763" w:themeColor="accent1" w:themeShade="7F"/>
      <w:sz w:val="24"/>
      <w:szCs w:val="24"/>
      <w:lang w:val="en-GB"/>
    </w:rPr>
  </w:style>
  <w:style w:type="paragraph" w:customStyle="1" w:styleId="Doc-text2">
    <w:name w:val="Doc-text2"/>
    <w:basedOn w:val="Normal"/>
    <w:link w:val="Doc-text2Char"/>
    <w:qFormat/>
    <w:rsid w:val="00F60E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0E9B"/>
    <w:rPr>
      <w:rFonts w:ascii="Arial" w:eastAsia="MS Mincho" w:hAnsi="Arial" w:cs="Times New Roman"/>
      <w:sz w:val="20"/>
      <w:szCs w:val="24"/>
      <w:lang w:val="en-GB" w:eastAsia="en-GB"/>
    </w:rPr>
  </w:style>
  <w:style w:type="paragraph" w:customStyle="1" w:styleId="Doc-comment">
    <w:name w:val="Doc-comment"/>
    <w:basedOn w:val="Normal"/>
    <w:next w:val="Doc-text2"/>
    <w:qFormat/>
    <w:rsid w:val="00F60E9B"/>
    <w:pPr>
      <w:tabs>
        <w:tab w:val="left" w:pos="1622"/>
      </w:tabs>
      <w:spacing w:after="0"/>
      <w:ind w:left="1622" w:hanging="363"/>
    </w:pPr>
    <w:rPr>
      <w:rFonts w:ascii="Arial" w:eastAsia="MS Mincho" w:hAnsi="Arial"/>
      <w:i/>
      <w:szCs w:val="24"/>
      <w:lang w:eastAsia="en-GB"/>
    </w:rPr>
  </w:style>
  <w:style w:type="character" w:styleId="CommentReference">
    <w:name w:val="annotation reference"/>
    <w:basedOn w:val="DefaultParagraphFont"/>
    <w:uiPriority w:val="99"/>
    <w:semiHidden/>
    <w:unhideWhenUsed/>
    <w:rsid w:val="006147F9"/>
    <w:rPr>
      <w:sz w:val="16"/>
      <w:szCs w:val="16"/>
    </w:rPr>
  </w:style>
  <w:style w:type="paragraph" w:styleId="CommentText">
    <w:name w:val="annotation text"/>
    <w:basedOn w:val="Normal"/>
    <w:link w:val="CommentTextChar"/>
    <w:uiPriority w:val="99"/>
    <w:unhideWhenUsed/>
    <w:rsid w:val="006147F9"/>
  </w:style>
  <w:style w:type="character" w:customStyle="1" w:styleId="CommentTextChar">
    <w:name w:val="Comment Text Char"/>
    <w:basedOn w:val="DefaultParagraphFont"/>
    <w:link w:val="CommentText"/>
    <w:uiPriority w:val="99"/>
    <w:rsid w:val="006147F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147F9"/>
    <w:rPr>
      <w:b/>
      <w:bCs/>
    </w:rPr>
  </w:style>
  <w:style w:type="character" w:customStyle="1" w:styleId="CommentSubjectChar">
    <w:name w:val="Comment Subject Char"/>
    <w:basedOn w:val="CommentTextChar"/>
    <w:link w:val="CommentSubject"/>
    <w:uiPriority w:val="99"/>
    <w:semiHidden/>
    <w:rsid w:val="006147F9"/>
    <w:rPr>
      <w:rFonts w:ascii="Times New Roman" w:eastAsia="SimSun" w:hAnsi="Times New Roman" w:cs="Times New Roman"/>
      <w:b/>
      <w:bCs/>
      <w:sz w:val="20"/>
      <w:szCs w:val="20"/>
      <w:lang w:val="en-GB"/>
    </w:rPr>
  </w:style>
  <w:style w:type="character" w:styleId="UnresolvedMention">
    <w:name w:val="Unresolved Mention"/>
    <w:basedOn w:val="DefaultParagraphFont"/>
    <w:uiPriority w:val="99"/>
    <w:unhideWhenUsed/>
    <w:rsid w:val="0068605F"/>
    <w:rPr>
      <w:color w:val="605E5C"/>
      <w:shd w:val="clear" w:color="auto" w:fill="E1DFDD"/>
    </w:rPr>
  </w:style>
  <w:style w:type="character" w:styleId="Mention">
    <w:name w:val="Mention"/>
    <w:basedOn w:val="DefaultParagraphFont"/>
    <w:uiPriority w:val="99"/>
    <w:unhideWhenUsed/>
    <w:rsid w:val="0068605F"/>
    <w:rPr>
      <w:color w:val="2B579A"/>
      <w:shd w:val="clear" w:color="auto" w:fill="E1DFDD"/>
    </w:rPr>
  </w:style>
  <w:style w:type="paragraph" w:styleId="Header">
    <w:name w:val="header"/>
    <w:basedOn w:val="Normal"/>
    <w:link w:val="HeaderChar"/>
    <w:uiPriority w:val="99"/>
    <w:semiHidden/>
    <w:unhideWhenUsed/>
    <w:rsid w:val="00E47C91"/>
    <w:pPr>
      <w:tabs>
        <w:tab w:val="center" w:pos="4986"/>
        <w:tab w:val="right" w:pos="9972"/>
      </w:tabs>
      <w:spacing w:after="0"/>
    </w:pPr>
  </w:style>
  <w:style w:type="character" w:customStyle="1" w:styleId="HeaderChar">
    <w:name w:val="Header Char"/>
    <w:basedOn w:val="DefaultParagraphFont"/>
    <w:link w:val="Header"/>
    <w:uiPriority w:val="99"/>
    <w:semiHidden/>
    <w:rsid w:val="00CA409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E47C91"/>
    <w:pPr>
      <w:tabs>
        <w:tab w:val="center" w:pos="4986"/>
        <w:tab w:val="right" w:pos="9972"/>
      </w:tabs>
      <w:spacing w:after="0"/>
    </w:pPr>
  </w:style>
  <w:style w:type="character" w:customStyle="1" w:styleId="FooterChar">
    <w:name w:val="Footer Char"/>
    <w:basedOn w:val="DefaultParagraphFont"/>
    <w:link w:val="Footer"/>
    <w:uiPriority w:val="99"/>
    <w:semiHidden/>
    <w:rsid w:val="00CA409E"/>
    <w:rPr>
      <w:rFonts w:ascii="Times New Roman" w:eastAsia="SimSun" w:hAnsi="Times New Roman" w:cs="Times New Roman"/>
      <w:sz w:val="20"/>
      <w:szCs w:val="20"/>
      <w:lang w:val="en-GB"/>
    </w:rPr>
  </w:style>
  <w:style w:type="paragraph" w:styleId="Revision">
    <w:name w:val="Revision"/>
    <w:hidden/>
    <w:uiPriority w:val="99"/>
    <w:semiHidden/>
    <w:rsid w:val="002A7C74"/>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80270"/>
    <w:pPr>
      <w:spacing w:before="100" w:beforeAutospacing="1" w:after="100" w:afterAutospacing="1"/>
    </w:pPr>
    <w:rPr>
      <w:rFonts w:eastAsia="Times New Roman"/>
      <w:sz w:val="24"/>
      <w:szCs w:val="24"/>
      <w:lang w:val="en-US"/>
    </w:rPr>
  </w:style>
  <w:style w:type="paragraph" w:styleId="Caption">
    <w:name w:val="caption"/>
    <w:basedOn w:val="Normal"/>
    <w:next w:val="Normal"/>
    <w:uiPriority w:val="35"/>
    <w:unhideWhenUsed/>
    <w:qFormat/>
    <w:rsid w:val="00F27BA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03243">
      <w:bodyDiv w:val="1"/>
      <w:marLeft w:val="0"/>
      <w:marRight w:val="0"/>
      <w:marTop w:val="0"/>
      <w:marBottom w:val="0"/>
      <w:divBdr>
        <w:top w:val="none" w:sz="0" w:space="0" w:color="auto"/>
        <w:left w:val="none" w:sz="0" w:space="0" w:color="auto"/>
        <w:bottom w:val="none" w:sz="0" w:space="0" w:color="auto"/>
        <w:right w:val="none" w:sz="0" w:space="0" w:color="auto"/>
      </w:divBdr>
    </w:div>
    <w:div w:id="167915678">
      <w:bodyDiv w:val="1"/>
      <w:marLeft w:val="0"/>
      <w:marRight w:val="0"/>
      <w:marTop w:val="0"/>
      <w:marBottom w:val="0"/>
      <w:divBdr>
        <w:top w:val="none" w:sz="0" w:space="0" w:color="auto"/>
        <w:left w:val="none" w:sz="0" w:space="0" w:color="auto"/>
        <w:bottom w:val="none" w:sz="0" w:space="0" w:color="auto"/>
        <w:right w:val="none" w:sz="0" w:space="0" w:color="auto"/>
      </w:divBdr>
    </w:div>
    <w:div w:id="170027985">
      <w:bodyDiv w:val="1"/>
      <w:marLeft w:val="0"/>
      <w:marRight w:val="0"/>
      <w:marTop w:val="0"/>
      <w:marBottom w:val="0"/>
      <w:divBdr>
        <w:top w:val="none" w:sz="0" w:space="0" w:color="auto"/>
        <w:left w:val="none" w:sz="0" w:space="0" w:color="auto"/>
        <w:bottom w:val="none" w:sz="0" w:space="0" w:color="auto"/>
        <w:right w:val="none" w:sz="0" w:space="0" w:color="auto"/>
      </w:divBdr>
    </w:div>
    <w:div w:id="400443683">
      <w:bodyDiv w:val="1"/>
      <w:marLeft w:val="0"/>
      <w:marRight w:val="0"/>
      <w:marTop w:val="0"/>
      <w:marBottom w:val="0"/>
      <w:divBdr>
        <w:top w:val="none" w:sz="0" w:space="0" w:color="auto"/>
        <w:left w:val="none" w:sz="0" w:space="0" w:color="auto"/>
        <w:bottom w:val="none" w:sz="0" w:space="0" w:color="auto"/>
        <w:right w:val="none" w:sz="0" w:space="0" w:color="auto"/>
      </w:divBdr>
      <w:divsChild>
        <w:div w:id="114837320">
          <w:marLeft w:val="0"/>
          <w:marRight w:val="0"/>
          <w:marTop w:val="0"/>
          <w:marBottom w:val="0"/>
          <w:divBdr>
            <w:top w:val="none" w:sz="0" w:space="0" w:color="auto"/>
            <w:left w:val="none" w:sz="0" w:space="0" w:color="auto"/>
            <w:bottom w:val="none" w:sz="0" w:space="0" w:color="auto"/>
            <w:right w:val="none" w:sz="0" w:space="0" w:color="auto"/>
          </w:divBdr>
        </w:div>
        <w:div w:id="421268898">
          <w:marLeft w:val="0"/>
          <w:marRight w:val="0"/>
          <w:marTop w:val="0"/>
          <w:marBottom w:val="0"/>
          <w:divBdr>
            <w:top w:val="none" w:sz="0" w:space="0" w:color="auto"/>
            <w:left w:val="none" w:sz="0" w:space="0" w:color="auto"/>
            <w:bottom w:val="none" w:sz="0" w:space="0" w:color="auto"/>
            <w:right w:val="none" w:sz="0" w:space="0" w:color="auto"/>
          </w:divBdr>
        </w:div>
        <w:div w:id="532959231">
          <w:marLeft w:val="0"/>
          <w:marRight w:val="0"/>
          <w:marTop w:val="0"/>
          <w:marBottom w:val="0"/>
          <w:divBdr>
            <w:top w:val="none" w:sz="0" w:space="0" w:color="auto"/>
            <w:left w:val="none" w:sz="0" w:space="0" w:color="auto"/>
            <w:bottom w:val="none" w:sz="0" w:space="0" w:color="auto"/>
            <w:right w:val="none" w:sz="0" w:space="0" w:color="auto"/>
          </w:divBdr>
        </w:div>
        <w:div w:id="936837386">
          <w:marLeft w:val="0"/>
          <w:marRight w:val="0"/>
          <w:marTop w:val="0"/>
          <w:marBottom w:val="0"/>
          <w:divBdr>
            <w:top w:val="none" w:sz="0" w:space="0" w:color="auto"/>
            <w:left w:val="none" w:sz="0" w:space="0" w:color="auto"/>
            <w:bottom w:val="none" w:sz="0" w:space="0" w:color="auto"/>
            <w:right w:val="none" w:sz="0" w:space="0" w:color="auto"/>
          </w:divBdr>
        </w:div>
        <w:div w:id="987708681">
          <w:marLeft w:val="0"/>
          <w:marRight w:val="0"/>
          <w:marTop w:val="0"/>
          <w:marBottom w:val="0"/>
          <w:divBdr>
            <w:top w:val="none" w:sz="0" w:space="0" w:color="auto"/>
            <w:left w:val="none" w:sz="0" w:space="0" w:color="auto"/>
            <w:bottom w:val="none" w:sz="0" w:space="0" w:color="auto"/>
            <w:right w:val="none" w:sz="0" w:space="0" w:color="auto"/>
          </w:divBdr>
        </w:div>
        <w:div w:id="1079408055">
          <w:marLeft w:val="0"/>
          <w:marRight w:val="0"/>
          <w:marTop w:val="0"/>
          <w:marBottom w:val="0"/>
          <w:divBdr>
            <w:top w:val="none" w:sz="0" w:space="0" w:color="auto"/>
            <w:left w:val="none" w:sz="0" w:space="0" w:color="auto"/>
            <w:bottom w:val="none" w:sz="0" w:space="0" w:color="auto"/>
            <w:right w:val="none" w:sz="0" w:space="0" w:color="auto"/>
          </w:divBdr>
        </w:div>
        <w:div w:id="1199050750">
          <w:marLeft w:val="0"/>
          <w:marRight w:val="0"/>
          <w:marTop w:val="0"/>
          <w:marBottom w:val="0"/>
          <w:divBdr>
            <w:top w:val="none" w:sz="0" w:space="0" w:color="auto"/>
            <w:left w:val="none" w:sz="0" w:space="0" w:color="auto"/>
            <w:bottom w:val="none" w:sz="0" w:space="0" w:color="auto"/>
            <w:right w:val="none" w:sz="0" w:space="0" w:color="auto"/>
          </w:divBdr>
        </w:div>
        <w:div w:id="1326593006">
          <w:marLeft w:val="0"/>
          <w:marRight w:val="0"/>
          <w:marTop w:val="0"/>
          <w:marBottom w:val="0"/>
          <w:divBdr>
            <w:top w:val="none" w:sz="0" w:space="0" w:color="auto"/>
            <w:left w:val="none" w:sz="0" w:space="0" w:color="auto"/>
            <w:bottom w:val="none" w:sz="0" w:space="0" w:color="auto"/>
            <w:right w:val="none" w:sz="0" w:space="0" w:color="auto"/>
          </w:divBdr>
        </w:div>
        <w:div w:id="1329286348">
          <w:marLeft w:val="0"/>
          <w:marRight w:val="0"/>
          <w:marTop w:val="0"/>
          <w:marBottom w:val="0"/>
          <w:divBdr>
            <w:top w:val="none" w:sz="0" w:space="0" w:color="auto"/>
            <w:left w:val="none" w:sz="0" w:space="0" w:color="auto"/>
            <w:bottom w:val="none" w:sz="0" w:space="0" w:color="auto"/>
            <w:right w:val="none" w:sz="0" w:space="0" w:color="auto"/>
          </w:divBdr>
        </w:div>
        <w:div w:id="1407651225">
          <w:marLeft w:val="0"/>
          <w:marRight w:val="0"/>
          <w:marTop w:val="0"/>
          <w:marBottom w:val="0"/>
          <w:divBdr>
            <w:top w:val="none" w:sz="0" w:space="0" w:color="auto"/>
            <w:left w:val="none" w:sz="0" w:space="0" w:color="auto"/>
            <w:bottom w:val="none" w:sz="0" w:space="0" w:color="auto"/>
            <w:right w:val="none" w:sz="0" w:space="0" w:color="auto"/>
          </w:divBdr>
        </w:div>
        <w:div w:id="1994217707">
          <w:marLeft w:val="0"/>
          <w:marRight w:val="0"/>
          <w:marTop w:val="0"/>
          <w:marBottom w:val="0"/>
          <w:divBdr>
            <w:top w:val="none" w:sz="0" w:space="0" w:color="auto"/>
            <w:left w:val="none" w:sz="0" w:space="0" w:color="auto"/>
            <w:bottom w:val="none" w:sz="0" w:space="0" w:color="auto"/>
            <w:right w:val="none" w:sz="0" w:space="0" w:color="auto"/>
          </w:divBdr>
        </w:div>
        <w:div w:id="2137214250">
          <w:marLeft w:val="0"/>
          <w:marRight w:val="0"/>
          <w:marTop w:val="0"/>
          <w:marBottom w:val="0"/>
          <w:divBdr>
            <w:top w:val="none" w:sz="0" w:space="0" w:color="auto"/>
            <w:left w:val="none" w:sz="0" w:space="0" w:color="auto"/>
            <w:bottom w:val="none" w:sz="0" w:space="0" w:color="auto"/>
            <w:right w:val="none" w:sz="0" w:space="0" w:color="auto"/>
          </w:divBdr>
        </w:div>
        <w:div w:id="2147157595">
          <w:marLeft w:val="0"/>
          <w:marRight w:val="0"/>
          <w:marTop w:val="0"/>
          <w:marBottom w:val="0"/>
          <w:divBdr>
            <w:top w:val="none" w:sz="0" w:space="0" w:color="auto"/>
            <w:left w:val="none" w:sz="0" w:space="0" w:color="auto"/>
            <w:bottom w:val="none" w:sz="0" w:space="0" w:color="auto"/>
            <w:right w:val="none" w:sz="0" w:space="0" w:color="auto"/>
          </w:divBdr>
        </w:div>
      </w:divsChild>
    </w:div>
    <w:div w:id="618682316">
      <w:bodyDiv w:val="1"/>
      <w:marLeft w:val="0"/>
      <w:marRight w:val="0"/>
      <w:marTop w:val="0"/>
      <w:marBottom w:val="0"/>
      <w:divBdr>
        <w:top w:val="none" w:sz="0" w:space="0" w:color="auto"/>
        <w:left w:val="none" w:sz="0" w:space="0" w:color="auto"/>
        <w:bottom w:val="none" w:sz="0" w:space="0" w:color="auto"/>
        <w:right w:val="none" w:sz="0" w:space="0" w:color="auto"/>
      </w:divBdr>
    </w:div>
    <w:div w:id="963001382">
      <w:bodyDiv w:val="1"/>
      <w:marLeft w:val="0"/>
      <w:marRight w:val="0"/>
      <w:marTop w:val="0"/>
      <w:marBottom w:val="0"/>
      <w:divBdr>
        <w:top w:val="none" w:sz="0" w:space="0" w:color="auto"/>
        <w:left w:val="none" w:sz="0" w:space="0" w:color="auto"/>
        <w:bottom w:val="none" w:sz="0" w:space="0" w:color="auto"/>
        <w:right w:val="none" w:sz="0" w:space="0" w:color="auto"/>
      </w:divBdr>
    </w:div>
    <w:div w:id="1191843803">
      <w:bodyDiv w:val="1"/>
      <w:marLeft w:val="0"/>
      <w:marRight w:val="0"/>
      <w:marTop w:val="0"/>
      <w:marBottom w:val="0"/>
      <w:divBdr>
        <w:top w:val="none" w:sz="0" w:space="0" w:color="auto"/>
        <w:left w:val="none" w:sz="0" w:space="0" w:color="auto"/>
        <w:bottom w:val="none" w:sz="0" w:space="0" w:color="auto"/>
        <w:right w:val="none" w:sz="0" w:space="0" w:color="auto"/>
      </w:divBdr>
      <w:divsChild>
        <w:div w:id="202987043">
          <w:marLeft w:val="0"/>
          <w:marRight w:val="0"/>
          <w:marTop w:val="0"/>
          <w:marBottom w:val="0"/>
          <w:divBdr>
            <w:top w:val="none" w:sz="0" w:space="0" w:color="auto"/>
            <w:left w:val="none" w:sz="0" w:space="0" w:color="auto"/>
            <w:bottom w:val="none" w:sz="0" w:space="0" w:color="auto"/>
            <w:right w:val="none" w:sz="0" w:space="0" w:color="auto"/>
          </w:divBdr>
        </w:div>
        <w:div w:id="305086420">
          <w:marLeft w:val="0"/>
          <w:marRight w:val="0"/>
          <w:marTop w:val="0"/>
          <w:marBottom w:val="0"/>
          <w:divBdr>
            <w:top w:val="none" w:sz="0" w:space="0" w:color="auto"/>
            <w:left w:val="none" w:sz="0" w:space="0" w:color="auto"/>
            <w:bottom w:val="none" w:sz="0" w:space="0" w:color="auto"/>
            <w:right w:val="none" w:sz="0" w:space="0" w:color="auto"/>
          </w:divBdr>
        </w:div>
      </w:divsChild>
    </w:div>
    <w:div w:id="1310016931">
      <w:bodyDiv w:val="1"/>
      <w:marLeft w:val="0"/>
      <w:marRight w:val="0"/>
      <w:marTop w:val="0"/>
      <w:marBottom w:val="0"/>
      <w:divBdr>
        <w:top w:val="none" w:sz="0" w:space="0" w:color="auto"/>
        <w:left w:val="none" w:sz="0" w:space="0" w:color="auto"/>
        <w:bottom w:val="none" w:sz="0" w:space="0" w:color="auto"/>
        <w:right w:val="none" w:sz="0" w:space="0" w:color="auto"/>
      </w:divBdr>
    </w:div>
    <w:div w:id="1552110584">
      <w:bodyDiv w:val="1"/>
      <w:marLeft w:val="0"/>
      <w:marRight w:val="0"/>
      <w:marTop w:val="0"/>
      <w:marBottom w:val="0"/>
      <w:divBdr>
        <w:top w:val="none" w:sz="0" w:space="0" w:color="auto"/>
        <w:left w:val="none" w:sz="0" w:space="0" w:color="auto"/>
        <w:bottom w:val="none" w:sz="0" w:space="0" w:color="auto"/>
        <w:right w:val="none" w:sz="0" w:space="0" w:color="auto"/>
      </w:divBdr>
    </w:div>
    <w:div w:id="1707558759">
      <w:bodyDiv w:val="1"/>
      <w:marLeft w:val="0"/>
      <w:marRight w:val="0"/>
      <w:marTop w:val="0"/>
      <w:marBottom w:val="0"/>
      <w:divBdr>
        <w:top w:val="none" w:sz="0" w:space="0" w:color="auto"/>
        <w:left w:val="none" w:sz="0" w:space="0" w:color="auto"/>
        <w:bottom w:val="none" w:sz="0" w:space="0" w:color="auto"/>
        <w:right w:val="none" w:sz="0" w:space="0" w:color="auto"/>
      </w:divBdr>
      <w:divsChild>
        <w:div w:id="638730687">
          <w:marLeft w:val="0"/>
          <w:marRight w:val="0"/>
          <w:marTop w:val="0"/>
          <w:marBottom w:val="0"/>
          <w:divBdr>
            <w:top w:val="none" w:sz="0" w:space="0" w:color="auto"/>
            <w:left w:val="none" w:sz="0" w:space="0" w:color="auto"/>
            <w:bottom w:val="none" w:sz="0" w:space="0" w:color="auto"/>
            <w:right w:val="none" w:sz="0" w:space="0" w:color="auto"/>
          </w:divBdr>
        </w:div>
        <w:div w:id="1325009987">
          <w:marLeft w:val="0"/>
          <w:marRight w:val="0"/>
          <w:marTop w:val="0"/>
          <w:marBottom w:val="0"/>
          <w:divBdr>
            <w:top w:val="none" w:sz="0" w:space="0" w:color="auto"/>
            <w:left w:val="none" w:sz="0" w:space="0" w:color="auto"/>
            <w:bottom w:val="none" w:sz="0" w:space="0" w:color="auto"/>
            <w:right w:val="none" w:sz="0" w:space="0" w:color="auto"/>
          </w:divBdr>
        </w:div>
        <w:div w:id="1446996131">
          <w:marLeft w:val="0"/>
          <w:marRight w:val="0"/>
          <w:marTop w:val="0"/>
          <w:marBottom w:val="0"/>
          <w:divBdr>
            <w:top w:val="none" w:sz="0" w:space="0" w:color="auto"/>
            <w:left w:val="none" w:sz="0" w:space="0" w:color="auto"/>
            <w:bottom w:val="none" w:sz="0" w:space="0" w:color="auto"/>
            <w:right w:val="none" w:sz="0" w:space="0" w:color="auto"/>
          </w:divBdr>
        </w:div>
        <w:div w:id="1883788270">
          <w:marLeft w:val="0"/>
          <w:marRight w:val="0"/>
          <w:marTop w:val="0"/>
          <w:marBottom w:val="0"/>
          <w:divBdr>
            <w:top w:val="none" w:sz="0" w:space="0" w:color="auto"/>
            <w:left w:val="none" w:sz="0" w:space="0" w:color="auto"/>
            <w:bottom w:val="none" w:sz="0" w:space="0" w:color="auto"/>
            <w:right w:val="none" w:sz="0" w:space="0" w:color="auto"/>
          </w:divBdr>
        </w:div>
        <w:div w:id="2078160047">
          <w:marLeft w:val="0"/>
          <w:marRight w:val="0"/>
          <w:marTop w:val="0"/>
          <w:marBottom w:val="0"/>
          <w:divBdr>
            <w:top w:val="none" w:sz="0" w:space="0" w:color="auto"/>
            <w:left w:val="none" w:sz="0" w:space="0" w:color="auto"/>
            <w:bottom w:val="none" w:sz="0" w:space="0" w:color="auto"/>
            <w:right w:val="none" w:sz="0" w:space="0" w:color="auto"/>
          </w:divBdr>
        </w:div>
      </w:divsChild>
    </w:div>
    <w:div w:id="1850220198">
      <w:bodyDiv w:val="1"/>
      <w:marLeft w:val="0"/>
      <w:marRight w:val="0"/>
      <w:marTop w:val="0"/>
      <w:marBottom w:val="0"/>
      <w:divBdr>
        <w:top w:val="none" w:sz="0" w:space="0" w:color="auto"/>
        <w:left w:val="none" w:sz="0" w:space="0" w:color="auto"/>
        <w:bottom w:val="none" w:sz="0" w:space="0" w:color="auto"/>
        <w:right w:val="none" w:sz="0" w:space="0" w:color="auto"/>
      </w:divBdr>
      <w:divsChild>
        <w:div w:id="109399993">
          <w:marLeft w:val="0"/>
          <w:marRight w:val="0"/>
          <w:marTop w:val="0"/>
          <w:marBottom w:val="0"/>
          <w:divBdr>
            <w:top w:val="none" w:sz="0" w:space="0" w:color="auto"/>
            <w:left w:val="none" w:sz="0" w:space="0" w:color="auto"/>
            <w:bottom w:val="none" w:sz="0" w:space="0" w:color="auto"/>
            <w:right w:val="none" w:sz="0" w:space="0" w:color="auto"/>
          </w:divBdr>
        </w:div>
        <w:div w:id="414597164">
          <w:marLeft w:val="0"/>
          <w:marRight w:val="0"/>
          <w:marTop w:val="0"/>
          <w:marBottom w:val="0"/>
          <w:divBdr>
            <w:top w:val="none" w:sz="0" w:space="0" w:color="auto"/>
            <w:left w:val="none" w:sz="0" w:space="0" w:color="auto"/>
            <w:bottom w:val="none" w:sz="0" w:space="0" w:color="auto"/>
            <w:right w:val="none" w:sz="0" w:space="0" w:color="auto"/>
          </w:divBdr>
        </w:div>
        <w:div w:id="531185591">
          <w:marLeft w:val="0"/>
          <w:marRight w:val="0"/>
          <w:marTop w:val="0"/>
          <w:marBottom w:val="0"/>
          <w:divBdr>
            <w:top w:val="none" w:sz="0" w:space="0" w:color="auto"/>
            <w:left w:val="none" w:sz="0" w:space="0" w:color="auto"/>
            <w:bottom w:val="none" w:sz="0" w:space="0" w:color="auto"/>
            <w:right w:val="none" w:sz="0" w:space="0" w:color="auto"/>
          </w:divBdr>
        </w:div>
        <w:div w:id="615789945">
          <w:marLeft w:val="0"/>
          <w:marRight w:val="0"/>
          <w:marTop w:val="0"/>
          <w:marBottom w:val="0"/>
          <w:divBdr>
            <w:top w:val="none" w:sz="0" w:space="0" w:color="auto"/>
            <w:left w:val="none" w:sz="0" w:space="0" w:color="auto"/>
            <w:bottom w:val="none" w:sz="0" w:space="0" w:color="auto"/>
            <w:right w:val="none" w:sz="0" w:space="0" w:color="auto"/>
          </w:divBdr>
        </w:div>
        <w:div w:id="668825657">
          <w:marLeft w:val="0"/>
          <w:marRight w:val="0"/>
          <w:marTop w:val="0"/>
          <w:marBottom w:val="0"/>
          <w:divBdr>
            <w:top w:val="none" w:sz="0" w:space="0" w:color="auto"/>
            <w:left w:val="none" w:sz="0" w:space="0" w:color="auto"/>
            <w:bottom w:val="none" w:sz="0" w:space="0" w:color="auto"/>
            <w:right w:val="none" w:sz="0" w:space="0" w:color="auto"/>
          </w:divBdr>
        </w:div>
        <w:div w:id="1185901229">
          <w:marLeft w:val="0"/>
          <w:marRight w:val="0"/>
          <w:marTop w:val="0"/>
          <w:marBottom w:val="0"/>
          <w:divBdr>
            <w:top w:val="none" w:sz="0" w:space="0" w:color="auto"/>
            <w:left w:val="none" w:sz="0" w:space="0" w:color="auto"/>
            <w:bottom w:val="none" w:sz="0" w:space="0" w:color="auto"/>
            <w:right w:val="none" w:sz="0" w:space="0" w:color="auto"/>
          </w:divBdr>
        </w:div>
        <w:div w:id="1625116218">
          <w:marLeft w:val="0"/>
          <w:marRight w:val="0"/>
          <w:marTop w:val="0"/>
          <w:marBottom w:val="0"/>
          <w:divBdr>
            <w:top w:val="none" w:sz="0" w:space="0" w:color="auto"/>
            <w:left w:val="none" w:sz="0" w:space="0" w:color="auto"/>
            <w:bottom w:val="none" w:sz="0" w:space="0" w:color="auto"/>
            <w:right w:val="none" w:sz="0" w:space="0" w:color="auto"/>
          </w:divBdr>
        </w:div>
        <w:div w:id="1688601104">
          <w:marLeft w:val="0"/>
          <w:marRight w:val="0"/>
          <w:marTop w:val="0"/>
          <w:marBottom w:val="0"/>
          <w:divBdr>
            <w:top w:val="none" w:sz="0" w:space="0" w:color="auto"/>
            <w:left w:val="none" w:sz="0" w:space="0" w:color="auto"/>
            <w:bottom w:val="none" w:sz="0" w:space="0" w:color="auto"/>
            <w:right w:val="none" w:sz="0" w:space="0" w:color="auto"/>
          </w:divBdr>
        </w:div>
        <w:div w:id="1855337928">
          <w:marLeft w:val="0"/>
          <w:marRight w:val="0"/>
          <w:marTop w:val="0"/>
          <w:marBottom w:val="0"/>
          <w:divBdr>
            <w:top w:val="none" w:sz="0" w:space="0" w:color="auto"/>
            <w:left w:val="none" w:sz="0" w:space="0" w:color="auto"/>
            <w:bottom w:val="none" w:sz="0" w:space="0" w:color="auto"/>
            <w:right w:val="none" w:sz="0" w:space="0" w:color="auto"/>
          </w:divBdr>
        </w:div>
        <w:div w:id="1863393539">
          <w:marLeft w:val="0"/>
          <w:marRight w:val="0"/>
          <w:marTop w:val="0"/>
          <w:marBottom w:val="0"/>
          <w:divBdr>
            <w:top w:val="none" w:sz="0" w:space="0" w:color="auto"/>
            <w:left w:val="none" w:sz="0" w:space="0" w:color="auto"/>
            <w:bottom w:val="none" w:sz="0" w:space="0" w:color="auto"/>
            <w:right w:val="none" w:sz="0" w:space="0" w:color="auto"/>
          </w:divBdr>
        </w:div>
        <w:div w:id="1982999135">
          <w:marLeft w:val="0"/>
          <w:marRight w:val="0"/>
          <w:marTop w:val="0"/>
          <w:marBottom w:val="0"/>
          <w:divBdr>
            <w:top w:val="none" w:sz="0" w:space="0" w:color="auto"/>
            <w:left w:val="none" w:sz="0" w:space="0" w:color="auto"/>
            <w:bottom w:val="none" w:sz="0" w:space="0" w:color="auto"/>
            <w:right w:val="none" w:sz="0" w:space="0" w:color="auto"/>
          </w:divBdr>
        </w:div>
        <w:div w:id="2024043328">
          <w:marLeft w:val="0"/>
          <w:marRight w:val="0"/>
          <w:marTop w:val="0"/>
          <w:marBottom w:val="0"/>
          <w:divBdr>
            <w:top w:val="none" w:sz="0" w:space="0" w:color="auto"/>
            <w:left w:val="none" w:sz="0" w:space="0" w:color="auto"/>
            <w:bottom w:val="none" w:sz="0" w:space="0" w:color="auto"/>
            <w:right w:val="none" w:sz="0" w:space="0" w:color="auto"/>
          </w:divBdr>
        </w:div>
        <w:div w:id="2029797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5AIRPNAIUNRU-859666464-14740</_dlc_DocId>
    <_dlc_DocIdUrl xmlns="71c5aaf6-e6ce-465b-b873-5148d2a4c105">
      <Url>https://nokia.sharepoint.com/sites/c5g/e2earch/_layouts/15/DocIdRedir.aspx?ID=5AIRPNAIUNRU-859666464-14740</Url>
      <Description>5AIRPNAIUNRU-859666464-14740</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349D87-E18E-496E-B536-0C06C93C1661}">
  <ds:schemaRefs>
    <ds:schemaRef ds:uri="Microsoft.SharePoint.Taxonomy.ContentTypeSync"/>
  </ds:schemaRefs>
</ds:datastoreItem>
</file>

<file path=customXml/itemProps2.xml><?xml version="1.0" encoding="utf-8"?>
<ds:datastoreItem xmlns:ds="http://schemas.openxmlformats.org/officeDocument/2006/customXml" ds:itemID="{FBD9F23C-170E-412A-AA8E-2374A5D37DBA}">
  <ds:schemaRefs>
    <ds:schemaRef ds:uri="http://schemas.openxmlformats.org/officeDocument/2006/bibliography"/>
  </ds:schemaRefs>
</ds:datastoreItem>
</file>

<file path=customXml/itemProps3.xml><?xml version="1.0" encoding="utf-8"?>
<ds:datastoreItem xmlns:ds="http://schemas.openxmlformats.org/officeDocument/2006/customXml" ds:itemID="{7BB66931-C81E-45B8-B45F-4F1E036461F0}">
  <ds:schemaRefs>
    <ds:schemaRef ds:uri="http://schemas.microsoft.com/sharepoint/v3/contenttype/forms"/>
  </ds:schemaRefs>
</ds:datastoreItem>
</file>

<file path=customXml/itemProps4.xml><?xml version="1.0" encoding="utf-8"?>
<ds:datastoreItem xmlns:ds="http://schemas.openxmlformats.org/officeDocument/2006/customXml" ds:itemID="{6559C374-C853-4BD0-8A19-391EE3BC8D8A}">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24FA2BCE-508D-4933-A262-98A6E33395B6}">
  <ds:schemaRefs>
    <ds:schemaRef ds:uri="http://schemas.microsoft.com/sharepoint/events"/>
  </ds:schemaRefs>
</ds:datastoreItem>
</file>

<file path=customXml/itemProps6.xml><?xml version="1.0" encoding="utf-8"?>
<ds:datastoreItem xmlns:ds="http://schemas.openxmlformats.org/officeDocument/2006/customXml" ds:itemID="{D10683BB-88EB-4DC2-8229-6761A41D1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1</Pages>
  <Words>3734</Words>
  <Characters>21287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Nokia-2</cp:lastModifiedBy>
  <cp:revision>5</cp:revision>
  <dcterms:created xsi:type="dcterms:W3CDTF">2023-08-11T07:15:00Z</dcterms:created>
  <dcterms:modified xsi:type="dcterms:W3CDTF">2023-08-11T07:41:00Z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602f06f7-35bf-478c-bbcc-701e5e637a6d</vt:lpwstr>
  </property>
  <property fmtid="{D5CDD505-2E9C-101B-9397-08002B2CF9AE}" pid="3" name="ContentTypeId">
    <vt:lpwstr>0x01010054371E7EC0F13943B87F9D9F2BE005B3</vt:lpwstr>
  </property>
  <property fmtid="{D5CDD505-2E9C-101B-9397-08002B2CF9AE}" pid="4" name="_dlc_DocIdItemGuid">
    <vt:lpwstr>300cb10e-91e9-4679-8469-52d7b499dcf6</vt:lpwstr>
  </property>
  <property fmtid="{D5CDD505-2E9C-101B-9397-08002B2CF9AE}" pid="5" name="MediaServiceImageTags">
    <vt:lpwstr/>
  </property>
</Properties>
</file>