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33488CD"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AB0064">
        <w:rPr>
          <w:rFonts w:ascii="Arial" w:hAnsi="Arial" w:cs="Arial" w:hint="eastAsia"/>
          <w:sz w:val="20"/>
          <w:szCs w:val="20"/>
        </w:rPr>
        <w:t>3</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412D3C">
        <w:rPr>
          <w:rFonts w:ascii="Arial" w:hAnsi="Arial" w:cs="Arial"/>
          <w:sz w:val="20"/>
          <w:szCs w:val="20"/>
        </w:rPr>
        <w:t>07473</w:t>
      </w:r>
    </w:p>
    <w:p w14:paraId="0798F09F" w14:textId="669C76FA" w:rsidR="006016F0" w:rsidRPr="0037416F" w:rsidRDefault="00AB0064" w:rsidP="006016F0">
      <w:pPr>
        <w:pStyle w:val="3GPPHeader"/>
        <w:rPr>
          <w:rFonts w:ascii="Arial" w:hAnsi="Arial" w:cs="Arial"/>
          <w:sz w:val="20"/>
          <w:szCs w:val="20"/>
        </w:rPr>
      </w:pPr>
      <w:r>
        <w:rPr>
          <w:rFonts w:ascii="Arial" w:hAnsi="Arial" w:cs="Arial" w:hint="eastAsia"/>
          <w:sz w:val="20"/>
          <w:szCs w:val="20"/>
        </w:rPr>
        <w:t>Toulouse</w:t>
      </w:r>
      <w:r w:rsidR="00863649" w:rsidRPr="0037416F">
        <w:rPr>
          <w:rFonts w:ascii="Arial" w:hAnsi="Arial" w:cs="Arial"/>
          <w:sz w:val="20"/>
          <w:szCs w:val="20"/>
        </w:rPr>
        <w:t xml:space="preserve">, </w:t>
      </w:r>
      <w:r>
        <w:rPr>
          <w:rFonts w:ascii="Arial" w:hAnsi="Arial" w:cs="Arial" w:hint="eastAsia"/>
          <w:sz w:val="20"/>
          <w:szCs w:val="20"/>
        </w:rPr>
        <w:t>France</w:t>
      </w:r>
      <w:r w:rsidR="0037416F" w:rsidRPr="0037416F">
        <w:rPr>
          <w:rFonts w:ascii="Arial" w:hAnsi="Arial" w:cs="Arial"/>
          <w:sz w:val="20"/>
          <w:szCs w:val="20"/>
        </w:rPr>
        <w:t xml:space="preserve"> 2</w:t>
      </w:r>
      <w:r>
        <w:rPr>
          <w:rFonts w:ascii="Arial" w:hAnsi="Arial" w:cs="Arial" w:hint="eastAsia"/>
          <w:sz w:val="20"/>
          <w:szCs w:val="20"/>
        </w:rPr>
        <w:t>1</w:t>
      </w:r>
      <w:r w:rsidR="006016F0" w:rsidRPr="0037416F">
        <w:rPr>
          <w:rFonts w:ascii="Arial" w:hAnsi="Arial" w:cs="Arial"/>
          <w:sz w:val="20"/>
          <w:szCs w:val="20"/>
        </w:rPr>
        <w:t xml:space="preserve"> –</w:t>
      </w:r>
      <w:r w:rsidR="002B5E85" w:rsidRPr="0037416F">
        <w:rPr>
          <w:rFonts w:ascii="Arial" w:hAnsi="Arial" w:cs="Arial"/>
          <w:sz w:val="20"/>
          <w:szCs w:val="20"/>
        </w:rPr>
        <w:t xml:space="preserve"> 2</w:t>
      </w:r>
      <w:r>
        <w:rPr>
          <w:rFonts w:ascii="Arial" w:hAnsi="Arial" w:cs="Arial" w:hint="eastAsia"/>
          <w:sz w:val="20"/>
          <w:szCs w:val="20"/>
        </w:rPr>
        <w:t>5</w:t>
      </w:r>
      <w:r w:rsidR="006016F0" w:rsidRPr="0037416F">
        <w:rPr>
          <w:rFonts w:ascii="Arial" w:hAnsi="Arial" w:cs="Arial"/>
          <w:sz w:val="20"/>
          <w:szCs w:val="20"/>
        </w:rPr>
        <w:t xml:space="preserve"> </w:t>
      </w:r>
      <w:r>
        <w:rPr>
          <w:rFonts w:ascii="Arial" w:hAnsi="Arial" w:cs="Arial" w:hint="eastAsia"/>
          <w:sz w:val="20"/>
          <w:szCs w:val="20"/>
        </w:rPr>
        <w:t>August</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7CCD9846"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r w:rsidR="00035533">
        <w:rPr>
          <w:rFonts w:ascii="Arial" w:hAnsi="Arial" w:cs="Arial"/>
          <w:sz w:val="20"/>
          <w:szCs w:val="20"/>
        </w:rPr>
        <w:t>4</w:t>
      </w:r>
      <w:r w:rsidR="00464377" w:rsidRPr="00976A1F">
        <w:rPr>
          <w:rFonts w:ascii="Arial" w:hAnsi="Arial" w:cs="Arial"/>
          <w:sz w:val="20"/>
          <w:szCs w:val="20"/>
        </w:rPr>
        <w:t>.</w:t>
      </w:r>
      <w:r w:rsidR="005B57B8" w:rsidRPr="00976A1F">
        <w:rPr>
          <w:rFonts w:ascii="Arial" w:hAnsi="Arial" w:cs="Arial"/>
          <w:sz w:val="20"/>
          <w:szCs w:val="20"/>
        </w:rPr>
        <w:t>3</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265A8D78"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C927DC" w:rsidRPr="00C927DC">
        <w:rPr>
          <w:rFonts w:ascii="Arial" w:hAnsi="Arial" w:cs="Arial"/>
          <w:sz w:val="20"/>
          <w:szCs w:val="20"/>
        </w:rPr>
        <w:t xml:space="preserve">Discussion on </w:t>
      </w:r>
      <w:r w:rsidR="00BD443A">
        <w:rPr>
          <w:rFonts w:ascii="Arial" w:hAnsi="Arial" w:cs="Arial"/>
          <w:sz w:val="20"/>
          <w:szCs w:val="20"/>
        </w:rPr>
        <w:t>buffer level threshold</w:t>
      </w:r>
      <w:r w:rsidR="00A32CE5">
        <w:rPr>
          <w:rFonts w:ascii="Arial" w:hAnsi="Arial" w:cs="Arial"/>
          <w:sz w:val="20"/>
          <w:szCs w:val="20"/>
        </w:rPr>
        <w:t>-</w:t>
      </w:r>
      <w:r w:rsidR="00BD443A">
        <w:rPr>
          <w:rFonts w:ascii="Arial" w:hAnsi="Arial" w:cs="Arial"/>
          <w:sz w:val="20"/>
          <w:szCs w:val="20"/>
        </w:rPr>
        <w:t>based triggering</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404FFD68" w14:textId="46B9AEC1" w:rsidR="00FA40B5" w:rsidRDefault="000B593F" w:rsidP="007269B3">
      <w:pPr>
        <w:ind w:firstLineChars="50" w:firstLine="100"/>
        <w:jc w:val="both"/>
        <w:rPr>
          <w:rFonts w:ascii="Arial" w:eastAsia="DengXian" w:hAnsi="Arial" w:cs="Arial"/>
          <w:sz w:val="20"/>
          <w:szCs w:val="20"/>
          <w:lang w:eastAsia="zh-CN"/>
        </w:rPr>
      </w:pPr>
      <w:r>
        <w:rPr>
          <w:rFonts w:ascii="Arial" w:eastAsia="DengXian" w:hAnsi="Arial" w:cs="Arial"/>
          <w:sz w:val="20"/>
          <w:szCs w:val="20"/>
          <w:lang w:eastAsia="zh-CN"/>
        </w:rPr>
        <w:t>RAN2#12</w:t>
      </w:r>
      <w:r w:rsidR="00B066A1">
        <w:rPr>
          <w:rFonts w:ascii="Arial" w:eastAsia="DengXian" w:hAnsi="Arial" w:cs="Arial"/>
          <w:sz w:val="20"/>
          <w:szCs w:val="20"/>
          <w:lang w:eastAsia="zh-CN"/>
        </w:rPr>
        <w:t>2</w:t>
      </w:r>
      <w:r>
        <w:rPr>
          <w:rFonts w:ascii="Arial" w:eastAsia="DengXian" w:hAnsi="Arial" w:cs="Arial"/>
          <w:sz w:val="20"/>
          <w:szCs w:val="20"/>
          <w:lang w:eastAsia="zh-CN"/>
        </w:rPr>
        <w:t xml:space="preserve"> meeting further discussed </w:t>
      </w:r>
      <w:r w:rsidR="0007418C" w:rsidRPr="0007418C">
        <w:rPr>
          <w:rFonts w:ascii="Arial" w:hAnsi="Arial" w:cs="Arial"/>
          <w:sz w:val="20"/>
          <w:szCs w:val="20"/>
        </w:rPr>
        <w:t>Rel-17 leftover topics for QoE</w:t>
      </w:r>
      <w:r w:rsidR="0007418C">
        <w:rPr>
          <w:rFonts w:ascii="Arial" w:eastAsia="DengXian" w:hAnsi="Arial" w:cs="Arial"/>
          <w:sz w:val="20"/>
          <w:szCs w:val="20"/>
          <w:lang w:eastAsia="zh-CN"/>
        </w:rPr>
        <w:t xml:space="preserve"> </w:t>
      </w:r>
      <w:r>
        <w:rPr>
          <w:rFonts w:ascii="Arial" w:eastAsia="DengXian" w:hAnsi="Arial" w:cs="Arial"/>
          <w:sz w:val="20"/>
          <w:szCs w:val="20"/>
          <w:lang w:eastAsia="zh-CN"/>
        </w:rPr>
        <w:t>and achieved the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p w14:paraId="5C720611" w14:textId="77777777" w:rsidR="007269B3" w:rsidRPr="00FA40B5" w:rsidRDefault="007269B3" w:rsidP="007269B3">
      <w:pPr>
        <w:ind w:firstLineChars="50" w:firstLine="100"/>
        <w:jc w:val="both"/>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77777777" w:rsidR="000B593F" w:rsidRDefault="000B593F" w:rsidP="000B593F">
            <w:pPr>
              <w:spacing w:line="240" w:lineRule="atLeast"/>
              <w:rPr>
                <w:rFonts w:ascii="Arial" w:eastAsia="メイリオ" w:hAnsi="Arial" w:cs="Arial"/>
                <w:color w:val="000000"/>
                <w:sz w:val="20"/>
                <w:szCs w:val="20"/>
              </w:rPr>
            </w:pPr>
            <w:r w:rsidRPr="000B593F">
              <w:rPr>
                <w:rFonts w:ascii="Arial" w:eastAsia="メイリオ" w:hAnsi="Arial" w:cs="Arial"/>
                <w:color w:val="000000"/>
                <w:sz w:val="20"/>
                <w:szCs w:val="20"/>
              </w:rPr>
              <w:t>Agreements</w:t>
            </w:r>
          </w:p>
          <w:p w14:paraId="566ED144" w14:textId="77777777" w:rsidR="007269B3" w:rsidRPr="007269B3" w:rsidRDefault="007269B3" w:rsidP="007269B3">
            <w:pPr>
              <w:pStyle w:val="Agreement"/>
              <w:numPr>
                <w:ilvl w:val="0"/>
                <w:numId w:val="22"/>
              </w:numPr>
              <w:rPr>
                <w:rFonts w:ascii="Arial" w:hAnsi="Arial" w:cs="Arial"/>
                <w:b w:val="0"/>
                <w:bCs/>
                <w:sz w:val="20"/>
                <w:szCs w:val="20"/>
              </w:rPr>
            </w:pPr>
            <w:r w:rsidRPr="007269B3">
              <w:rPr>
                <w:rFonts w:ascii="Arial" w:hAnsi="Arial" w:cs="Arial"/>
                <w:b w:val="0"/>
                <w:bCs/>
                <w:sz w:val="20"/>
                <w:szCs w:val="20"/>
              </w:rPr>
              <w:t>RAN2 confirms that buffer level threshold-based triggering of RVQoE reporting is triggered by application layer.</w:t>
            </w:r>
          </w:p>
          <w:p w14:paraId="745F046D" w14:textId="1BEB3F8D" w:rsidR="007269B3" w:rsidRPr="007269B3" w:rsidRDefault="007269B3" w:rsidP="007269B3">
            <w:pPr>
              <w:pStyle w:val="Agreement"/>
              <w:numPr>
                <w:ilvl w:val="0"/>
                <w:numId w:val="22"/>
              </w:numPr>
              <w:rPr>
                <w:rFonts w:ascii="Arial" w:hAnsi="Arial" w:cs="Arial"/>
                <w:b w:val="0"/>
                <w:bCs/>
                <w:sz w:val="20"/>
                <w:szCs w:val="20"/>
              </w:rPr>
            </w:pPr>
            <w:r w:rsidRPr="007269B3">
              <w:rPr>
                <w:rFonts w:ascii="Arial" w:hAnsi="Arial" w:cs="Arial"/>
                <w:b w:val="0"/>
                <w:bCs/>
                <w:sz w:val="20"/>
                <w:szCs w:val="20"/>
              </w:rPr>
              <w:t>RAN2 waits for RAN3’s conclusion on the buffer level threshold-based RVQoE reporting.</w:t>
            </w:r>
          </w:p>
          <w:p w14:paraId="18F85EFC" w14:textId="61D9F904" w:rsidR="007269B3" w:rsidRPr="007269B3" w:rsidRDefault="007269B3" w:rsidP="007269B3">
            <w:pPr>
              <w:pStyle w:val="Agreement"/>
              <w:numPr>
                <w:ilvl w:val="0"/>
                <w:numId w:val="22"/>
              </w:numPr>
              <w:rPr>
                <w:rFonts w:ascii="Arial" w:hAnsi="Arial" w:cs="Arial"/>
                <w:b w:val="0"/>
                <w:bCs/>
                <w:sz w:val="20"/>
                <w:szCs w:val="20"/>
              </w:rPr>
            </w:pPr>
            <w:r w:rsidRPr="007269B3">
              <w:rPr>
                <w:rFonts w:ascii="Arial" w:hAnsi="Arial" w:cs="Arial"/>
                <w:b w:val="0"/>
                <w:bCs/>
                <w:sz w:val="20"/>
                <w:szCs w:val="20"/>
              </w:rPr>
              <w:t xml:space="preserve">RAN2 will align with RAN3’s agreement on support of radio-related event triggers for RVQoE reporting in Rel-18. </w:t>
            </w:r>
          </w:p>
          <w:p w14:paraId="3CA64909" w14:textId="70F2E3ED" w:rsidR="00FA40B5" w:rsidRPr="000B593F" w:rsidRDefault="007269B3" w:rsidP="007269B3">
            <w:pPr>
              <w:pStyle w:val="Agreement"/>
              <w:numPr>
                <w:ilvl w:val="0"/>
                <w:numId w:val="22"/>
              </w:numPr>
              <w:rPr>
                <w:rFonts w:ascii="Arial" w:eastAsia="Batang" w:hAnsi="Arial" w:cs="Arial"/>
                <w:sz w:val="20"/>
                <w:szCs w:val="20"/>
                <w:lang w:val="en-US"/>
              </w:rPr>
            </w:pPr>
            <w:r w:rsidRPr="007269B3">
              <w:rPr>
                <w:rFonts w:ascii="Arial" w:hAnsi="Arial" w:cs="Arial"/>
                <w:b w:val="0"/>
                <w:bCs/>
                <w:sz w:val="20"/>
                <w:szCs w:val="20"/>
                <w:lang w:val="en-US"/>
              </w:rPr>
              <w:t xml:space="preserve">Application layer measurement configuration and reporting for shared spectrum channel access is </w:t>
            </w:r>
            <w:r w:rsidRPr="007269B3">
              <w:rPr>
                <w:rFonts w:ascii="Arial" w:hAnsi="Arial" w:cs="Arial"/>
                <w:b w:val="0"/>
                <w:bCs/>
                <w:sz w:val="20"/>
                <w:szCs w:val="20"/>
                <w:u w:val="single"/>
                <w:lang w:val="en-US"/>
              </w:rPr>
              <w:t>not</w:t>
            </w:r>
            <w:r w:rsidRPr="007269B3">
              <w:rPr>
                <w:rFonts w:ascii="Arial" w:hAnsi="Arial" w:cs="Arial"/>
                <w:b w:val="0"/>
                <w:bCs/>
                <w:sz w:val="20"/>
                <w:szCs w:val="20"/>
                <w:lang w:val="en-US"/>
              </w:rPr>
              <w:t xml:space="preserve"> supported in R18.</w:t>
            </w:r>
          </w:p>
        </w:tc>
      </w:tr>
    </w:tbl>
    <w:p w14:paraId="0D571D8B" w14:textId="77777777" w:rsidR="000B593F" w:rsidRDefault="000B593F" w:rsidP="006C355A">
      <w:pPr>
        <w:ind w:left="100" w:hangingChars="50" w:hanging="100"/>
        <w:rPr>
          <w:rFonts w:ascii="Arial" w:hAnsi="Arial" w:cs="Arial"/>
          <w:sz w:val="20"/>
          <w:szCs w:val="20"/>
        </w:rPr>
      </w:pPr>
    </w:p>
    <w:p w14:paraId="41C21EF4" w14:textId="2D9769C1" w:rsidR="007269B3" w:rsidRPr="00976A1F" w:rsidRDefault="00BD1594" w:rsidP="003D7064">
      <w:pPr>
        <w:pStyle w:val="Comments"/>
        <w:rPr>
          <w:rFonts w:ascii="Arial" w:eastAsiaTheme="minorEastAsia" w:hAnsi="Arial" w:cs="Arial"/>
          <w:sz w:val="20"/>
          <w:szCs w:val="20"/>
        </w:rPr>
      </w:pPr>
      <w:r w:rsidRPr="003D7064">
        <w:rPr>
          <w:rFonts w:ascii="Arial" w:eastAsiaTheme="minorEastAsia" w:hAnsi="Arial" w:cs="Arial"/>
          <w:i w:val="0"/>
          <w:iCs/>
          <w:sz w:val="20"/>
          <w:szCs w:val="20"/>
        </w:rPr>
        <w:t xml:space="preserve">This contribution </w:t>
      </w:r>
      <w:r w:rsidR="00182250" w:rsidRPr="003D7064">
        <w:rPr>
          <w:rFonts w:ascii="Arial" w:eastAsiaTheme="minorEastAsia" w:hAnsi="Arial" w:cs="Arial"/>
          <w:i w:val="0"/>
          <w:iCs/>
          <w:sz w:val="20"/>
          <w:szCs w:val="20"/>
        </w:rPr>
        <w:t xml:space="preserve">further </w:t>
      </w:r>
      <w:r w:rsidRPr="003D7064">
        <w:rPr>
          <w:rFonts w:ascii="Arial" w:eastAsiaTheme="minorEastAsia" w:hAnsi="Arial" w:cs="Arial"/>
          <w:i w:val="0"/>
          <w:iCs/>
          <w:sz w:val="20"/>
          <w:szCs w:val="20"/>
        </w:rPr>
        <w:t>discuss</w:t>
      </w:r>
      <w:r w:rsidR="00182250" w:rsidRPr="003D7064">
        <w:rPr>
          <w:rFonts w:ascii="Arial" w:eastAsiaTheme="minorEastAsia" w:hAnsi="Arial" w:cs="Arial"/>
          <w:i w:val="0"/>
          <w:iCs/>
          <w:sz w:val="20"/>
          <w:szCs w:val="20"/>
        </w:rPr>
        <w:t>es</w:t>
      </w:r>
      <w:r w:rsidRPr="003D7064">
        <w:rPr>
          <w:rFonts w:ascii="Arial" w:eastAsiaTheme="minorEastAsia" w:hAnsi="Arial" w:cs="Arial"/>
          <w:i w:val="0"/>
          <w:iCs/>
          <w:sz w:val="20"/>
          <w:szCs w:val="20"/>
        </w:rPr>
        <w:t xml:space="preserve"> </w:t>
      </w:r>
      <w:r w:rsidR="007269B3" w:rsidRPr="003D7064">
        <w:rPr>
          <w:rFonts w:ascii="Arial" w:hAnsi="Arial" w:cs="Arial"/>
          <w:i w:val="0"/>
          <w:iCs/>
          <w:sz w:val="20"/>
          <w:szCs w:val="20"/>
        </w:rPr>
        <w:t>buffer level threshold</w:t>
      </w:r>
      <w:r w:rsidR="00A32CE5">
        <w:rPr>
          <w:rFonts w:ascii="Arial" w:hAnsi="Arial" w:cs="Arial"/>
          <w:i w:val="0"/>
          <w:iCs/>
          <w:sz w:val="20"/>
          <w:szCs w:val="20"/>
        </w:rPr>
        <w:t>-</w:t>
      </w:r>
      <w:r w:rsidR="007269B3" w:rsidRPr="003D7064">
        <w:rPr>
          <w:rFonts w:ascii="Arial" w:hAnsi="Arial" w:cs="Arial"/>
          <w:i w:val="0"/>
          <w:iCs/>
          <w:sz w:val="20"/>
          <w:szCs w:val="20"/>
        </w:rPr>
        <w:t>based triggering</w:t>
      </w:r>
      <w:r w:rsidR="00BB6578">
        <w:rPr>
          <w:rFonts w:ascii="Arial" w:hAnsi="Arial" w:cs="Arial"/>
          <w:i w:val="0"/>
          <w:iCs/>
          <w:sz w:val="20"/>
          <w:szCs w:val="20"/>
        </w:rPr>
        <w:t xml:space="preserve"> for Rel-18 RVQoE report</w:t>
      </w:r>
      <w:r w:rsidR="003D7064" w:rsidRPr="003D7064">
        <w:rPr>
          <w:rFonts w:ascii="Arial" w:hAnsi="Arial" w:cs="Arial"/>
          <w:i w:val="0"/>
          <w:iCs/>
          <w:sz w:val="20"/>
          <w:szCs w:val="20"/>
        </w:rPr>
        <w:t>.</w:t>
      </w:r>
    </w:p>
    <w:p w14:paraId="4D40BA47" w14:textId="19C18893" w:rsidR="000D01C7"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30A13310" w14:textId="24C0E902" w:rsidR="00BD443A" w:rsidRPr="00BD443A" w:rsidRDefault="00BD443A" w:rsidP="00BD443A">
      <w:pPr>
        <w:rPr>
          <w:rFonts w:ascii="Arial" w:hAnsi="Arial" w:cs="Arial"/>
          <w:sz w:val="20"/>
          <w:szCs w:val="20"/>
        </w:rPr>
      </w:pPr>
      <w:r>
        <w:rPr>
          <w:rFonts w:hint="eastAsia"/>
        </w:rPr>
        <w:t xml:space="preserve">　</w:t>
      </w:r>
      <w:r w:rsidRPr="00BD443A">
        <w:rPr>
          <w:rFonts w:ascii="Arial" w:hAnsi="Arial" w:cs="Arial"/>
          <w:sz w:val="20"/>
          <w:szCs w:val="20"/>
        </w:rPr>
        <w:t xml:space="preserve">Regarding triggers for RVQoE reporting, </w:t>
      </w:r>
      <w:r w:rsidR="0008742F">
        <w:rPr>
          <w:rFonts w:ascii="Arial" w:hAnsi="Arial" w:cs="Arial"/>
          <w:sz w:val="20"/>
          <w:szCs w:val="20"/>
        </w:rPr>
        <w:t xml:space="preserve">recent </w:t>
      </w:r>
      <w:r w:rsidRPr="00BD443A">
        <w:rPr>
          <w:rFonts w:ascii="Arial" w:hAnsi="Arial" w:cs="Arial"/>
          <w:sz w:val="20"/>
          <w:szCs w:val="20"/>
        </w:rPr>
        <w:t>RAN3</w:t>
      </w:r>
      <w:r w:rsidR="0008742F">
        <w:rPr>
          <w:rFonts w:ascii="Arial" w:hAnsi="Arial" w:cs="Arial"/>
          <w:sz w:val="20"/>
          <w:szCs w:val="20"/>
        </w:rPr>
        <w:t xml:space="preserve"> meeting</w:t>
      </w:r>
      <w:r w:rsidR="00A32CE5">
        <w:rPr>
          <w:rFonts w:ascii="Arial" w:hAnsi="Arial" w:cs="Arial"/>
          <w:sz w:val="20"/>
          <w:szCs w:val="20"/>
        </w:rPr>
        <w:t>s</w:t>
      </w:r>
      <w:r w:rsidR="0008742F">
        <w:rPr>
          <w:rFonts w:ascii="Arial" w:hAnsi="Arial" w:cs="Arial"/>
          <w:sz w:val="20"/>
          <w:szCs w:val="20"/>
        </w:rPr>
        <w:t xml:space="preserve"> achieved </w:t>
      </w:r>
      <w:r w:rsidRPr="00BD443A">
        <w:rPr>
          <w:rFonts w:ascii="Arial" w:hAnsi="Arial" w:cs="Arial"/>
          <w:sz w:val="20"/>
          <w:szCs w:val="20"/>
        </w:rPr>
        <w:t>following</w:t>
      </w:r>
      <w:r w:rsidR="0008742F">
        <w:rPr>
          <w:rFonts w:ascii="Arial" w:hAnsi="Arial" w:cs="Arial"/>
          <w:sz w:val="20"/>
          <w:szCs w:val="20"/>
        </w:rPr>
        <w:t xml:space="preserve"> agreements</w:t>
      </w:r>
      <w:r>
        <w:rPr>
          <w:rFonts w:ascii="Arial" w:hAnsi="Arial" w:cs="Arial"/>
          <w:sz w:val="20"/>
          <w:szCs w:val="20"/>
        </w:rPr>
        <w:t xml:space="preserve"> [2]</w:t>
      </w:r>
      <w:r w:rsidRPr="00BD443A">
        <w:rPr>
          <w:rFonts w:ascii="Arial" w:hAnsi="Arial" w:cs="Arial"/>
          <w:sz w:val="20"/>
          <w:szCs w:val="20"/>
        </w:rPr>
        <w:t>:</w:t>
      </w:r>
    </w:p>
    <w:p w14:paraId="0685793E" w14:textId="77777777" w:rsidR="00BD443A" w:rsidRPr="00FA40B5" w:rsidRDefault="00BD443A" w:rsidP="00BD443A">
      <w:pPr>
        <w:ind w:firstLineChars="50" w:firstLine="100"/>
        <w:jc w:val="both"/>
        <w:rPr>
          <w:rFonts w:ascii="Arial" w:hAnsi="Arial" w:cs="Arial"/>
          <w:sz w:val="20"/>
          <w:szCs w:val="20"/>
        </w:rPr>
      </w:pPr>
    </w:p>
    <w:tbl>
      <w:tblPr>
        <w:tblStyle w:val="afe"/>
        <w:tblW w:w="0" w:type="auto"/>
        <w:tblLook w:val="04A0" w:firstRow="1" w:lastRow="0" w:firstColumn="1" w:lastColumn="0" w:noHBand="0" w:noVBand="1"/>
      </w:tblPr>
      <w:tblGrid>
        <w:gridCol w:w="9629"/>
      </w:tblGrid>
      <w:tr w:rsidR="00BD443A" w:rsidRPr="00FA40B5" w14:paraId="21B8CF87" w14:textId="77777777" w:rsidTr="000F3CF0">
        <w:tc>
          <w:tcPr>
            <w:tcW w:w="9855" w:type="dxa"/>
            <w:tcBorders>
              <w:top w:val="single" w:sz="4" w:space="0" w:color="auto"/>
              <w:left w:val="single" w:sz="4" w:space="0" w:color="auto"/>
              <w:bottom w:val="single" w:sz="4" w:space="0" w:color="auto"/>
              <w:right w:val="single" w:sz="4" w:space="0" w:color="auto"/>
            </w:tcBorders>
          </w:tcPr>
          <w:p w14:paraId="230EB8E0" w14:textId="77777777" w:rsidR="0008742F" w:rsidRDefault="0008742F" w:rsidP="00BD443A">
            <w:pPr>
              <w:widowControl w:val="0"/>
              <w:ind w:left="144" w:hanging="144"/>
              <w:rPr>
                <w:rFonts w:ascii="Arial" w:hAnsi="Arial" w:cs="Arial"/>
                <w:color w:val="00B050"/>
                <w:kern w:val="2"/>
                <w:sz w:val="20"/>
                <w:szCs w:val="20"/>
                <w:u w:val="single"/>
                <w:lang w:eastAsia="en-US"/>
              </w:rPr>
            </w:pPr>
          </w:p>
          <w:p w14:paraId="0563A9E8" w14:textId="3CCDEF65" w:rsidR="0008742F" w:rsidRDefault="0008742F" w:rsidP="00BD443A">
            <w:pPr>
              <w:widowControl w:val="0"/>
              <w:ind w:left="144" w:hanging="144"/>
              <w:rPr>
                <w:rFonts w:ascii="Arial" w:hAnsi="Arial" w:cs="Arial"/>
                <w:kern w:val="2"/>
                <w:sz w:val="20"/>
                <w:szCs w:val="20"/>
              </w:rPr>
            </w:pPr>
            <w:r w:rsidRPr="0008742F">
              <w:rPr>
                <w:rFonts w:ascii="Arial" w:hAnsi="Arial" w:cs="Arial" w:hint="eastAsia"/>
                <w:kern w:val="2"/>
                <w:sz w:val="20"/>
                <w:szCs w:val="20"/>
              </w:rPr>
              <w:t>R</w:t>
            </w:r>
            <w:r w:rsidRPr="0008742F">
              <w:rPr>
                <w:rFonts w:ascii="Arial" w:hAnsi="Arial" w:cs="Arial"/>
                <w:kern w:val="2"/>
                <w:sz w:val="20"/>
                <w:szCs w:val="20"/>
              </w:rPr>
              <w:t>AN3#119bis-e meeting</w:t>
            </w:r>
          </w:p>
          <w:p w14:paraId="4365C591" w14:textId="77777777" w:rsidR="0008742F" w:rsidRPr="0008742F" w:rsidRDefault="0008742F" w:rsidP="00BD443A">
            <w:pPr>
              <w:widowControl w:val="0"/>
              <w:ind w:left="144" w:hanging="144"/>
              <w:rPr>
                <w:rFonts w:ascii="Arial" w:hAnsi="Arial" w:cs="Arial"/>
                <w:kern w:val="2"/>
                <w:sz w:val="20"/>
                <w:szCs w:val="20"/>
              </w:rPr>
            </w:pPr>
          </w:p>
          <w:p w14:paraId="52CCADCA" w14:textId="06D71C41" w:rsidR="00BD443A" w:rsidRPr="00BD443A" w:rsidRDefault="00BD443A" w:rsidP="00BD443A">
            <w:pPr>
              <w:widowControl w:val="0"/>
              <w:ind w:left="144" w:hanging="144"/>
              <w:rPr>
                <w:rFonts w:ascii="Arial" w:hAnsi="Arial" w:cs="Arial"/>
                <w:color w:val="00B050"/>
                <w:kern w:val="2"/>
                <w:sz w:val="20"/>
                <w:szCs w:val="20"/>
                <w:u w:val="single"/>
                <w:lang w:eastAsia="en-US"/>
              </w:rPr>
            </w:pPr>
            <w:r w:rsidRPr="00BD443A">
              <w:rPr>
                <w:rFonts w:ascii="Arial" w:hAnsi="Arial" w:cs="Arial"/>
                <w:color w:val="00B050"/>
                <w:kern w:val="2"/>
                <w:sz w:val="20"/>
                <w:szCs w:val="20"/>
                <w:u w:val="single"/>
                <w:lang w:eastAsia="en-US"/>
              </w:rPr>
              <w:t>Triggers for RVQoE reporting</w:t>
            </w:r>
          </w:p>
          <w:p w14:paraId="1133FB4C" w14:textId="4A0FD099" w:rsidR="00BD443A" w:rsidRPr="008D163A" w:rsidRDefault="00BD443A" w:rsidP="008D163A">
            <w:pPr>
              <w:pStyle w:val="afc"/>
              <w:widowControl w:val="0"/>
              <w:numPr>
                <w:ilvl w:val="0"/>
                <w:numId w:val="32"/>
              </w:numPr>
              <w:rPr>
                <w:rFonts w:ascii="Arial" w:hAnsi="Arial" w:cs="Arial"/>
                <w:color w:val="00B050"/>
                <w:kern w:val="2"/>
                <w:sz w:val="20"/>
                <w:szCs w:val="20"/>
                <w:lang w:eastAsia="en-US"/>
              </w:rPr>
            </w:pPr>
            <w:r w:rsidRPr="008D163A">
              <w:rPr>
                <w:rFonts w:ascii="Arial" w:hAnsi="Arial" w:cs="Arial"/>
                <w:color w:val="00B050"/>
                <w:kern w:val="2"/>
                <w:sz w:val="20"/>
                <w:szCs w:val="20"/>
                <w:lang w:eastAsia="en-US"/>
              </w:rPr>
              <w:t>Radio-related event triggers for RVQoE reporting is not supported in Rel-18.</w:t>
            </w:r>
          </w:p>
          <w:p w14:paraId="123C4F14" w14:textId="50E49668" w:rsidR="00BD443A" w:rsidRPr="008D163A" w:rsidRDefault="00BD443A" w:rsidP="008D163A">
            <w:pPr>
              <w:pStyle w:val="afc"/>
              <w:widowControl w:val="0"/>
              <w:numPr>
                <w:ilvl w:val="0"/>
                <w:numId w:val="32"/>
              </w:numPr>
              <w:rPr>
                <w:rFonts w:ascii="Arial" w:hAnsi="Arial" w:cs="Arial"/>
                <w:color w:val="00B050"/>
                <w:kern w:val="2"/>
                <w:sz w:val="20"/>
                <w:szCs w:val="20"/>
                <w:lang w:eastAsia="en-US"/>
              </w:rPr>
            </w:pPr>
            <w:r w:rsidRPr="008D163A">
              <w:rPr>
                <w:rFonts w:ascii="Arial" w:hAnsi="Arial" w:cs="Arial"/>
                <w:color w:val="00B050"/>
                <w:kern w:val="2"/>
                <w:sz w:val="20"/>
                <w:szCs w:val="20"/>
                <w:lang w:eastAsia="en-US"/>
              </w:rPr>
              <w:t>If a UE is configured with periodic RVQoE reporting that automatically starts at the beginning of the application session or immediately upon reception of RVQoE configuration, it cannot be configured with a threshold-based trigger at the same time.</w:t>
            </w:r>
          </w:p>
          <w:p w14:paraId="2EB27C25" w14:textId="094C4691" w:rsidR="00BD443A" w:rsidRPr="008D163A" w:rsidRDefault="00BD443A" w:rsidP="008D163A">
            <w:pPr>
              <w:pStyle w:val="afc"/>
              <w:widowControl w:val="0"/>
              <w:numPr>
                <w:ilvl w:val="0"/>
                <w:numId w:val="32"/>
              </w:numPr>
              <w:rPr>
                <w:rFonts w:ascii="Arial" w:hAnsi="Arial" w:cs="Arial"/>
                <w:color w:val="00B050"/>
                <w:kern w:val="2"/>
                <w:sz w:val="20"/>
                <w:szCs w:val="20"/>
                <w:lang w:eastAsia="en-US"/>
              </w:rPr>
            </w:pPr>
            <w:r w:rsidRPr="008D163A">
              <w:rPr>
                <w:rFonts w:ascii="Arial" w:hAnsi="Arial" w:cs="Arial"/>
                <w:color w:val="00B050"/>
                <w:kern w:val="2"/>
                <w:sz w:val="20"/>
                <w:szCs w:val="20"/>
                <w:lang w:eastAsia="en-US"/>
              </w:rPr>
              <w:t>Discuss whether threshold-based buffer level reporting starts: i) when buffer level is greater than a threshold or ii) when buffer level is below a threshold or iii) when buffer level is between two thresholds.</w:t>
            </w:r>
          </w:p>
          <w:p w14:paraId="10517508" w14:textId="735DEE32" w:rsidR="00BD443A" w:rsidRPr="008D163A" w:rsidRDefault="00BD443A" w:rsidP="008D163A">
            <w:pPr>
              <w:pStyle w:val="afc"/>
              <w:widowControl w:val="0"/>
              <w:numPr>
                <w:ilvl w:val="0"/>
                <w:numId w:val="32"/>
              </w:numPr>
              <w:rPr>
                <w:rFonts w:ascii="Arial" w:hAnsi="Arial" w:cs="Arial"/>
                <w:color w:val="00B050"/>
                <w:kern w:val="2"/>
                <w:sz w:val="20"/>
                <w:szCs w:val="20"/>
                <w:lang w:eastAsia="en-US"/>
              </w:rPr>
            </w:pPr>
            <w:r w:rsidRPr="008D163A">
              <w:rPr>
                <w:rFonts w:ascii="Arial" w:hAnsi="Arial" w:cs="Arial"/>
                <w:color w:val="00B050"/>
                <w:kern w:val="2"/>
                <w:sz w:val="20"/>
                <w:szCs w:val="20"/>
                <w:lang w:eastAsia="en-US"/>
              </w:rPr>
              <w:t>RAN3 should discuss how the UE should send the RVQoE reports after the threshold is met, e.g., the following options:</w:t>
            </w:r>
          </w:p>
          <w:p w14:paraId="2003625D" w14:textId="77777777" w:rsidR="00BD443A" w:rsidRPr="00BD443A" w:rsidRDefault="00BD443A" w:rsidP="008D163A">
            <w:pPr>
              <w:widowControl w:val="0"/>
              <w:rPr>
                <w:rFonts w:ascii="Arial" w:hAnsi="Arial" w:cs="Arial"/>
                <w:color w:val="00B050"/>
                <w:kern w:val="2"/>
                <w:sz w:val="20"/>
                <w:szCs w:val="20"/>
                <w:lang w:eastAsia="en-US"/>
              </w:rPr>
            </w:pPr>
            <w:r w:rsidRPr="00BD443A">
              <w:rPr>
                <w:rFonts w:ascii="Arial" w:hAnsi="Arial" w:cs="Arial"/>
                <w:color w:val="00B050"/>
                <w:kern w:val="2"/>
                <w:sz w:val="20"/>
                <w:szCs w:val="20"/>
                <w:lang w:eastAsia="en-US"/>
              </w:rPr>
              <w:t>Option 1: Just once (after receiving this RVQoE report, gNB might reconfigure this threshold value to get additional reports)</w:t>
            </w:r>
          </w:p>
          <w:p w14:paraId="3CE154F0" w14:textId="77777777" w:rsidR="00BD443A" w:rsidRPr="00BD443A" w:rsidRDefault="00BD443A" w:rsidP="00BD443A">
            <w:pPr>
              <w:widowControl w:val="0"/>
              <w:ind w:left="144" w:hanging="144"/>
              <w:rPr>
                <w:rFonts w:ascii="Arial" w:hAnsi="Arial" w:cs="Arial"/>
                <w:color w:val="00B050"/>
                <w:kern w:val="2"/>
                <w:sz w:val="20"/>
                <w:szCs w:val="20"/>
                <w:lang w:eastAsia="en-US"/>
              </w:rPr>
            </w:pPr>
            <w:r w:rsidRPr="00BD443A">
              <w:rPr>
                <w:rFonts w:ascii="Arial" w:hAnsi="Arial" w:cs="Arial"/>
                <w:color w:val="00B050"/>
                <w:kern w:val="2"/>
                <w:sz w:val="20"/>
                <w:szCs w:val="20"/>
                <w:lang w:eastAsia="en-US"/>
              </w:rPr>
              <w:t>Option 2: Periodically based on a gNB configured reporting periodicity</w:t>
            </w:r>
          </w:p>
          <w:p w14:paraId="2B845C25" w14:textId="77777777" w:rsidR="00BD443A" w:rsidRPr="00BD443A" w:rsidRDefault="00BD443A" w:rsidP="00BD443A">
            <w:pPr>
              <w:widowControl w:val="0"/>
              <w:ind w:left="144" w:hanging="144"/>
              <w:rPr>
                <w:rFonts w:ascii="Arial" w:hAnsi="Arial" w:cs="Arial"/>
                <w:color w:val="00B050"/>
                <w:kern w:val="2"/>
                <w:sz w:val="20"/>
                <w:szCs w:val="20"/>
                <w:lang w:eastAsia="en-US"/>
              </w:rPr>
            </w:pPr>
            <w:r w:rsidRPr="00BD443A">
              <w:rPr>
                <w:rFonts w:ascii="Arial" w:hAnsi="Arial" w:cs="Arial"/>
                <w:color w:val="00B050"/>
                <w:kern w:val="2"/>
                <w:sz w:val="20"/>
                <w:szCs w:val="20"/>
                <w:lang w:eastAsia="en-US"/>
              </w:rPr>
              <w:t>Option 3: A certain number of times based on gNB configured report amount</w:t>
            </w:r>
          </w:p>
          <w:p w14:paraId="1EDEE333" w14:textId="70F2ADAE" w:rsidR="00BD443A" w:rsidRDefault="00BD443A" w:rsidP="008D163A">
            <w:pPr>
              <w:pStyle w:val="Agreement"/>
              <w:numPr>
                <w:ilvl w:val="0"/>
                <w:numId w:val="32"/>
              </w:numPr>
              <w:rPr>
                <w:rFonts w:ascii="Arial" w:hAnsi="Arial" w:cs="Arial"/>
                <w:b w:val="0"/>
                <w:bCs/>
                <w:color w:val="FF0000"/>
                <w:kern w:val="2"/>
                <w:sz w:val="20"/>
                <w:szCs w:val="20"/>
                <w:lang w:eastAsia="en-US"/>
              </w:rPr>
            </w:pPr>
            <w:r w:rsidRPr="0008742F">
              <w:rPr>
                <w:rFonts w:ascii="Arial" w:hAnsi="Arial" w:cs="Arial"/>
                <w:b w:val="0"/>
                <w:bCs/>
                <w:color w:val="FF0000"/>
                <w:kern w:val="2"/>
                <w:sz w:val="20"/>
                <w:szCs w:val="20"/>
                <w:lang w:eastAsia="en-US"/>
              </w:rPr>
              <w:t>Further discuss whether to introduce TTT</w:t>
            </w:r>
            <w:r w:rsidR="004D7214">
              <w:rPr>
                <w:rFonts w:ascii="Arial" w:hAnsi="Arial" w:cs="Arial" w:hint="eastAsia"/>
                <w:b w:val="0"/>
                <w:bCs/>
                <w:color w:val="FF0000"/>
                <w:kern w:val="2"/>
                <w:sz w:val="20"/>
                <w:szCs w:val="20"/>
                <w:lang w:eastAsia="ja-JP"/>
              </w:rPr>
              <w:t xml:space="preserve"> </w:t>
            </w:r>
            <w:r w:rsidRPr="0008742F">
              <w:rPr>
                <w:rFonts w:ascii="Arial" w:hAnsi="Arial" w:cs="Arial"/>
                <w:b w:val="0"/>
                <w:bCs/>
                <w:color w:val="FF0000"/>
                <w:kern w:val="2"/>
                <w:sz w:val="20"/>
                <w:szCs w:val="20"/>
                <w:lang w:eastAsia="en-US"/>
              </w:rPr>
              <w:t>(time to trigger) for threshold-based triggers.</w:t>
            </w:r>
          </w:p>
          <w:p w14:paraId="206290A8" w14:textId="77777777" w:rsidR="0008742F" w:rsidRDefault="0008742F" w:rsidP="0008742F">
            <w:pPr>
              <w:rPr>
                <w:lang w:val="en-GB" w:eastAsia="en-US"/>
              </w:rPr>
            </w:pPr>
          </w:p>
          <w:p w14:paraId="225F5AD8" w14:textId="77777777" w:rsidR="0008742F" w:rsidRDefault="0008742F" w:rsidP="0008742F">
            <w:pPr>
              <w:rPr>
                <w:rFonts w:ascii="Arial" w:hAnsi="Arial" w:cs="Arial"/>
                <w:sz w:val="20"/>
                <w:szCs w:val="20"/>
                <w:lang w:val="en-GB"/>
              </w:rPr>
            </w:pPr>
            <w:r w:rsidRPr="0008742F">
              <w:rPr>
                <w:rFonts w:ascii="Arial" w:hAnsi="Arial" w:cs="Arial"/>
                <w:sz w:val="20"/>
                <w:szCs w:val="20"/>
                <w:lang w:val="en-GB"/>
              </w:rPr>
              <w:t>RAN3#120 meeting</w:t>
            </w:r>
          </w:p>
          <w:p w14:paraId="370C228E" w14:textId="77777777" w:rsidR="0008742F" w:rsidRDefault="0008742F" w:rsidP="0008742F">
            <w:pPr>
              <w:rPr>
                <w:rFonts w:ascii="Arial" w:hAnsi="Arial" w:cs="Arial"/>
                <w:sz w:val="20"/>
                <w:szCs w:val="20"/>
                <w:lang w:val="en-GB"/>
              </w:rPr>
            </w:pPr>
          </w:p>
          <w:p w14:paraId="48281031" w14:textId="77777777" w:rsidR="0008742F" w:rsidRPr="0008742F" w:rsidRDefault="0008742F" w:rsidP="0008742F">
            <w:pPr>
              <w:rPr>
                <w:rFonts w:ascii="Arial" w:hAnsi="Arial" w:cs="Arial"/>
                <w:bCs/>
                <w:color w:val="008000"/>
                <w:sz w:val="20"/>
                <w:szCs w:val="20"/>
              </w:rPr>
            </w:pPr>
            <w:r w:rsidRPr="0008742F">
              <w:rPr>
                <w:rFonts w:ascii="Arial" w:hAnsi="Arial" w:cs="Arial"/>
                <w:bCs/>
                <w:color w:val="008000"/>
                <w:sz w:val="20"/>
                <w:szCs w:val="20"/>
              </w:rPr>
              <w:t>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14:paraId="2E6632D5" w14:textId="3F2CDC4C" w:rsidR="0008742F" w:rsidRPr="0008742F" w:rsidRDefault="0008742F" w:rsidP="0008742F">
            <w:pPr>
              <w:rPr>
                <w:rFonts w:ascii="Arial" w:hAnsi="Arial" w:cs="Arial"/>
                <w:sz w:val="20"/>
                <w:szCs w:val="20"/>
              </w:rPr>
            </w:pPr>
          </w:p>
        </w:tc>
      </w:tr>
    </w:tbl>
    <w:p w14:paraId="2ABB0629" w14:textId="77777777" w:rsidR="00BD443A" w:rsidRPr="00332E9F" w:rsidRDefault="00BD443A" w:rsidP="00BD443A">
      <w:pPr>
        <w:rPr>
          <w:rFonts w:ascii="Arial" w:hAnsi="Arial" w:cs="Arial"/>
          <w:sz w:val="20"/>
          <w:szCs w:val="20"/>
        </w:rPr>
      </w:pPr>
    </w:p>
    <w:p w14:paraId="21DE1712" w14:textId="42980B0A" w:rsidR="008D163A" w:rsidRDefault="004D7214" w:rsidP="008D163A">
      <w:pPr>
        <w:rPr>
          <w:rFonts w:ascii="Arial" w:hAnsi="Arial" w:cs="Arial"/>
          <w:sz w:val="20"/>
          <w:szCs w:val="20"/>
        </w:rPr>
      </w:pPr>
      <w:r w:rsidRPr="008D163A">
        <w:rPr>
          <w:rFonts w:ascii="Arial" w:hAnsi="Arial" w:cs="Arial"/>
          <w:i/>
          <w:color w:val="FF0000"/>
          <w:sz w:val="20"/>
          <w:szCs w:val="20"/>
        </w:rPr>
        <w:t xml:space="preserve">　</w:t>
      </w:r>
      <w:r w:rsidR="008D163A" w:rsidRPr="008D163A">
        <w:rPr>
          <w:rFonts w:ascii="Arial" w:hAnsi="Arial" w:cs="Arial"/>
          <w:sz w:val="20"/>
          <w:szCs w:val="20"/>
        </w:rPr>
        <w:t xml:space="preserve">The agreement (2) at the RAN3#119bis-e meeting is on the relationship between Rel-17 periodic RVQoE report and </w:t>
      </w:r>
      <w:r w:rsidR="008D163A">
        <w:rPr>
          <w:rFonts w:ascii="Arial" w:hAnsi="Arial" w:cs="Arial"/>
          <w:sz w:val="20"/>
          <w:szCs w:val="20"/>
        </w:rPr>
        <w:t xml:space="preserve">Rel-18 event-based RVQoE report. From configuration point of view, </w:t>
      </w:r>
      <w:r w:rsidR="008D163A" w:rsidRPr="002E056D">
        <w:rPr>
          <w:rFonts w:ascii="Arial" w:hAnsi="Arial" w:cs="Arial"/>
          <w:i/>
          <w:iCs/>
          <w:sz w:val="20"/>
          <w:szCs w:val="20"/>
        </w:rPr>
        <w:t>ran-VisibleParameters-r17</w:t>
      </w:r>
      <w:r w:rsidR="008D163A" w:rsidRPr="002E056D">
        <w:rPr>
          <w:rFonts w:ascii="Arial" w:hAnsi="Arial" w:cs="Arial"/>
          <w:sz w:val="20"/>
          <w:szCs w:val="20"/>
        </w:rPr>
        <w:t xml:space="preserve"> </w:t>
      </w:r>
      <w:r w:rsidR="008D163A">
        <w:rPr>
          <w:rFonts w:ascii="Arial" w:hAnsi="Arial" w:cs="Arial"/>
          <w:sz w:val="20"/>
          <w:szCs w:val="20"/>
        </w:rPr>
        <w:t xml:space="preserve">shown below </w:t>
      </w:r>
      <w:r w:rsidR="008D163A" w:rsidRPr="002E056D">
        <w:rPr>
          <w:rFonts w:ascii="Arial" w:hAnsi="Arial" w:cs="Arial"/>
          <w:sz w:val="20"/>
          <w:szCs w:val="20"/>
        </w:rPr>
        <w:t>contains periodicity, number of buffer level entries and report of playout delay. Moreover, the number of buffer level entries is also used by application layer to calculate the interval of RAN visible buffer level measurement, which equal</w:t>
      </w:r>
      <w:r w:rsidR="00792811">
        <w:rPr>
          <w:rFonts w:ascii="Arial" w:hAnsi="Arial" w:cs="Arial"/>
          <w:sz w:val="20"/>
          <w:szCs w:val="20"/>
        </w:rPr>
        <w:t>s</w:t>
      </w:r>
      <w:r w:rsidR="008D163A" w:rsidRPr="002E056D">
        <w:rPr>
          <w:rFonts w:ascii="Arial" w:hAnsi="Arial" w:cs="Arial"/>
          <w:sz w:val="20"/>
          <w:szCs w:val="20"/>
        </w:rPr>
        <w:t xml:space="preserve"> to the periodicity of RAN visible application layer measurements reporting divided by </w:t>
      </w:r>
      <w:r w:rsidR="008D163A" w:rsidRPr="00792811">
        <w:rPr>
          <w:rFonts w:ascii="Arial" w:hAnsi="Arial" w:cs="Arial"/>
          <w:i/>
          <w:iCs/>
          <w:sz w:val="20"/>
          <w:szCs w:val="20"/>
        </w:rPr>
        <w:t>numberOfBufferLevelEntries</w:t>
      </w:r>
      <w:r w:rsidR="008D163A" w:rsidRPr="002E056D">
        <w:rPr>
          <w:rFonts w:ascii="Arial" w:hAnsi="Arial" w:cs="Arial"/>
          <w:sz w:val="20"/>
          <w:szCs w:val="20"/>
        </w:rPr>
        <w:t xml:space="preserve">. </w:t>
      </w:r>
    </w:p>
    <w:p w14:paraId="3066F3CB" w14:textId="77777777" w:rsidR="004929E2" w:rsidRDefault="004929E2" w:rsidP="008D163A">
      <w:pPr>
        <w:rPr>
          <w:rFonts w:ascii="Arial" w:hAnsi="Arial" w:cs="Arial"/>
          <w:sz w:val="20"/>
          <w:szCs w:val="20"/>
        </w:rPr>
      </w:pPr>
    </w:p>
    <w:p w14:paraId="6027C476" w14:textId="77777777" w:rsidR="008D163A" w:rsidRDefault="008D163A" w:rsidP="008D163A">
      <w:pPr>
        <w:jc w:val="center"/>
        <w:rPr>
          <w:rFonts w:ascii="Arial" w:hAnsi="Arial" w:cs="Arial"/>
          <w:sz w:val="20"/>
          <w:szCs w:val="20"/>
        </w:rPr>
      </w:pPr>
      <w:r w:rsidRPr="001D67BA">
        <w:rPr>
          <w:rFonts w:ascii="Arial" w:hAnsi="Arial" w:cs="Arial"/>
          <w:noProof/>
          <w:sz w:val="20"/>
          <w:szCs w:val="20"/>
        </w:rPr>
        <w:drawing>
          <wp:inline distT="0" distB="0" distL="0" distR="0" wp14:anchorId="152E13FD" wp14:editId="23C18A15">
            <wp:extent cx="5422905" cy="2234031"/>
            <wp:effectExtent l="0" t="0" r="0" b="0"/>
            <wp:docPr id="13" name="図 12">
              <a:extLst xmlns:a="http://schemas.openxmlformats.org/drawingml/2006/main">
                <a:ext uri="{FF2B5EF4-FFF2-40B4-BE49-F238E27FC236}">
                  <a16:creationId xmlns:a16="http://schemas.microsoft.com/office/drawing/2014/main" id="{C60E753A-0A56-4E9C-97EF-B10607ADBD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a:extLst>
                        <a:ext uri="{FF2B5EF4-FFF2-40B4-BE49-F238E27FC236}">
                          <a16:creationId xmlns:a16="http://schemas.microsoft.com/office/drawing/2014/main" id="{C60E753A-0A56-4E9C-97EF-B10607ADBDFC}"/>
                        </a:ext>
                      </a:extLst>
                    </pic:cNvPr>
                    <pic:cNvPicPr>
                      <a:picLocks noChangeAspect="1"/>
                    </pic:cNvPicPr>
                  </pic:nvPicPr>
                  <pic:blipFill>
                    <a:blip r:embed="rId7"/>
                    <a:stretch>
                      <a:fillRect/>
                    </a:stretch>
                  </pic:blipFill>
                  <pic:spPr>
                    <a:xfrm>
                      <a:off x="0" y="0"/>
                      <a:ext cx="5422905" cy="2234031"/>
                    </a:xfrm>
                    <a:prstGeom prst="rect">
                      <a:avLst/>
                    </a:prstGeom>
                  </pic:spPr>
                </pic:pic>
              </a:graphicData>
            </a:graphic>
          </wp:inline>
        </w:drawing>
      </w:r>
    </w:p>
    <w:p w14:paraId="6371F805" w14:textId="36B2DADD" w:rsidR="008D163A" w:rsidRDefault="008D163A" w:rsidP="008D163A">
      <w:pPr>
        <w:rPr>
          <w:rFonts w:ascii="Arial" w:hAnsi="Arial" w:cs="Arial"/>
          <w:sz w:val="20"/>
          <w:szCs w:val="20"/>
        </w:rPr>
      </w:pPr>
    </w:p>
    <w:p w14:paraId="06832FBF" w14:textId="7BA8694B" w:rsidR="001549B0" w:rsidRPr="005B0201" w:rsidRDefault="001549B0" w:rsidP="008D163A">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Compared to Rel-17, Rel-18 event-triggered RVQoE introduces new </w:t>
      </w:r>
      <w:r w:rsidR="005B0201">
        <w:rPr>
          <w:rFonts w:ascii="Arial" w:hAnsi="Arial" w:cs="Arial"/>
          <w:sz w:val="20"/>
          <w:szCs w:val="20"/>
        </w:rPr>
        <w:t>buffer level threshold</w:t>
      </w:r>
      <w:r w:rsidR="00A32CE5">
        <w:rPr>
          <w:rFonts w:ascii="Arial" w:hAnsi="Arial" w:cs="Arial"/>
          <w:sz w:val="20"/>
          <w:szCs w:val="20"/>
        </w:rPr>
        <w:t>-</w:t>
      </w:r>
      <w:r w:rsidR="005B0201">
        <w:rPr>
          <w:rFonts w:ascii="Arial" w:hAnsi="Arial" w:cs="Arial"/>
          <w:sz w:val="20"/>
          <w:szCs w:val="20"/>
        </w:rPr>
        <w:t xml:space="preserve">based </w:t>
      </w:r>
      <w:r>
        <w:rPr>
          <w:rFonts w:ascii="Arial" w:hAnsi="Arial" w:cs="Arial"/>
          <w:sz w:val="20"/>
          <w:szCs w:val="20"/>
        </w:rPr>
        <w:t xml:space="preserve">triggers for RVQoE reports while the RVQoE measurement itself is the same as in Rel-17. Therefore, </w:t>
      </w:r>
      <w:r w:rsidRPr="001549B0">
        <w:rPr>
          <w:rFonts w:ascii="Arial" w:hAnsi="Arial" w:cs="Arial"/>
          <w:i/>
          <w:iCs/>
          <w:sz w:val="20"/>
          <w:szCs w:val="20"/>
        </w:rPr>
        <w:t>ran-VisiblePeriodicity-r17</w:t>
      </w:r>
      <w:r>
        <w:rPr>
          <w:rFonts w:ascii="Arial" w:hAnsi="Arial" w:cs="Arial"/>
          <w:i/>
          <w:iCs/>
          <w:sz w:val="20"/>
          <w:szCs w:val="20"/>
        </w:rPr>
        <w:t xml:space="preserve"> </w:t>
      </w:r>
      <w:r w:rsidRPr="001549B0">
        <w:rPr>
          <w:rFonts w:ascii="Arial" w:hAnsi="Arial" w:cs="Arial"/>
          <w:sz w:val="20"/>
          <w:szCs w:val="20"/>
        </w:rPr>
        <w:t>and</w:t>
      </w:r>
      <w:r>
        <w:rPr>
          <w:rFonts w:ascii="Arial" w:hAnsi="Arial" w:cs="Arial"/>
          <w:i/>
          <w:iCs/>
          <w:sz w:val="20"/>
          <w:szCs w:val="20"/>
        </w:rPr>
        <w:t xml:space="preserve"> numberOfBufferLevelEntries-r17 </w:t>
      </w:r>
      <w:r w:rsidRPr="001549B0">
        <w:rPr>
          <w:rFonts w:ascii="Arial" w:hAnsi="Arial" w:cs="Arial"/>
          <w:sz w:val="20"/>
          <w:szCs w:val="20"/>
        </w:rPr>
        <w:t xml:space="preserve">are still needed to determine the </w:t>
      </w:r>
      <w:r w:rsidRPr="001549B0">
        <w:rPr>
          <w:rFonts w:ascii="Arial" w:hAnsi="Arial" w:cs="Arial" w:hint="eastAsia"/>
          <w:sz w:val="20"/>
          <w:szCs w:val="20"/>
        </w:rPr>
        <w:t>i</w:t>
      </w:r>
      <w:r w:rsidRPr="001549B0">
        <w:rPr>
          <w:rFonts w:ascii="Arial" w:hAnsi="Arial" w:cs="Arial"/>
          <w:sz w:val="20"/>
          <w:szCs w:val="20"/>
        </w:rPr>
        <w:t xml:space="preserve">nterval of RAN visible buffer level measurement. </w:t>
      </w:r>
      <w:r w:rsidRPr="005B0201">
        <w:rPr>
          <w:rFonts w:ascii="Arial" w:hAnsi="Arial" w:cs="Arial"/>
          <w:sz w:val="20"/>
          <w:szCs w:val="20"/>
        </w:rPr>
        <w:t xml:space="preserve"> </w:t>
      </w:r>
    </w:p>
    <w:p w14:paraId="1D5ABA5A" w14:textId="5EC589D6" w:rsidR="00A179A7" w:rsidRDefault="001549B0" w:rsidP="00A179A7">
      <w:pPr>
        <w:ind w:firstLineChars="50" w:firstLine="100"/>
        <w:rPr>
          <w:rFonts w:ascii="Arial" w:hAnsi="Arial" w:cs="Arial"/>
          <w:sz w:val="20"/>
          <w:szCs w:val="20"/>
        </w:rPr>
      </w:pPr>
      <w:r>
        <w:rPr>
          <w:rFonts w:ascii="Arial" w:hAnsi="Arial" w:cs="Arial"/>
          <w:sz w:val="20"/>
          <w:szCs w:val="20"/>
        </w:rPr>
        <w:t xml:space="preserve">After checking the RAN3 discussion summary </w:t>
      </w:r>
      <w:r w:rsidR="004929E2">
        <w:rPr>
          <w:rFonts w:ascii="Arial" w:hAnsi="Arial" w:cs="Arial"/>
          <w:sz w:val="20"/>
          <w:szCs w:val="20"/>
        </w:rPr>
        <w:t xml:space="preserve">in [2], </w:t>
      </w:r>
      <w:r w:rsidR="00A179A7">
        <w:rPr>
          <w:rFonts w:ascii="Arial" w:hAnsi="Arial" w:cs="Arial"/>
          <w:sz w:val="20"/>
          <w:szCs w:val="20"/>
        </w:rPr>
        <w:t>the intention of agreement (2) seems to clarify that t</w:t>
      </w:r>
      <w:r w:rsidR="00A179A7" w:rsidRPr="00A179A7">
        <w:rPr>
          <w:rFonts w:ascii="Arial" w:hAnsi="Arial" w:cs="Arial"/>
          <w:bCs/>
          <w:color w:val="000000" w:themeColor="text1"/>
          <w:sz w:val="20"/>
          <w:szCs w:val="20"/>
          <w:lang w:eastAsia="zh-CN"/>
        </w:rPr>
        <w:t xml:space="preserve">he periodic RVQoE report and </w:t>
      </w:r>
      <w:r w:rsidR="00E52DB1">
        <w:rPr>
          <w:rFonts w:ascii="Arial" w:hAnsi="Arial" w:cs="Arial"/>
          <w:bCs/>
          <w:color w:val="000000" w:themeColor="text1"/>
          <w:sz w:val="20"/>
          <w:szCs w:val="20"/>
          <w:lang w:eastAsia="zh-CN"/>
        </w:rPr>
        <w:t>event t</w:t>
      </w:r>
      <w:r w:rsidR="00A179A7" w:rsidRPr="00A179A7">
        <w:rPr>
          <w:rFonts w:ascii="Arial" w:hAnsi="Arial" w:cs="Arial"/>
          <w:bCs/>
          <w:color w:val="000000" w:themeColor="text1"/>
          <w:sz w:val="20"/>
          <w:szCs w:val="20"/>
          <w:lang w:eastAsia="zh-CN"/>
        </w:rPr>
        <w:t>rigger</w:t>
      </w:r>
      <w:r w:rsidR="00E52DB1">
        <w:rPr>
          <w:rFonts w:ascii="Arial" w:hAnsi="Arial" w:cs="Arial"/>
          <w:bCs/>
          <w:color w:val="000000" w:themeColor="text1"/>
          <w:sz w:val="20"/>
          <w:szCs w:val="20"/>
          <w:lang w:eastAsia="zh-CN"/>
        </w:rPr>
        <w:t>ed</w:t>
      </w:r>
      <w:r w:rsidR="00A179A7" w:rsidRPr="00A179A7">
        <w:rPr>
          <w:rFonts w:ascii="Arial" w:hAnsi="Arial" w:cs="Arial"/>
          <w:bCs/>
          <w:color w:val="000000" w:themeColor="text1"/>
          <w:sz w:val="20"/>
          <w:szCs w:val="20"/>
          <w:lang w:eastAsia="zh-CN"/>
        </w:rPr>
        <w:t xml:space="preserve"> RVQoE report should not be allowed to be activated together</w:t>
      </w:r>
      <w:r w:rsidR="00A179A7">
        <w:rPr>
          <w:rFonts w:ascii="Arial" w:hAnsi="Arial" w:cs="Arial"/>
          <w:bCs/>
          <w:color w:val="000000" w:themeColor="text1"/>
          <w:sz w:val="20"/>
          <w:szCs w:val="20"/>
          <w:lang w:eastAsia="zh-CN"/>
        </w:rPr>
        <w:t xml:space="preserve">. Therefore, we propose RAN2 to confirm </w:t>
      </w:r>
      <w:r w:rsidR="00A179A7">
        <w:rPr>
          <w:rFonts w:ascii="Arial" w:hAnsi="Arial" w:cs="Arial" w:hint="eastAsia"/>
          <w:bCs/>
          <w:color w:val="000000" w:themeColor="text1"/>
          <w:sz w:val="20"/>
          <w:szCs w:val="20"/>
        </w:rPr>
        <w:t>t</w:t>
      </w:r>
      <w:r w:rsidR="00A179A7">
        <w:rPr>
          <w:rFonts w:ascii="Arial" w:hAnsi="Arial" w:cs="Arial"/>
          <w:bCs/>
          <w:color w:val="000000" w:themeColor="text1"/>
          <w:sz w:val="20"/>
          <w:szCs w:val="20"/>
        </w:rPr>
        <w:t xml:space="preserve">hat </w:t>
      </w:r>
      <w:r w:rsidR="00A179A7">
        <w:rPr>
          <w:rFonts w:ascii="Arial" w:hAnsi="Arial" w:cs="Arial"/>
          <w:sz w:val="20"/>
          <w:szCs w:val="20"/>
        </w:rPr>
        <w:t xml:space="preserve">when </w:t>
      </w:r>
      <w:r w:rsidR="00E52DB1">
        <w:rPr>
          <w:rFonts w:ascii="Arial" w:hAnsi="Arial" w:cs="Arial"/>
          <w:sz w:val="20"/>
          <w:szCs w:val="20"/>
        </w:rPr>
        <w:t xml:space="preserve">Rel-18 event triggered </w:t>
      </w:r>
      <w:r w:rsidR="00A179A7">
        <w:rPr>
          <w:rFonts w:ascii="Arial" w:hAnsi="Arial" w:cs="Arial"/>
          <w:sz w:val="20"/>
          <w:szCs w:val="20"/>
        </w:rPr>
        <w:t xml:space="preserve">RVQoE report is configured, the App layer will stop to report Rel-17 periodic RVQoE report of buffer level. </w:t>
      </w:r>
    </w:p>
    <w:p w14:paraId="75EB895D" w14:textId="77777777" w:rsidR="00B57EA6" w:rsidRDefault="00B57EA6" w:rsidP="00B57EA6">
      <w:pPr>
        <w:pStyle w:val="Proposal"/>
        <w:numPr>
          <w:ilvl w:val="0"/>
          <w:numId w:val="0"/>
        </w:numPr>
        <w:ind w:left="142"/>
        <w:rPr>
          <w:rStyle w:val="B1Zchn"/>
        </w:rPr>
      </w:pPr>
    </w:p>
    <w:p w14:paraId="24D49D31" w14:textId="4F643C37" w:rsidR="00A179A7" w:rsidRPr="00B57EA6" w:rsidRDefault="00A179A7" w:rsidP="00B57EA6">
      <w:pPr>
        <w:pStyle w:val="Proposal"/>
        <w:rPr>
          <w:rFonts w:ascii="Arial" w:hAnsi="Arial" w:cs="Arial"/>
          <w:sz w:val="21"/>
          <w:szCs w:val="21"/>
        </w:rPr>
      </w:pPr>
      <w:r w:rsidRPr="00B57EA6">
        <w:rPr>
          <w:rStyle w:val="B1Zchn"/>
          <w:rFonts w:ascii="Arial" w:hAnsi="Arial" w:cs="Arial"/>
          <w:sz w:val="21"/>
          <w:szCs w:val="21"/>
        </w:rPr>
        <w:t xml:space="preserve">RAN2 confirm that </w:t>
      </w:r>
      <w:r w:rsidR="00E52DB1" w:rsidRPr="00B57EA6">
        <w:rPr>
          <w:rStyle w:val="B1Zchn"/>
          <w:rFonts w:ascii="Arial" w:hAnsi="Arial" w:cs="Arial"/>
          <w:sz w:val="21"/>
          <w:szCs w:val="21"/>
        </w:rPr>
        <w:t xml:space="preserve">when Rel-18 event triggered RVQoE report is configured, the </w:t>
      </w:r>
      <w:r w:rsidR="003D41BF">
        <w:rPr>
          <w:rStyle w:val="B1Zchn"/>
          <w:rFonts w:ascii="Arial" w:hAnsi="Arial" w:cs="Arial"/>
          <w:sz w:val="21"/>
          <w:szCs w:val="21"/>
        </w:rPr>
        <w:t xml:space="preserve">Rel-17 periodic RVQoE report </w:t>
      </w:r>
      <w:r w:rsidR="003D41BF" w:rsidRPr="00B57EA6">
        <w:rPr>
          <w:rStyle w:val="B1Zchn"/>
          <w:rFonts w:ascii="Arial" w:hAnsi="Arial" w:cs="Arial"/>
          <w:sz w:val="21"/>
          <w:szCs w:val="21"/>
        </w:rPr>
        <w:t>of buffer level</w:t>
      </w:r>
      <w:r w:rsidR="003D41BF">
        <w:rPr>
          <w:rStyle w:val="B1Zchn"/>
          <w:rFonts w:ascii="Arial" w:hAnsi="Arial" w:cs="Arial"/>
          <w:sz w:val="21"/>
          <w:szCs w:val="21"/>
        </w:rPr>
        <w:t xml:space="preserve"> is deactivated/</w:t>
      </w:r>
      <w:r w:rsidR="00A32CE5">
        <w:rPr>
          <w:rStyle w:val="B1Zchn"/>
          <w:rFonts w:ascii="Arial" w:hAnsi="Arial" w:cs="Arial"/>
          <w:sz w:val="21"/>
          <w:szCs w:val="21"/>
        </w:rPr>
        <w:t>s</w:t>
      </w:r>
      <w:r w:rsidR="003D41BF">
        <w:rPr>
          <w:rStyle w:val="B1Zchn"/>
          <w:rFonts w:ascii="Arial" w:hAnsi="Arial" w:cs="Arial"/>
          <w:sz w:val="21"/>
          <w:szCs w:val="21"/>
        </w:rPr>
        <w:t>topped</w:t>
      </w:r>
      <w:r w:rsidR="00E52DB1" w:rsidRPr="00B57EA6">
        <w:rPr>
          <w:rStyle w:val="B1Zchn"/>
          <w:rFonts w:ascii="Arial" w:hAnsi="Arial" w:cs="Arial"/>
          <w:sz w:val="21"/>
          <w:szCs w:val="21"/>
        </w:rPr>
        <w:t>.</w:t>
      </w:r>
    </w:p>
    <w:p w14:paraId="572194F3" w14:textId="0B9F2BF5" w:rsidR="001549B0" w:rsidRPr="00A179A7" w:rsidRDefault="001549B0" w:rsidP="001549B0">
      <w:pPr>
        <w:rPr>
          <w:rFonts w:ascii="Arial" w:eastAsia="DengXian" w:hAnsi="Arial" w:cs="Arial"/>
          <w:bCs/>
          <w:color w:val="000000" w:themeColor="text1"/>
          <w:sz w:val="20"/>
          <w:szCs w:val="20"/>
          <w:lang w:eastAsia="zh-CN"/>
        </w:rPr>
      </w:pPr>
    </w:p>
    <w:p w14:paraId="0949B0E7" w14:textId="3C2D17AD" w:rsidR="00DC1C39" w:rsidRPr="00DC1C39" w:rsidRDefault="00DC1C39" w:rsidP="00DC1C39">
      <w:pPr>
        <w:widowControl w:val="0"/>
        <w:ind w:firstLineChars="100" w:firstLine="200"/>
        <w:rPr>
          <w:rFonts w:ascii="Arial" w:hAnsi="Arial" w:cs="Arial"/>
          <w:color w:val="000000" w:themeColor="text1"/>
          <w:kern w:val="2"/>
          <w:sz w:val="20"/>
          <w:szCs w:val="20"/>
          <w:lang w:eastAsia="en-US"/>
        </w:rPr>
      </w:pPr>
      <w:r w:rsidRPr="00DC1C39">
        <w:rPr>
          <w:rFonts w:ascii="Arial" w:hAnsi="Arial" w:cs="Arial"/>
          <w:color w:val="000000" w:themeColor="text1"/>
          <w:sz w:val="20"/>
          <w:szCs w:val="20"/>
        </w:rPr>
        <w:t xml:space="preserve">Another issue discussed in RAN3 was </w:t>
      </w:r>
      <w:r w:rsidRPr="00DC1C39">
        <w:rPr>
          <w:rFonts w:ascii="Arial" w:hAnsi="Arial" w:cs="Arial"/>
          <w:color w:val="000000" w:themeColor="text1"/>
          <w:kern w:val="2"/>
          <w:sz w:val="20"/>
          <w:szCs w:val="20"/>
          <w:lang w:eastAsia="en-US"/>
        </w:rPr>
        <w:t>how the UE to send the RVQoE reports after the threshold is met.</w:t>
      </w:r>
      <w:r>
        <w:rPr>
          <w:rFonts w:ascii="Arial" w:hAnsi="Arial" w:cs="Arial"/>
          <w:color w:val="000000" w:themeColor="text1"/>
          <w:kern w:val="2"/>
          <w:sz w:val="20"/>
          <w:szCs w:val="20"/>
          <w:lang w:eastAsia="en-US"/>
        </w:rPr>
        <w:t xml:space="preserve"> So far, </w:t>
      </w:r>
      <w:r w:rsidRPr="00DC1C39">
        <w:rPr>
          <w:rFonts w:ascii="Arial" w:hAnsi="Arial" w:cs="Arial"/>
          <w:color w:val="000000" w:themeColor="text1"/>
          <w:kern w:val="2"/>
          <w:sz w:val="20"/>
          <w:szCs w:val="20"/>
          <w:lang w:eastAsia="en-US"/>
        </w:rPr>
        <w:t>the following options</w:t>
      </w:r>
      <w:r>
        <w:rPr>
          <w:rFonts w:ascii="Arial" w:hAnsi="Arial" w:cs="Arial"/>
          <w:color w:val="000000" w:themeColor="text1"/>
          <w:kern w:val="2"/>
          <w:sz w:val="20"/>
          <w:szCs w:val="20"/>
          <w:lang w:eastAsia="en-US"/>
        </w:rPr>
        <w:t xml:space="preserve"> are listed up, however no consensus </w:t>
      </w:r>
      <w:r w:rsidR="00A32CE5">
        <w:rPr>
          <w:rFonts w:ascii="Arial" w:hAnsi="Arial" w:cs="Arial"/>
          <w:color w:val="000000" w:themeColor="text1"/>
          <w:kern w:val="2"/>
          <w:sz w:val="20"/>
          <w:szCs w:val="20"/>
          <w:lang w:eastAsia="en-US"/>
        </w:rPr>
        <w:t xml:space="preserve">were </w:t>
      </w:r>
      <w:r>
        <w:rPr>
          <w:rFonts w:ascii="Arial" w:hAnsi="Arial" w:cs="Arial"/>
          <w:color w:val="000000" w:themeColor="text1"/>
          <w:kern w:val="2"/>
          <w:sz w:val="20"/>
          <w:szCs w:val="20"/>
          <w:lang w:eastAsia="en-US"/>
        </w:rPr>
        <w:t>achieved</w:t>
      </w:r>
      <w:r w:rsidRPr="00DC1C39">
        <w:rPr>
          <w:rFonts w:ascii="Arial" w:hAnsi="Arial" w:cs="Arial"/>
          <w:color w:val="000000" w:themeColor="text1"/>
          <w:kern w:val="2"/>
          <w:sz w:val="20"/>
          <w:szCs w:val="20"/>
          <w:lang w:eastAsia="en-US"/>
        </w:rPr>
        <w:t>:</w:t>
      </w:r>
    </w:p>
    <w:p w14:paraId="6B144224" w14:textId="77777777" w:rsidR="00DC1C39" w:rsidRPr="00DC1C39" w:rsidRDefault="00DC1C39" w:rsidP="00DC1C39">
      <w:pPr>
        <w:widowControl w:val="0"/>
        <w:rPr>
          <w:rFonts w:ascii="Arial" w:hAnsi="Arial" w:cs="Arial"/>
          <w:color w:val="000000" w:themeColor="text1"/>
          <w:kern w:val="2"/>
          <w:sz w:val="20"/>
          <w:szCs w:val="20"/>
          <w:lang w:eastAsia="en-US"/>
        </w:rPr>
      </w:pPr>
      <w:r w:rsidRPr="00DC1C39">
        <w:rPr>
          <w:rFonts w:ascii="Arial" w:hAnsi="Arial" w:cs="Arial"/>
          <w:color w:val="000000" w:themeColor="text1"/>
          <w:kern w:val="2"/>
          <w:sz w:val="20"/>
          <w:szCs w:val="20"/>
          <w:lang w:eastAsia="en-US"/>
        </w:rPr>
        <w:t>Option 1: Just once (after receiving this RVQoE report, gNB might reconfigure this threshold value to get additional reports)</w:t>
      </w:r>
    </w:p>
    <w:p w14:paraId="033A5013" w14:textId="77777777" w:rsidR="00DC1C39" w:rsidRPr="00DC1C39" w:rsidRDefault="00DC1C39" w:rsidP="00DC1C39">
      <w:pPr>
        <w:widowControl w:val="0"/>
        <w:ind w:left="144" w:hanging="144"/>
        <w:rPr>
          <w:rFonts w:ascii="Arial" w:hAnsi="Arial" w:cs="Arial"/>
          <w:color w:val="000000" w:themeColor="text1"/>
          <w:kern w:val="2"/>
          <w:sz w:val="20"/>
          <w:szCs w:val="20"/>
          <w:lang w:eastAsia="en-US"/>
        </w:rPr>
      </w:pPr>
      <w:r w:rsidRPr="00DC1C39">
        <w:rPr>
          <w:rFonts w:ascii="Arial" w:hAnsi="Arial" w:cs="Arial"/>
          <w:color w:val="000000" w:themeColor="text1"/>
          <w:kern w:val="2"/>
          <w:sz w:val="20"/>
          <w:szCs w:val="20"/>
          <w:lang w:eastAsia="en-US"/>
        </w:rPr>
        <w:t>Option 2: Periodically based on a gNB configured reporting periodicity</w:t>
      </w:r>
    </w:p>
    <w:p w14:paraId="6F1E9914" w14:textId="77777777" w:rsidR="00DC1C39" w:rsidRPr="00BD443A" w:rsidRDefault="00DC1C39" w:rsidP="00DC1C39">
      <w:pPr>
        <w:widowControl w:val="0"/>
        <w:ind w:left="144" w:hanging="144"/>
        <w:rPr>
          <w:rFonts w:ascii="Arial" w:hAnsi="Arial" w:cs="Arial"/>
          <w:color w:val="00B050"/>
          <w:kern w:val="2"/>
          <w:sz w:val="20"/>
          <w:szCs w:val="20"/>
          <w:lang w:eastAsia="en-US"/>
        </w:rPr>
      </w:pPr>
      <w:r w:rsidRPr="00DC1C39">
        <w:rPr>
          <w:rFonts w:ascii="Arial" w:hAnsi="Arial" w:cs="Arial"/>
          <w:color w:val="000000" w:themeColor="text1"/>
          <w:kern w:val="2"/>
          <w:sz w:val="20"/>
          <w:szCs w:val="20"/>
          <w:lang w:eastAsia="en-US"/>
        </w:rPr>
        <w:t>Option 3: A certain number of times based on gNB configured report amount</w:t>
      </w:r>
    </w:p>
    <w:p w14:paraId="20BA08EB" w14:textId="03E38C9B" w:rsidR="001549B0" w:rsidRPr="00DC1C39" w:rsidRDefault="001549B0" w:rsidP="001549B0">
      <w:pPr>
        <w:rPr>
          <w:rFonts w:ascii="Arial" w:hAnsi="Arial" w:cs="Arial"/>
          <w:sz w:val="20"/>
          <w:szCs w:val="20"/>
        </w:rPr>
      </w:pPr>
    </w:p>
    <w:p w14:paraId="19391330" w14:textId="6401EBFA" w:rsidR="006D0E34" w:rsidRPr="00F640A2" w:rsidRDefault="006D0E34" w:rsidP="006D0E34">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In our understanding all three </w:t>
      </w:r>
      <w:r w:rsidR="00FE0FA4">
        <w:rPr>
          <w:rFonts w:ascii="Arial" w:hAnsi="Arial" w:cs="Arial"/>
          <w:sz w:val="20"/>
          <w:szCs w:val="20"/>
        </w:rPr>
        <w:t>o</w:t>
      </w:r>
      <w:r>
        <w:rPr>
          <w:rFonts w:ascii="Arial" w:hAnsi="Arial" w:cs="Arial"/>
          <w:sz w:val="20"/>
          <w:szCs w:val="20"/>
        </w:rPr>
        <w:t xml:space="preserve">ptions can work. RAN2 can wait for further RAN3 agreements to conclude how UE sends the event triggered RVQoE reports. </w:t>
      </w:r>
      <w:r>
        <w:rPr>
          <w:rFonts w:ascii="Arial" w:hAnsi="Arial" w:cs="Arial" w:hint="eastAsia"/>
          <w:sz w:val="20"/>
          <w:szCs w:val="20"/>
        </w:rPr>
        <w:t xml:space="preserve">From RAN2 perspective, </w:t>
      </w:r>
      <w:r>
        <w:rPr>
          <w:rFonts w:ascii="Arial" w:hAnsi="Arial" w:cs="Arial"/>
          <w:sz w:val="20"/>
          <w:szCs w:val="20"/>
        </w:rPr>
        <w:t>w</w:t>
      </w:r>
      <w:r w:rsidRPr="00F640A2">
        <w:rPr>
          <w:rFonts w:ascii="Arial" w:hAnsi="Arial" w:cs="Arial"/>
          <w:sz w:val="20"/>
          <w:szCs w:val="20"/>
        </w:rPr>
        <w:t xml:space="preserve">hen </w:t>
      </w:r>
      <w:r>
        <w:rPr>
          <w:rFonts w:ascii="Arial" w:hAnsi="Arial" w:cs="Arial"/>
          <w:sz w:val="20"/>
          <w:szCs w:val="20"/>
        </w:rPr>
        <w:t>the threshold-based RVQoE report is configured</w:t>
      </w:r>
      <w:r w:rsidRPr="00F640A2">
        <w:rPr>
          <w:rFonts w:ascii="Arial" w:hAnsi="Arial" w:cs="Arial"/>
          <w:sz w:val="20"/>
          <w:szCs w:val="20"/>
        </w:rPr>
        <w:t>, the network needs to configure proper threshold value</w:t>
      </w:r>
      <w:r>
        <w:rPr>
          <w:rFonts w:ascii="Arial" w:hAnsi="Arial" w:cs="Arial"/>
          <w:sz w:val="20"/>
          <w:szCs w:val="20"/>
        </w:rPr>
        <w:t>s</w:t>
      </w:r>
      <w:r w:rsidRPr="00F640A2">
        <w:rPr>
          <w:rFonts w:ascii="Arial" w:hAnsi="Arial" w:cs="Arial"/>
          <w:sz w:val="20"/>
          <w:szCs w:val="20"/>
        </w:rPr>
        <w:t>. However, network may not have full knowledge on doing that. When threshold</w:t>
      </w:r>
      <w:r>
        <w:rPr>
          <w:rFonts w:ascii="Arial" w:hAnsi="Arial" w:cs="Arial"/>
          <w:sz w:val="20"/>
          <w:szCs w:val="20"/>
        </w:rPr>
        <w:t>s</w:t>
      </w:r>
      <w:r w:rsidRPr="00F640A2">
        <w:rPr>
          <w:rFonts w:ascii="Arial" w:hAnsi="Arial" w:cs="Arial"/>
          <w:sz w:val="20"/>
          <w:szCs w:val="20"/>
        </w:rPr>
        <w:t xml:space="preserve"> </w:t>
      </w:r>
      <w:r w:rsidR="00A32CE5">
        <w:rPr>
          <w:rFonts w:ascii="Arial" w:hAnsi="Arial" w:cs="Arial"/>
          <w:sz w:val="20"/>
          <w:szCs w:val="20"/>
        </w:rPr>
        <w:t>are</w:t>
      </w:r>
      <w:r w:rsidRPr="00F640A2">
        <w:rPr>
          <w:rFonts w:ascii="Arial" w:hAnsi="Arial" w:cs="Arial"/>
          <w:sz w:val="20"/>
          <w:szCs w:val="20"/>
        </w:rPr>
        <w:t xml:space="preserve"> configured too low</w:t>
      </w:r>
      <w:r>
        <w:rPr>
          <w:rFonts w:ascii="Arial" w:hAnsi="Arial" w:cs="Arial"/>
          <w:sz w:val="20"/>
          <w:szCs w:val="20"/>
        </w:rPr>
        <w:t xml:space="preserve"> or too high</w:t>
      </w:r>
      <w:r w:rsidRPr="00F640A2">
        <w:rPr>
          <w:rFonts w:ascii="Arial" w:hAnsi="Arial" w:cs="Arial"/>
          <w:sz w:val="20"/>
          <w:szCs w:val="20"/>
        </w:rPr>
        <w:t>, it may result in no RVQoE report can be collected at all within a certain period. In such case</w:t>
      </w:r>
      <w:r>
        <w:rPr>
          <w:rFonts w:ascii="Arial" w:hAnsi="Arial" w:cs="Arial"/>
          <w:sz w:val="20"/>
          <w:szCs w:val="20"/>
        </w:rPr>
        <w:t>s</w:t>
      </w:r>
      <w:r w:rsidRPr="00F640A2">
        <w:rPr>
          <w:rFonts w:ascii="Arial" w:hAnsi="Arial" w:cs="Arial"/>
          <w:sz w:val="20"/>
          <w:szCs w:val="20"/>
        </w:rPr>
        <w:t xml:space="preserve">, we think it would be beneficial to </w:t>
      </w:r>
      <w:r>
        <w:rPr>
          <w:rFonts w:ascii="Arial" w:hAnsi="Arial" w:cs="Arial"/>
          <w:sz w:val="20"/>
          <w:szCs w:val="20"/>
        </w:rPr>
        <w:t xml:space="preserve">let the UE </w:t>
      </w:r>
      <w:r w:rsidRPr="00F640A2">
        <w:rPr>
          <w:rFonts w:ascii="Arial" w:hAnsi="Arial" w:cs="Arial"/>
          <w:sz w:val="20"/>
          <w:szCs w:val="20"/>
        </w:rPr>
        <w:t xml:space="preserve">inform the network that all RVQoE results collected in the UE side do not fulfill the configured </w:t>
      </w:r>
      <w:r>
        <w:rPr>
          <w:rFonts w:ascii="Arial" w:hAnsi="Arial" w:cs="Arial"/>
          <w:sz w:val="20"/>
          <w:szCs w:val="20"/>
        </w:rPr>
        <w:t>threshold values.</w:t>
      </w:r>
      <w:r w:rsidRPr="00F640A2">
        <w:rPr>
          <w:rFonts w:ascii="Arial" w:hAnsi="Arial" w:cs="Arial"/>
          <w:sz w:val="20"/>
          <w:szCs w:val="20"/>
        </w:rPr>
        <w:t xml:space="preserve"> Then the network can take consequent actions, e.g., adjust threshold</w:t>
      </w:r>
      <w:r>
        <w:rPr>
          <w:rFonts w:ascii="Arial" w:hAnsi="Arial" w:cs="Arial"/>
          <w:sz w:val="20"/>
          <w:szCs w:val="20"/>
        </w:rPr>
        <w:t xml:space="preserve"> values</w:t>
      </w:r>
      <w:r w:rsidRPr="00F640A2">
        <w:rPr>
          <w:rFonts w:ascii="Arial" w:hAnsi="Arial" w:cs="Arial"/>
          <w:sz w:val="20"/>
          <w:szCs w:val="20"/>
        </w:rPr>
        <w:t>, etc.</w:t>
      </w:r>
    </w:p>
    <w:p w14:paraId="3DA1CB77" w14:textId="77777777" w:rsidR="006D0E34" w:rsidRPr="006821F3" w:rsidRDefault="006D0E34" w:rsidP="006D0E34">
      <w:pPr>
        <w:ind w:left="100" w:hangingChars="50" w:hanging="100"/>
        <w:rPr>
          <w:rFonts w:ascii="Arial" w:hAnsi="Arial" w:cs="Arial"/>
          <w:sz w:val="20"/>
          <w:szCs w:val="20"/>
        </w:rPr>
      </w:pPr>
    </w:p>
    <w:p w14:paraId="020BC960" w14:textId="0344A547" w:rsidR="006D0E34" w:rsidRDefault="006D0E34" w:rsidP="006D0E34">
      <w:pPr>
        <w:pStyle w:val="Proposal"/>
        <w:rPr>
          <w:rFonts w:ascii="Arial" w:hAnsi="Arial" w:cs="Arial"/>
          <w:sz w:val="20"/>
          <w:szCs w:val="20"/>
        </w:rPr>
      </w:pPr>
      <w:r w:rsidRPr="006D0E34">
        <w:rPr>
          <w:rFonts w:ascii="Arial" w:hAnsi="Arial" w:cs="Arial"/>
          <w:sz w:val="20"/>
          <w:szCs w:val="20"/>
          <w:lang w:eastAsia="ja-JP"/>
        </w:rPr>
        <w:t xml:space="preserve">RAN2 to discuss whether it is beneficial to inform the network that </w:t>
      </w:r>
      <w:r w:rsidRPr="006D0E34">
        <w:rPr>
          <w:rFonts w:ascii="Arial" w:hAnsi="Arial" w:cs="Arial"/>
          <w:sz w:val="20"/>
          <w:szCs w:val="20"/>
        </w:rPr>
        <w:t>within a certain period, all RVQoE results collected in the UE side do not fulfill the configured threshold</w:t>
      </w:r>
      <w:r>
        <w:rPr>
          <w:rFonts w:ascii="Arial" w:hAnsi="Arial" w:cs="Arial"/>
          <w:sz w:val="20"/>
          <w:szCs w:val="20"/>
        </w:rPr>
        <w:t xml:space="preserve"> values</w:t>
      </w:r>
      <w:r w:rsidRPr="006D0E34">
        <w:rPr>
          <w:rFonts w:ascii="Arial" w:hAnsi="Arial" w:cs="Arial"/>
          <w:sz w:val="20"/>
          <w:szCs w:val="20"/>
        </w:rPr>
        <w:t>.</w:t>
      </w:r>
    </w:p>
    <w:p w14:paraId="7B85480A" w14:textId="77777777" w:rsidR="003D7064" w:rsidRDefault="003D7064" w:rsidP="003D7064">
      <w:pPr>
        <w:pStyle w:val="Proposal"/>
        <w:numPr>
          <w:ilvl w:val="0"/>
          <w:numId w:val="0"/>
        </w:numPr>
        <w:ind w:left="1446" w:hanging="1304"/>
        <w:rPr>
          <w:rFonts w:ascii="Arial" w:hAnsi="Arial" w:cs="Arial"/>
          <w:sz w:val="20"/>
          <w:szCs w:val="20"/>
        </w:rPr>
      </w:pPr>
    </w:p>
    <w:p w14:paraId="0E47A60F" w14:textId="3E081892" w:rsidR="00281596" w:rsidRDefault="00281596" w:rsidP="00A32CE5">
      <w:pPr>
        <w:ind w:firstLineChars="50" w:firstLine="100"/>
        <w:rPr>
          <w:rFonts w:ascii="Arial" w:hAnsi="Arial" w:cs="Arial"/>
          <w:color w:val="000000" w:themeColor="text1"/>
          <w:kern w:val="2"/>
          <w:sz w:val="20"/>
          <w:szCs w:val="20"/>
          <w:lang w:val="en-GB" w:eastAsia="en-US"/>
        </w:rPr>
      </w:pPr>
      <w:r w:rsidRPr="00281596">
        <w:rPr>
          <w:rFonts w:ascii="Arial" w:hAnsi="Arial" w:cs="Arial"/>
          <w:iCs/>
          <w:kern w:val="2"/>
          <w:sz w:val="20"/>
          <w:szCs w:val="20"/>
        </w:rPr>
        <w:t xml:space="preserve">On the configuration of buffer level threshold triggers, </w:t>
      </w:r>
      <w:r w:rsidRPr="00281596">
        <w:rPr>
          <w:rFonts w:ascii="Arial" w:hAnsi="Arial" w:cs="Arial"/>
          <w:color w:val="000000" w:themeColor="text1"/>
          <w:kern w:val="2"/>
          <w:sz w:val="20"/>
          <w:szCs w:val="20"/>
          <w:lang w:eastAsia="en-US"/>
        </w:rPr>
        <w:t>whether to introduce TTT</w:t>
      </w:r>
      <w:r w:rsidRPr="00281596">
        <w:rPr>
          <w:rFonts w:ascii="Arial" w:hAnsi="Arial" w:cs="Arial"/>
          <w:color w:val="000000" w:themeColor="text1"/>
          <w:kern w:val="2"/>
          <w:sz w:val="20"/>
          <w:szCs w:val="20"/>
        </w:rPr>
        <w:t xml:space="preserve"> </w:t>
      </w:r>
      <w:r w:rsidRPr="00281596">
        <w:rPr>
          <w:rFonts w:ascii="Arial" w:hAnsi="Arial" w:cs="Arial"/>
          <w:color w:val="000000" w:themeColor="text1"/>
          <w:kern w:val="2"/>
          <w:sz w:val="20"/>
          <w:szCs w:val="20"/>
          <w:lang w:eastAsia="en-US"/>
        </w:rPr>
        <w:t xml:space="preserve">(time to trigger) is still under RAN3 discussions. Besides TTT, whether to introduce </w:t>
      </w:r>
      <w:r w:rsidRPr="00281596">
        <w:rPr>
          <w:rFonts w:ascii="Arial" w:hAnsi="Arial" w:cs="Arial"/>
          <w:color w:val="000000" w:themeColor="text1"/>
          <w:kern w:val="2"/>
          <w:sz w:val="20"/>
          <w:szCs w:val="20"/>
          <w:lang w:val="en-GB" w:eastAsia="en-US"/>
        </w:rPr>
        <w:t>hysteresis for RVQoE report may also need to be discussed. So far, the range of hysteresis is [0,30]. If hysteresis for RVQoE is needed, the enhancement of the hysteresis range or a RVQoE specific hysteresis with different range may be needed.</w:t>
      </w:r>
    </w:p>
    <w:p w14:paraId="57A36D2F" w14:textId="77777777" w:rsidR="00281596" w:rsidRPr="00281596" w:rsidRDefault="00281596" w:rsidP="00281596">
      <w:pPr>
        <w:rPr>
          <w:rFonts w:ascii="Arial" w:hAnsi="Arial" w:cs="Arial"/>
          <w:sz w:val="20"/>
          <w:szCs w:val="20"/>
        </w:rPr>
      </w:pPr>
    </w:p>
    <w:p w14:paraId="04232E1E" w14:textId="4D657F9A" w:rsidR="00281596" w:rsidRPr="00281596" w:rsidRDefault="00281596" w:rsidP="00281596">
      <w:pPr>
        <w:pStyle w:val="Proposal"/>
        <w:rPr>
          <w:rFonts w:ascii="Arial" w:hAnsi="Arial" w:cs="Arial"/>
          <w:sz w:val="20"/>
          <w:szCs w:val="20"/>
        </w:rPr>
      </w:pPr>
      <w:r w:rsidRPr="00281596">
        <w:rPr>
          <w:rFonts w:ascii="Arial" w:hAnsi="Arial" w:cs="Arial"/>
          <w:sz w:val="20"/>
          <w:szCs w:val="20"/>
          <w:lang w:eastAsia="ja-JP"/>
        </w:rPr>
        <w:t xml:space="preserve">RAN2 to discuss whether </w:t>
      </w:r>
      <w:r>
        <w:rPr>
          <w:rFonts w:ascii="Arial" w:hAnsi="Arial" w:cs="Arial"/>
          <w:sz w:val="20"/>
          <w:szCs w:val="20"/>
          <w:lang w:eastAsia="ja-JP"/>
        </w:rPr>
        <w:t xml:space="preserve">to introduce </w:t>
      </w:r>
      <w:r w:rsidRPr="00281596">
        <w:rPr>
          <w:rFonts w:ascii="Arial" w:hAnsi="Arial" w:cs="Arial"/>
          <w:color w:val="000000" w:themeColor="text1"/>
          <w:kern w:val="2"/>
          <w:sz w:val="20"/>
          <w:szCs w:val="20"/>
          <w:lang w:val="en-GB" w:eastAsia="en-US"/>
        </w:rPr>
        <w:t xml:space="preserve">hysteresis for </w:t>
      </w:r>
      <w:r w:rsidRPr="00281596">
        <w:rPr>
          <w:rFonts w:ascii="Arial" w:hAnsi="Arial" w:cs="Arial"/>
          <w:color w:val="000000" w:themeColor="text1"/>
          <w:kern w:val="2"/>
          <w:sz w:val="20"/>
          <w:szCs w:val="20"/>
          <w:lang w:eastAsia="en-US"/>
        </w:rPr>
        <w:t>threshold-based triggers</w:t>
      </w:r>
      <w:r>
        <w:rPr>
          <w:rFonts w:ascii="Arial" w:hAnsi="Arial" w:cs="Arial"/>
          <w:color w:val="000000" w:themeColor="text1"/>
          <w:kern w:val="2"/>
          <w:sz w:val="20"/>
          <w:szCs w:val="20"/>
          <w:lang w:eastAsia="en-US"/>
        </w:rPr>
        <w:t xml:space="preserve">. </w:t>
      </w:r>
    </w:p>
    <w:p w14:paraId="3747F97B" w14:textId="17F77B3C" w:rsidR="00846674" w:rsidRPr="008142AE" w:rsidRDefault="00846674" w:rsidP="00DF6738">
      <w:pPr>
        <w:pStyle w:val="Proposal"/>
        <w:numPr>
          <w:ilvl w:val="0"/>
          <w:numId w:val="0"/>
        </w:numPr>
        <w:jc w:val="both"/>
        <w:rPr>
          <w:rFonts w:ascii="Arial" w:hAnsi="Arial" w:cs="Arial"/>
          <w:sz w:val="21"/>
          <w:szCs w:val="21"/>
          <w:lang w:eastAsia="ja-JP"/>
        </w:rPr>
      </w:pP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A0920C4" w:rsidR="000E65F0" w:rsidRPr="00BB6578" w:rsidRDefault="00CE4BC2" w:rsidP="000E65F0">
      <w:pPr>
        <w:ind w:firstLineChars="50" w:firstLine="100"/>
        <w:rPr>
          <w:rFonts w:ascii="Arial" w:eastAsiaTheme="minorEastAsia" w:hAnsi="Arial" w:cs="Arial"/>
          <w:sz w:val="20"/>
          <w:szCs w:val="20"/>
        </w:rPr>
      </w:pPr>
      <w:bookmarkStart w:id="2" w:name="OLE_LINK3"/>
      <w:r w:rsidRPr="00BB6578">
        <w:rPr>
          <w:rFonts w:ascii="Arial" w:eastAsiaTheme="minorEastAsia" w:hAnsi="Arial" w:cs="Arial"/>
          <w:sz w:val="20"/>
          <w:szCs w:val="20"/>
        </w:rPr>
        <w:t xml:space="preserve">This contribution </w:t>
      </w:r>
      <w:r w:rsidR="00A27E21" w:rsidRPr="00BB6578">
        <w:rPr>
          <w:rFonts w:ascii="Arial" w:eastAsiaTheme="minorEastAsia" w:hAnsi="Arial" w:cs="Arial"/>
          <w:sz w:val="20"/>
          <w:szCs w:val="20"/>
        </w:rPr>
        <w:t>discusse</w:t>
      </w:r>
      <w:r w:rsidR="00836B9B" w:rsidRPr="00BB6578">
        <w:rPr>
          <w:rFonts w:ascii="Arial" w:eastAsiaTheme="minorEastAsia" w:hAnsi="Arial" w:cs="Arial"/>
          <w:sz w:val="20"/>
          <w:szCs w:val="20"/>
        </w:rPr>
        <w:t>d</w:t>
      </w:r>
      <w:r w:rsidR="00BB6578" w:rsidRPr="00BB6578">
        <w:rPr>
          <w:rFonts w:ascii="Arial" w:eastAsiaTheme="minorEastAsia" w:hAnsi="Arial" w:cs="Arial"/>
          <w:sz w:val="20"/>
          <w:szCs w:val="20"/>
        </w:rPr>
        <w:t xml:space="preserve"> </w:t>
      </w:r>
      <w:r w:rsidR="00BB6578" w:rsidRPr="00BB6578">
        <w:rPr>
          <w:rFonts w:ascii="Arial" w:hAnsi="Arial" w:cs="Arial"/>
          <w:sz w:val="20"/>
          <w:szCs w:val="20"/>
        </w:rPr>
        <w:t>buffer level threshold based triggering for Rel-18 RVQoE report</w:t>
      </w:r>
      <w:r w:rsidR="00BB6578">
        <w:rPr>
          <w:rFonts w:ascii="Arial" w:hAnsi="Arial" w:cs="Arial"/>
          <w:sz w:val="20"/>
          <w:szCs w:val="20"/>
        </w:rPr>
        <w:t>.</w:t>
      </w:r>
    </w:p>
    <w:p w14:paraId="5773B9CD" w14:textId="0C3ED8E0" w:rsidR="0055541B" w:rsidRDefault="0055541B" w:rsidP="0055541B">
      <w:pPr>
        <w:rPr>
          <w:rFonts w:ascii="Arial" w:eastAsiaTheme="minorEastAsia" w:hAnsi="Arial" w:cs="Arial"/>
          <w:sz w:val="20"/>
          <w:szCs w:val="20"/>
          <w:lang w:val="x-none"/>
        </w:rPr>
      </w:pPr>
    </w:p>
    <w:p w14:paraId="6BF2A3AB" w14:textId="38C6B85A" w:rsidR="00445DCF" w:rsidRPr="00445DCF" w:rsidRDefault="00445DCF" w:rsidP="00445DCF">
      <w:pPr>
        <w:rPr>
          <w:rFonts w:ascii="Arial" w:hAnsi="Arial" w:cs="Arial"/>
          <w:b/>
          <w:bCs/>
          <w:sz w:val="21"/>
          <w:szCs w:val="21"/>
        </w:rPr>
      </w:pPr>
      <w:r w:rsidRPr="00445DCF">
        <w:rPr>
          <w:rStyle w:val="B1Zchn"/>
          <w:rFonts w:ascii="Arial" w:hAnsi="Arial" w:cs="Arial"/>
          <w:b/>
          <w:bCs/>
          <w:sz w:val="21"/>
          <w:szCs w:val="21"/>
        </w:rPr>
        <w:t>Proposal 1 RAN2 confirm that when the Rel-18 event triggered RVQoE report is configured, the Rel-17 periodic RVQoE report of buffer level is deactivated/</w:t>
      </w:r>
      <w:r w:rsidR="00A32CE5">
        <w:rPr>
          <w:rStyle w:val="B1Zchn"/>
          <w:rFonts w:ascii="Arial" w:hAnsi="Arial" w:cs="Arial"/>
          <w:b/>
          <w:bCs/>
          <w:sz w:val="21"/>
          <w:szCs w:val="21"/>
        </w:rPr>
        <w:t>s</w:t>
      </w:r>
      <w:r w:rsidRPr="00445DCF">
        <w:rPr>
          <w:rStyle w:val="B1Zchn"/>
          <w:rFonts w:ascii="Arial" w:hAnsi="Arial" w:cs="Arial"/>
          <w:b/>
          <w:bCs/>
          <w:sz w:val="21"/>
          <w:szCs w:val="21"/>
        </w:rPr>
        <w:t>topped.</w:t>
      </w:r>
    </w:p>
    <w:p w14:paraId="328C45E7" w14:textId="465AFD67" w:rsidR="00DD27DD" w:rsidRPr="00445DCF" w:rsidRDefault="00DD27DD" w:rsidP="00445DCF">
      <w:pPr>
        <w:rPr>
          <w:rFonts w:ascii="Arial" w:hAnsi="Arial" w:cs="Arial"/>
          <w:b/>
          <w:bCs/>
          <w:sz w:val="21"/>
          <w:szCs w:val="21"/>
        </w:rPr>
      </w:pPr>
    </w:p>
    <w:p w14:paraId="057D49FE" w14:textId="7A249F68" w:rsidR="00DD27DD" w:rsidRPr="00445DCF" w:rsidRDefault="00445DCF" w:rsidP="00445DCF">
      <w:pPr>
        <w:rPr>
          <w:rFonts w:ascii="Arial" w:hAnsi="Arial" w:cs="Arial"/>
          <w:b/>
          <w:bCs/>
          <w:sz w:val="21"/>
          <w:szCs w:val="21"/>
        </w:rPr>
      </w:pPr>
      <w:r w:rsidRPr="00445DCF">
        <w:rPr>
          <w:rFonts w:ascii="Arial" w:hAnsi="Arial" w:cs="Arial"/>
          <w:b/>
          <w:bCs/>
          <w:sz w:val="21"/>
          <w:szCs w:val="21"/>
        </w:rPr>
        <w:t>Proposal 2 RAN2 to discuss whether it is beneficial to inform the network that within a certain period, all RVQoE results collected in the UE side do not fulfill the configured threshold values.</w:t>
      </w:r>
    </w:p>
    <w:p w14:paraId="4B359338" w14:textId="615D96DF" w:rsidR="00445DCF" w:rsidRPr="00445DCF" w:rsidRDefault="00445DCF" w:rsidP="00445DCF">
      <w:pPr>
        <w:rPr>
          <w:rFonts w:ascii="Arial" w:hAnsi="Arial" w:cs="Arial"/>
          <w:b/>
          <w:bCs/>
          <w:sz w:val="21"/>
          <w:szCs w:val="21"/>
        </w:rPr>
      </w:pPr>
    </w:p>
    <w:p w14:paraId="4DD6F0A9" w14:textId="62E1C13F" w:rsidR="00445DCF" w:rsidRPr="00445DCF" w:rsidRDefault="00445DCF" w:rsidP="00445DCF">
      <w:pPr>
        <w:rPr>
          <w:sz w:val="20"/>
          <w:szCs w:val="20"/>
        </w:rPr>
      </w:pPr>
      <w:r w:rsidRPr="00445DCF">
        <w:rPr>
          <w:rFonts w:ascii="Arial" w:hAnsi="Arial" w:cs="Arial"/>
          <w:b/>
          <w:bCs/>
          <w:sz w:val="21"/>
          <w:szCs w:val="21"/>
        </w:rPr>
        <w:t xml:space="preserve">Proposal 3 RAN2 to discuss whether to introduce </w:t>
      </w:r>
      <w:r w:rsidRPr="00445DCF">
        <w:rPr>
          <w:rFonts w:ascii="Arial" w:hAnsi="Arial" w:cs="Arial"/>
          <w:b/>
          <w:bCs/>
          <w:color w:val="000000" w:themeColor="text1"/>
          <w:kern w:val="2"/>
          <w:sz w:val="21"/>
          <w:szCs w:val="21"/>
          <w:lang w:val="en-GB" w:eastAsia="en-US"/>
        </w:rPr>
        <w:t xml:space="preserve">hysteresis for </w:t>
      </w:r>
      <w:r w:rsidRPr="00445DCF">
        <w:rPr>
          <w:rFonts w:ascii="Arial" w:hAnsi="Arial" w:cs="Arial"/>
          <w:b/>
          <w:bCs/>
          <w:color w:val="000000" w:themeColor="text1"/>
          <w:kern w:val="2"/>
          <w:sz w:val="21"/>
          <w:szCs w:val="21"/>
          <w:lang w:eastAsia="en-US"/>
        </w:rPr>
        <w:t xml:space="preserve">threshold-based triggers. </w:t>
      </w:r>
    </w:p>
    <w:p w14:paraId="5E71C672" w14:textId="77777777" w:rsidR="00445DCF" w:rsidRPr="00445DCF" w:rsidRDefault="00445DCF" w:rsidP="0055541B">
      <w:pPr>
        <w:rPr>
          <w:rFonts w:ascii="Arial" w:eastAsiaTheme="minorEastAsia" w:hAnsi="Arial" w:cs="Arial"/>
          <w:sz w:val="20"/>
          <w:szCs w:val="20"/>
          <w:lang w:val="x-none"/>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8BD6785" w14:textId="393C67F4" w:rsidR="00AB5C8F" w:rsidRPr="004929E2" w:rsidRDefault="000E1D60" w:rsidP="00DF6738">
      <w:pPr>
        <w:pStyle w:val="Doc-title"/>
        <w:rPr>
          <w:rFonts w:ascii="Arial" w:hAnsi="Arial" w:cs="Arial"/>
          <w:sz w:val="20"/>
          <w:szCs w:val="20"/>
        </w:rPr>
      </w:pPr>
      <w:bookmarkStart w:id="3" w:name="_Hlk117617461"/>
      <w:bookmarkEnd w:id="0"/>
      <w:bookmarkEnd w:id="1"/>
      <w:bookmarkEnd w:id="2"/>
      <w:r w:rsidRPr="004929E2">
        <w:rPr>
          <w:rFonts w:ascii="Arial" w:eastAsiaTheme="minorEastAsia" w:hAnsi="Arial" w:cs="Arial"/>
          <w:sz w:val="20"/>
          <w:szCs w:val="20"/>
        </w:rPr>
        <w:t xml:space="preserve">[1] </w:t>
      </w:r>
      <w:r w:rsidR="0007418C" w:rsidRPr="004929E2">
        <w:rPr>
          <w:rFonts w:ascii="Arial" w:eastAsiaTheme="minorEastAsia" w:hAnsi="Arial" w:cs="Arial"/>
          <w:sz w:val="20"/>
          <w:szCs w:val="20"/>
        </w:rPr>
        <w:t xml:space="preserve">R2-2306542 </w:t>
      </w:r>
      <w:r w:rsidR="0007418C" w:rsidRPr="004929E2">
        <w:rPr>
          <w:rFonts w:ascii="Arial" w:hAnsi="Arial" w:cs="Arial"/>
          <w:sz w:val="20"/>
          <w:szCs w:val="20"/>
        </w:rPr>
        <w:t>Report on LTE legacy, XR, QoE and MUSIM, Vice Chairman (Nokia)</w:t>
      </w:r>
    </w:p>
    <w:p w14:paraId="6A9D9F28" w14:textId="6D639C55" w:rsidR="00B4103A" w:rsidRPr="00AB5C8F" w:rsidRDefault="004929E2" w:rsidP="00B4103A">
      <w:pPr>
        <w:pStyle w:val="Doc-text2"/>
        <w:ind w:left="0" w:firstLine="0"/>
        <w:rPr>
          <w:rFonts w:eastAsiaTheme="minorEastAsia"/>
          <w:lang w:eastAsia="ja-JP"/>
        </w:rPr>
      </w:pPr>
      <w:r w:rsidRPr="004929E2">
        <w:rPr>
          <w:rFonts w:ascii="Arial" w:eastAsiaTheme="minorEastAsia" w:hAnsi="Arial" w:cs="Arial"/>
          <w:sz w:val="20"/>
          <w:szCs w:val="20"/>
          <w:lang w:eastAsia="ja-JP"/>
        </w:rPr>
        <w:t xml:space="preserve">[2] R3-232046 </w:t>
      </w:r>
      <w:bookmarkStart w:id="4" w:name="_Hlk38921785"/>
      <w:r w:rsidRPr="004929E2">
        <w:rPr>
          <w:rFonts w:ascii="Arial" w:eastAsia="Times New Roman" w:hAnsi="Arial" w:cs="Arial"/>
          <w:sz w:val="20"/>
          <w:szCs w:val="20"/>
        </w:rPr>
        <w:t xml:space="preserve">Summary of Offline Discussion on </w:t>
      </w:r>
      <w:bookmarkEnd w:id="4"/>
      <w:r w:rsidRPr="004929E2">
        <w:rPr>
          <w:rFonts w:ascii="Arial" w:eastAsia="Times New Roman" w:hAnsi="Arial" w:cs="Arial"/>
          <w:sz w:val="20"/>
          <w:szCs w:val="20"/>
        </w:rPr>
        <w:t xml:space="preserve">CB: # </w:t>
      </w:r>
      <w:r w:rsidRPr="004929E2">
        <w:rPr>
          <w:rFonts w:ascii="Arial" w:hAnsi="Arial" w:cs="Arial"/>
          <w:sz w:val="20"/>
          <w:szCs w:val="20"/>
          <w:lang w:eastAsia="zh-CN"/>
        </w:rPr>
        <w:t>QoE4_Others</w:t>
      </w:r>
    </w:p>
    <w:bookmarkEnd w:id="3"/>
    <w:p w14:paraId="04948138" w14:textId="3E71609A" w:rsidR="00D820C1" w:rsidRDefault="00D820C1" w:rsidP="00C025CF">
      <w:pPr>
        <w:rPr>
          <w:rFonts w:ascii="Arial" w:eastAsia="DengXian" w:hAnsi="Arial" w:cs="Arial"/>
          <w:sz w:val="20"/>
          <w:szCs w:val="20"/>
          <w:lang w:eastAsia="zh-CN"/>
        </w:rPr>
      </w:pPr>
    </w:p>
    <w:p w14:paraId="1E93C180" w14:textId="2572FEE7" w:rsidR="00E21272" w:rsidRDefault="00E21272" w:rsidP="00C025CF">
      <w:pPr>
        <w:rPr>
          <w:rFonts w:ascii="Arial" w:eastAsia="DengXian" w:hAnsi="Arial" w:cs="Arial"/>
          <w:sz w:val="20"/>
          <w:szCs w:val="20"/>
          <w:lang w:eastAsia="zh-CN"/>
        </w:rPr>
      </w:pPr>
    </w:p>
    <w:p w14:paraId="53B4264D" w14:textId="77777777" w:rsidR="00E21272" w:rsidRPr="00E21272" w:rsidRDefault="00E21272" w:rsidP="00C025CF">
      <w:pPr>
        <w:rPr>
          <w:rFonts w:ascii="Arial" w:eastAsia="DengXian" w:hAnsi="Arial" w:cs="Arial"/>
          <w:sz w:val="20"/>
          <w:szCs w:val="20"/>
          <w:lang w:val="en-GB" w:eastAsia="zh-CN"/>
        </w:rPr>
      </w:pPr>
    </w:p>
    <w:sectPr w:rsidR="00E21272" w:rsidRPr="00E21272"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9ABC7" w14:textId="77777777" w:rsidR="00702FC5" w:rsidRDefault="00702FC5" w:rsidP="00796430">
      <w:r>
        <w:separator/>
      </w:r>
    </w:p>
  </w:endnote>
  <w:endnote w:type="continuationSeparator" w:id="0">
    <w:p w14:paraId="4B10BFBA" w14:textId="77777777" w:rsidR="00702FC5" w:rsidRDefault="00702FC5" w:rsidP="00796430">
      <w:r>
        <w:continuationSeparator/>
      </w:r>
    </w:p>
  </w:endnote>
  <w:endnote w:type="continuationNotice" w:id="1">
    <w:p w14:paraId="54FC3D7E" w14:textId="77777777" w:rsidR="00702FC5" w:rsidRDefault="00702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706C" w14:textId="77777777" w:rsidR="00702FC5" w:rsidRDefault="00702FC5" w:rsidP="00796430">
      <w:r>
        <w:separator/>
      </w:r>
    </w:p>
  </w:footnote>
  <w:footnote w:type="continuationSeparator" w:id="0">
    <w:p w14:paraId="63CD9A16" w14:textId="77777777" w:rsidR="00702FC5" w:rsidRDefault="00702FC5" w:rsidP="00796430">
      <w:r>
        <w:continuationSeparator/>
      </w:r>
    </w:p>
  </w:footnote>
  <w:footnote w:type="continuationNotice" w:id="1">
    <w:p w14:paraId="62B67767" w14:textId="77777777" w:rsidR="00702FC5" w:rsidRDefault="00702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7310D5A"/>
    <w:multiLevelType w:val="hybridMultilevel"/>
    <w:tmpl w:val="E39A4D02"/>
    <w:lvl w:ilvl="0" w:tplc="14066C7E">
      <w:numFmt w:val="bullet"/>
      <w:lvlText w:val="-"/>
      <w:lvlJc w:val="left"/>
      <w:pPr>
        <w:ind w:left="420" w:hanging="420"/>
      </w:pPr>
      <w:rPr>
        <w:rFonts w:ascii="Calibri" w:eastAsia="SimSun"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2"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536A53"/>
    <w:multiLevelType w:val="hybridMultilevel"/>
    <w:tmpl w:val="726CF650"/>
    <w:lvl w:ilvl="0" w:tplc="2E8E7D1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8E74C0A"/>
    <w:multiLevelType w:val="hybridMultilevel"/>
    <w:tmpl w:val="A74E054A"/>
    <w:lvl w:ilvl="0" w:tplc="D5DAA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679963812">
    <w:abstractNumId w:val="0"/>
  </w:num>
  <w:num w:numId="2" w16cid:durableId="1972516663">
    <w:abstractNumId w:val="14"/>
  </w:num>
  <w:num w:numId="3" w16cid:durableId="47727921">
    <w:abstractNumId w:val="10"/>
  </w:num>
  <w:num w:numId="4" w16cid:durableId="1908414675">
    <w:abstractNumId w:val="6"/>
  </w:num>
  <w:num w:numId="5" w16cid:durableId="90322125">
    <w:abstractNumId w:val="22"/>
  </w:num>
  <w:num w:numId="6" w16cid:durableId="1632593464">
    <w:abstractNumId w:val="7"/>
  </w:num>
  <w:num w:numId="7" w16cid:durableId="377825314">
    <w:abstractNumId w:val="2"/>
  </w:num>
  <w:num w:numId="8" w16cid:durableId="1233930250">
    <w:abstractNumId w:val="16"/>
  </w:num>
  <w:num w:numId="9" w16cid:durableId="1108113131">
    <w:abstractNumId w:val="18"/>
    <w:lvlOverride w:ilvl="0">
      <w:startOverride w:val="1"/>
    </w:lvlOverride>
  </w:num>
  <w:num w:numId="10" w16cid:durableId="2049714882">
    <w:abstractNumId w:val="1"/>
  </w:num>
  <w:num w:numId="11" w16cid:durableId="1818649677">
    <w:abstractNumId w:val="13"/>
  </w:num>
  <w:num w:numId="12" w16cid:durableId="1326975359">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407755">
    <w:abstractNumId w:val="27"/>
  </w:num>
  <w:num w:numId="14" w16cid:durableId="1002196484">
    <w:abstractNumId w:val="4"/>
  </w:num>
  <w:num w:numId="15" w16cid:durableId="889850843">
    <w:abstractNumId w:val="17"/>
  </w:num>
  <w:num w:numId="16" w16cid:durableId="1204748663">
    <w:abstractNumId w:val="20"/>
  </w:num>
  <w:num w:numId="17" w16cid:durableId="806166009">
    <w:abstractNumId w:val="5"/>
  </w:num>
  <w:num w:numId="18" w16cid:durableId="1394618629">
    <w:abstractNumId w:val="3"/>
  </w:num>
  <w:num w:numId="19" w16cid:durableId="1143623624">
    <w:abstractNumId w:val="9"/>
  </w:num>
  <w:num w:numId="20" w16cid:durableId="1855726892">
    <w:abstractNumId w:val="21"/>
  </w:num>
  <w:num w:numId="21" w16cid:durableId="1684941868">
    <w:abstractNumId w:val="11"/>
  </w:num>
  <w:num w:numId="22" w16cid:durableId="1556625422">
    <w:abstractNumId w:val="12"/>
  </w:num>
  <w:num w:numId="23" w16cid:durableId="1571382271">
    <w:abstractNumId w:val="26"/>
  </w:num>
  <w:num w:numId="24" w16cid:durableId="738212014">
    <w:abstractNumId w:val="15"/>
  </w:num>
  <w:num w:numId="25" w16cid:durableId="1070542760">
    <w:abstractNumId w:val="15"/>
  </w:num>
  <w:num w:numId="26" w16cid:durableId="1183782244">
    <w:abstractNumId w:val="4"/>
    <w:lvlOverride w:ilvl="0">
      <w:startOverride w:val="1"/>
    </w:lvlOverride>
  </w:num>
  <w:num w:numId="27" w16cid:durableId="908614072">
    <w:abstractNumId w:val="4"/>
    <w:lvlOverride w:ilvl="0">
      <w:startOverride w:val="1"/>
    </w:lvlOverride>
  </w:num>
  <w:num w:numId="28" w16cid:durableId="582299138">
    <w:abstractNumId w:val="24"/>
  </w:num>
  <w:num w:numId="29" w16cid:durableId="2074159000">
    <w:abstractNumId w:val="25"/>
  </w:num>
  <w:num w:numId="30" w16cid:durableId="207449153">
    <w:abstractNumId w:val="19"/>
  </w:num>
  <w:num w:numId="31" w16cid:durableId="377315468">
    <w:abstractNumId w:val="8"/>
  </w:num>
  <w:num w:numId="32" w16cid:durableId="1270313994">
    <w:abstractNumId w:val="23"/>
  </w:num>
  <w:num w:numId="33" w16cid:durableId="1369064762">
    <w:abstractNumId w:val="4"/>
    <w:lvlOverride w:ilvl="0">
      <w:startOverride w:val="1"/>
    </w:lvlOverride>
  </w:num>
  <w:num w:numId="34" w16cid:durableId="2098398229">
    <w:abstractNumId w:val="4"/>
    <w:lvlOverride w:ilvl="0">
      <w:startOverride w:val="1"/>
    </w:lvlOverride>
  </w:num>
  <w:num w:numId="35" w16cid:durableId="1357776859">
    <w:abstractNumId w:val="4"/>
    <w:lvlOverride w:ilvl="0">
      <w:startOverride w:val="1"/>
    </w:lvlOverride>
  </w:num>
  <w:num w:numId="36" w16cid:durableId="489715683">
    <w:abstractNumId w:val="4"/>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533"/>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18C"/>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2F"/>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A9"/>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49B0"/>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2AC"/>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596"/>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2E9F"/>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0C8"/>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1BF"/>
    <w:rsid w:val="003D4B3D"/>
    <w:rsid w:val="003D4CE8"/>
    <w:rsid w:val="003D4FB0"/>
    <w:rsid w:val="003D525E"/>
    <w:rsid w:val="003D615C"/>
    <w:rsid w:val="003D64F5"/>
    <w:rsid w:val="003D6A98"/>
    <w:rsid w:val="003D6D5F"/>
    <w:rsid w:val="003D6DB9"/>
    <w:rsid w:val="003D6E1B"/>
    <w:rsid w:val="003D7064"/>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D3C"/>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BB9"/>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DCF"/>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9E2"/>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14"/>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201"/>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484"/>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0E34"/>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5F5C"/>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2FC5"/>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69B3"/>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811"/>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72B3"/>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63A"/>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9A7"/>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2CE5"/>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A1"/>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57EA6"/>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578"/>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3A"/>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6E6"/>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C39"/>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272"/>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DB1"/>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0FA4"/>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5466</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2023-05-10T00:15:00Z</dcterms:created>
  <dcterms:modified xsi:type="dcterms:W3CDTF">2023-08-10T02:30:00Z</dcterms:modified>
</cp:coreProperties>
</file>