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10D9F1F8"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1F417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4EF25FD" w:rsidR="00FB3C9D" w:rsidRDefault="003D1DDD">
      <w:pPr>
        <w:pStyle w:val="3GPPHeader"/>
        <w:rPr>
          <w:sz w:val="22"/>
        </w:rPr>
      </w:pPr>
      <w:r>
        <w:rPr>
          <w:sz w:val="22"/>
        </w:rPr>
        <w:t>Title:</w:t>
      </w:r>
      <w:r>
        <w:rPr>
          <w:sz w:val="22"/>
        </w:rPr>
        <w:tab/>
      </w:r>
      <w:r w:rsidR="001F4176">
        <w:rPr>
          <w:sz w:val="22"/>
        </w:rPr>
        <w:t xml:space="preserve">Summary of </w:t>
      </w:r>
      <w:r w:rsidR="001F4176" w:rsidRPr="001F4176">
        <w:rPr>
          <w:sz w:val="22"/>
        </w:rPr>
        <w:tab/>
        <w:t>[AT122][</w:t>
      </w:r>
      <w:proofErr w:type="gramStart"/>
      <w:r w:rsidR="001F4176" w:rsidRPr="001F4176">
        <w:rPr>
          <w:sz w:val="22"/>
        </w:rPr>
        <w:t>402][</w:t>
      </w:r>
      <w:proofErr w:type="gramEnd"/>
      <w:r w:rsidR="001F4176" w:rsidRPr="001F4176">
        <w:rPr>
          <w:sz w:val="22"/>
        </w:rPr>
        <w:t>Relay] Multi-path relay summary proposals (OPPO)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60D1FDEE" w14:textId="77777777" w:rsidR="001F4176" w:rsidRDefault="001F4176" w:rsidP="001F4176">
      <w:pPr>
        <w:pStyle w:val="1"/>
      </w:pPr>
      <w:r>
        <w:t xml:space="preserve">Pre-122 </w:t>
      </w:r>
      <w:proofErr w:type="spellStart"/>
      <w:r>
        <w:t>Ouput</w:t>
      </w:r>
      <w:proofErr w:type="spellEnd"/>
    </w:p>
    <w:p w14:paraId="730779F6" w14:textId="77777777" w:rsidR="001F4176" w:rsidRDefault="001F4176" w:rsidP="001F4176">
      <w:r>
        <w:t>We have the following proposals:</w:t>
      </w:r>
    </w:p>
    <w:p w14:paraId="24F5C450"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w:t>
      </w:r>
      <w:r w:rsidRPr="001F4176">
        <w:rPr>
          <w:i/>
          <w:iCs/>
          <w:lang w:val="en-US"/>
        </w:rPr>
        <w:tab/>
        <w:t>For Scenario-1/2, for intra-DU, MP remote UE is configured with a single cell group, i.e., MCG. R2 further discuss, for inter-DU, MP remote UE is configured with MCG only, or both MCG and SCG (which is for the indirect path).</w:t>
      </w:r>
    </w:p>
    <w:p w14:paraId="0378F9D2"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2</w:t>
      </w:r>
      <w:r w:rsidRPr="001F4176">
        <w:rPr>
          <w:i/>
          <w:iCs/>
          <w:lang w:val="en-US"/>
        </w:rPr>
        <w:tab/>
        <w:t>For Scenario-1/2, PDCP duplication of DRB is controlled by legacy Duplication Activation/Deactivation MAC CE and Duplication RLC Activation/Deactivation MAC CE delivered via direct path. FFS on whether to introduce dynamic duplication (de)activation for SRB.</w:t>
      </w:r>
    </w:p>
    <w:p w14:paraId="5314AF13"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3</w:t>
      </w:r>
      <w:r w:rsidRPr="001F4176">
        <w:rPr>
          <w:i/>
          <w:iCs/>
          <w:lang w:val="en-US"/>
        </w:rPr>
        <w:tab/>
        <w:t>For Scenario-1/2, optionally configure UL data split threshold for split DRB. FFS the usage of the threshold follows legacy behavior or not.</w:t>
      </w:r>
    </w:p>
    <w:p w14:paraId="5B8D582C"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4</w:t>
      </w:r>
      <w:r w:rsidRPr="001F4176">
        <w:rPr>
          <w:i/>
          <w:iCs/>
          <w:lang w:val="en-US"/>
        </w:rPr>
        <w:tab/>
        <w:t>For Scenario-1/2, RRC sets the initial state of PDCP duplication for split SRB/DRB as in legacy.</w:t>
      </w:r>
    </w:p>
    <w:p w14:paraId="587C7BE1"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5</w:t>
      </w:r>
      <w:r w:rsidRPr="001F4176">
        <w:rPr>
          <w:i/>
          <w:iCs/>
          <w:lang w:val="en-US"/>
        </w:rPr>
        <w:tab/>
        <w:t xml:space="preserve">For Scenario-1/2, when reporting direct-path failure via indirect-path, use </w:t>
      </w:r>
      <w:proofErr w:type="spellStart"/>
      <w:r w:rsidRPr="001F4176">
        <w:rPr>
          <w:i/>
          <w:iCs/>
          <w:lang w:val="en-US"/>
        </w:rPr>
        <w:t>MCGFailureInformation</w:t>
      </w:r>
      <w:proofErr w:type="spellEnd"/>
      <w:r w:rsidRPr="001F4176">
        <w:rPr>
          <w:i/>
          <w:iCs/>
          <w:lang w:val="en-US"/>
        </w:rPr>
        <w:t xml:space="preserve"> message. FFS on whether additional IE needs to be introduced.</w:t>
      </w:r>
    </w:p>
    <w:p w14:paraId="3AA95628"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6</w:t>
      </w:r>
      <w:r w:rsidRPr="001F4176">
        <w:rPr>
          <w:i/>
          <w:iCs/>
          <w:lang w:val="en-US"/>
        </w:rPr>
        <w:tab/>
        <w:t xml:space="preserve">For Scenario-1/2, when reporting indirect-path failure via direct-path, R2 discuss which message to use, e.g., </w:t>
      </w:r>
      <w:proofErr w:type="spellStart"/>
      <w:r w:rsidRPr="001F4176">
        <w:rPr>
          <w:i/>
          <w:iCs/>
          <w:lang w:val="en-US"/>
        </w:rPr>
        <w:t>MCGFailureInformation</w:t>
      </w:r>
      <w:proofErr w:type="spellEnd"/>
      <w:r w:rsidRPr="001F4176">
        <w:rPr>
          <w:i/>
          <w:iCs/>
          <w:lang w:val="en-US"/>
        </w:rPr>
        <w:t xml:space="preserve">, </w:t>
      </w:r>
      <w:proofErr w:type="spellStart"/>
      <w:r w:rsidRPr="001F4176">
        <w:rPr>
          <w:i/>
          <w:iCs/>
          <w:lang w:val="en-US"/>
        </w:rPr>
        <w:t>SCGFailureInformation</w:t>
      </w:r>
      <w:proofErr w:type="spellEnd"/>
      <w:r w:rsidRPr="001F4176">
        <w:rPr>
          <w:i/>
          <w:iCs/>
          <w:lang w:val="en-US"/>
        </w:rPr>
        <w:t xml:space="preserve">, </w:t>
      </w:r>
      <w:proofErr w:type="spellStart"/>
      <w:r w:rsidRPr="001F4176">
        <w:rPr>
          <w:i/>
          <w:iCs/>
          <w:lang w:val="en-US"/>
        </w:rPr>
        <w:t>SidelinkUEInformationNR</w:t>
      </w:r>
      <w:proofErr w:type="spellEnd"/>
      <w:r w:rsidRPr="001F4176">
        <w:rPr>
          <w:i/>
          <w:iCs/>
          <w:lang w:val="en-US"/>
        </w:rPr>
        <w:t>, or a new message. FFS on whether additional IE needs to be introduced if legacy message is adopted.</w:t>
      </w:r>
    </w:p>
    <w:p w14:paraId="0D5B1A32"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7</w:t>
      </w:r>
      <w:r w:rsidRPr="001F4176">
        <w:rPr>
          <w:i/>
          <w:iCs/>
          <w:lang w:val="en-US"/>
        </w:rPr>
        <w:tab/>
        <w:t xml:space="preserve">For Scenario-1/2, if </w:t>
      </w:r>
      <w:proofErr w:type="spellStart"/>
      <w:r w:rsidRPr="001F4176">
        <w:rPr>
          <w:i/>
          <w:iCs/>
          <w:lang w:val="en-US"/>
        </w:rPr>
        <w:t>MCGFailureInformation</w:t>
      </w:r>
      <w:proofErr w:type="spellEnd"/>
      <w:r w:rsidRPr="001F4176">
        <w:rPr>
          <w:i/>
          <w:iCs/>
          <w:lang w:val="en-US"/>
        </w:rPr>
        <w:t xml:space="preserve"> is agreed for direct path failure recovery in P5, reuse T316 timer for the direct path failure recovery.</w:t>
      </w:r>
    </w:p>
    <w:p w14:paraId="7B08A596"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lastRenderedPageBreak/>
        <w:t>Proposal 8</w:t>
      </w:r>
      <w:r w:rsidRPr="001F4176">
        <w:rPr>
          <w:i/>
          <w:iCs/>
          <w:lang w:val="en-US"/>
        </w:rPr>
        <w:tab/>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15C558E4"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9</w:t>
      </w:r>
      <w:r w:rsidRPr="001F4176">
        <w:rPr>
          <w:i/>
          <w:iCs/>
          <w:lang w:val="en-US"/>
        </w:rPr>
        <w:tab/>
        <w:t xml:space="preserve">For Scenario-1/2, no specification effort to handle the case when the relay UE moves to RRC_IDLE following expiry of </w:t>
      </w:r>
      <w:proofErr w:type="spellStart"/>
      <w:r w:rsidRPr="001F4176">
        <w:rPr>
          <w:i/>
          <w:iCs/>
          <w:lang w:val="en-US"/>
        </w:rPr>
        <w:t>dataInactivityTimer</w:t>
      </w:r>
      <w:proofErr w:type="spellEnd"/>
      <w:r w:rsidRPr="001F4176">
        <w:rPr>
          <w:i/>
          <w:iCs/>
          <w:lang w:val="en-US"/>
        </w:rPr>
        <w:t>, i.e., not pursue relay UE notifying remote UE, and remote UE notifying network.</w:t>
      </w:r>
    </w:p>
    <w:p w14:paraId="4EEFDDCC"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10</w:t>
      </w:r>
      <w:r w:rsidRPr="001F4176">
        <w:rPr>
          <w:i/>
          <w:iCs/>
          <w:lang w:val="en-US"/>
        </w:rPr>
        <w:tab/>
        <w:t xml:space="preserve">For Scenario-1/2, not pursue remote UE notifying network upon reception of notification message indicating relay UE handover. FFS whether rely on network to release configuration of relay UE at remote UE before relay UE </w:t>
      </w:r>
      <w:proofErr w:type="gramStart"/>
      <w:r w:rsidRPr="001F4176">
        <w:rPr>
          <w:i/>
          <w:iCs/>
          <w:lang w:val="en-US"/>
        </w:rPr>
        <w:t>handover, or</w:t>
      </w:r>
      <w:proofErr w:type="gramEnd"/>
      <w:r w:rsidRPr="001F4176">
        <w:rPr>
          <w:i/>
          <w:iCs/>
          <w:lang w:val="en-US"/>
        </w:rPr>
        <w:t xml:space="preserve"> rely on remote UE to suspend the indirect path upon reception of notification message indicating relay UE handover.</w:t>
      </w:r>
    </w:p>
    <w:p w14:paraId="631CB313"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11</w:t>
      </w:r>
      <w:r w:rsidRPr="001F4176">
        <w:rPr>
          <w:i/>
          <w:iCs/>
          <w:lang w:val="en-US"/>
        </w:rPr>
        <w:tab/>
        <w:t>For Scenario-1, R2 discuss whether to limit primary path of the split SRB1 and SRB2 always on direct path.</w:t>
      </w:r>
    </w:p>
    <w:p w14:paraId="5F0EC32E"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12</w:t>
      </w:r>
      <w:r w:rsidRPr="001F4176">
        <w:rPr>
          <w:i/>
          <w:iCs/>
          <w:lang w:val="en-US"/>
        </w:rPr>
        <w:tab/>
        <w:t>For Scenario-1, R2 further discuss whether non-split SRB1/2 on indirect path is supported, i.e., whether to revert the previous agreement.</w:t>
      </w:r>
    </w:p>
    <w:p w14:paraId="5462AF66"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13</w:t>
      </w:r>
      <w:r w:rsidRPr="001F4176">
        <w:rPr>
          <w:i/>
          <w:iCs/>
          <w:lang w:val="en-US"/>
        </w:rPr>
        <w:tab/>
        <w:t>For Scneario-1, support mode-1 of remote UE by reporting SR/BSR and receiving SL DG via direct-path. And mode-1 is supported at least for intra-DU case, and R2 further discuss whether it applies to inter-DU case. LS to R3 to notify this conclusion.</w:t>
      </w:r>
    </w:p>
    <w:p w14:paraId="68EFC746"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14</w:t>
      </w:r>
      <w:r w:rsidRPr="001F4176">
        <w:rPr>
          <w:i/>
          <w:iCs/>
          <w:lang w:val="en-US"/>
        </w:rP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rsidRPr="001F4176">
        <w:rPr>
          <w:i/>
          <w:iCs/>
          <w:lang w:val="en-US"/>
        </w:rPr>
        <w:t>enter into</w:t>
      </w:r>
      <w:proofErr w:type="gramEnd"/>
      <w:r w:rsidRPr="001F4176">
        <w:rPr>
          <w:i/>
          <w:iCs/>
          <w:lang w:val="en-US"/>
        </w:rPr>
        <w:t xml:space="preserve"> RRC_CONNECTED state. If yes, R2 further discuss how for remote UE to report candidate relay UE based on the release / capability information.</w:t>
      </w:r>
    </w:p>
    <w:p w14:paraId="51BCC5DC"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15</w:t>
      </w:r>
      <w:r w:rsidRPr="001F4176">
        <w:rPr>
          <w:i/>
          <w:iCs/>
          <w:lang w:val="en-US"/>
        </w:rPr>
        <w:tab/>
        <w:t>For Scenario-1, reuse T304 for direct path addition and change. FFS on expiry behavior.</w:t>
      </w:r>
    </w:p>
    <w:p w14:paraId="51FF654F"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16</w:t>
      </w:r>
      <w:r w:rsidRPr="001F4176">
        <w:rPr>
          <w:i/>
          <w:iCs/>
          <w:lang w:val="en-US"/>
        </w:rPr>
        <w:tab/>
        <w:t>For Scenario-1, reuse T420 for indirect path addition and change. FFS on stop condition and expiry behavior.</w:t>
      </w:r>
    </w:p>
    <w:p w14:paraId="4DDE601D"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17</w:t>
      </w:r>
      <w:r w:rsidRPr="001F4176">
        <w:rPr>
          <w:i/>
          <w:iCs/>
          <w:lang w:val="en-US"/>
        </w:rPr>
        <w:tab/>
        <w:t>For Scenario-2, remote-UE reports the RRC_CONNECTED relay-UE C-RNTI and cell-ID for indirect path addition.</w:t>
      </w:r>
    </w:p>
    <w:p w14:paraId="671A1F43"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18</w:t>
      </w:r>
      <w:r w:rsidRPr="001F4176">
        <w:rPr>
          <w:i/>
          <w:iCs/>
          <w:lang w:val="en-US"/>
        </w:rPr>
        <w:tab/>
        <w:t xml:space="preserve">For Scenario-2, R2 discuss whether remote-UE reports the RRC_IDLE / RRC_INACTIVE relay-UE ID for indirect path addition. And if </w:t>
      </w:r>
      <w:proofErr w:type="gramStart"/>
      <w:r w:rsidRPr="001F4176">
        <w:rPr>
          <w:i/>
          <w:iCs/>
          <w:lang w:val="en-US"/>
        </w:rPr>
        <w:t>Yes</w:t>
      </w:r>
      <w:proofErr w:type="gramEnd"/>
      <w:r w:rsidRPr="001F4176">
        <w:rPr>
          <w:i/>
          <w:iCs/>
          <w:lang w:val="en-US"/>
        </w:rPr>
        <w:t>, which ID to report.</w:t>
      </w:r>
    </w:p>
    <w:p w14:paraId="702E284D"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19</w:t>
      </w:r>
      <w:r w:rsidRPr="001F4176">
        <w:rPr>
          <w:i/>
          <w:iCs/>
          <w:lang w:val="en-US"/>
        </w:rPr>
        <w:tab/>
        <w:t>For Scenario-2, R2 sends LS to S3 to check if any security concern for relay-UE sharing the ID (pending R2 conclusion on what ID to use) towards remote-UE.</w:t>
      </w:r>
    </w:p>
    <w:p w14:paraId="35CCFF72" w14:textId="77777777" w:rsidR="001F4176" w:rsidRPr="001F4176" w:rsidRDefault="001F4176" w:rsidP="001F4176">
      <w:pPr>
        <w:pBdr>
          <w:top w:val="single" w:sz="4" w:space="0" w:color="auto"/>
          <w:left w:val="single" w:sz="4" w:space="0" w:color="auto"/>
          <w:bottom w:val="single" w:sz="4" w:space="0" w:color="auto"/>
          <w:right w:val="single" w:sz="4" w:space="0" w:color="auto"/>
          <w:between w:val="none" w:sz="0" w:space="0" w:color="auto"/>
        </w:pBdr>
        <w:rPr>
          <w:i/>
          <w:iCs/>
          <w:lang w:val="en-US"/>
        </w:rPr>
      </w:pPr>
      <w:r w:rsidRPr="001F4176">
        <w:rPr>
          <w:i/>
          <w:iCs/>
          <w:lang w:val="en-US"/>
        </w:rPr>
        <w:t>Proposal 20</w:t>
      </w:r>
      <w:r w:rsidRPr="001F4176">
        <w:rPr>
          <w:i/>
          <w:iCs/>
          <w:lang w:val="en-US"/>
        </w:rPr>
        <w:tab/>
        <w:t>For Scenario 2, R2 discuss to de-prioritize the indirect path change case (</w:t>
      </w:r>
      <w:proofErr w:type="gramStart"/>
      <w:r w:rsidRPr="001F4176">
        <w:rPr>
          <w:i/>
          <w:iCs/>
          <w:lang w:val="en-US"/>
        </w:rPr>
        <w:t>i.e.</w:t>
      </w:r>
      <w:proofErr w:type="gramEnd"/>
      <w:r w:rsidRPr="001F4176">
        <w:rPr>
          <w:i/>
          <w:iCs/>
          <w:lang w:val="en-US"/>
        </w:rPr>
        <w:t xml:space="preserve"> case G) in this release.</w:t>
      </w:r>
    </w:p>
    <w:p w14:paraId="52960887" w14:textId="36711E99" w:rsidR="001F4176" w:rsidRDefault="001F4176" w:rsidP="001F4176">
      <w:pPr>
        <w:rPr>
          <w:rFonts w:hint="eastAsia"/>
          <w:lang w:val="en-US"/>
        </w:rPr>
      </w:pPr>
    </w:p>
    <w:p w14:paraId="4349C07B" w14:textId="77777777" w:rsidR="0078024D" w:rsidRDefault="0078024D" w:rsidP="0078024D">
      <w:pPr>
        <w:pStyle w:val="1"/>
        <w:rPr>
          <w:lang w:val="en-US"/>
        </w:rPr>
      </w:pPr>
      <w:r>
        <w:rPr>
          <w:rFonts w:hint="eastAsia"/>
          <w:lang w:val="en-US"/>
        </w:rPr>
        <w:t>A</w:t>
      </w:r>
      <w:r>
        <w:rPr>
          <w:lang w:val="en-US"/>
        </w:rPr>
        <w:t>t-122 Comments Collection</w:t>
      </w:r>
    </w:p>
    <w:p w14:paraId="2353C60F" w14:textId="559D75ED" w:rsidR="00C65DB9" w:rsidRDefault="00EC790F" w:rsidP="00C65DB9">
      <w:pPr>
        <w:rPr>
          <w:lang w:val="en-US"/>
        </w:rPr>
      </w:pPr>
      <w:r>
        <w:rPr>
          <w:rFonts w:hint="eastAsia"/>
          <w:lang w:val="en-US"/>
        </w:rPr>
        <w:t>F</w:t>
      </w:r>
      <w:r>
        <w:rPr>
          <w:lang w:val="en-US"/>
        </w:rPr>
        <w:t xml:space="preserve">irstly, we need to identify and </w:t>
      </w:r>
      <w:proofErr w:type="spellStart"/>
      <w:r>
        <w:rPr>
          <w:lang w:val="en-US"/>
        </w:rPr>
        <w:t>coverge</w:t>
      </w:r>
      <w:proofErr w:type="spellEnd"/>
      <w:r>
        <w:rPr>
          <w:lang w:val="en-US"/>
        </w:rPr>
        <w:t xml:space="preserve"> on easy ones as soon as possible.</w:t>
      </w:r>
    </w:p>
    <w:p w14:paraId="085D307C"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highlight w:val="green"/>
          <w:lang w:val="en-US"/>
        </w:rPr>
        <w:t>Proposal 1</w:t>
      </w:r>
      <w:r w:rsidRPr="00EC790F">
        <w:rPr>
          <w:i/>
          <w:iCs/>
          <w:highlight w:val="green"/>
          <w:lang w:val="en-US"/>
        </w:rPr>
        <w:tab/>
        <w:t>For Scenario-1/2, for intra-DU, MP remote UE is configured with a single cell group, i.e., MCG.</w:t>
      </w:r>
      <w:r w:rsidRPr="00EC790F">
        <w:rPr>
          <w:i/>
          <w:iCs/>
          <w:lang w:val="en-US"/>
        </w:rPr>
        <w:t xml:space="preserve"> R2 further discuss, for inter-DU, MP remote UE is configured with MCG only, or both MCG and SCG (which is for the indirect path).</w:t>
      </w:r>
    </w:p>
    <w:p w14:paraId="7A19BBAB"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highlight w:val="green"/>
          <w:lang w:val="en-US"/>
        </w:rPr>
        <w:t>Proposal 2</w:t>
      </w:r>
      <w:r w:rsidRPr="00EC790F">
        <w:rPr>
          <w:i/>
          <w:iCs/>
          <w:highlight w:val="green"/>
          <w:lang w:val="en-US"/>
        </w:rPr>
        <w:tab/>
        <w:t>For Scenario-1/2, PDCP duplication of DRB is controlled by legacy Duplication Activation/Deactivation MAC CE and Duplication RLC Activation/Deactivation MAC CE delivered via direct path. FFS on whether to introduce dynamic duplication (de)activation for SRB.</w:t>
      </w:r>
    </w:p>
    <w:p w14:paraId="484178EB"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highlight w:val="green"/>
          <w:lang w:val="en-US"/>
        </w:rPr>
        <w:t>Proposal 3</w:t>
      </w:r>
      <w:r w:rsidRPr="00EC790F">
        <w:rPr>
          <w:i/>
          <w:iCs/>
          <w:highlight w:val="green"/>
          <w:lang w:val="en-US"/>
        </w:rPr>
        <w:tab/>
        <w:t>For Scenario-1/2, optionally configure UL data split threshold for split DRB. FFS the usage of the threshold follows legacy behavior or not.</w:t>
      </w:r>
    </w:p>
    <w:p w14:paraId="12C8BB7F"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highlight w:val="green"/>
          <w:lang w:val="en-US"/>
        </w:rPr>
      </w:pPr>
      <w:r w:rsidRPr="00EC790F">
        <w:rPr>
          <w:i/>
          <w:iCs/>
          <w:highlight w:val="green"/>
          <w:lang w:val="en-US"/>
        </w:rPr>
        <w:lastRenderedPageBreak/>
        <w:t>Proposal 4</w:t>
      </w:r>
      <w:r w:rsidRPr="00EC790F">
        <w:rPr>
          <w:i/>
          <w:iCs/>
          <w:highlight w:val="green"/>
          <w:lang w:val="en-US"/>
        </w:rPr>
        <w:tab/>
        <w:t>For Scenario-1/2, RRC sets the initial state of PDCP duplication for split SRB/DRB as in legacy.</w:t>
      </w:r>
    </w:p>
    <w:p w14:paraId="39CDAEBC"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highlight w:val="green"/>
          <w:lang w:val="en-US"/>
        </w:rPr>
        <w:t>Proposal 5</w:t>
      </w:r>
      <w:r w:rsidRPr="00EC790F">
        <w:rPr>
          <w:i/>
          <w:iCs/>
          <w:highlight w:val="green"/>
          <w:lang w:val="en-US"/>
        </w:rPr>
        <w:tab/>
        <w:t xml:space="preserve">For Scenario-1/2, when reporting direct-path failure via indirect-path, use </w:t>
      </w:r>
      <w:proofErr w:type="spellStart"/>
      <w:r w:rsidRPr="00EC790F">
        <w:rPr>
          <w:i/>
          <w:iCs/>
          <w:highlight w:val="green"/>
          <w:lang w:val="en-US"/>
        </w:rPr>
        <w:t>MCGFailureInformation</w:t>
      </w:r>
      <w:proofErr w:type="spellEnd"/>
      <w:r w:rsidRPr="00EC790F">
        <w:rPr>
          <w:i/>
          <w:iCs/>
          <w:highlight w:val="green"/>
          <w:lang w:val="en-US"/>
        </w:rPr>
        <w:t xml:space="preserve"> message. FFS on whether additional IE needs to be introduced.</w:t>
      </w:r>
    </w:p>
    <w:p w14:paraId="22B53399"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lang w:val="en-US"/>
        </w:rPr>
        <w:t>Proposal 6</w:t>
      </w:r>
      <w:r w:rsidRPr="00EC790F">
        <w:rPr>
          <w:i/>
          <w:iCs/>
          <w:lang w:val="en-US"/>
        </w:rPr>
        <w:tab/>
        <w:t xml:space="preserve">For Scenario-1/2, when reporting indirect-path failure via direct-path, R2 discuss which message to use, e.g., </w:t>
      </w:r>
      <w:proofErr w:type="spellStart"/>
      <w:r w:rsidRPr="00EC790F">
        <w:rPr>
          <w:i/>
          <w:iCs/>
          <w:lang w:val="en-US"/>
        </w:rPr>
        <w:t>MCGFailureInformation</w:t>
      </w:r>
      <w:proofErr w:type="spellEnd"/>
      <w:r w:rsidRPr="00EC790F">
        <w:rPr>
          <w:i/>
          <w:iCs/>
          <w:lang w:val="en-US"/>
        </w:rPr>
        <w:t xml:space="preserve">, </w:t>
      </w:r>
      <w:proofErr w:type="spellStart"/>
      <w:r w:rsidRPr="00EC790F">
        <w:rPr>
          <w:i/>
          <w:iCs/>
          <w:lang w:val="en-US"/>
        </w:rPr>
        <w:t>SCGFailureInformation</w:t>
      </w:r>
      <w:proofErr w:type="spellEnd"/>
      <w:r w:rsidRPr="00EC790F">
        <w:rPr>
          <w:i/>
          <w:iCs/>
          <w:lang w:val="en-US"/>
        </w:rPr>
        <w:t xml:space="preserve">, </w:t>
      </w:r>
      <w:proofErr w:type="spellStart"/>
      <w:r w:rsidRPr="00EC790F">
        <w:rPr>
          <w:i/>
          <w:iCs/>
          <w:lang w:val="en-US"/>
        </w:rPr>
        <w:t>SidelinkUEInformationNR</w:t>
      </w:r>
      <w:proofErr w:type="spellEnd"/>
      <w:r w:rsidRPr="00EC790F">
        <w:rPr>
          <w:i/>
          <w:iCs/>
          <w:lang w:val="en-US"/>
        </w:rPr>
        <w:t>, or a new message. FFS on whether additional IE needs to be introduced if legacy message is adopted.</w:t>
      </w:r>
    </w:p>
    <w:p w14:paraId="1C892B22"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highlight w:val="green"/>
          <w:lang w:val="en-US"/>
        </w:rPr>
      </w:pPr>
      <w:r w:rsidRPr="00EC790F">
        <w:rPr>
          <w:i/>
          <w:iCs/>
          <w:highlight w:val="green"/>
          <w:lang w:val="en-US"/>
        </w:rPr>
        <w:t>Proposal 7</w:t>
      </w:r>
      <w:r w:rsidRPr="00EC790F">
        <w:rPr>
          <w:i/>
          <w:iCs/>
          <w:highlight w:val="green"/>
          <w:lang w:val="en-US"/>
        </w:rPr>
        <w:tab/>
        <w:t xml:space="preserve">For Scenario-1/2, if </w:t>
      </w:r>
      <w:proofErr w:type="spellStart"/>
      <w:r w:rsidRPr="00EC790F">
        <w:rPr>
          <w:i/>
          <w:iCs/>
          <w:highlight w:val="green"/>
          <w:lang w:val="en-US"/>
        </w:rPr>
        <w:t>MCGFailureInformation</w:t>
      </w:r>
      <w:proofErr w:type="spellEnd"/>
      <w:r w:rsidRPr="00EC790F">
        <w:rPr>
          <w:i/>
          <w:iCs/>
          <w:highlight w:val="green"/>
          <w:lang w:val="en-US"/>
        </w:rPr>
        <w:t xml:space="preserve"> is agreed for direct path failure recovery in P5, reuse T316 timer for the direct path failure recovery.</w:t>
      </w:r>
    </w:p>
    <w:p w14:paraId="554873D1"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highlight w:val="green"/>
          <w:lang w:val="en-US"/>
        </w:rPr>
      </w:pPr>
      <w:r w:rsidRPr="00EC790F">
        <w:rPr>
          <w:i/>
          <w:iCs/>
          <w:highlight w:val="green"/>
          <w:lang w:val="en-US"/>
        </w:rPr>
        <w:t>Proposal 8</w:t>
      </w:r>
      <w:r w:rsidRPr="00EC790F">
        <w:rPr>
          <w:i/>
          <w:iCs/>
          <w:highlight w:val="green"/>
          <w:lang w:val="en-US"/>
        </w:rPr>
        <w:tab/>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5790092B" w14:textId="77777777" w:rsidR="00C65DB9" w:rsidRPr="00EC790F" w:rsidRDefault="00C65DB9" w:rsidP="00EC790F">
      <w:pPr>
        <w:pBdr>
          <w:top w:val="single" w:sz="4" w:space="0" w:color="auto"/>
          <w:left w:val="single" w:sz="4" w:space="0" w:color="auto"/>
          <w:bottom w:val="single" w:sz="4" w:space="0" w:color="auto"/>
          <w:right w:val="single" w:sz="4" w:space="0" w:color="auto"/>
          <w:between w:val="none" w:sz="0" w:space="0" w:color="auto"/>
        </w:pBdr>
        <w:rPr>
          <w:i/>
          <w:iCs/>
          <w:highlight w:val="green"/>
          <w:lang w:val="en-US"/>
        </w:rPr>
      </w:pPr>
      <w:r w:rsidRPr="00EC790F">
        <w:rPr>
          <w:i/>
          <w:iCs/>
          <w:highlight w:val="green"/>
          <w:lang w:val="en-US"/>
        </w:rPr>
        <w:t>Proposal 9</w:t>
      </w:r>
      <w:r w:rsidRPr="00EC790F">
        <w:rPr>
          <w:i/>
          <w:iCs/>
          <w:highlight w:val="green"/>
          <w:lang w:val="en-US"/>
        </w:rPr>
        <w:tab/>
        <w:t xml:space="preserve">For Scenario-1/2, no specification effort to handle the case when the relay UE moves to RRC_IDLE following expiry of </w:t>
      </w:r>
      <w:proofErr w:type="spellStart"/>
      <w:r w:rsidRPr="00EC790F">
        <w:rPr>
          <w:i/>
          <w:iCs/>
          <w:highlight w:val="green"/>
          <w:lang w:val="en-US"/>
        </w:rPr>
        <w:t>dataInactivityTimer</w:t>
      </w:r>
      <w:proofErr w:type="spellEnd"/>
      <w:r w:rsidRPr="00EC790F">
        <w:rPr>
          <w:i/>
          <w:iCs/>
          <w:highlight w:val="green"/>
          <w:lang w:val="en-US"/>
        </w:rPr>
        <w:t>, i.e., not pursue relay UE notifying remote UE, and remote UE notifying network.</w:t>
      </w:r>
    </w:p>
    <w:p w14:paraId="33EA6C4E" w14:textId="4BBC9435" w:rsidR="0078024D" w:rsidRDefault="00C65DB9" w:rsidP="00EC790F">
      <w:pPr>
        <w:pBdr>
          <w:top w:val="single" w:sz="4" w:space="0" w:color="auto"/>
          <w:left w:val="single" w:sz="4" w:space="0" w:color="auto"/>
          <w:bottom w:val="single" w:sz="4" w:space="0" w:color="auto"/>
          <w:right w:val="single" w:sz="4" w:space="0" w:color="auto"/>
          <w:between w:val="none" w:sz="0" w:space="0" w:color="auto"/>
        </w:pBdr>
        <w:rPr>
          <w:i/>
          <w:iCs/>
          <w:lang w:val="en-US"/>
        </w:rPr>
      </w:pPr>
      <w:r w:rsidRPr="00EC790F">
        <w:rPr>
          <w:i/>
          <w:iCs/>
          <w:highlight w:val="green"/>
          <w:lang w:val="en-US"/>
        </w:rPr>
        <w:t>Proposal 10</w:t>
      </w:r>
      <w:r w:rsidRPr="00EC790F">
        <w:rPr>
          <w:i/>
          <w:iCs/>
          <w:highlight w:val="green"/>
          <w:lang w:val="en-US"/>
        </w:rPr>
        <w:tab/>
        <w:t xml:space="preserve">For Scenario-1/2, not pursue remote UE notifying network upon reception of notification message indicating relay UE handover. FFS whether rely on network to release configuration of relay UE at remote UE before relay UE </w:t>
      </w:r>
      <w:proofErr w:type="gramStart"/>
      <w:r w:rsidRPr="00EC790F">
        <w:rPr>
          <w:i/>
          <w:iCs/>
          <w:highlight w:val="green"/>
          <w:lang w:val="en-US"/>
        </w:rPr>
        <w:t>handover, or</w:t>
      </w:r>
      <w:proofErr w:type="gramEnd"/>
      <w:r w:rsidRPr="00EC790F">
        <w:rPr>
          <w:i/>
          <w:iCs/>
          <w:highlight w:val="green"/>
          <w:lang w:val="en-US"/>
        </w:rPr>
        <w:t xml:space="preserve"> rely on remote UE to suspend the indirect path upon reception of notification message indicating relay UE handover.</w:t>
      </w:r>
    </w:p>
    <w:p w14:paraId="3420278B" w14:textId="77777777" w:rsidR="004572F9" w:rsidRPr="00A10FAC" w:rsidRDefault="004572F9" w:rsidP="004572F9">
      <w:pPr>
        <w:spacing w:beforeLines="50" w:before="120"/>
        <w:rPr>
          <w:b/>
          <w:bCs/>
          <w:lang w:val="en-US"/>
        </w:rPr>
      </w:pPr>
      <w:r w:rsidRPr="00A10FAC">
        <w:rPr>
          <w:b/>
          <w:bCs/>
          <w:lang w:val="en-US"/>
        </w:rPr>
        <w:t>Q</w:t>
      </w:r>
      <w:r>
        <w:rPr>
          <w:b/>
          <w:bCs/>
          <w:lang w:val="en-US"/>
        </w:rPr>
        <w:t>1-</w:t>
      </w:r>
      <w:r w:rsidRPr="00A10FAC">
        <w:rPr>
          <w:b/>
          <w:bCs/>
          <w:lang w:val="en-US"/>
        </w:rPr>
        <w:t xml:space="preserve">1: Do you agree with the </w:t>
      </w:r>
      <w:r w:rsidRPr="00A10FAC">
        <w:rPr>
          <w:b/>
          <w:bCs/>
          <w:highlight w:val="green"/>
          <w:lang w:val="en-US"/>
        </w:rPr>
        <w:t>green</w:t>
      </w:r>
      <w:r w:rsidRPr="00A10FAC">
        <w:rPr>
          <w:b/>
          <w:bCs/>
          <w:lang w:val="en-US"/>
        </w:rPr>
        <w:t xml:space="preserve"> part in P1/2/3/4/5/7/8/9/10?</w:t>
      </w:r>
    </w:p>
    <w:tbl>
      <w:tblPr>
        <w:tblStyle w:val="aff9"/>
        <w:tblW w:w="14312" w:type="dxa"/>
        <w:tblLook w:val="04A0" w:firstRow="1" w:lastRow="0" w:firstColumn="1" w:lastColumn="0" w:noHBand="0" w:noVBand="1"/>
      </w:tblPr>
      <w:tblGrid>
        <w:gridCol w:w="1746"/>
        <w:gridCol w:w="1747"/>
        <w:gridCol w:w="10819"/>
      </w:tblGrid>
      <w:tr w:rsidR="004572F9" w14:paraId="56F01C6F" w14:textId="77777777" w:rsidTr="00A10FAC">
        <w:tc>
          <w:tcPr>
            <w:tcW w:w="1746" w:type="dxa"/>
            <w:shd w:val="clear" w:color="auto" w:fill="BFBFBF" w:themeFill="background1" w:themeFillShade="BF"/>
          </w:tcPr>
          <w:p w14:paraId="5099C27B" w14:textId="77777777" w:rsidR="004572F9" w:rsidRPr="00A10FAC"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A10FAC">
              <w:rPr>
                <w:b/>
                <w:bCs/>
                <w:lang w:val="en-US"/>
              </w:rPr>
              <w:t>Company</w:t>
            </w:r>
          </w:p>
        </w:tc>
        <w:tc>
          <w:tcPr>
            <w:tcW w:w="1747" w:type="dxa"/>
            <w:shd w:val="clear" w:color="auto" w:fill="BFBFBF" w:themeFill="background1" w:themeFillShade="BF"/>
          </w:tcPr>
          <w:p w14:paraId="35C6D15C" w14:textId="77777777" w:rsidR="004572F9" w:rsidRPr="00A10FAC"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 xml:space="preserve">Any proposals you </w:t>
            </w:r>
            <w:r w:rsidRPr="001F4176">
              <w:rPr>
                <w:b/>
                <w:bCs/>
                <w:color w:val="FF0000"/>
                <w:lang w:val="en-US"/>
              </w:rPr>
              <w:t xml:space="preserve">disagree </w:t>
            </w:r>
            <w:r>
              <w:rPr>
                <w:b/>
                <w:bCs/>
                <w:lang w:val="en-US"/>
              </w:rPr>
              <w:t>(None, or indicate the proposal number if any)</w:t>
            </w:r>
          </w:p>
        </w:tc>
        <w:tc>
          <w:tcPr>
            <w:tcW w:w="10819" w:type="dxa"/>
            <w:shd w:val="clear" w:color="auto" w:fill="BFBFBF" w:themeFill="background1" w:themeFillShade="BF"/>
          </w:tcPr>
          <w:p w14:paraId="275A86BF" w14:textId="77777777" w:rsidR="004572F9" w:rsidRPr="00A10FAC"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A10FAC">
              <w:rPr>
                <w:b/>
                <w:bCs/>
                <w:lang w:val="en-US"/>
              </w:rPr>
              <w:t>Comment</w:t>
            </w:r>
          </w:p>
        </w:tc>
      </w:tr>
      <w:tr w:rsidR="004572F9" w14:paraId="73F385E9" w14:textId="77777777" w:rsidTr="00A10FAC">
        <w:tc>
          <w:tcPr>
            <w:tcW w:w="1746" w:type="dxa"/>
          </w:tcPr>
          <w:p w14:paraId="547FC05D" w14:textId="540D6B3C" w:rsidR="004572F9" w:rsidRDefault="00594D4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44039B28" w14:textId="63196754" w:rsidR="004572F9" w:rsidRDefault="00594D4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w:t>
            </w:r>
            <w:r>
              <w:rPr>
                <w:lang w:val="en-US"/>
              </w:rPr>
              <w:t>one</w:t>
            </w:r>
          </w:p>
        </w:tc>
        <w:tc>
          <w:tcPr>
            <w:tcW w:w="10819" w:type="dxa"/>
          </w:tcPr>
          <w:p w14:paraId="59643289" w14:textId="62C84104" w:rsidR="00AF05F4" w:rsidRDefault="00AF05F4" w:rsidP="006C76A7">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4572F9" w14:paraId="0DA1F0CC" w14:textId="77777777" w:rsidTr="00A10FAC">
        <w:tc>
          <w:tcPr>
            <w:tcW w:w="1746" w:type="dxa"/>
          </w:tcPr>
          <w:p w14:paraId="60653B2C"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269BE6D2"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45F2C5FA"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4572F9" w14:paraId="7FD27934" w14:textId="77777777" w:rsidTr="00A10FAC">
        <w:tc>
          <w:tcPr>
            <w:tcW w:w="1746" w:type="dxa"/>
          </w:tcPr>
          <w:p w14:paraId="189F87F2"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B2F0D7B"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1724F4DD"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4880C590" w14:textId="77777777" w:rsidR="004572F9" w:rsidRDefault="004572F9" w:rsidP="004572F9">
      <w:pPr>
        <w:spacing w:beforeLines="50" w:before="120"/>
        <w:rPr>
          <w:lang w:val="en-US"/>
        </w:rPr>
      </w:pPr>
    </w:p>
    <w:p w14:paraId="0F1EC134"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rPr>
        <w:t>Proposal 11</w:t>
      </w:r>
      <w:r w:rsidRPr="004572F9">
        <w:rPr>
          <w:i/>
          <w:iCs/>
        </w:rPr>
        <w:tab/>
        <w:t>For Scenario-1, R2 discuss whether to limit primary path of the split SRB1 and SRB2 always on direct path.</w:t>
      </w:r>
    </w:p>
    <w:p w14:paraId="29E69DC4"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rPr>
        <w:t>Proposal 12</w:t>
      </w:r>
      <w:r w:rsidRPr="004572F9">
        <w:rPr>
          <w:i/>
          <w:iCs/>
        </w:rPr>
        <w:tab/>
        <w:t>For Scenario-1, R2 further discuss whether non-split SRB1/2 on indirect path is supported, i.e., whether to revert the previous agreement.</w:t>
      </w:r>
    </w:p>
    <w:p w14:paraId="0F3F32AF"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highlight w:val="green"/>
        </w:rPr>
        <w:t>Proposal 13</w:t>
      </w:r>
      <w:r w:rsidRPr="004572F9">
        <w:rPr>
          <w:i/>
          <w:iCs/>
          <w:highlight w:val="green"/>
        </w:rPr>
        <w:tab/>
        <w:t>For Scneario-1, support mode-1 of remote UE by reporting SR/BSR and receiving SL DG via direct-path. And mode-1 is supported at least for intra-DU case</w:t>
      </w:r>
      <w:r w:rsidRPr="004572F9">
        <w:rPr>
          <w:i/>
          <w:iCs/>
        </w:rPr>
        <w:t xml:space="preserve">, and R2 further discuss whether it applies to inter-DU case. </w:t>
      </w:r>
      <w:r w:rsidRPr="004572F9">
        <w:rPr>
          <w:i/>
          <w:iCs/>
          <w:highlight w:val="green"/>
        </w:rPr>
        <w:t>LS to R3 to notify this conclusion.</w:t>
      </w:r>
    </w:p>
    <w:p w14:paraId="06882C2F"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rPr>
        <w:t>Proposal 14</w:t>
      </w:r>
      <w:r w:rsidRPr="004572F9">
        <w:rPr>
          <w:i/>
          <w:iCs/>
        </w:rP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rsidRPr="004572F9">
        <w:rPr>
          <w:i/>
          <w:iCs/>
        </w:rPr>
        <w:t>enter into</w:t>
      </w:r>
      <w:proofErr w:type="gramEnd"/>
      <w:r w:rsidRPr="004572F9">
        <w:rPr>
          <w:i/>
          <w:iCs/>
        </w:rPr>
        <w:t xml:space="preserve"> RRC_CONNECTED state. If yes, R2 further discuss how for remote UE to report candidate relay UE based on the release / capability information.</w:t>
      </w:r>
    </w:p>
    <w:p w14:paraId="3113BAED"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highlight w:val="green"/>
        </w:rPr>
      </w:pPr>
      <w:r w:rsidRPr="004572F9">
        <w:rPr>
          <w:i/>
          <w:iCs/>
          <w:highlight w:val="green"/>
        </w:rPr>
        <w:t>Proposal 15</w:t>
      </w:r>
      <w:r w:rsidRPr="004572F9">
        <w:rPr>
          <w:i/>
          <w:iCs/>
          <w:highlight w:val="green"/>
        </w:rPr>
        <w:tab/>
        <w:t xml:space="preserve">For Scenario-1, reuse T304 for direct path addition and change. FFS on expiry </w:t>
      </w:r>
      <w:proofErr w:type="spellStart"/>
      <w:r w:rsidRPr="004572F9">
        <w:rPr>
          <w:i/>
          <w:iCs/>
          <w:highlight w:val="green"/>
        </w:rPr>
        <w:t>behavior</w:t>
      </w:r>
      <w:proofErr w:type="spellEnd"/>
      <w:r w:rsidRPr="004572F9">
        <w:rPr>
          <w:i/>
          <w:iCs/>
          <w:highlight w:val="green"/>
        </w:rPr>
        <w:t>.</w:t>
      </w:r>
    </w:p>
    <w:p w14:paraId="1E379F76" w14:textId="5CF6E43F" w:rsidR="00EC790F"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highlight w:val="green"/>
        </w:rPr>
        <w:t>Proposal 16</w:t>
      </w:r>
      <w:r w:rsidRPr="004572F9">
        <w:rPr>
          <w:i/>
          <w:iCs/>
          <w:highlight w:val="green"/>
        </w:rPr>
        <w:tab/>
        <w:t xml:space="preserve">For Scenario-1, reuse T420 for indirect path addition and change. FFS on stop condition and expiry </w:t>
      </w:r>
      <w:proofErr w:type="spellStart"/>
      <w:r w:rsidRPr="004572F9">
        <w:rPr>
          <w:i/>
          <w:iCs/>
          <w:highlight w:val="green"/>
        </w:rPr>
        <w:t>behavior</w:t>
      </w:r>
      <w:proofErr w:type="spellEnd"/>
      <w:r w:rsidRPr="004572F9">
        <w:rPr>
          <w:i/>
          <w:iCs/>
          <w:highlight w:val="green"/>
        </w:rPr>
        <w:t>.</w:t>
      </w:r>
    </w:p>
    <w:p w14:paraId="63E74667" w14:textId="16C6409C" w:rsidR="004572F9" w:rsidRPr="00812541" w:rsidRDefault="004572F9" w:rsidP="004572F9">
      <w:pPr>
        <w:spacing w:beforeLines="50" w:before="120"/>
        <w:rPr>
          <w:b/>
          <w:bCs/>
          <w:lang w:val="en-US"/>
        </w:rPr>
      </w:pPr>
      <w:r w:rsidRPr="00812541">
        <w:rPr>
          <w:rFonts w:hint="eastAsia"/>
          <w:b/>
          <w:bCs/>
          <w:lang w:val="en-US"/>
        </w:rPr>
        <w:lastRenderedPageBreak/>
        <w:t>Q</w:t>
      </w:r>
      <w:r>
        <w:rPr>
          <w:b/>
          <w:bCs/>
          <w:lang w:val="en-US"/>
        </w:rPr>
        <w:t>1-2</w:t>
      </w:r>
      <w:r w:rsidRPr="00812541">
        <w:rPr>
          <w:b/>
          <w:bCs/>
          <w:lang w:val="en-US"/>
        </w:rPr>
        <w:t xml:space="preserve">: Do you agree with the </w:t>
      </w:r>
      <w:r w:rsidRPr="00812541">
        <w:rPr>
          <w:b/>
          <w:bCs/>
          <w:highlight w:val="green"/>
          <w:lang w:val="en-US"/>
        </w:rPr>
        <w:t>green</w:t>
      </w:r>
      <w:r w:rsidRPr="00812541">
        <w:rPr>
          <w:b/>
          <w:bCs/>
          <w:lang w:val="en-US"/>
        </w:rPr>
        <w:t xml:space="preserve"> part in P</w:t>
      </w:r>
      <w:r>
        <w:rPr>
          <w:b/>
          <w:bCs/>
          <w:lang w:val="en-US"/>
        </w:rPr>
        <w:t>13/15/16</w:t>
      </w:r>
      <w:r w:rsidRPr="00812541">
        <w:rPr>
          <w:b/>
          <w:bCs/>
          <w:lang w:val="en-US"/>
        </w:rPr>
        <w:t>?</w:t>
      </w:r>
    </w:p>
    <w:tbl>
      <w:tblPr>
        <w:tblStyle w:val="aff9"/>
        <w:tblW w:w="14312" w:type="dxa"/>
        <w:tblLook w:val="04A0" w:firstRow="1" w:lastRow="0" w:firstColumn="1" w:lastColumn="0" w:noHBand="0" w:noVBand="1"/>
      </w:tblPr>
      <w:tblGrid>
        <w:gridCol w:w="1746"/>
        <w:gridCol w:w="1747"/>
        <w:gridCol w:w="10819"/>
      </w:tblGrid>
      <w:tr w:rsidR="004572F9" w14:paraId="09F4735C" w14:textId="77777777" w:rsidTr="00A10FAC">
        <w:tc>
          <w:tcPr>
            <w:tcW w:w="1746" w:type="dxa"/>
            <w:shd w:val="clear" w:color="auto" w:fill="BFBFBF" w:themeFill="background1" w:themeFillShade="BF"/>
          </w:tcPr>
          <w:p w14:paraId="3A84BE73" w14:textId="77777777" w:rsidR="004572F9" w:rsidRPr="00812541"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118B243C" w14:textId="77777777" w:rsidR="004572F9" w:rsidRPr="00812541"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 xml:space="preserve">Any proposals you </w:t>
            </w:r>
            <w:r w:rsidRPr="001F4176">
              <w:rPr>
                <w:b/>
                <w:bCs/>
                <w:color w:val="FF0000"/>
                <w:lang w:val="en-US"/>
              </w:rPr>
              <w:t xml:space="preserve">disagree </w:t>
            </w:r>
            <w:r>
              <w:rPr>
                <w:b/>
                <w:bCs/>
                <w:lang w:val="en-US"/>
              </w:rPr>
              <w:t>(None, or indicate the proposal number if any)</w:t>
            </w:r>
          </w:p>
        </w:tc>
        <w:tc>
          <w:tcPr>
            <w:tcW w:w="10819" w:type="dxa"/>
            <w:shd w:val="clear" w:color="auto" w:fill="BFBFBF" w:themeFill="background1" w:themeFillShade="BF"/>
          </w:tcPr>
          <w:p w14:paraId="21F9DF33" w14:textId="77777777" w:rsidR="004572F9" w:rsidRPr="00812541" w:rsidRDefault="004572F9"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4572F9" w14:paraId="74418370" w14:textId="77777777" w:rsidTr="00A10FAC">
        <w:tc>
          <w:tcPr>
            <w:tcW w:w="1746" w:type="dxa"/>
          </w:tcPr>
          <w:p w14:paraId="01FA3D02" w14:textId="7BEA203B" w:rsidR="004572F9" w:rsidRDefault="00AF05F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78032C1F" w14:textId="49629625" w:rsidR="004572F9" w:rsidRDefault="00AF05F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w:t>
            </w:r>
            <w:r>
              <w:rPr>
                <w:lang w:val="en-US"/>
              </w:rPr>
              <w:t>one</w:t>
            </w:r>
          </w:p>
        </w:tc>
        <w:tc>
          <w:tcPr>
            <w:tcW w:w="10819" w:type="dxa"/>
          </w:tcPr>
          <w:p w14:paraId="2CC09C86"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4572F9" w14:paraId="5D38AE69" w14:textId="77777777" w:rsidTr="00A10FAC">
        <w:tc>
          <w:tcPr>
            <w:tcW w:w="1746" w:type="dxa"/>
          </w:tcPr>
          <w:p w14:paraId="105C59D3"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1EEAA20"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C01697C"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4572F9" w14:paraId="629B80D9" w14:textId="77777777" w:rsidTr="00A10FAC">
        <w:tc>
          <w:tcPr>
            <w:tcW w:w="1746" w:type="dxa"/>
          </w:tcPr>
          <w:p w14:paraId="6287CF6E"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F2D8E46"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61B7C8B4" w14:textId="77777777" w:rsidR="004572F9" w:rsidRDefault="004572F9"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02AAEE69" w14:textId="77777777" w:rsidR="004572F9" w:rsidRDefault="004572F9" w:rsidP="004572F9">
      <w:pPr>
        <w:spacing w:beforeLines="50" w:before="120"/>
        <w:rPr>
          <w:lang w:val="en-US"/>
        </w:rPr>
      </w:pPr>
    </w:p>
    <w:p w14:paraId="67433FF4"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highlight w:val="green"/>
        </w:rPr>
        <w:t>Proposal 17</w:t>
      </w:r>
      <w:r w:rsidRPr="004572F9">
        <w:rPr>
          <w:i/>
          <w:iCs/>
          <w:highlight w:val="green"/>
        </w:rPr>
        <w:tab/>
        <w:t>For Scenario-2, remote-UE reports the RRC_CONNECTED relay-UE C-RNTI and cell-ID for indirect path addition.</w:t>
      </w:r>
    </w:p>
    <w:p w14:paraId="19F95E6B"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rPr>
        <w:t>Proposal 18</w:t>
      </w:r>
      <w:r w:rsidRPr="004572F9">
        <w:rPr>
          <w:i/>
          <w:iCs/>
        </w:rPr>
        <w:tab/>
        <w:t xml:space="preserve">For Scenario-2, R2 discuss whether remote-UE reports the RRC_IDLE / RRC_INACTIVE relay-UE ID for indirect path addition. And if </w:t>
      </w:r>
      <w:proofErr w:type="gramStart"/>
      <w:r w:rsidRPr="004572F9">
        <w:rPr>
          <w:i/>
          <w:iCs/>
        </w:rPr>
        <w:t>Yes</w:t>
      </w:r>
      <w:proofErr w:type="gramEnd"/>
      <w:r w:rsidRPr="004572F9">
        <w:rPr>
          <w:i/>
          <w:iCs/>
        </w:rPr>
        <w:t>, which ID to report.</w:t>
      </w:r>
    </w:p>
    <w:p w14:paraId="0EA7DC22" w14:textId="77777777" w:rsidR="004572F9" w:rsidRP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highlight w:val="green"/>
        </w:rPr>
        <w:t>Proposal 19</w:t>
      </w:r>
      <w:r w:rsidRPr="004572F9">
        <w:rPr>
          <w:i/>
          <w:iCs/>
          <w:highlight w:val="green"/>
        </w:rPr>
        <w:tab/>
        <w:t>For Scenario-2, R2 sends LS to S3 to check if any security concern for relay-UE sharing the ID (pending R2 conclusion on what ID to use) towards remote-UE.</w:t>
      </w:r>
    </w:p>
    <w:p w14:paraId="64A54A4C" w14:textId="58B4ACBD" w:rsidR="004572F9" w:rsidRDefault="004572F9" w:rsidP="004572F9">
      <w:pPr>
        <w:pBdr>
          <w:top w:val="single" w:sz="4" w:space="0" w:color="auto"/>
          <w:left w:val="single" w:sz="4" w:space="0" w:color="auto"/>
          <w:bottom w:val="single" w:sz="4" w:space="0" w:color="auto"/>
          <w:right w:val="single" w:sz="4" w:space="0" w:color="auto"/>
          <w:between w:val="none" w:sz="0" w:space="0" w:color="auto"/>
        </w:pBdr>
        <w:rPr>
          <w:i/>
          <w:iCs/>
        </w:rPr>
      </w:pPr>
      <w:r w:rsidRPr="004572F9">
        <w:rPr>
          <w:i/>
          <w:iCs/>
        </w:rPr>
        <w:t>Proposal 20</w:t>
      </w:r>
      <w:r w:rsidRPr="004572F9">
        <w:rPr>
          <w:i/>
          <w:iCs/>
        </w:rPr>
        <w:tab/>
        <w:t>For Scenario 2, R2 discuss to de-prioritize the indirect path change case (</w:t>
      </w:r>
      <w:proofErr w:type="gramStart"/>
      <w:r w:rsidRPr="004572F9">
        <w:rPr>
          <w:i/>
          <w:iCs/>
        </w:rPr>
        <w:t>i.e.</w:t>
      </w:r>
      <w:proofErr w:type="gramEnd"/>
      <w:r w:rsidRPr="004572F9">
        <w:rPr>
          <w:i/>
          <w:iCs/>
        </w:rPr>
        <w:t xml:space="preserve"> case G) in this release.</w:t>
      </w:r>
    </w:p>
    <w:p w14:paraId="14047C7B" w14:textId="44260497" w:rsidR="00ED49D7" w:rsidRPr="00812541" w:rsidRDefault="00ED49D7" w:rsidP="00ED49D7">
      <w:pPr>
        <w:spacing w:beforeLines="50" w:before="120"/>
        <w:rPr>
          <w:b/>
          <w:bCs/>
          <w:lang w:val="en-US"/>
        </w:rPr>
      </w:pPr>
      <w:r w:rsidRPr="00812541">
        <w:rPr>
          <w:rFonts w:hint="eastAsia"/>
          <w:b/>
          <w:bCs/>
          <w:lang w:val="en-US"/>
        </w:rPr>
        <w:t>Q</w:t>
      </w:r>
      <w:r>
        <w:rPr>
          <w:b/>
          <w:bCs/>
          <w:lang w:val="en-US"/>
        </w:rPr>
        <w:t>1-3</w:t>
      </w:r>
      <w:r w:rsidRPr="00812541">
        <w:rPr>
          <w:b/>
          <w:bCs/>
          <w:lang w:val="en-US"/>
        </w:rPr>
        <w:t xml:space="preserve">: Do you agree with the </w:t>
      </w:r>
      <w:r w:rsidRPr="00812541">
        <w:rPr>
          <w:b/>
          <w:bCs/>
          <w:highlight w:val="green"/>
          <w:lang w:val="en-US"/>
        </w:rPr>
        <w:t>green</w:t>
      </w:r>
      <w:r w:rsidRPr="00812541">
        <w:rPr>
          <w:b/>
          <w:bCs/>
          <w:lang w:val="en-US"/>
        </w:rPr>
        <w:t xml:space="preserve"> part in P1</w:t>
      </w:r>
      <w:r>
        <w:rPr>
          <w:b/>
          <w:bCs/>
          <w:lang w:val="en-US"/>
        </w:rPr>
        <w:t>7/19</w:t>
      </w:r>
      <w:r w:rsidRPr="00812541">
        <w:rPr>
          <w:b/>
          <w:bCs/>
          <w:lang w:val="en-US"/>
        </w:rPr>
        <w:t>?</w:t>
      </w:r>
    </w:p>
    <w:tbl>
      <w:tblPr>
        <w:tblStyle w:val="aff9"/>
        <w:tblW w:w="14312" w:type="dxa"/>
        <w:tblLook w:val="04A0" w:firstRow="1" w:lastRow="0" w:firstColumn="1" w:lastColumn="0" w:noHBand="0" w:noVBand="1"/>
      </w:tblPr>
      <w:tblGrid>
        <w:gridCol w:w="1746"/>
        <w:gridCol w:w="1747"/>
        <w:gridCol w:w="10819"/>
      </w:tblGrid>
      <w:tr w:rsidR="00ED49D7" w14:paraId="1DCABD14" w14:textId="77777777" w:rsidTr="00A10FAC">
        <w:tc>
          <w:tcPr>
            <w:tcW w:w="1746" w:type="dxa"/>
            <w:shd w:val="clear" w:color="auto" w:fill="BFBFBF" w:themeFill="background1" w:themeFillShade="BF"/>
          </w:tcPr>
          <w:p w14:paraId="0B283AFA" w14:textId="77777777" w:rsidR="00ED49D7" w:rsidRPr="00812541" w:rsidRDefault="00ED49D7"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216B3674" w14:textId="77777777" w:rsidR="00ED49D7" w:rsidRPr="00812541" w:rsidRDefault="00ED49D7"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 xml:space="preserve">Any proposals you </w:t>
            </w:r>
            <w:r w:rsidRPr="001F4176">
              <w:rPr>
                <w:b/>
                <w:bCs/>
                <w:color w:val="FF0000"/>
                <w:lang w:val="en-US"/>
              </w:rPr>
              <w:t xml:space="preserve">disagree </w:t>
            </w:r>
            <w:r>
              <w:rPr>
                <w:b/>
                <w:bCs/>
                <w:lang w:val="en-US"/>
              </w:rPr>
              <w:t>(None, or indicate the proposal number if any)</w:t>
            </w:r>
          </w:p>
        </w:tc>
        <w:tc>
          <w:tcPr>
            <w:tcW w:w="10819" w:type="dxa"/>
            <w:shd w:val="clear" w:color="auto" w:fill="BFBFBF" w:themeFill="background1" w:themeFillShade="BF"/>
          </w:tcPr>
          <w:p w14:paraId="2914CB5F" w14:textId="77777777" w:rsidR="00ED49D7" w:rsidRPr="00812541" w:rsidRDefault="00ED49D7"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ED49D7" w14:paraId="73731F9E" w14:textId="77777777" w:rsidTr="00A10FAC">
        <w:tc>
          <w:tcPr>
            <w:tcW w:w="1746" w:type="dxa"/>
          </w:tcPr>
          <w:p w14:paraId="05C45946" w14:textId="2981DFDC" w:rsidR="00ED49D7" w:rsidRDefault="00AF05F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58A17DF6" w14:textId="7970BFB8" w:rsidR="00ED49D7" w:rsidRDefault="00AF05F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w:t>
            </w:r>
            <w:r>
              <w:rPr>
                <w:lang w:val="en-US"/>
              </w:rPr>
              <w:t>one</w:t>
            </w:r>
          </w:p>
        </w:tc>
        <w:tc>
          <w:tcPr>
            <w:tcW w:w="10819" w:type="dxa"/>
          </w:tcPr>
          <w:p w14:paraId="466A34A9"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ED49D7" w14:paraId="67E2DF4F" w14:textId="77777777" w:rsidTr="00A10FAC">
        <w:tc>
          <w:tcPr>
            <w:tcW w:w="1746" w:type="dxa"/>
          </w:tcPr>
          <w:p w14:paraId="2290E3A4"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2B79CC24"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A995871"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ED49D7" w14:paraId="20F164DB" w14:textId="77777777" w:rsidTr="00A10FAC">
        <w:tc>
          <w:tcPr>
            <w:tcW w:w="1746" w:type="dxa"/>
          </w:tcPr>
          <w:p w14:paraId="059DC813"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1111235F"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5986BC44" w14:textId="77777777" w:rsidR="00ED49D7" w:rsidRDefault="00ED49D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7E32F374" w14:textId="77777777" w:rsidR="00ED49D7" w:rsidRDefault="00ED49D7" w:rsidP="00ED49D7">
      <w:pPr>
        <w:spacing w:beforeLines="50" w:before="120"/>
        <w:rPr>
          <w:lang w:val="en-US"/>
        </w:rPr>
      </w:pPr>
      <w:r>
        <w:rPr>
          <w:rFonts w:hint="eastAsia"/>
          <w:lang w:val="en-US"/>
        </w:rPr>
        <w:t>S</w:t>
      </w:r>
      <w:r>
        <w:rPr>
          <w:lang w:val="en-US"/>
        </w:rPr>
        <w:t>econdly, it would be helpful to check companies view on some key aspects that requires R2 discussion.</w:t>
      </w:r>
    </w:p>
    <w:p w14:paraId="0FAB0659" w14:textId="77777777" w:rsidR="00ED49D7" w:rsidRPr="00EC790F" w:rsidRDefault="00ED49D7" w:rsidP="00ED49D7">
      <w:pPr>
        <w:pBdr>
          <w:top w:val="single" w:sz="4" w:space="0" w:color="auto"/>
          <w:left w:val="single" w:sz="4" w:space="0" w:color="auto"/>
          <w:bottom w:val="single" w:sz="4" w:space="0" w:color="auto"/>
          <w:right w:val="single" w:sz="4" w:space="0" w:color="auto"/>
          <w:between w:val="none" w:sz="0" w:space="0" w:color="auto"/>
        </w:pBdr>
        <w:rPr>
          <w:i/>
          <w:iCs/>
          <w:lang w:val="en-US"/>
        </w:rPr>
      </w:pPr>
      <w:r w:rsidRPr="00D503EF">
        <w:rPr>
          <w:i/>
          <w:iCs/>
          <w:lang w:val="en-US"/>
        </w:rPr>
        <w:t>Proposal 1</w:t>
      </w:r>
      <w:r w:rsidRPr="00D503EF">
        <w:rPr>
          <w:i/>
          <w:iCs/>
          <w:lang w:val="en-US"/>
        </w:rPr>
        <w:tab/>
        <w:t>For Scenario-1/2, for intra-DU, MP remote UE is configured with a single cell group, i.e., MC</w:t>
      </w:r>
      <w:r w:rsidRPr="001F4176">
        <w:rPr>
          <w:i/>
          <w:iCs/>
          <w:lang w:val="en-US"/>
        </w:rPr>
        <w:t>G.</w:t>
      </w:r>
      <w:r w:rsidRPr="00EC790F">
        <w:rPr>
          <w:i/>
          <w:iCs/>
          <w:lang w:val="en-US"/>
        </w:rPr>
        <w:t xml:space="preserve"> </w:t>
      </w:r>
      <w:r w:rsidRPr="00D503EF">
        <w:rPr>
          <w:i/>
          <w:iCs/>
          <w:highlight w:val="yellow"/>
          <w:lang w:val="en-US"/>
        </w:rPr>
        <w:t>R2 further discuss, for inter-DU, MP remote UE is configured with MCG only, or both MCG and SCG (which is for the indirect path).</w:t>
      </w:r>
    </w:p>
    <w:p w14:paraId="48FE84AE" w14:textId="77777777" w:rsidR="00ED49D7" w:rsidRPr="00EC790F" w:rsidRDefault="00ED49D7" w:rsidP="00ED49D7">
      <w:pPr>
        <w:pBdr>
          <w:top w:val="single" w:sz="4" w:space="0" w:color="auto"/>
          <w:left w:val="single" w:sz="4" w:space="0" w:color="auto"/>
          <w:bottom w:val="single" w:sz="4" w:space="0" w:color="auto"/>
          <w:right w:val="single" w:sz="4" w:space="0" w:color="auto"/>
          <w:between w:val="none" w:sz="0" w:space="0" w:color="auto"/>
        </w:pBdr>
        <w:rPr>
          <w:i/>
          <w:iCs/>
          <w:lang w:val="en-US"/>
        </w:rPr>
      </w:pPr>
      <w:r w:rsidRPr="00D503EF">
        <w:rPr>
          <w:i/>
          <w:iCs/>
          <w:highlight w:val="yellow"/>
          <w:lang w:val="en-US"/>
        </w:rPr>
        <w:t>Proposal 6</w:t>
      </w:r>
      <w:r w:rsidRPr="00D503EF">
        <w:rPr>
          <w:i/>
          <w:iCs/>
          <w:highlight w:val="yellow"/>
          <w:lang w:val="en-US"/>
        </w:rPr>
        <w:tab/>
        <w:t xml:space="preserve">For Scenario-1/2, when reporting indirect-path failure via direct-path, R2 discuss which message to use, e.g., </w:t>
      </w:r>
      <w:proofErr w:type="spellStart"/>
      <w:r w:rsidRPr="00D503EF">
        <w:rPr>
          <w:i/>
          <w:iCs/>
          <w:highlight w:val="yellow"/>
          <w:lang w:val="en-US"/>
        </w:rPr>
        <w:t>MCGFailureInformation</w:t>
      </w:r>
      <w:proofErr w:type="spellEnd"/>
      <w:r w:rsidRPr="00D503EF">
        <w:rPr>
          <w:i/>
          <w:iCs/>
          <w:highlight w:val="yellow"/>
          <w:lang w:val="en-US"/>
        </w:rPr>
        <w:t xml:space="preserve">, </w:t>
      </w:r>
      <w:proofErr w:type="spellStart"/>
      <w:r w:rsidRPr="00D503EF">
        <w:rPr>
          <w:i/>
          <w:iCs/>
          <w:highlight w:val="yellow"/>
          <w:lang w:val="en-US"/>
        </w:rPr>
        <w:t>SCGFailureInformation</w:t>
      </w:r>
      <w:proofErr w:type="spellEnd"/>
      <w:r w:rsidRPr="00D503EF">
        <w:rPr>
          <w:i/>
          <w:iCs/>
          <w:highlight w:val="yellow"/>
          <w:lang w:val="en-US"/>
        </w:rPr>
        <w:t xml:space="preserve">, </w:t>
      </w:r>
      <w:proofErr w:type="spellStart"/>
      <w:r w:rsidRPr="00D503EF">
        <w:rPr>
          <w:i/>
          <w:iCs/>
          <w:highlight w:val="yellow"/>
          <w:lang w:val="en-US"/>
        </w:rPr>
        <w:t>SidelinkUEInformationNR</w:t>
      </w:r>
      <w:proofErr w:type="spellEnd"/>
      <w:r w:rsidRPr="00D503EF">
        <w:rPr>
          <w:i/>
          <w:iCs/>
          <w:highlight w:val="yellow"/>
          <w:lang w:val="en-US"/>
        </w:rPr>
        <w:t>, or a new message.</w:t>
      </w:r>
      <w:r w:rsidRPr="00EC790F">
        <w:rPr>
          <w:i/>
          <w:iCs/>
          <w:lang w:val="en-US"/>
        </w:rPr>
        <w:t xml:space="preserve"> FFS on whether additional IE needs to be introduced if legacy message is adopted.</w:t>
      </w:r>
    </w:p>
    <w:p w14:paraId="1CFC4ACD" w14:textId="77777777" w:rsidR="00D503EF" w:rsidRPr="00A10FAC" w:rsidRDefault="00D503EF" w:rsidP="00D503EF">
      <w:pPr>
        <w:rPr>
          <w:b/>
          <w:bCs/>
        </w:rPr>
      </w:pPr>
      <w:r w:rsidRPr="00A10FAC">
        <w:rPr>
          <w:b/>
          <w:bCs/>
        </w:rPr>
        <w:t>Q2-1</w:t>
      </w:r>
      <w:r>
        <w:rPr>
          <w:b/>
          <w:bCs/>
        </w:rPr>
        <w:t>a</w:t>
      </w:r>
      <w:r w:rsidRPr="00A10FAC">
        <w:rPr>
          <w:b/>
          <w:bCs/>
        </w:rPr>
        <w:t xml:space="preserve">: For inter-DU case, how do you think the MP remote UE should be </w:t>
      </w:r>
      <w:proofErr w:type="gramStart"/>
      <w:r w:rsidRPr="00A10FAC">
        <w:rPr>
          <w:b/>
          <w:bCs/>
        </w:rPr>
        <w:t>handled</w:t>
      </w:r>
      <w:proofErr w:type="gramEnd"/>
    </w:p>
    <w:p w14:paraId="15CE5BAA" w14:textId="77777777" w:rsidR="00D503EF" w:rsidRPr="00A10FAC" w:rsidRDefault="00D503EF" w:rsidP="00D503EF">
      <w:pPr>
        <w:rPr>
          <w:b/>
          <w:bCs/>
        </w:rPr>
      </w:pPr>
      <w:r w:rsidRPr="00A10FAC">
        <w:rPr>
          <w:b/>
          <w:bCs/>
        </w:rPr>
        <w:t xml:space="preserve">Option-1: configured with MCG </w:t>
      </w:r>
      <w:proofErr w:type="gramStart"/>
      <w:r w:rsidRPr="00A10FAC">
        <w:rPr>
          <w:b/>
          <w:bCs/>
        </w:rPr>
        <w:t>only</w:t>
      </w:r>
      <w:proofErr w:type="gramEnd"/>
    </w:p>
    <w:p w14:paraId="289F3D49" w14:textId="77777777" w:rsidR="00D503EF" w:rsidRPr="00A10FAC" w:rsidRDefault="00D503EF" w:rsidP="00D503EF">
      <w:pPr>
        <w:rPr>
          <w:b/>
          <w:bCs/>
        </w:rPr>
      </w:pPr>
      <w:r w:rsidRPr="00A10FAC">
        <w:rPr>
          <w:b/>
          <w:bCs/>
        </w:rPr>
        <w:lastRenderedPageBreak/>
        <w:t>Option-2: configured with both MCG and SCG (which is for the indirect path)</w:t>
      </w:r>
    </w:p>
    <w:tbl>
      <w:tblPr>
        <w:tblStyle w:val="aff9"/>
        <w:tblW w:w="14312" w:type="dxa"/>
        <w:tblLook w:val="04A0" w:firstRow="1" w:lastRow="0" w:firstColumn="1" w:lastColumn="0" w:noHBand="0" w:noVBand="1"/>
      </w:tblPr>
      <w:tblGrid>
        <w:gridCol w:w="1746"/>
        <w:gridCol w:w="1747"/>
        <w:gridCol w:w="10819"/>
      </w:tblGrid>
      <w:tr w:rsidR="00D503EF" w14:paraId="7DDF46CA" w14:textId="77777777" w:rsidTr="00A10FAC">
        <w:tc>
          <w:tcPr>
            <w:tcW w:w="1746" w:type="dxa"/>
            <w:shd w:val="clear" w:color="auto" w:fill="BFBFBF" w:themeFill="background1" w:themeFillShade="BF"/>
          </w:tcPr>
          <w:p w14:paraId="7FFED9A8"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6EF0EE73"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Option</w:t>
            </w:r>
          </w:p>
        </w:tc>
        <w:tc>
          <w:tcPr>
            <w:tcW w:w="10819" w:type="dxa"/>
            <w:shd w:val="clear" w:color="auto" w:fill="BFBFBF" w:themeFill="background1" w:themeFillShade="BF"/>
          </w:tcPr>
          <w:p w14:paraId="2BF8ABB0"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D503EF" w14:paraId="0A89A542" w14:textId="77777777" w:rsidTr="00A10FAC">
        <w:tc>
          <w:tcPr>
            <w:tcW w:w="1746" w:type="dxa"/>
          </w:tcPr>
          <w:p w14:paraId="79ABBB00" w14:textId="732F3AF3" w:rsidR="00D503EF" w:rsidRDefault="006C76A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4C31E683" w14:textId="75F57103" w:rsidR="00D503EF" w:rsidRDefault="006C76A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1</w:t>
            </w:r>
          </w:p>
        </w:tc>
        <w:tc>
          <w:tcPr>
            <w:tcW w:w="10819" w:type="dxa"/>
          </w:tcPr>
          <w:p w14:paraId="63FD804A" w14:textId="2E8D86A2" w:rsidR="006C76A7" w:rsidRDefault="006C76A7" w:rsidP="006C76A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Please note that in the legacy R17 U2N ASN.1, the indirect path configuration is out of CG configuration. So following legacy, there is no need to consider </w:t>
            </w:r>
            <w:proofErr w:type="gramStart"/>
            <w:r>
              <w:rPr>
                <w:lang w:val="en-US"/>
              </w:rPr>
              <w:t>to introduce</w:t>
            </w:r>
            <w:proofErr w:type="gramEnd"/>
            <w:r>
              <w:rPr>
                <w:lang w:val="en-US"/>
              </w:rPr>
              <w:t xml:space="preserve"> another CG configuration for the indirect path </w:t>
            </w:r>
            <w:proofErr w:type="spellStart"/>
            <w:r>
              <w:rPr>
                <w:lang w:val="en-US"/>
              </w:rPr>
              <w:t>aritfically</w:t>
            </w:r>
            <w:proofErr w:type="spellEnd"/>
            <w:r>
              <w:rPr>
                <w:lang w:val="en-US"/>
              </w:rPr>
              <w:t xml:space="preserve">. </w:t>
            </w:r>
          </w:p>
          <w:p w14:paraId="3164FEA4"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D503EF" w14:paraId="6810D550" w14:textId="77777777" w:rsidTr="00A10FAC">
        <w:tc>
          <w:tcPr>
            <w:tcW w:w="1746" w:type="dxa"/>
          </w:tcPr>
          <w:p w14:paraId="5D9599FC" w14:textId="367AFE84"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F413D8D" w14:textId="0E5D9071"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14E31E5F"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D503EF" w14:paraId="16A43AEE" w14:textId="77777777" w:rsidTr="00A10FAC">
        <w:tc>
          <w:tcPr>
            <w:tcW w:w="1746" w:type="dxa"/>
          </w:tcPr>
          <w:p w14:paraId="68D43DBE"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151A081"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23873FB8"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35758212" w14:textId="77777777" w:rsidR="00D503EF" w:rsidRDefault="00D503EF" w:rsidP="00D503EF"/>
    <w:p w14:paraId="780BBC8F" w14:textId="77777777" w:rsidR="00D503EF" w:rsidRPr="00A10FAC" w:rsidRDefault="00D503EF" w:rsidP="00D503EF">
      <w:pPr>
        <w:rPr>
          <w:b/>
          <w:bCs/>
        </w:rPr>
      </w:pPr>
      <w:r w:rsidRPr="00A10FAC">
        <w:rPr>
          <w:b/>
          <w:bCs/>
        </w:rPr>
        <w:t>Q2-</w:t>
      </w:r>
      <w:r>
        <w:rPr>
          <w:b/>
          <w:bCs/>
        </w:rPr>
        <w:t>1b</w:t>
      </w:r>
      <w:r w:rsidRPr="00A10FAC">
        <w:rPr>
          <w:b/>
          <w:bCs/>
        </w:rPr>
        <w:t>: For Scenario-1/2, when reporting indirect-path failure via direct-path, which message to use?</w:t>
      </w:r>
    </w:p>
    <w:p w14:paraId="754DB9D9" w14:textId="77777777" w:rsidR="00D503EF" w:rsidRPr="00A10FAC" w:rsidRDefault="00D503EF" w:rsidP="00D503EF">
      <w:pPr>
        <w:rPr>
          <w:b/>
          <w:bCs/>
        </w:rPr>
      </w:pPr>
      <w:r w:rsidRPr="00A10FAC">
        <w:rPr>
          <w:b/>
          <w:bCs/>
        </w:rPr>
        <w:t xml:space="preserve">Option-1: </w:t>
      </w:r>
      <w:proofErr w:type="spellStart"/>
      <w:r w:rsidRPr="00A10FAC">
        <w:rPr>
          <w:b/>
          <w:bCs/>
        </w:rPr>
        <w:t>MCGFailureInformation</w:t>
      </w:r>
      <w:proofErr w:type="spellEnd"/>
      <w:r w:rsidRPr="00A10FAC">
        <w:rPr>
          <w:b/>
          <w:bCs/>
        </w:rPr>
        <w:t xml:space="preserve">, </w:t>
      </w:r>
    </w:p>
    <w:p w14:paraId="41DFBC6F" w14:textId="77777777" w:rsidR="00D503EF" w:rsidRPr="00A10FAC" w:rsidRDefault="00D503EF" w:rsidP="00D503EF">
      <w:pPr>
        <w:rPr>
          <w:b/>
          <w:bCs/>
        </w:rPr>
      </w:pPr>
      <w:r w:rsidRPr="00A10FAC">
        <w:rPr>
          <w:b/>
          <w:bCs/>
        </w:rPr>
        <w:t xml:space="preserve">Option-2: </w:t>
      </w:r>
      <w:proofErr w:type="spellStart"/>
      <w:r w:rsidRPr="00A10FAC">
        <w:rPr>
          <w:b/>
          <w:bCs/>
        </w:rPr>
        <w:t>SCGFailureInformation</w:t>
      </w:r>
      <w:proofErr w:type="spellEnd"/>
      <w:r w:rsidRPr="00A10FAC">
        <w:rPr>
          <w:b/>
          <w:bCs/>
        </w:rPr>
        <w:t xml:space="preserve">, </w:t>
      </w:r>
    </w:p>
    <w:p w14:paraId="3F4CB8E1" w14:textId="77777777" w:rsidR="00D503EF" w:rsidRPr="00A10FAC" w:rsidRDefault="00D503EF" w:rsidP="00D503EF">
      <w:pPr>
        <w:rPr>
          <w:b/>
          <w:bCs/>
        </w:rPr>
      </w:pPr>
      <w:r w:rsidRPr="00A10FAC">
        <w:rPr>
          <w:b/>
          <w:bCs/>
        </w:rPr>
        <w:t xml:space="preserve">Option-3: </w:t>
      </w:r>
      <w:proofErr w:type="spellStart"/>
      <w:r w:rsidRPr="00A10FAC">
        <w:rPr>
          <w:b/>
          <w:bCs/>
        </w:rPr>
        <w:t>SidelinkUEInformationNR</w:t>
      </w:r>
      <w:proofErr w:type="spellEnd"/>
      <w:r w:rsidRPr="00A10FAC">
        <w:rPr>
          <w:b/>
          <w:bCs/>
        </w:rPr>
        <w:t xml:space="preserve">, </w:t>
      </w:r>
    </w:p>
    <w:p w14:paraId="7D5D5F4F" w14:textId="77777777" w:rsidR="00D503EF" w:rsidRPr="00A10FAC" w:rsidRDefault="00D503EF" w:rsidP="00D503EF">
      <w:pPr>
        <w:rPr>
          <w:b/>
          <w:bCs/>
        </w:rPr>
      </w:pPr>
      <w:r w:rsidRPr="00A10FAC">
        <w:rPr>
          <w:b/>
          <w:bCs/>
        </w:rPr>
        <w:t>Option-4: or a new message.</w:t>
      </w:r>
    </w:p>
    <w:tbl>
      <w:tblPr>
        <w:tblStyle w:val="aff9"/>
        <w:tblW w:w="14312" w:type="dxa"/>
        <w:tblLook w:val="04A0" w:firstRow="1" w:lastRow="0" w:firstColumn="1" w:lastColumn="0" w:noHBand="0" w:noVBand="1"/>
      </w:tblPr>
      <w:tblGrid>
        <w:gridCol w:w="1746"/>
        <w:gridCol w:w="1747"/>
        <w:gridCol w:w="10819"/>
      </w:tblGrid>
      <w:tr w:rsidR="00D503EF" w14:paraId="4DC54BDE" w14:textId="77777777" w:rsidTr="00A10FAC">
        <w:tc>
          <w:tcPr>
            <w:tcW w:w="1746" w:type="dxa"/>
            <w:shd w:val="clear" w:color="auto" w:fill="BFBFBF" w:themeFill="background1" w:themeFillShade="BF"/>
          </w:tcPr>
          <w:p w14:paraId="021E5629"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60DC0B21"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Option</w:t>
            </w:r>
          </w:p>
        </w:tc>
        <w:tc>
          <w:tcPr>
            <w:tcW w:w="10819" w:type="dxa"/>
            <w:shd w:val="clear" w:color="auto" w:fill="BFBFBF" w:themeFill="background1" w:themeFillShade="BF"/>
          </w:tcPr>
          <w:p w14:paraId="74A3DF95" w14:textId="77777777" w:rsidR="00D503EF" w:rsidRPr="00812541" w:rsidRDefault="00D503EF"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D503EF" w14:paraId="222BB70B" w14:textId="77777777" w:rsidTr="00A10FAC">
        <w:tc>
          <w:tcPr>
            <w:tcW w:w="1746" w:type="dxa"/>
          </w:tcPr>
          <w:p w14:paraId="24FC5D7D" w14:textId="1B2EC28E" w:rsidR="00D503EF" w:rsidRDefault="006C76A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009B5616" w14:textId="6BEA7895" w:rsidR="00D503EF" w:rsidRDefault="006C76A7"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3</w:t>
            </w:r>
          </w:p>
        </w:tc>
        <w:tc>
          <w:tcPr>
            <w:tcW w:w="10819" w:type="dxa"/>
          </w:tcPr>
          <w:p w14:paraId="1F771121" w14:textId="77777777" w:rsidR="00D503EF" w:rsidRDefault="00893688"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Option-2 is not preferred since there is no such SCG.</w:t>
            </w:r>
          </w:p>
          <w:p w14:paraId="3B397A14" w14:textId="77777777" w:rsidR="00893688" w:rsidRDefault="00893688"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 xml:space="preserve">ption-1 is not preferred since </w:t>
            </w:r>
            <w:proofErr w:type="spellStart"/>
            <w:r>
              <w:rPr>
                <w:lang w:val="en-US"/>
              </w:rPr>
              <w:t>PCell</w:t>
            </w:r>
            <w:proofErr w:type="spellEnd"/>
            <w:r>
              <w:rPr>
                <w:lang w:val="en-US"/>
              </w:rPr>
              <w:t xml:space="preserve"> is not on indirect path, so using </w:t>
            </w:r>
            <w:r>
              <w:rPr>
                <w:rFonts w:hint="eastAsia"/>
                <w:lang w:val="en-US"/>
              </w:rPr>
              <w:t>MFI</w:t>
            </w:r>
            <w:r>
              <w:rPr>
                <w:lang w:val="en-US"/>
              </w:rPr>
              <w:t xml:space="preserve"> message and the related code-point/timer design is wired. </w:t>
            </w:r>
          </w:p>
          <w:p w14:paraId="62423D04" w14:textId="543B7E80" w:rsidR="00893688" w:rsidRDefault="00893688"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D503EF" w14:paraId="7F9971AF" w14:textId="77777777" w:rsidTr="00A10FAC">
        <w:tc>
          <w:tcPr>
            <w:tcW w:w="1746" w:type="dxa"/>
          </w:tcPr>
          <w:p w14:paraId="0219F837"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95419F1"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6A7402B9"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D503EF" w14:paraId="597DD6D3" w14:textId="77777777" w:rsidTr="00A10FAC">
        <w:tc>
          <w:tcPr>
            <w:tcW w:w="1746" w:type="dxa"/>
          </w:tcPr>
          <w:p w14:paraId="3CAB37CB"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F882BE8"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6092FDB" w14:textId="77777777" w:rsidR="00D503EF" w:rsidRDefault="00D503EF"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4BA736A4" w14:textId="77777777" w:rsidR="00D503EF" w:rsidRPr="00A10FAC" w:rsidRDefault="00D503EF" w:rsidP="00D503EF"/>
    <w:p w14:paraId="0030B510" w14:textId="77777777" w:rsidR="00A86C6A" w:rsidRPr="00A86C6A" w:rsidRDefault="00A86C6A" w:rsidP="00A86C6A">
      <w:pPr>
        <w:pBdr>
          <w:top w:val="single" w:sz="4" w:space="0" w:color="auto"/>
          <w:left w:val="single" w:sz="4" w:space="0" w:color="auto"/>
          <w:bottom w:val="single" w:sz="4" w:space="0" w:color="auto"/>
          <w:right w:val="single" w:sz="4" w:space="0" w:color="auto"/>
          <w:between w:val="none" w:sz="0" w:space="0" w:color="auto"/>
        </w:pBdr>
        <w:rPr>
          <w:i/>
          <w:iCs/>
          <w:highlight w:val="yellow"/>
        </w:rPr>
      </w:pPr>
      <w:r w:rsidRPr="00A86C6A">
        <w:rPr>
          <w:i/>
          <w:iCs/>
          <w:highlight w:val="yellow"/>
        </w:rPr>
        <w:t>Proposal 11</w:t>
      </w:r>
      <w:r w:rsidRPr="00A86C6A">
        <w:rPr>
          <w:i/>
          <w:iCs/>
          <w:highlight w:val="yellow"/>
        </w:rPr>
        <w:tab/>
        <w:t>For Scenario-1, R2 discuss whether to limit primary path of the split SRB1 and SRB2 always on direct path.</w:t>
      </w:r>
    </w:p>
    <w:p w14:paraId="679ED57E" w14:textId="77777777" w:rsidR="00A86C6A" w:rsidRPr="004572F9" w:rsidRDefault="00A86C6A" w:rsidP="00A86C6A">
      <w:pPr>
        <w:pBdr>
          <w:top w:val="single" w:sz="4" w:space="0" w:color="auto"/>
          <w:left w:val="single" w:sz="4" w:space="0" w:color="auto"/>
          <w:bottom w:val="single" w:sz="4" w:space="0" w:color="auto"/>
          <w:right w:val="single" w:sz="4" w:space="0" w:color="auto"/>
          <w:between w:val="none" w:sz="0" w:space="0" w:color="auto"/>
        </w:pBdr>
        <w:rPr>
          <w:i/>
          <w:iCs/>
        </w:rPr>
      </w:pPr>
      <w:r w:rsidRPr="00A86C6A">
        <w:rPr>
          <w:i/>
          <w:iCs/>
          <w:highlight w:val="yellow"/>
        </w:rPr>
        <w:t>Proposal 12</w:t>
      </w:r>
      <w:r w:rsidRPr="00A86C6A">
        <w:rPr>
          <w:i/>
          <w:iCs/>
          <w:highlight w:val="yellow"/>
        </w:rPr>
        <w:tab/>
        <w:t>For Scenario-1, R2 further discuss whether non-split SRB1/2 on indirect path is supported, i.e., whether to revert the previous agreement.</w:t>
      </w:r>
    </w:p>
    <w:p w14:paraId="537122D5" w14:textId="77777777" w:rsidR="00A86C6A" w:rsidRPr="004572F9" w:rsidRDefault="00A86C6A" w:rsidP="00A86C6A">
      <w:pPr>
        <w:pBdr>
          <w:top w:val="single" w:sz="4" w:space="0" w:color="auto"/>
          <w:left w:val="single" w:sz="4" w:space="0" w:color="auto"/>
          <w:bottom w:val="single" w:sz="4" w:space="0" w:color="auto"/>
          <w:right w:val="single" w:sz="4" w:space="0" w:color="auto"/>
          <w:between w:val="none" w:sz="0" w:space="0" w:color="auto"/>
        </w:pBdr>
        <w:rPr>
          <w:i/>
          <w:iCs/>
        </w:rPr>
      </w:pPr>
      <w:r w:rsidRPr="00A86C6A">
        <w:rPr>
          <w:i/>
          <w:iCs/>
        </w:rPr>
        <w:t>Proposal 13</w:t>
      </w:r>
      <w:r w:rsidRPr="00A86C6A">
        <w:rPr>
          <w:i/>
          <w:iCs/>
        </w:rPr>
        <w:tab/>
        <w:t xml:space="preserve">For Scneario-1, support mode-1 of remote UE by reporting SR/BSR and receiving SL DG via direct-path. And mode-1 is supported at least for intra-DU case, </w:t>
      </w:r>
      <w:r w:rsidRPr="00A86C6A">
        <w:rPr>
          <w:i/>
          <w:iCs/>
          <w:highlight w:val="yellow"/>
        </w:rPr>
        <w:t>and R2 further discuss whether it applies to inter-DU case.</w:t>
      </w:r>
      <w:r w:rsidRPr="00A86C6A">
        <w:rPr>
          <w:i/>
          <w:iCs/>
        </w:rPr>
        <w:t xml:space="preserve"> LS to R3 to notify this conclusion.</w:t>
      </w:r>
    </w:p>
    <w:p w14:paraId="3652285C" w14:textId="77777777" w:rsidR="00A86C6A" w:rsidRPr="004572F9" w:rsidRDefault="00A86C6A" w:rsidP="00A86C6A">
      <w:pPr>
        <w:pBdr>
          <w:top w:val="single" w:sz="4" w:space="0" w:color="auto"/>
          <w:left w:val="single" w:sz="4" w:space="0" w:color="auto"/>
          <w:bottom w:val="single" w:sz="4" w:space="0" w:color="auto"/>
          <w:right w:val="single" w:sz="4" w:space="0" w:color="auto"/>
          <w:between w:val="none" w:sz="0" w:space="0" w:color="auto"/>
        </w:pBdr>
        <w:rPr>
          <w:i/>
          <w:iCs/>
        </w:rPr>
      </w:pPr>
      <w:r w:rsidRPr="00A86C6A">
        <w:rPr>
          <w:i/>
          <w:iCs/>
          <w:highlight w:val="yellow"/>
        </w:rPr>
        <w:t>Proposal 14</w:t>
      </w:r>
      <w:r w:rsidRPr="00A86C6A">
        <w:rPr>
          <w:i/>
          <w:iCs/>
          <w:highlight w:val="yellow"/>
        </w:rP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rsidRPr="00A86C6A">
        <w:rPr>
          <w:i/>
          <w:iCs/>
          <w:highlight w:val="yellow"/>
        </w:rPr>
        <w:t>enter into</w:t>
      </w:r>
      <w:proofErr w:type="gramEnd"/>
      <w:r w:rsidRPr="00A86C6A">
        <w:rPr>
          <w:i/>
          <w:iCs/>
          <w:highlight w:val="yellow"/>
        </w:rPr>
        <w:t xml:space="preserve"> RRC_CONNECTED state. If yes, R2 further discuss how for remote UE to report candidate relay UE based on the release / capability information.</w:t>
      </w:r>
    </w:p>
    <w:p w14:paraId="410F8491" w14:textId="09F61ABC" w:rsidR="00A86C6A" w:rsidRPr="00A10FAC" w:rsidRDefault="00A86C6A" w:rsidP="00A86C6A">
      <w:pPr>
        <w:rPr>
          <w:b/>
          <w:bCs/>
        </w:rPr>
      </w:pPr>
      <w:r w:rsidRPr="00A10FAC">
        <w:rPr>
          <w:b/>
          <w:bCs/>
        </w:rPr>
        <w:t xml:space="preserve">Q2-2a: For Scenario-1, do you agree to </w:t>
      </w:r>
      <w:r w:rsidRPr="00A86C6A">
        <w:rPr>
          <w:b/>
          <w:bCs/>
        </w:rPr>
        <w:t>limit primary path of the split SRB1 and SRB2 always on direct path</w:t>
      </w:r>
      <w:r w:rsidRPr="00A10FAC">
        <w:rPr>
          <w:b/>
          <w:bCs/>
        </w:rPr>
        <w:t>?</w:t>
      </w:r>
    </w:p>
    <w:tbl>
      <w:tblPr>
        <w:tblStyle w:val="aff9"/>
        <w:tblW w:w="0" w:type="auto"/>
        <w:tblLook w:val="04A0" w:firstRow="1" w:lastRow="0" w:firstColumn="1" w:lastColumn="0" w:noHBand="0" w:noVBand="1"/>
      </w:tblPr>
      <w:tblGrid>
        <w:gridCol w:w="1746"/>
        <w:gridCol w:w="1747"/>
        <w:gridCol w:w="1747"/>
        <w:gridCol w:w="9038"/>
      </w:tblGrid>
      <w:tr w:rsidR="00A86C6A" w14:paraId="48A1EB6B" w14:textId="77777777" w:rsidTr="00A10FAC">
        <w:tc>
          <w:tcPr>
            <w:tcW w:w="1746" w:type="dxa"/>
            <w:shd w:val="clear" w:color="auto" w:fill="BFBFBF" w:themeFill="background1" w:themeFillShade="BF"/>
          </w:tcPr>
          <w:p w14:paraId="0B5D9721"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207B8869"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A</w:t>
            </w:r>
            <w:r w:rsidRPr="00812541">
              <w:rPr>
                <w:b/>
                <w:bCs/>
                <w:lang w:val="en-US"/>
              </w:rPr>
              <w:t>gree/Disagree</w:t>
            </w:r>
            <w:r>
              <w:rPr>
                <w:b/>
                <w:bCs/>
                <w:lang w:val="en-US"/>
              </w:rPr>
              <w:t xml:space="preserve"> for SRB1</w:t>
            </w:r>
          </w:p>
        </w:tc>
        <w:tc>
          <w:tcPr>
            <w:tcW w:w="1747" w:type="dxa"/>
            <w:shd w:val="clear" w:color="auto" w:fill="BFBFBF" w:themeFill="background1" w:themeFillShade="BF"/>
          </w:tcPr>
          <w:p w14:paraId="3E2CD932"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A</w:t>
            </w:r>
            <w:r w:rsidRPr="00812541">
              <w:rPr>
                <w:b/>
                <w:bCs/>
                <w:lang w:val="en-US"/>
              </w:rPr>
              <w:t>gree/Disagree</w:t>
            </w:r>
            <w:r>
              <w:rPr>
                <w:b/>
                <w:bCs/>
                <w:lang w:val="en-US"/>
              </w:rPr>
              <w:t xml:space="preserve"> for SRB2</w:t>
            </w:r>
          </w:p>
        </w:tc>
        <w:tc>
          <w:tcPr>
            <w:tcW w:w="9038" w:type="dxa"/>
            <w:shd w:val="clear" w:color="auto" w:fill="BFBFBF" w:themeFill="background1" w:themeFillShade="BF"/>
          </w:tcPr>
          <w:p w14:paraId="59951DB7"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A86C6A" w14:paraId="38F11DD6" w14:textId="77777777" w:rsidTr="00A10FAC">
        <w:tc>
          <w:tcPr>
            <w:tcW w:w="1746" w:type="dxa"/>
          </w:tcPr>
          <w:p w14:paraId="06D13DF8" w14:textId="00EA5C86"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2442FB42" w14:textId="5121B6AD"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w:t>
            </w:r>
            <w:r>
              <w:rPr>
                <w:lang w:val="en-US"/>
              </w:rPr>
              <w:t>es</w:t>
            </w:r>
          </w:p>
        </w:tc>
        <w:tc>
          <w:tcPr>
            <w:tcW w:w="1747" w:type="dxa"/>
          </w:tcPr>
          <w:p w14:paraId="38ADD43D"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7FB40A03" w14:textId="2635D676"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There is no benefit from this flexibility.</w:t>
            </w:r>
          </w:p>
        </w:tc>
      </w:tr>
      <w:tr w:rsidR="00A86C6A" w14:paraId="68574203" w14:textId="77777777" w:rsidTr="00A10FAC">
        <w:tc>
          <w:tcPr>
            <w:tcW w:w="1746" w:type="dxa"/>
          </w:tcPr>
          <w:p w14:paraId="15126141"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7D29AB2A"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2985F1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6A841645"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641446CC" w14:textId="77777777" w:rsidTr="00A10FAC">
        <w:tc>
          <w:tcPr>
            <w:tcW w:w="1746" w:type="dxa"/>
          </w:tcPr>
          <w:p w14:paraId="768C4AF9"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7F252325"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EC249D6"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0E977947"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7D715953" w14:textId="1BADDC36" w:rsidR="00A86C6A" w:rsidRPr="00A10FAC" w:rsidRDefault="00A86C6A" w:rsidP="00A86C6A">
      <w:pPr>
        <w:spacing w:beforeLines="50" w:before="120"/>
        <w:rPr>
          <w:b/>
          <w:bCs/>
        </w:rPr>
      </w:pPr>
      <w:r w:rsidRPr="00A10FAC">
        <w:rPr>
          <w:b/>
          <w:bCs/>
        </w:rPr>
        <w:lastRenderedPageBreak/>
        <w:t>Q2-2</w:t>
      </w:r>
      <w:r>
        <w:rPr>
          <w:b/>
          <w:bCs/>
        </w:rPr>
        <w:t>b</w:t>
      </w:r>
      <w:r w:rsidRPr="00A10FAC">
        <w:rPr>
          <w:b/>
          <w:bCs/>
        </w:rPr>
        <w:t>: For Scenario-1, do you agree to support non-split SRB1/2 on indirect path?</w:t>
      </w:r>
    </w:p>
    <w:tbl>
      <w:tblPr>
        <w:tblStyle w:val="aff9"/>
        <w:tblW w:w="0" w:type="auto"/>
        <w:tblLook w:val="04A0" w:firstRow="1" w:lastRow="0" w:firstColumn="1" w:lastColumn="0" w:noHBand="0" w:noVBand="1"/>
      </w:tblPr>
      <w:tblGrid>
        <w:gridCol w:w="1746"/>
        <w:gridCol w:w="1747"/>
        <w:gridCol w:w="1747"/>
        <w:gridCol w:w="9038"/>
      </w:tblGrid>
      <w:tr w:rsidR="00A86C6A" w14:paraId="38AE22AE" w14:textId="77777777" w:rsidTr="00A10FAC">
        <w:tc>
          <w:tcPr>
            <w:tcW w:w="1746" w:type="dxa"/>
            <w:shd w:val="clear" w:color="auto" w:fill="BFBFBF" w:themeFill="background1" w:themeFillShade="BF"/>
          </w:tcPr>
          <w:p w14:paraId="007CB89F"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4BC35BCA"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A</w:t>
            </w:r>
            <w:r w:rsidRPr="00812541">
              <w:rPr>
                <w:b/>
                <w:bCs/>
                <w:lang w:val="en-US"/>
              </w:rPr>
              <w:t>gree/Disagree</w:t>
            </w:r>
            <w:r>
              <w:rPr>
                <w:b/>
                <w:bCs/>
                <w:lang w:val="en-US"/>
              </w:rPr>
              <w:t xml:space="preserve"> for SRB1</w:t>
            </w:r>
          </w:p>
        </w:tc>
        <w:tc>
          <w:tcPr>
            <w:tcW w:w="1747" w:type="dxa"/>
            <w:shd w:val="clear" w:color="auto" w:fill="BFBFBF" w:themeFill="background1" w:themeFillShade="BF"/>
          </w:tcPr>
          <w:p w14:paraId="20A53EC9"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A</w:t>
            </w:r>
            <w:r w:rsidRPr="00812541">
              <w:rPr>
                <w:b/>
                <w:bCs/>
                <w:lang w:val="en-US"/>
              </w:rPr>
              <w:t>gree/Disagree</w:t>
            </w:r>
            <w:r>
              <w:rPr>
                <w:b/>
                <w:bCs/>
                <w:lang w:val="en-US"/>
              </w:rPr>
              <w:t xml:space="preserve"> for SRB2</w:t>
            </w:r>
          </w:p>
        </w:tc>
        <w:tc>
          <w:tcPr>
            <w:tcW w:w="9038" w:type="dxa"/>
            <w:shd w:val="clear" w:color="auto" w:fill="BFBFBF" w:themeFill="background1" w:themeFillShade="BF"/>
          </w:tcPr>
          <w:p w14:paraId="7E666142"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A86C6A" w14:paraId="20D08617" w14:textId="77777777" w:rsidTr="00A10FAC">
        <w:tc>
          <w:tcPr>
            <w:tcW w:w="1746" w:type="dxa"/>
          </w:tcPr>
          <w:p w14:paraId="0B7530E0" w14:textId="6B14E42D"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29E0B5AD" w14:textId="50A299CF"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D</w:t>
            </w:r>
            <w:r>
              <w:rPr>
                <w:lang w:val="en-US"/>
              </w:rPr>
              <w:t>isagree</w:t>
            </w:r>
          </w:p>
        </w:tc>
        <w:tc>
          <w:tcPr>
            <w:tcW w:w="1747" w:type="dxa"/>
          </w:tcPr>
          <w:p w14:paraId="2CA67F7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0A740AD7" w14:textId="1DE70B22"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w:t>
            </w:r>
            <w:r>
              <w:rPr>
                <w:lang w:val="en-US"/>
              </w:rPr>
              <w:t xml:space="preserve">e have a concern on the performance degradation due to this: by allowing this, UE may re-establish due to indirect-path failure even if direct-path works well, i.e., unnecessary service interruption. </w:t>
            </w:r>
          </w:p>
        </w:tc>
      </w:tr>
      <w:tr w:rsidR="00A86C6A" w14:paraId="1D02BB32" w14:textId="77777777" w:rsidTr="00A10FAC">
        <w:tc>
          <w:tcPr>
            <w:tcW w:w="1746" w:type="dxa"/>
          </w:tcPr>
          <w:p w14:paraId="7AB4EBBB"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9C45ACD"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CDC134F"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31DD9751"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570AB442" w14:textId="77777777" w:rsidTr="00A10FAC">
        <w:tc>
          <w:tcPr>
            <w:tcW w:w="1746" w:type="dxa"/>
          </w:tcPr>
          <w:p w14:paraId="0CD42C8F"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2BE10B0"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1093064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9038" w:type="dxa"/>
          </w:tcPr>
          <w:p w14:paraId="7363CF0A"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3E6C2A1A" w14:textId="1D3A5187" w:rsidR="00A86C6A" w:rsidRDefault="00A86C6A" w:rsidP="00A86C6A">
      <w:pPr>
        <w:spacing w:beforeLines="50" w:before="120"/>
        <w:rPr>
          <w:b/>
          <w:bCs/>
        </w:rPr>
      </w:pPr>
      <w:r w:rsidRPr="00A10FAC">
        <w:rPr>
          <w:b/>
          <w:bCs/>
        </w:rPr>
        <w:t>Q2-2</w:t>
      </w:r>
      <w:r>
        <w:rPr>
          <w:b/>
          <w:bCs/>
        </w:rPr>
        <w:t>c</w:t>
      </w:r>
      <w:r w:rsidRPr="00A10FAC">
        <w:rPr>
          <w:b/>
          <w:bCs/>
        </w:rPr>
        <w:t xml:space="preserve">: For Scenario-1, </w:t>
      </w:r>
      <w:r w:rsidR="007E7927">
        <w:rPr>
          <w:b/>
          <w:bCs/>
        </w:rPr>
        <w:t xml:space="preserve">how do you think to handle the mode-1 support in inter-DU </w:t>
      </w:r>
      <w:proofErr w:type="gramStart"/>
      <w:r w:rsidR="007E7927">
        <w:rPr>
          <w:b/>
          <w:bCs/>
        </w:rPr>
        <w:t>case</w:t>
      </w:r>
      <w:proofErr w:type="gramEnd"/>
    </w:p>
    <w:p w14:paraId="39EF407C" w14:textId="354710FE" w:rsidR="007E7927" w:rsidRDefault="007E7927" w:rsidP="00A86C6A">
      <w:pPr>
        <w:spacing w:beforeLines="50" w:before="120"/>
        <w:rPr>
          <w:b/>
          <w:bCs/>
        </w:rPr>
      </w:pPr>
      <w:r>
        <w:rPr>
          <w:b/>
          <w:bCs/>
        </w:rPr>
        <w:t>Option-1: whether it is supported for</w:t>
      </w:r>
      <w:r w:rsidRPr="007E7927">
        <w:rPr>
          <w:b/>
          <w:bCs/>
        </w:rPr>
        <w:t xml:space="preserve"> inter-DU case is up to R3 but R2 does not expect R2 impact.</w:t>
      </w:r>
    </w:p>
    <w:p w14:paraId="44CE3464" w14:textId="78D50BFC" w:rsidR="007E7927" w:rsidRPr="00A10FAC" w:rsidRDefault="007E7927" w:rsidP="00A86C6A">
      <w:pPr>
        <w:spacing w:beforeLines="50" w:before="120"/>
        <w:rPr>
          <w:b/>
          <w:bCs/>
        </w:rPr>
      </w:pPr>
      <w:r>
        <w:rPr>
          <w:rFonts w:hint="eastAsia"/>
          <w:b/>
          <w:bCs/>
        </w:rPr>
        <w:t>O</w:t>
      </w:r>
      <w:r>
        <w:rPr>
          <w:b/>
          <w:bCs/>
        </w:rPr>
        <w:t>ption-2: Others (if this option is selected, please clarify what is the WF)</w:t>
      </w:r>
    </w:p>
    <w:tbl>
      <w:tblPr>
        <w:tblStyle w:val="aff9"/>
        <w:tblW w:w="14312" w:type="dxa"/>
        <w:tblLook w:val="04A0" w:firstRow="1" w:lastRow="0" w:firstColumn="1" w:lastColumn="0" w:noHBand="0" w:noVBand="1"/>
      </w:tblPr>
      <w:tblGrid>
        <w:gridCol w:w="1746"/>
        <w:gridCol w:w="1747"/>
        <w:gridCol w:w="10819"/>
      </w:tblGrid>
      <w:tr w:rsidR="00A86C6A" w14:paraId="5886D3B8" w14:textId="77777777" w:rsidTr="00A10FAC">
        <w:tc>
          <w:tcPr>
            <w:tcW w:w="1746" w:type="dxa"/>
            <w:shd w:val="clear" w:color="auto" w:fill="BFBFBF" w:themeFill="background1" w:themeFillShade="BF"/>
          </w:tcPr>
          <w:p w14:paraId="5697F90B"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1F39ED6B" w14:textId="7B7B0274" w:rsidR="00A86C6A" w:rsidRPr="00812541" w:rsidRDefault="009360D4"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Option</w:t>
            </w:r>
          </w:p>
        </w:tc>
        <w:tc>
          <w:tcPr>
            <w:tcW w:w="10819" w:type="dxa"/>
            <w:shd w:val="clear" w:color="auto" w:fill="BFBFBF" w:themeFill="background1" w:themeFillShade="BF"/>
          </w:tcPr>
          <w:p w14:paraId="0C55F439"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A86C6A" w14:paraId="719181ED" w14:textId="77777777" w:rsidTr="00A10FAC">
        <w:tc>
          <w:tcPr>
            <w:tcW w:w="1746" w:type="dxa"/>
          </w:tcPr>
          <w:p w14:paraId="47752FB5" w14:textId="2DAA0594"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75B401E0" w14:textId="391A1334" w:rsidR="00A86C6A" w:rsidRDefault="009360D4"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1</w:t>
            </w:r>
          </w:p>
        </w:tc>
        <w:tc>
          <w:tcPr>
            <w:tcW w:w="10819" w:type="dxa"/>
          </w:tcPr>
          <w:p w14:paraId="15B8E763" w14:textId="5D025C0D"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4234F807" w14:textId="77777777" w:rsidTr="00A10FAC">
        <w:tc>
          <w:tcPr>
            <w:tcW w:w="1746" w:type="dxa"/>
          </w:tcPr>
          <w:p w14:paraId="76324D71"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2D1DB1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47CDEE1F"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1372DC91" w14:textId="77777777" w:rsidTr="00A10FAC">
        <w:tc>
          <w:tcPr>
            <w:tcW w:w="1746" w:type="dxa"/>
          </w:tcPr>
          <w:p w14:paraId="051BEA15"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1AEFCA53"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C31897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50B22B1B" w14:textId="0BFEA633" w:rsidR="00A86C6A" w:rsidRPr="00A10FAC" w:rsidRDefault="00A86C6A" w:rsidP="00A86C6A">
      <w:pPr>
        <w:spacing w:beforeLines="50" w:before="120"/>
        <w:rPr>
          <w:b/>
          <w:bCs/>
        </w:rPr>
      </w:pPr>
      <w:r w:rsidRPr="00A10FAC">
        <w:rPr>
          <w:b/>
          <w:bCs/>
        </w:rPr>
        <w:t>Q2-2</w:t>
      </w:r>
      <w:r>
        <w:rPr>
          <w:b/>
          <w:bCs/>
        </w:rPr>
        <w:t>d</w:t>
      </w:r>
      <w:r w:rsidRPr="00A10FAC">
        <w:rPr>
          <w:b/>
          <w:bCs/>
        </w:rPr>
        <w:t>: For Scenario-1, Whether to consider the MP scenario where there are both R17 relay-UE(s) and R18 relay-UE(s)?</w:t>
      </w:r>
    </w:p>
    <w:tbl>
      <w:tblPr>
        <w:tblStyle w:val="aff9"/>
        <w:tblW w:w="14312" w:type="dxa"/>
        <w:tblLook w:val="04A0" w:firstRow="1" w:lastRow="0" w:firstColumn="1" w:lastColumn="0" w:noHBand="0" w:noVBand="1"/>
      </w:tblPr>
      <w:tblGrid>
        <w:gridCol w:w="1746"/>
        <w:gridCol w:w="1747"/>
        <w:gridCol w:w="10819"/>
      </w:tblGrid>
      <w:tr w:rsidR="00A86C6A" w14:paraId="1DE55316" w14:textId="77777777" w:rsidTr="00A10FAC">
        <w:tc>
          <w:tcPr>
            <w:tcW w:w="1746" w:type="dxa"/>
            <w:shd w:val="clear" w:color="auto" w:fill="BFBFBF" w:themeFill="background1" w:themeFillShade="BF"/>
          </w:tcPr>
          <w:p w14:paraId="5E2C908F"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6EB2B169"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Yes/No</w:t>
            </w:r>
          </w:p>
        </w:tc>
        <w:tc>
          <w:tcPr>
            <w:tcW w:w="10819" w:type="dxa"/>
            <w:shd w:val="clear" w:color="auto" w:fill="BFBFBF" w:themeFill="background1" w:themeFillShade="BF"/>
          </w:tcPr>
          <w:p w14:paraId="584D05D3" w14:textId="77777777" w:rsidR="00A86C6A" w:rsidRPr="00812541" w:rsidRDefault="00A86C6A"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A86C6A" w14:paraId="5842C6CA" w14:textId="77777777" w:rsidTr="00A10FAC">
        <w:tc>
          <w:tcPr>
            <w:tcW w:w="1746" w:type="dxa"/>
          </w:tcPr>
          <w:p w14:paraId="01B127E5"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45438D0"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2E143505"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59D5B33A" w14:textId="77777777" w:rsidTr="00A10FAC">
        <w:tc>
          <w:tcPr>
            <w:tcW w:w="1746" w:type="dxa"/>
          </w:tcPr>
          <w:p w14:paraId="14D11701"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46C3477"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36258E6D"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A86C6A" w14:paraId="15A3E037" w14:textId="77777777" w:rsidTr="00A10FAC">
        <w:tc>
          <w:tcPr>
            <w:tcW w:w="1746" w:type="dxa"/>
          </w:tcPr>
          <w:p w14:paraId="7649AAC8"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0329BE62"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37975AA" w14:textId="77777777" w:rsidR="00A86C6A" w:rsidRDefault="00A86C6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4C87E261" w14:textId="77777777" w:rsidR="00ED49D7" w:rsidRDefault="00ED49D7" w:rsidP="00ED49D7">
      <w:pPr>
        <w:spacing w:beforeLines="50" w:before="120"/>
      </w:pPr>
    </w:p>
    <w:p w14:paraId="5002C537" w14:textId="77777777" w:rsidR="007E7927" w:rsidRPr="004572F9" w:rsidRDefault="007E7927" w:rsidP="007E7927">
      <w:pPr>
        <w:pBdr>
          <w:top w:val="single" w:sz="4" w:space="0" w:color="auto"/>
          <w:left w:val="single" w:sz="4" w:space="0" w:color="auto"/>
          <w:bottom w:val="single" w:sz="4" w:space="0" w:color="auto"/>
          <w:right w:val="single" w:sz="4" w:space="0" w:color="auto"/>
          <w:between w:val="none" w:sz="0" w:space="0" w:color="auto"/>
        </w:pBdr>
        <w:rPr>
          <w:i/>
          <w:iCs/>
        </w:rPr>
      </w:pPr>
      <w:r w:rsidRPr="007E7927">
        <w:rPr>
          <w:i/>
          <w:iCs/>
          <w:highlight w:val="yellow"/>
        </w:rPr>
        <w:t>Proposal 18</w:t>
      </w:r>
      <w:r w:rsidRPr="007E7927">
        <w:rPr>
          <w:i/>
          <w:iCs/>
          <w:highlight w:val="yellow"/>
        </w:rPr>
        <w:tab/>
        <w:t>For Scenario-2, R2 discuss whether remote-UE reports the RRC_IDLE / RRC_INACTIVE relay-UE ID for indirect path addition.</w:t>
      </w:r>
      <w:r w:rsidRPr="004572F9">
        <w:rPr>
          <w:i/>
          <w:iCs/>
        </w:rPr>
        <w:t xml:space="preserve"> And if </w:t>
      </w:r>
      <w:proofErr w:type="gramStart"/>
      <w:r w:rsidRPr="004572F9">
        <w:rPr>
          <w:i/>
          <w:iCs/>
        </w:rPr>
        <w:t>Yes</w:t>
      </w:r>
      <w:proofErr w:type="gramEnd"/>
      <w:r w:rsidRPr="004572F9">
        <w:rPr>
          <w:i/>
          <w:iCs/>
        </w:rPr>
        <w:t>, which ID to report.</w:t>
      </w:r>
    </w:p>
    <w:p w14:paraId="69F4A7F2" w14:textId="77777777" w:rsidR="007E7927" w:rsidRDefault="007E7927" w:rsidP="007E7927">
      <w:pPr>
        <w:pBdr>
          <w:top w:val="single" w:sz="4" w:space="0" w:color="auto"/>
          <w:left w:val="single" w:sz="4" w:space="0" w:color="auto"/>
          <w:bottom w:val="single" w:sz="4" w:space="0" w:color="auto"/>
          <w:right w:val="single" w:sz="4" w:space="0" w:color="auto"/>
          <w:between w:val="none" w:sz="0" w:space="0" w:color="auto"/>
        </w:pBdr>
        <w:rPr>
          <w:i/>
          <w:iCs/>
        </w:rPr>
      </w:pPr>
      <w:r w:rsidRPr="007E7927">
        <w:rPr>
          <w:i/>
          <w:iCs/>
          <w:highlight w:val="yellow"/>
        </w:rPr>
        <w:t>Proposal 20</w:t>
      </w:r>
      <w:r w:rsidRPr="007E7927">
        <w:rPr>
          <w:i/>
          <w:iCs/>
          <w:highlight w:val="yellow"/>
        </w:rPr>
        <w:tab/>
        <w:t>For Scenario 2, R2 discuss to de-prioritize the indirect path change case (</w:t>
      </w:r>
      <w:proofErr w:type="gramStart"/>
      <w:r w:rsidRPr="007E7927">
        <w:rPr>
          <w:i/>
          <w:iCs/>
          <w:highlight w:val="yellow"/>
        </w:rPr>
        <w:t>i.e.</w:t>
      </w:r>
      <w:proofErr w:type="gramEnd"/>
      <w:r w:rsidRPr="007E7927">
        <w:rPr>
          <w:i/>
          <w:iCs/>
          <w:highlight w:val="yellow"/>
        </w:rPr>
        <w:t xml:space="preserve"> case G) in this release.</w:t>
      </w:r>
    </w:p>
    <w:p w14:paraId="535EDE13" w14:textId="670326D0" w:rsidR="00936C91" w:rsidRPr="00936C91" w:rsidRDefault="00936C91" w:rsidP="00936C91">
      <w:pPr>
        <w:spacing w:beforeLines="50" w:before="120"/>
        <w:rPr>
          <w:b/>
          <w:bCs/>
          <w:lang w:val="en-US"/>
        </w:rPr>
      </w:pPr>
      <w:r w:rsidRPr="00936C91">
        <w:rPr>
          <w:rFonts w:hint="eastAsia"/>
          <w:b/>
          <w:bCs/>
          <w:lang w:val="en-US"/>
        </w:rPr>
        <w:t>Q</w:t>
      </w:r>
      <w:r w:rsidRPr="00936C91">
        <w:rPr>
          <w:b/>
          <w:bCs/>
          <w:lang w:val="en-US"/>
        </w:rPr>
        <w:t>2-3a: For Scenario-2, Whether remote-UE reports the RRC_IDLE / RRC_INACTIVE relay-UE ID for indirect path addition?</w:t>
      </w:r>
    </w:p>
    <w:tbl>
      <w:tblPr>
        <w:tblStyle w:val="aff9"/>
        <w:tblW w:w="14312" w:type="dxa"/>
        <w:tblLook w:val="04A0" w:firstRow="1" w:lastRow="0" w:firstColumn="1" w:lastColumn="0" w:noHBand="0" w:noVBand="1"/>
      </w:tblPr>
      <w:tblGrid>
        <w:gridCol w:w="1746"/>
        <w:gridCol w:w="1747"/>
        <w:gridCol w:w="10819"/>
      </w:tblGrid>
      <w:tr w:rsidR="00936C91" w14:paraId="71B6B044" w14:textId="77777777" w:rsidTr="00A10FAC">
        <w:tc>
          <w:tcPr>
            <w:tcW w:w="1746" w:type="dxa"/>
            <w:shd w:val="clear" w:color="auto" w:fill="BFBFBF" w:themeFill="background1" w:themeFillShade="BF"/>
          </w:tcPr>
          <w:p w14:paraId="797A67E0"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67EFE892"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Yes/No</w:t>
            </w:r>
          </w:p>
        </w:tc>
        <w:tc>
          <w:tcPr>
            <w:tcW w:w="10819" w:type="dxa"/>
            <w:shd w:val="clear" w:color="auto" w:fill="BFBFBF" w:themeFill="background1" w:themeFillShade="BF"/>
          </w:tcPr>
          <w:p w14:paraId="79BA0DF7"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936C91" w14:paraId="0E9993C2" w14:textId="77777777" w:rsidTr="00A10FAC">
        <w:tc>
          <w:tcPr>
            <w:tcW w:w="1746" w:type="dxa"/>
          </w:tcPr>
          <w:p w14:paraId="08952481"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5CA62FD2"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6E8565A6"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40A4F51B" w14:textId="77777777" w:rsidTr="00A10FAC">
        <w:tc>
          <w:tcPr>
            <w:tcW w:w="1746" w:type="dxa"/>
          </w:tcPr>
          <w:p w14:paraId="34C63618"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3160E89"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7038731C"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30223272" w14:textId="77777777" w:rsidTr="00A10FAC">
        <w:tc>
          <w:tcPr>
            <w:tcW w:w="1746" w:type="dxa"/>
          </w:tcPr>
          <w:p w14:paraId="135BD112"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44706539"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26E812B3"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2AF61BF4" w14:textId="71C94B70" w:rsidR="00936C91" w:rsidRPr="00936C91" w:rsidRDefault="00936C91" w:rsidP="00936C91">
      <w:pPr>
        <w:spacing w:beforeLines="50" w:before="120"/>
        <w:rPr>
          <w:b/>
          <w:bCs/>
          <w:lang w:val="en-US"/>
        </w:rPr>
      </w:pPr>
      <w:r w:rsidRPr="00936C91">
        <w:rPr>
          <w:rFonts w:hint="eastAsia"/>
          <w:b/>
          <w:bCs/>
          <w:lang w:val="en-US"/>
        </w:rPr>
        <w:t>Q</w:t>
      </w:r>
      <w:r w:rsidRPr="00936C91">
        <w:rPr>
          <w:b/>
          <w:bCs/>
          <w:lang w:val="en-US"/>
        </w:rPr>
        <w:t xml:space="preserve">2-3b: If yes to Q2-3a, </w:t>
      </w:r>
      <w:r>
        <w:rPr>
          <w:b/>
          <w:bCs/>
          <w:lang w:val="en-US"/>
        </w:rPr>
        <w:t>f</w:t>
      </w:r>
      <w:r w:rsidRPr="00936C91">
        <w:rPr>
          <w:b/>
          <w:bCs/>
          <w:lang w:val="en-US"/>
        </w:rPr>
        <w:t>or Scenario-2, what ID to report?</w:t>
      </w:r>
    </w:p>
    <w:p w14:paraId="4E4450FD" w14:textId="02BFC47D" w:rsidR="00936C91" w:rsidRPr="00936C91" w:rsidRDefault="00936C91" w:rsidP="00936C91">
      <w:pPr>
        <w:spacing w:beforeLines="50" w:before="120"/>
        <w:rPr>
          <w:b/>
          <w:bCs/>
          <w:lang w:val="en-US"/>
        </w:rPr>
      </w:pPr>
      <w:r w:rsidRPr="00936C91">
        <w:rPr>
          <w:rFonts w:hint="eastAsia"/>
          <w:b/>
          <w:bCs/>
          <w:lang w:val="en-US"/>
        </w:rPr>
        <w:t>O</w:t>
      </w:r>
      <w:r w:rsidRPr="00936C91">
        <w:rPr>
          <w:b/>
          <w:bCs/>
          <w:lang w:val="en-US"/>
        </w:rPr>
        <w:t>ption-1: GUTI</w:t>
      </w:r>
    </w:p>
    <w:p w14:paraId="1ACAB244" w14:textId="07E9B1B0" w:rsidR="00936C91" w:rsidRPr="00936C91" w:rsidRDefault="00936C91" w:rsidP="00936C91">
      <w:pPr>
        <w:spacing w:beforeLines="50" w:before="120"/>
        <w:rPr>
          <w:b/>
          <w:bCs/>
          <w:lang w:val="en-US"/>
        </w:rPr>
      </w:pPr>
      <w:r w:rsidRPr="00936C91">
        <w:rPr>
          <w:rFonts w:hint="eastAsia"/>
          <w:b/>
          <w:bCs/>
          <w:lang w:val="en-US"/>
        </w:rPr>
        <w:t>O</w:t>
      </w:r>
      <w:r w:rsidRPr="00936C91">
        <w:rPr>
          <w:b/>
          <w:bCs/>
          <w:lang w:val="en-US"/>
        </w:rPr>
        <w:t>ption-2: S-TMSI</w:t>
      </w:r>
    </w:p>
    <w:p w14:paraId="13E1C1D2" w14:textId="53281E9E" w:rsidR="00936C91" w:rsidRPr="00936C91" w:rsidRDefault="00936C91" w:rsidP="00936C91">
      <w:pPr>
        <w:spacing w:beforeLines="50" w:before="120"/>
        <w:rPr>
          <w:b/>
          <w:bCs/>
          <w:lang w:val="en-US"/>
        </w:rPr>
      </w:pPr>
      <w:r w:rsidRPr="00936C91">
        <w:rPr>
          <w:rFonts w:hint="eastAsia"/>
          <w:b/>
          <w:bCs/>
          <w:lang w:val="en-US"/>
        </w:rPr>
        <w:t>O</w:t>
      </w:r>
      <w:r w:rsidRPr="00936C91">
        <w:rPr>
          <w:b/>
          <w:bCs/>
          <w:lang w:val="en-US"/>
        </w:rPr>
        <w:t>ption-3: I-RNTI</w:t>
      </w:r>
    </w:p>
    <w:p w14:paraId="321DFFE3" w14:textId="44B3AB19" w:rsidR="00936C91" w:rsidRPr="00936C91" w:rsidRDefault="00936C91" w:rsidP="00936C91">
      <w:pPr>
        <w:spacing w:beforeLines="50" w:before="120"/>
        <w:rPr>
          <w:b/>
          <w:bCs/>
          <w:lang w:val="en-US"/>
        </w:rPr>
      </w:pPr>
      <w:r w:rsidRPr="00936C91">
        <w:rPr>
          <w:rFonts w:hint="eastAsia"/>
          <w:b/>
          <w:bCs/>
          <w:lang w:val="en-US"/>
        </w:rPr>
        <w:lastRenderedPageBreak/>
        <w:t>O</w:t>
      </w:r>
      <w:r w:rsidRPr="00936C91">
        <w:rPr>
          <w:b/>
          <w:bCs/>
          <w:lang w:val="en-US"/>
        </w:rPr>
        <w:t>ption-4: New ID</w:t>
      </w:r>
    </w:p>
    <w:tbl>
      <w:tblPr>
        <w:tblStyle w:val="aff9"/>
        <w:tblW w:w="14312" w:type="dxa"/>
        <w:tblLook w:val="04A0" w:firstRow="1" w:lastRow="0" w:firstColumn="1" w:lastColumn="0" w:noHBand="0" w:noVBand="1"/>
      </w:tblPr>
      <w:tblGrid>
        <w:gridCol w:w="1746"/>
        <w:gridCol w:w="1747"/>
        <w:gridCol w:w="10819"/>
      </w:tblGrid>
      <w:tr w:rsidR="00936C91" w14:paraId="2EBDCA53" w14:textId="77777777" w:rsidTr="00A10FAC">
        <w:tc>
          <w:tcPr>
            <w:tcW w:w="1746" w:type="dxa"/>
            <w:shd w:val="clear" w:color="auto" w:fill="BFBFBF" w:themeFill="background1" w:themeFillShade="BF"/>
          </w:tcPr>
          <w:p w14:paraId="22A3A000"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7A3DE90D" w14:textId="1E162055"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Option</w:t>
            </w:r>
          </w:p>
        </w:tc>
        <w:tc>
          <w:tcPr>
            <w:tcW w:w="10819" w:type="dxa"/>
            <w:shd w:val="clear" w:color="auto" w:fill="BFBFBF" w:themeFill="background1" w:themeFillShade="BF"/>
          </w:tcPr>
          <w:p w14:paraId="34229BBF"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936C91" w14:paraId="72ABAA61" w14:textId="77777777" w:rsidTr="00A10FAC">
        <w:tc>
          <w:tcPr>
            <w:tcW w:w="1746" w:type="dxa"/>
          </w:tcPr>
          <w:p w14:paraId="4207A71F"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3AA3295A"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20763A6A"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1D369706" w14:textId="77777777" w:rsidTr="00A10FAC">
        <w:tc>
          <w:tcPr>
            <w:tcW w:w="1746" w:type="dxa"/>
          </w:tcPr>
          <w:p w14:paraId="3EB43C15"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2371BA63"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5D0829C0"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4E1E43BF" w14:textId="77777777" w:rsidTr="00A10FAC">
        <w:tc>
          <w:tcPr>
            <w:tcW w:w="1746" w:type="dxa"/>
          </w:tcPr>
          <w:p w14:paraId="524C86B6"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5CD8E389"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079DDC6F"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6FB157BB" w14:textId="7C44110D" w:rsidR="00936C91" w:rsidRPr="00936C91" w:rsidRDefault="00936C91" w:rsidP="00936C91">
      <w:pPr>
        <w:spacing w:beforeLines="50" w:before="120"/>
        <w:rPr>
          <w:b/>
          <w:bCs/>
          <w:lang w:val="en-US"/>
        </w:rPr>
      </w:pPr>
      <w:r w:rsidRPr="00936C91">
        <w:rPr>
          <w:rFonts w:hint="eastAsia"/>
          <w:b/>
          <w:bCs/>
          <w:lang w:val="en-US"/>
        </w:rPr>
        <w:t>Q</w:t>
      </w:r>
      <w:r w:rsidRPr="00936C91">
        <w:rPr>
          <w:b/>
          <w:bCs/>
          <w:lang w:val="en-US"/>
        </w:rPr>
        <w:t>2-3</w:t>
      </w:r>
      <w:r w:rsidR="00B47ED7">
        <w:rPr>
          <w:b/>
          <w:bCs/>
          <w:lang w:val="en-US"/>
        </w:rPr>
        <w:t>c</w:t>
      </w:r>
      <w:r w:rsidRPr="00936C91">
        <w:rPr>
          <w:b/>
          <w:bCs/>
          <w:lang w:val="en-US"/>
        </w:rPr>
        <w:t xml:space="preserve">: For Scenario-2, </w:t>
      </w:r>
      <w:r>
        <w:rPr>
          <w:b/>
          <w:bCs/>
          <w:lang w:val="en-US"/>
        </w:rPr>
        <w:t xml:space="preserve">do you agree to </w:t>
      </w:r>
      <w:r w:rsidRPr="00936C91">
        <w:rPr>
          <w:b/>
          <w:bCs/>
          <w:lang w:val="en-US"/>
        </w:rPr>
        <w:t>de-prioritize the indirect path change case (</w:t>
      </w:r>
      <w:proofErr w:type="gramStart"/>
      <w:r w:rsidRPr="00936C91">
        <w:rPr>
          <w:b/>
          <w:bCs/>
          <w:lang w:val="en-US"/>
        </w:rPr>
        <w:t>i.e.</w:t>
      </w:r>
      <w:proofErr w:type="gramEnd"/>
      <w:r w:rsidRPr="00936C91">
        <w:rPr>
          <w:b/>
          <w:bCs/>
          <w:lang w:val="en-US"/>
        </w:rPr>
        <w:t xml:space="preserve"> case G) in this release</w:t>
      </w:r>
      <w:r>
        <w:rPr>
          <w:b/>
          <w:bCs/>
          <w:lang w:val="en-US"/>
        </w:rPr>
        <w:t>?</w:t>
      </w:r>
    </w:p>
    <w:tbl>
      <w:tblPr>
        <w:tblStyle w:val="aff9"/>
        <w:tblW w:w="14312" w:type="dxa"/>
        <w:tblLook w:val="04A0" w:firstRow="1" w:lastRow="0" w:firstColumn="1" w:lastColumn="0" w:noHBand="0" w:noVBand="1"/>
      </w:tblPr>
      <w:tblGrid>
        <w:gridCol w:w="1746"/>
        <w:gridCol w:w="1747"/>
        <w:gridCol w:w="10819"/>
      </w:tblGrid>
      <w:tr w:rsidR="00936C91" w14:paraId="2D4A82E1" w14:textId="77777777" w:rsidTr="00A10FAC">
        <w:tc>
          <w:tcPr>
            <w:tcW w:w="1746" w:type="dxa"/>
            <w:shd w:val="clear" w:color="auto" w:fill="BFBFBF" w:themeFill="background1" w:themeFillShade="BF"/>
          </w:tcPr>
          <w:p w14:paraId="017F90F5"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ompany</w:t>
            </w:r>
          </w:p>
        </w:tc>
        <w:tc>
          <w:tcPr>
            <w:tcW w:w="1747" w:type="dxa"/>
            <w:shd w:val="clear" w:color="auto" w:fill="BFBFBF" w:themeFill="background1" w:themeFillShade="BF"/>
          </w:tcPr>
          <w:p w14:paraId="15E8A966"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b/>
                <w:bCs/>
                <w:lang w:val="en-US"/>
              </w:rPr>
              <w:t>Yes/No</w:t>
            </w:r>
          </w:p>
        </w:tc>
        <w:tc>
          <w:tcPr>
            <w:tcW w:w="10819" w:type="dxa"/>
            <w:shd w:val="clear" w:color="auto" w:fill="BFBFBF" w:themeFill="background1" w:themeFillShade="BF"/>
          </w:tcPr>
          <w:p w14:paraId="19B76FD8" w14:textId="77777777" w:rsidR="00936C91" w:rsidRPr="00812541" w:rsidRDefault="00936C91" w:rsidP="00A10FAC">
            <w:pPr>
              <w:pBdr>
                <w:top w:val="none" w:sz="0" w:space="0" w:color="auto"/>
                <w:left w:val="none" w:sz="0" w:space="0" w:color="auto"/>
                <w:bottom w:val="none" w:sz="0" w:space="0" w:color="auto"/>
                <w:right w:val="none" w:sz="0" w:space="0" w:color="auto"/>
                <w:between w:val="none" w:sz="0" w:space="0" w:color="auto"/>
              </w:pBdr>
              <w:spacing w:after="0"/>
              <w:rPr>
                <w:b/>
                <w:bCs/>
                <w:lang w:val="en-US"/>
              </w:rPr>
            </w:pPr>
            <w:r w:rsidRPr="00812541">
              <w:rPr>
                <w:rFonts w:hint="eastAsia"/>
                <w:b/>
                <w:bCs/>
                <w:lang w:val="en-US"/>
              </w:rPr>
              <w:t>C</w:t>
            </w:r>
            <w:r w:rsidRPr="00812541">
              <w:rPr>
                <w:b/>
                <w:bCs/>
                <w:lang w:val="en-US"/>
              </w:rPr>
              <w:t>omment</w:t>
            </w:r>
          </w:p>
        </w:tc>
      </w:tr>
      <w:tr w:rsidR="00936C91" w14:paraId="27EE2E39" w14:textId="77777777" w:rsidTr="00A10FAC">
        <w:tc>
          <w:tcPr>
            <w:tcW w:w="1746" w:type="dxa"/>
          </w:tcPr>
          <w:p w14:paraId="1E8BC5EC" w14:textId="5FDA8D59" w:rsidR="00936C91" w:rsidRDefault="00C00AB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O</w:t>
            </w:r>
            <w:r>
              <w:rPr>
                <w:lang w:val="en-US"/>
              </w:rPr>
              <w:t>PPO</w:t>
            </w:r>
          </w:p>
        </w:tc>
        <w:tc>
          <w:tcPr>
            <w:tcW w:w="1747" w:type="dxa"/>
          </w:tcPr>
          <w:p w14:paraId="7334B833" w14:textId="17C52A56" w:rsidR="00936C91" w:rsidRDefault="00C00ABA"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w:t>
            </w:r>
            <w:r>
              <w:rPr>
                <w:lang w:val="en-US"/>
              </w:rPr>
              <w:t>es</w:t>
            </w:r>
          </w:p>
        </w:tc>
        <w:tc>
          <w:tcPr>
            <w:tcW w:w="10819" w:type="dxa"/>
          </w:tcPr>
          <w:p w14:paraId="488B6D55" w14:textId="5D119929"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1D6E5869" w14:textId="77777777" w:rsidTr="00A10FAC">
        <w:tc>
          <w:tcPr>
            <w:tcW w:w="1746" w:type="dxa"/>
          </w:tcPr>
          <w:p w14:paraId="776FFA19"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1DDA9688"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65CDA636"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936C91" w14:paraId="43365618" w14:textId="77777777" w:rsidTr="00A10FAC">
        <w:tc>
          <w:tcPr>
            <w:tcW w:w="1746" w:type="dxa"/>
          </w:tcPr>
          <w:p w14:paraId="2D42721D"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747" w:type="dxa"/>
          </w:tcPr>
          <w:p w14:paraId="69207E53"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c>
          <w:tcPr>
            <w:tcW w:w="10819" w:type="dxa"/>
          </w:tcPr>
          <w:p w14:paraId="1E9B3469" w14:textId="77777777" w:rsidR="00936C91" w:rsidRDefault="00936C91" w:rsidP="00A10FAC">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47C98B31" w14:textId="77777777" w:rsidR="007E7927" w:rsidRPr="00ED49D7" w:rsidRDefault="007E7927" w:rsidP="00ED49D7">
      <w:pPr>
        <w:spacing w:beforeLines="50" w:before="120"/>
      </w:pPr>
    </w:p>
    <w:sectPr w:rsidR="007E7927" w:rsidRPr="00ED49D7" w:rsidSect="0095353E">
      <w:footerReference w:type="default" r:id="rId8"/>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D769" w14:textId="77777777" w:rsidR="00EC021A" w:rsidRDefault="00EC021A">
      <w:pPr>
        <w:spacing w:after="0"/>
      </w:pPr>
      <w:r>
        <w:separator/>
      </w:r>
    </w:p>
  </w:endnote>
  <w:endnote w:type="continuationSeparator" w:id="0">
    <w:p w14:paraId="7A511B93" w14:textId="77777777" w:rsidR="00EC021A" w:rsidRDefault="00EC0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sidR="00BF29B5">
      <w:rPr>
        <w:rStyle w:val="af4"/>
        <w:noProof/>
      </w:rPr>
      <w:t>18</w:t>
    </w:r>
    <w:r>
      <w:fldChar w:fldCharType="end"/>
    </w:r>
    <w:r>
      <w:rPr>
        <w:rStyle w:val="af4"/>
      </w:rPr>
      <w:t>/</w:t>
    </w:r>
    <w:r>
      <w:fldChar w:fldCharType="begin"/>
    </w:r>
    <w:r>
      <w:rPr>
        <w:rStyle w:val="af4"/>
      </w:rPr>
      <w:instrText xml:space="preserve"> NUMPAGES </w:instrText>
    </w:r>
    <w:r>
      <w:fldChar w:fldCharType="separate"/>
    </w:r>
    <w:r w:rsidR="00BF29B5">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9B25" w14:textId="77777777" w:rsidR="00EC021A" w:rsidRDefault="00EC021A">
      <w:pPr>
        <w:spacing w:after="0"/>
      </w:pPr>
      <w:r>
        <w:separator/>
      </w:r>
    </w:p>
  </w:footnote>
  <w:footnote w:type="continuationSeparator" w:id="0">
    <w:p w14:paraId="5C1B1C0F" w14:textId="77777777" w:rsidR="00EC021A" w:rsidRDefault="00EC02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482575819">
    <w:abstractNumId w:val="7"/>
  </w:num>
  <w:num w:numId="2" w16cid:durableId="1563717593">
    <w:abstractNumId w:val="6"/>
  </w:num>
  <w:num w:numId="3" w16cid:durableId="1986929481">
    <w:abstractNumId w:val="15"/>
  </w:num>
  <w:num w:numId="4" w16cid:durableId="105974780">
    <w:abstractNumId w:val="1"/>
  </w:num>
  <w:num w:numId="5" w16cid:durableId="1774128862">
    <w:abstractNumId w:val="10"/>
  </w:num>
  <w:num w:numId="6" w16cid:durableId="1736859155">
    <w:abstractNumId w:val="3"/>
  </w:num>
  <w:num w:numId="7" w16cid:durableId="1438141426">
    <w:abstractNumId w:val="2"/>
  </w:num>
  <w:num w:numId="8" w16cid:durableId="494998679">
    <w:abstractNumId w:val="9"/>
  </w:num>
  <w:num w:numId="9" w16cid:durableId="600449946">
    <w:abstractNumId w:val="11"/>
  </w:num>
  <w:num w:numId="10" w16cid:durableId="716123785">
    <w:abstractNumId w:val="8"/>
  </w:num>
  <w:num w:numId="11" w16cid:durableId="1514998046">
    <w:abstractNumId w:val="5"/>
  </w:num>
  <w:num w:numId="12" w16cid:durableId="464665467">
    <w:abstractNumId w:val="0"/>
  </w:num>
  <w:num w:numId="13" w16cid:durableId="1713455640">
    <w:abstractNumId w:val="4"/>
  </w:num>
  <w:num w:numId="14" w16cid:durableId="443429634">
    <w:abstractNumId w:val="12"/>
  </w:num>
  <w:num w:numId="15" w16cid:durableId="1936746331">
    <w:abstractNumId w:val="13"/>
  </w:num>
  <w:num w:numId="16" w16cid:durableId="522715415">
    <w:abstractNumId w:val="14"/>
  </w:num>
  <w:num w:numId="17" w16cid:durableId="1314330673">
    <w:abstractNumId w:val="7"/>
  </w:num>
  <w:num w:numId="18" w16cid:durableId="18232693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0FALmoxYQ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F417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40229C"/>
    <w:rsid w:val="00405549"/>
    <w:rsid w:val="004103B2"/>
    <w:rsid w:val="0041279E"/>
    <w:rsid w:val="0041376E"/>
    <w:rsid w:val="00416B24"/>
    <w:rsid w:val="00431991"/>
    <w:rsid w:val="00431B4B"/>
    <w:rsid w:val="0043359C"/>
    <w:rsid w:val="0043433F"/>
    <w:rsid w:val="00440C74"/>
    <w:rsid w:val="00452A13"/>
    <w:rsid w:val="00456A8D"/>
    <w:rsid w:val="004572F9"/>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55174"/>
    <w:rsid w:val="0056179B"/>
    <w:rsid w:val="00564D32"/>
    <w:rsid w:val="005708E0"/>
    <w:rsid w:val="00571B58"/>
    <w:rsid w:val="0058683A"/>
    <w:rsid w:val="00594D44"/>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B5DA6"/>
    <w:rsid w:val="006C76A7"/>
    <w:rsid w:val="006C7EE5"/>
    <w:rsid w:val="006D63FC"/>
    <w:rsid w:val="006E7824"/>
    <w:rsid w:val="006F0C7A"/>
    <w:rsid w:val="006F28C7"/>
    <w:rsid w:val="006F5DA8"/>
    <w:rsid w:val="00705AE1"/>
    <w:rsid w:val="007076D4"/>
    <w:rsid w:val="00711CCE"/>
    <w:rsid w:val="00717DBE"/>
    <w:rsid w:val="00741411"/>
    <w:rsid w:val="00741CE7"/>
    <w:rsid w:val="00753C4A"/>
    <w:rsid w:val="00755E88"/>
    <w:rsid w:val="00756022"/>
    <w:rsid w:val="0077093F"/>
    <w:rsid w:val="00775266"/>
    <w:rsid w:val="00776EBD"/>
    <w:rsid w:val="00777103"/>
    <w:rsid w:val="0078024D"/>
    <w:rsid w:val="00782049"/>
    <w:rsid w:val="00790DC9"/>
    <w:rsid w:val="00795873"/>
    <w:rsid w:val="007A4BED"/>
    <w:rsid w:val="007B219F"/>
    <w:rsid w:val="007C2F6B"/>
    <w:rsid w:val="007C664B"/>
    <w:rsid w:val="007D4DBC"/>
    <w:rsid w:val="007E0864"/>
    <w:rsid w:val="007E7927"/>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3688"/>
    <w:rsid w:val="00895D68"/>
    <w:rsid w:val="00897823"/>
    <w:rsid w:val="008A250A"/>
    <w:rsid w:val="008C3516"/>
    <w:rsid w:val="008C3ECC"/>
    <w:rsid w:val="008D19DC"/>
    <w:rsid w:val="008E399F"/>
    <w:rsid w:val="008F30D8"/>
    <w:rsid w:val="008F79C1"/>
    <w:rsid w:val="00900314"/>
    <w:rsid w:val="00901733"/>
    <w:rsid w:val="009027DF"/>
    <w:rsid w:val="009058E8"/>
    <w:rsid w:val="00915783"/>
    <w:rsid w:val="009249BA"/>
    <w:rsid w:val="00925947"/>
    <w:rsid w:val="00930A3A"/>
    <w:rsid w:val="009360D4"/>
    <w:rsid w:val="00936C91"/>
    <w:rsid w:val="009415CC"/>
    <w:rsid w:val="00950EBF"/>
    <w:rsid w:val="0095353E"/>
    <w:rsid w:val="00963B7F"/>
    <w:rsid w:val="00975DDB"/>
    <w:rsid w:val="009977FE"/>
    <w:rsid w:val="009A18FA"/>
    <w:rsid w:val="009A1E29"/>
    <w:rsid w:val="009B0850"/>
    <w:rsid w:val="009B18C5"/>
    <w:rsid w:val="009B1A4B"/>
    <w:rsid w:val="009B7064"/>
    <w:rsid w:val="009C18CE"/>
    <w:rsid w:val="009C1D0D"/>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86C6A"/>
    <w:rsid w:val="00AA14FA"/>
    <w:rsid w:val="00AC12AE"/>
    <w:rsid w:val="00AD2930"/>
    <w:rsid w:val="00AD4F97"/>
    <w:rsid w:val="00AE0464"/>
    <w:rsid w:val="00AE12E0"/>
    <w:rsid w:val="00AE1A6B"/>
    <w:rsid w:val="00AF05F4"/>
    <w:rsid w:val="00AF074B"/>
    <w:rsid w:val="00B01E46"/>
    <w:rsid w:val="00B024A0"/>
    <w:rsid w:val="00B03764"/>
    <w:rsid w:val="00B0486D"/>
    <w:rsid w:val="00B35E81"/>
    <w:rsid w:val="00B44A67"/>
    <w:rsid w:val="00B45717"/>
    <w:rsid w:val="00B47ED7"/>
    <w:rsid w:val="00B57277"/>
    <w:rsid w:val="00B578E7"/>
    <w:rsid w:val="00B670D2"/>
    <w:rsid w:val="00B6717B"/>
    <w:rsid w:val="00B779C6"/>
    <w:rsid w:val="00B853CD"/>
    <w:rsid w:val="00B87F2D"/>
    <w:rsid w:val="00B95493"/>
    <w:rsid w:val="00BA17A4"/>
    <w:rsid w:val="00BB3C49"/>
    <w:rsid w:val="00BB5B37"/>
    <w:rsid w:val="00BC29E9"/>
    <w:rsid w:val="00BD2C36"/>
    <w:rsid w:val="00BD352C"/>
    <w:rsid w:val="00BF0E77"/>
    <w:rsid w:val="00BF29B5"/>
    <w:rsid w:val="00BF2F4F"/>
    <w:rsid w:val="00BF4716"/>
    <w:rsid w:val="00BF550E"/>
    <w:rsid w:val="00C002A0"/>
    <w:rsid w:val="00C00ABA"/>
    <w:rsid w:val="00C01861"/>
    <w:rsid w:val="00C05162"/>
    <w:rsid w:val="00C1052E"/>
    <w:rsid w:val="00C16249"/>
    <w:rsid w:val="00C16B81"/>
    <w:rsid w:val="00C21CF7"/>
    <w:rsid w:val="00C2748D"/>
    <w:rsid w:val="00C3532F"/>
    <w:rsid w:val="00C42C1E"/>
    <w:rsid w:val="00C511E1"/>
    <w:rsid w:val="00C5328B"/>
    <w:rsid w:val="00C563C0"/>
    <w:rsid w:val="00C61347"/>
    <w:rsid w:val="00C61B5B"/>
    <w:rsid w:val="00C647FD"/>
    <w:rsid w:val="00C65DB9"/>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03EF"/>
    <w:rsid w:val="00D510FF"/>
    <w:rsid w:val="00D51CC6"/>
    <w:rsid w:val="00D541CF"/>
    <w:rsid w:val="00D6042C"/>
    <w:rsid w:val="00D64249"/>
    <w:rsid w:val="00D80391"/>
    <w:rsid w:val="00D86EEF"/>
    <w:rsid w:val="00D92A8D"/>
    <w:rsid w:val="00D95A7A"/>
    <w:rsid w:val="00DA3536"/>
    <w:rsid w:val="00DA49BE"/>
    <w:rsid w:val="00DB2B28"/>
    <w:rsid w:val="00DB5991"/>
    <w:rsid w:val="00DB5C9A"/>
    <w:rsid w:val="00DB6230"/>
    <w:rsid w:val="00DD12B4"/>
    <w:rsid w:val="00DD559A"/>
    <w:rsid w:val="00DE1C56"/>
    <w:rsid w:val="00DE2703"/>
    <w:rsid w:val="00DF3E48"/>
    <w:rsid w:val="00DF6F50"/>
    <w:rsid w:val="00E135BA"/>
    <w:rsid w:val="00E15852"/>
    <w:rsid w:val="00E15CA3"/>
    <w:rsid w:val="00E162DC"/>
    <w:rsid w:val="00E17AA9"/>
    <w:rsid w:val="00E20A8D"/>
    <w:rsid w:val="00E23AC1"/>
    <w:rsid w:val="00E27837"/>
    <w:rsid w:val="00E31D0E"/>
    <w:rsid w:val="00E44579"/>
    <w:rsid w:val="00E47762"/>
    <w:rsid w:val="00E54656"/>
    <w:rsid w:val="00E57EDE"/>
    <w:rsid w:val="00E7222B"/>
    <w:rsid w:val="00E75D46"/>
    <w:rsid w:val="00E82432"/>
    <w:rsid w:val="00EB76D3"/>
    <w:rsid w:val="00EC021A"/>
    <w:rsid w:val="00EC29ED"/>
    <w:rsid w:val="00EC790F"/>
    <w:rsid w:val="00ED2380"/>
    <w:rsid w:val="00ED49D7"/>
    <w:rsid w:val="00EE28BD"/>
    <w:rsid w:val="00EF66BE"/>
    <w:rsid w:val="00EF7180"/>
    <w:rsid w:val="00EF7F6E"/>
    <w:rsid w:val="00F15C90"/>
    <w:rsid w:val="00F16847"/>
    <w:rsid w:val="00F17A7F"/>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28523282">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188"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86" Type="http://schemas.onlyoffice.com/commentsExtendedDocument" Target="commentsExtendedDocument.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2277-D4BE-4412-8ACD-30D1FA14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1983</Words>
  <Characters>11309</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4</cp:revision>
  <dcterms:created xsi:type="dcterms:W3CDTF">2023-05-21T09:00:00Z</dcterms:created>
  <dcterms:modified xsi:type="dcterms:W3CDTF">2023-05-21T23:24:00Z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