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529" w14:textId="77777777" w:rsidR="009A7B57" w:rsidRPr="000C6B8C" w:rsidRDefault="009A7B57" w:rsidP="009A7B57">
      <w:pPr>
        <w:pStyle w:val="a5"/>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5"/>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a5"/>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a5"/>
        <w:jc w:val="both"/>
        <w:rPr>
          <w:rFonts w:ascii="Garamond" w:eastAsia="SimSun" w:hAnsi="Garamond" w:cs="Arial"/>
          <w:bCs/>
          <w:sz w:val="22"/>
          <w:szCs w:val="22"/>
          <w:lang w:val="en-GB" w:eastAsia="zh-CN"/>
        </w:rPr>
      </w:pPr>
    </w:p>
    <w:p w14:paraId="1DF60C0B" w14:textId="77777777" w:rsidR="009A7B57" w:rsidRPr="000C6B8C" w:rsidRDefault="009A7B57" w:rsidP="009A7B57">
      <w:pPr>
        <w:pStyle w:val="a5"/>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5"/>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5"/>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9A2533" w:rsidP="00661EF9">
            <w:pPr>
              <w:pStyle w:val="a0"/>
              <w:rPr>
                <w:rFonts w:ascii="Garamond" w:hAnsi="Garamond"/>
                <w:sz w:val="20"/>
                <w:szCs w:val="28"/>
                <w:lang w:eastAsia="en-GB"/>
              </w:rPr>
            </w:pPr>
            <w:hyperlink r:id="rId13" w:history="1">
              <w:r w:rsidR="009A7B57" w:rsidRPr="00B25445">
                <w:rPr>
                  <w:rStyle w:val="af0"/>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9A2533" w:rsidP="00661EF9">
            <w:pPr>
              <w:pStyle w:val="a0"/>
              <w:rPr>
                <w:sz w:val="20"/>
                <w:szCs w:val="28"/>
                <w:lang w:eastAsia="en-GB"/>
              </w:rPr>
            </w:pPr>
            <w:hyperlink r:id="rId14" w:history="1">
              <w:r w:rsidR="009A7B57" w:rsidRPr="0029124C">
                <w:rPr>
                  <w:rStyle w:val="af0"/>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9A2533" w:rsidP="00661EF9">
            <w:pPr>
              <w:pStyle w:val="a0"/>
              <w:rPr>
                <w:sz w:val="20"/>
                <w:szCs w:val="28"/>
                <w:lang w:eastAsia="en-GB"/>
              </w:rPr>
            </w:pPr>
            <w:hyperlink r:id="rId15" w:history="1">
              <w:r w:rsidR="009A7B57" w:rsidRPr="00785943">
                <w:rPr>
                  <w:rStyle w:val="af0"/>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a0"/>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a0"/>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a0"/>
              <w:rPr>
                <w:rFonts w:ascii="Garamond" w:eastAsia="Malgun Gothic"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a0"/>
              <w:rPr>
                <w:rFonts w:eastAsia="Malgun Gothic"/>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5C5E580F" w:rsidR="00416468" w:rsidRDefault="009A2533" w:rsidP="00416468">
            <w:pPr>
              <w:pStyle w:val="a0"/>
              <w:rPr>
                <w:rFonts w:eastAsiaTheme="minorEastAsia"/>
                <w:lang w:eastAsia="zh-CN"/>
              </w:rPr>
            </w:pPr>
            <w:hyperlink r:id="rId16" w:history="1">
              <w:r w:rsidR="002A716D" w:rsidRPr="005C458E">
                <w:rPr>
                  <w:rStyle w:val="af0"/>
                  <w:rFonts w:ascii="Garamond" w:eastAsiaTheme="minorEastAsia" w:hAnsi="Garamond" w:hint="eastAsia"/>
                  <w:sz w:val="20"/>
                  <w:szCs w:val="28"/>
                  <w:lang w:eastAsia="zh-CN"/>
                </w:rPr>
                <w:t>w</w:t>
              </w:r>
              <w:r w:rsidR="002A716D" w:rsidRPr="005C458E">
                <w:rPr>
                  <w:rStyle w:val="af0"/>
                  <w:rFonts w:ascii="Garamond" w:eastAsiaTheme="minorEastAsia" w:hAnsi="Garamond"/>
                  <w:sz w:val="20"/>
                  <w:szCs w:val="28"/>
                  <w:lang w:eastAsia="zh-CN"/>
                </w:rPr>
                <w:t>enjuan.pu@vivo.com</w:t>
              </w:r>
            </w:hyperlink>
          </w:p>
        </w:tc>
      </w:tr>
      <w:tr w:rsidR="002A716D" w14:paraId="3F4AADA2" w14:textId="77777777" w:rsidTr="00661EF9">
        <w:tc>
          <w:tcPr>
            <w:tcW w:w="3116" w:type="dxa"/>
          </w:tcPr>
          <w:p w14:paraId="1B7D4DD4" w14:textId="5798D583" w:rsidR="002A716D" w:rsidRPr="002A716D" w:rsidRDefault="002A716D" w:rsidP="00416468">
            <w:pPr>
              <w:pStyle w:val="a0"/>
              <w:rPr>
                <w:rFonts w:ascii="Garamond" w:eastAsiaTheme="minorEastAsia" w:hAnsi="Garamond"/>
                <w:sz w:val="20"/>
                <w:szCs w:val="28"/>
                <w:lang w:eastAsia="zh-CN"/>
              </w:rPr>
            </w:pPr>
            <w:proofErr w:type="spellStart"/>
            <w:r>
              <w:rPr>
                <w:rFonts w:ascii="Garamond" w:eastAsiaTheme="minorEastAsia" w:hAnsi="Garamond"/>
                <w:sz w:val="20"/>
                <w:szCs w:val="28"/>
                <w:lang w:eastAsia="zh-CN"/>
              </w:rPr>
              <w:t>Xiaoman</w:t>
            </w:r>
            <w:proofErr w:type="spellEnd"/>
            <w:r>
              <w:rPr>
                <w:rFonts w:ascii="Garamond" w:eastAsiaTheme="minorEastAsia" w:hAnsi="Garamond"/>
                <w:sz w:val="20"/>
                <w:szCs w:val="28"/>
                <w:lang w:eastAsia="zh-CN"/>
              </w:rPr>
              <w:t xml:space="preserve"> Liu</w:t>
            </w:r>
          </w:p>
        </w:tc>
        <w:tc>
          <w:tcPr>
            <w:tcW w:w="3117" w:type="dxa"/>
          </w:tcPr>
          <w:p w14:paraId="311F73AA" w14:textId="736D844F" w:rsidR="002A716D" w:rsidRPr="00D51391"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C</w:t>
            </w:r>
            <w:r>
              <w:rPr>
                <w:rFonts w:ascii="Garamond" w:eastAsiaTheme="minorEastAsia" w:hAnsi="Garamond"/>
                <w:sz w:val="20"/>
                <w:szCs w:val="28"/>
                <w:lang w:eastAsia="zh-CN"/>
              </w:rPr>
              <w:t>MCC</w:t>
            </w:r>
          </w:p>
        </w:tc>
        <w:tc>
          <w:tcPr>
            <w:tcW w:w="3117" w:type="dxa"/>
          </w:tcPr>
          <w:p w14:paraId="1EA51CB2" w14:textId="7ADE4735" w:rsidR="002A716D"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iuxiaoman@chinamobile.com</w:t>
            </w:r>
          </w:p>
        </w:tc>
      </w:tr>
      <w:tr w:rsidR="00331EE3" w14:paraId="76C58B0A" w14:textId="77777777" w:rsidTr="00661EF9">
        <w:tc>
          <w:tcPr>
            <w:tcW w:w="3116" w:type="dxa"/>
          </w:tcPr>
          <w:p w14:paraId="1593C0EE" w14:textId="7DAF5AF3" w:rsidR="00331EE3" w:rsidRDefault="00331EE3" w:rsidP="00416468">
            <w:pPr>
              <w:pStyle w:val="a0"/>
              <w:rPr>
                <w:rFonts w:ascii="Garamond" w:eastAsiaTheme="minorEastAsia" w:hAnsi="Garamond"/>
                <w:sz w:val="20"/>
                <w:szCs w:val="28"/>
                <w:lang w:eastAsia="zh-CN"/>
              </w:rPr>
            </w:pPr>
            <w:r w:rsidRPr="00F34F17">
              <w:rPr>
                <w:rFonts w:ascii="Garamond" w:hAnsi="Garamond" w:hint="eastAsia"/>
                <w:sz w:val="20"/>
                <w:szCs w:val="28"/>
                <w:lang w:eastAsia="en-GB"/>
              </w:rPr>
              <w:t>Daejin Kim</w:t>
            </w:r>
          </w:p>
        </w:tc>
        <w:tc>
          <w:tcPr>
            <w:tcW w:w="3117" w:type="dxa"/>
          </w:tcPr>
          <w:p w14:paraId="605D335D" w14:textId="05B5E5E5" w:rsidR="00331EE3" w:rsidRDefault="00331EE3" w:rsidP="00416468">
            <w:pPr>
              <w:pStyle w:val="a0"/>
              <w:rPr>
                <w:rFonts w:ascii="Garamond" w:eastAsiaTheme="minorEastAsia" w:hAnsi="Garamond"/>
                <w:sz w:val="20"/>
                <w:szCs w:val="28"/>
                <w:lang w:eastAsia="zh-CN"/>
              </w:rPr>
            </w:pPr>
            <w:r w:rsidRPr="00F34F17">
              <w:rPr>
                <w:rFonts w:ascii="Garamond" w:hAnsi="Garamond" w:hint="eastAsia"/>
                <w:sz w:val="20"/>
                <w:szCs w:val="28"/>
                <w:lang w:eastAsia="en-GB"/>
              </w:rPr>
              <w:t>LGE</w:t>
            </w:r>
          </w:p>
        </w:tc>
        <w:tc>
          <w:tcPr>
            <w:tcW w:w="3117" w:type="dxa"/>
          </w:tcPr>
          <w:p w14:paraId="72886CDF" w14:textId="73E40D5B" w:rsidR="00331EE3" w:rsidRDefault="00331EE3" w:rsidP="00416468">
            <w:pPr>
              <w:pStyle w:val="a0"/>
              <w:rPr>
                <w:rFonts w:ascii="Garamond" w:eastAsiaTheme="minorEastAsia" w:hAnsi="Garamond"/>
                <w:sz w:val="20"/>
                <w:szCs w:val="28"/>
                <w:lang w:eastAsia="zh-CN"/>
              </w:rPr>
            </w:pPr>
            <w:r w:rsidRPr="00660CD7">
              <w:rPr>
                <w:rFonts w:eastAsiaTheme="minorEastAsia"/>
                <w:lang w:eastAsia="zh-CN"/>
              </w:rPr>
              <w:t>daejin2.kim@lge.com</w:t>
            </w:r>
          </w:p>
        </w:tc>
      </w:tr>
      <w:tr w:rsidR="009A2533" w14:paraId="587D53DA" w14:textId="77777777" w:rsidTr="00661EF9">
        <w:tc>
          <w:tcPr>
            <w:tcW w:w="3116" w:type="dxa"/>
          </w:tcPr>
          <w:p w14:paraId="30C87EC7" w14:textId="610AFF94" w:rsidR="009A2533" w:rsidRPr="00F34F17" w:rsidRDefault="009A2533" w:rsidP="009A2533">
            <w:pPr>
              <w:pStyle w:val="a0"/>
              <w:rPr>
                <w:rFonts w:ascii="Garamond" w:hAnsi="Garamond" w:hint="eastAsia"/>
                <w:sz w:val="20"/>
                <w:szCs w:val="28"/>
                <w:lang w:eastAsia="en-GB"/>
              </w:rPr>
            </w:pPr>
            <w:r>
              <w:rPr>
                <w:rFonts w:ascii="Garamond" w:eastAsia="游明朝" w:hAnsi="Garamond" w:hint="eastAsia"/>
                <w:sz w:val="20"/>
                <w:szCs w:val="28"/>
                <w:lang w:eastAsia="ja-JP"/>
              </w:rPr>
              <w:t>S</w:t>
            </w:r>
            <w:r>
              <w:rPr>
                <w:rFonts w:ascii="Garamond" w:eastAsia="游明朝" w:hAnsi="Garamond"/>
                <w:sz w:val="20"/>
                <w:szCs w:val="28"/>
                <w:lang w:eastAsia="ja-JP"/>
              </w:rPr>
              <w:t>hoki Inoue</w:t>
            </w:r>
          </w:p>
        </w:tc>
        <w:tc>
          <w:tcPr>
            <w:tcW w:w="3117" w:type="dxa"/>
          </w:tcPr>
          <w:p w14:paraId="16B474AF" w14:textId="7DFBC0EE" w:rsidR="009A2533" w:rsidRPr="00F34F17" w:rsidRDefault="009A2533" w:rsidP="009A2533">
            <w:pPr>
              <w:pStyle w:val="a0"/>
              <w:rPr>
                <w:rFonts w:ascii="Garamond" w:hAnsi="Garamond" w:hint="eastAsia"/>
                <w:sz w:val="20"/>
                <w:szCs w:val="28"/>
                <w:lang w:eastAsia="en-GB"/>
              </w:rPr>
            </w:pPr>
            <w:r>
              <w:rPr>
                <w:rFonts w:ascii="Garamond" w:eastAsia="游明朝" w:hAnsi="Garamond" w:hint="eastAsia"/>
                <w:sz w:val="20"/>
                <w:szCs w:val="28"/>
                <w:lang w:eastAsia="ja-JP"/>
              </w:rPr>
              <w:t>N</w:t>
            </w:r>
            <w:r>
              <w:rPr>
                <w:rFonts w:ascii="Garamond" w:eastAsia="游明朝" w:hAnsi="Garamond"/>
                <w:sz w:val="20"/>
                <w:szCs w:val="28"/>
                <w:lang w:eastAsia="ja-JP"/>
              </w:rPr>
              <w:t>TT docomo</w:t>
            </w:r>
          </w:p>
        </w:tc>
        <w:tc>
          <w:tcPr>
            <w:tcW w:w="3117" w:type="dxa"/>
          </w:tcPr>
          <w:p w14:paraId="23ED0FA1" w14:textId="3E256771" w:rsidR="009A2533" w:rsidRPr="00660CD7" w:rsidRDefault="009A2533" w:rsidP="009A2533">
            <w:pPr>
              <w:pStyle w:val="a0"/>
              <w:rPr>
                <w:rFonts w:eastAsiaTheme="minorEastAsia"/>
                <w:lang w:eastAsia="zh-CN"/>
              </w:rPr>
            </w:pPr>
            <w:r>
              <w:rPr>
                <w:rFonts w:ascii="Garamond" w:eastAsia="游明朝" w:hAnsi="Garamond"/>
                <w:sz w:val="20"/>
                <w:szCs w:val="28"/>
                <w:lang w:eastAsia="ja-JP"/>
              </w:rPr>
              <w:t>syouki.inoue.cr@nttdocomo.com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9"/>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lastRenderedPageBreak/>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w:t>
            </w:r>
            <w:r w:rsidRPr="00B46274">
              <w:rPr>
                <w:rFonts w:ascii="Times New Roman" w:hAnsi="Times New Roman" w:cs="Times New Roman"/>
                <w:highlight w:val="cyan"/>
                <w:rPrChange w:id="29" w:author="Lenovo Prateek" w:date="2023-04-19T09:28:00Z">
                  <w:rPr>
                    <w:rFonts w:ascii="Times New Roman" w:hAnsi="Times New Roman" w:cs="Times New Roman"/>
                  </w:rPr>
                </w:rPrChange>
              </w:rPr>
              <w:lastRenderedPageBreak/>
              <w:t xml:space="preserve">switch OFF the cell then switch it back ON without a periodic pre-determined cycle. </w:t>
            </w:r>
          </w:p>
          <w:p w14:paraId="177BEF5E" w14:textId="77777777" w:rsidR="009A7B57" w:rsidRPr="00B46274" w:rsidRDefault="009A7B57" w:rsidP="00661EF9">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0" w:author="Lenovo Prateek" w:date="2023-04-19T09:28:00Z">
                  <w:rPr>
                    <w:rFonts w:ascii="Times New Roman" w:hAnsi="Times New Roman" w:cs="Times New Roman"/>
                  </w:rPr>
                </w:rPrChange>
              </w:rPr>
            </w:pPr>
            <w:r w:rsidRPr="00B46274">
              <w:rPr>
                <w:rFonts w:ascii="Times New Roman" w:hAnsi="Times New Roman" w:cs="Times New Roman"/>
                <w:highlight w:val="cyan"/>
                <w:rPrChange w:id="31"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w:t>
            </w:r>
            <w:proofErr w:type="spellStart"/>
            <w:r w:rsidRPr="00B46274">
              <w:rPr>
                <w:rFonts w:ascii="Times New Roman" w:hAnsi="Times New Roman" w:cs="Times New Roman"/>
                <w:highlight w:val="cyan"/>
                <w:rPrChange w:id="32"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3"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4" w:author="Lenovo Prateek" w:date="2023-04-19T09:28:00Z"/>
                <w:rFonts w:ascii="Times New Roman" w:hAnsi="Times New Roman" w:cs="Times New Roman"/>
              </w:rPr>
            </w:pPr>
            <w:ins w:id="35"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r w:rsidRPr="00B46274">
              <w:rPr>
                <w:rFonts w:ascii="Times New Roman" w:hAnsi="Times New Roman" w:cs="Times New Roman"/>
                <w:highlight w:val="cyan"/>
                <w:rPrChange w:id="37"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ins w:id="39" w:author="Lenovo Prateek" w:date="2023-04-19T09:28:00Z">
              <w:r>
                <w:rPr>
                  <w:rFonts w:ascii="Times New Roman" w:hAnsi="Times New Roman" w:cs="Times New Roman"/>
                </w:rPr>
                <w:t>Rapp) CHO is one potential solution</w:t>
              </w:r>
            </w:ins>
            <w:ins w:id="40"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1"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2"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4" w:author="Lenovo Prateek" w:date="2023-04-19T09:31:00Z">
              <w:r>
                <w:rPr>
                  <w:rFonts w:ascii="Garamond" w:hAnsi="Garamond"/>
                </w:rPr>
                <w:t>Rapp) RAN2 is starting with cell DTX/ DRX and/ or cell switch off. The solution developed here can be used in another scenarios/ techniques, there’s n</w:t>
              </w:r>
            </w:ins>
            <w:ins w:id="45"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lastRenderedPageBreak/>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5F31033C" w:rsidR="00416468" w:rsidRPr="00D6252A" w:rsidRDefault="00416468" w:rsidP="00416468">
            <w:pPr>
              <w:rPr>
                <w:rFonts w:ascii="Garamond" w:hAnsi="Garamond"/>
              </w:rPr>
            </w:pPr>
            <w:r>
              <w:rPr>
                <w:rFonts w:ascii="Times New Roman" w:hAnsi="Times New Roman" w:cs="Times New Roman" w:hint="eastAsia"/>
                <w:lang w:eastAsia="zh-CN"/>
              </w:rPr>
              <w:t>vivo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r w:rsidR="002A716D" w:rsidRPr="002927F7" w14:paraId="400F99C3"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65D83D8" w14:textId="3092967B" w:rsidR="002A716D" w:rsidRDefault="002A716D" w:rsidP="002A716D">
            <w:pPr>
              <w:rPr>
                <w:rFonts w:ascii="Times New Roman" w:hAnsi="Times New Roman" w:cs="Times New Roman"/>
                <w:lang w:eastAsia="zh-CN"/>
              </w:rPr>
            </w:pPr>
            <w:r>
              <w:rPr>
                <w:rFonts w:ascii="Times New Roman" w:hAnsi="Times New Roman" w:cs="Times New Roman"/>
                <w:lang w:eastAsia="zh-CN"/>
              </w:rPr>
              <w:t>CMCC</w:t>
            </w:r>
          </w:p>
        </w:tc>
        <w:tc>
          <w:tcPr>
            <w:tcW w:w="1080" w:type="dxa"/>
          </w:tcPr>
          <w:p w14:paraId="4C97A89A" w14:textId="02A3A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 </w:t>
            </w:r>
          </w:p>
        </w:tc>
        <w:tc>
          <w:tcPr>
            <w:tcW w:w="6655" w:type="dxa"/>
          </w:tcPr>
          <w:p w14:paraId="712C002C" w14:textId="5B77A8BA"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 xml:space="preserve">rom our point of view, both cell turn off and cell DTX/DRX may need CHO enhancements. We can understand Rapporteur’s intention, but there could be some difference between cell DTX/DRX and cell turn off, </w:t>
            </w:r>
            <w:r>
              <w:rPr>
                <w:rFonts w:ascii="Times New Roman" w:eastAsiaTheme="minorEastAsia" w:hAnsi="Times New Roman" w:cs="Times New Roman" w:hint="eastAsia"/>
                <w:lang w:eastAsia="zh-CN"/>
              </w:rPr>
              <w:t>and</w:t>
            </w:r>
            <w:r>
              <w:rPr>
                <w:rFonts w:ascii="Times New Roman" w:eastAsiaTheme="minorEastAsia" w:hAnsi="Times New Roman" w:cs="Times New Roman"/>
                <w:lang w:eastAsia="zh-CN"/>
              </w:rPr>
              <w:t xml:space="preserve"> </w:t>
            </w:r>
            <w:r w:rsidRPr="001629E3">
              <w:rPr>
                <w:rFonts w:ascii="Times New Roman" w:eastAsiaTheme="minorEastAsia" w:hAnsi="Times New Roman" w:cs="Times New Roman"/>
                <w:lang w:eastAsia="zh-CN"/>
              </w:rPr>
              <w:t>the gNB and UE behaviour of cell DTX/DRX is still under discussion</w:t>
            </w:r>
            <w:r>
              <w:rPr>
                <w:rFonts w:ascii="Times New Roman" w:eastAsiaTheme="minorEastAsia" w:hAnsi="Times New Roman" w:cs="Times New Roman" w:hint="eastAsia"/>
                <w:lang w:eastAsia="zh-CN"/>
              </w:rPr>
              <w:t>,</w:t>
            </w:r>
            <w:r>
              <w:t xml:space="preserve"> </w:t>
            </w:r>
            <w:r w:rsidRPr="001629E3">
              <w:rPr>
                <w:rFonts w:ascii="Times New Roman" w:eastAsiaTheme="minorEastAsia" w:hAnsi="Times New Roman" w:cs="Times New Roman"/>
                <w:lang w:eastAsia="zh-CN"/>
              </w:rPr>
              <w:t>it’s too early to treat cell off as a particular case of cell DTX/DRX.</w:t>
            </w:r>
          </w:p>
        </w:tc>
      </w:tr>
      <w:tr w:rsidR="00331EE3" w:rsidRPr="002927F7" w14:paraId="5AFFDB5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669D56" w14:textId="507C37E8" w:rsidR="00331EE3" w:rsidRDefault="00331EE3" w:rsidP="002A716D">
            <w:pPr>
              <w:rPr>
                <w:rFonts w:ascii="Times New Roman" w:hAnsi="Times New Roman" w:cs="Times New Roman"/>
                <w:lang w:eastAsia="zh-CN"/>
              </w:rPr>
            </w:pPr>
            <w:r>
              <w:rPr>
                <w:rFonts w:ascii="Garamond" w:hAnsi="Garamond" w:hint="eastAsia"/>
                <w:lang w:eastAsia="ko-KR"/>
              </w:rPr>
              <w:t>LGE</w:t>
            </w:r>
          </w:p>
        </w:tc>
        <w:tc>
          <w:tcPr>
            <w:tcW w:w="1080" w:type="dxa"/>
          </w:tcPr>
          <w:p w14:paraId="75AED5E3" w14:textId="600A3720"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4F506A03" w14:textId="436AAFB3"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Cell switch-off is different from Cell DTX/DRX. In the WID objective, it is noted that SSB transmission will not </w:t>
            </w:r>
            <w:proofErr w:type="spellStart"/>
            <w:r w:rsidRPr="00660CD7">
              <w:rPr>
                <w:rFonts w:ascii="Garamond" w:hAnsi="Garamond"/>
              </w:rPr>
              <w:t>changed</w:t>
            </w:r>
            <w:proofErr w:type="spellEnd"/>
            <w:r w:rsidRPr="00660CD7">
              <w:rPr>
                <w:rFonts w:ascii="Garamond" w:hAnsi="Garamond"/>
              </w:rPr>
              <w:t xml:space="preserve"> due to Cell DTX/DRX. Hence, network does not have to handover UEs before Cell DTX/DRX. In contrast, before cell switch-off, network needs to handover all UEs. So we think cell switch off technique should not be considered here.</w:t>
            </w:r>
          </w:p>
        </w:tc>
      </w:tr>
      <w:tr w:rsidR="009A2533" w:rsidRPr="002927F7" w14:paraId="4CD1B9E1"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6C312B8" w14:textId="7016E22A"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080" w:type="dxa"/>
          </w:tcPr>
          <w:p w14:paraId="54B1CE85" w14:textId="38EF5A4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eastAsia="游明朝" w:hAnsi="Times New Roman" w:cs="Times New Roman" w:hint="eastAsia"/>
                <w:lang w:eastAsia="ja-JP"/>
              </w:rPr>
              <w:t>Y</w:t>
            </w:r>
            <w:r>
              <w:rPr>
                <w:rFonts w:ascii="Times New Roman" w:eastAsia="游明朝" w:hAnsi="Times New Roman" w:cs="Times New Roman"/>
                <w:lang w:eastAsia="ja-JP"/>
              </w:rPr>
              <w:t>es</w:t>
            </w:r>
          </w:p>
        </w:tc>
        <w:tc>
          <w:tcPr>
            <w:tcW w:w="6655" w:type="dxa"/>
          </w:tcPr>
          <w:p w14:paraId="444CAE91" w14:textId="5167E4F5"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eastAsia="游明朝" w:hAnsi="Times New Roman" w:cs="Times New Roman" w:hint="eastAsia"/>
                <w:lang w:eastAsia="ja-JP"/>
              </w:rPr>
              <w:t>A</w:t>
            </w:r>
            <w:r>
              <w:rPr>
                <w:rFonts w:ascii="Times New Roman" w:eastAsia="游明朝" w:hAnsi="Times New Roman" w:cs="Times New Roman"/>
                <w:lang w:eastAsia="ja-JP"/>
              </w:rPr>
              <w:t>gree with apple. We can discuss</w:t>
            </w:r>
            <w:r w:rsidRPr="00AF6F7B">
              <w:rPr>
                <w:rFonts w:ascii="Times New Roman" w:eastAsia="游明朝" w:hAnsi="Times New Roman" w:cs="Times New Roman"/>
                <w:lang w:eastAsia="ja-JP"/>
              </w:rPr>
              <w:t xml:space="preserve"> </w:t>
            </w:r>
            <w:r>
              <w:rPr>
                <w:rFonts w:ascii="Times New Roman" w:eastAsia="游明朝" w:hAnsi="Times New Roman" w:cs="Times New Roman"/>
                <w:lang w:eastAsia="ja-JP"/>
              </w:rPr>
              <w:t xml:space="preserve">the </w:t>
            </w:r>
            <w:r w:rsidRPr="00AF6F7B">
              <w:rPr>
                <w:rFonts w:ascii="Times New Roman" w:eastAsia="游明朝" w:hAnsi="Times New Roman" w:cs="Times New Roman"/>
                <w:lang w:eastAsia="ja-JP"/>
              </w:rPr>
              <w:t>CHO</w:t>
            </w:r>
            <w:r>
              <w:rPr>
                <w:rFonts w:ascii="Times New Roman" w:eastAsia="游明朝" w:hAnsi="Times New Roman" w:cs="Times New Roman"/>
                <w:lang w:eastAsia="ja-JP"/>
              </w:rPr>
              <w:t xml:space="preserve"> enhancement</w:t>
            </w:r>
            <w:r w:rsidRPr="00AF6F7B">
              <w:rPr>
                <w:rFonts w:ascii="Times New Roman" w:eastAsia="游明朝" w:hAnsi="Times New Roman" w:cs="Times New Roman"/>
                <w:lang w:eastAsia="ja-JP"/>
              </w:rPr>
              <w:t xml:space="preserve"> needed when covering cases where the UE is affected when applying the NES, both with respect to Cell-off and with respect to Cell DTX/DRX.</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9"/>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lastRenderedPageBreak/>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6"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7"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lastRenderedPageBreak/>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8"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9"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5:00Z">
              <w:r>
                <w:rPr>
                  <w:rFonts w:ascii="Garamond" w:hAnsi="Garamond"/>
                </w:rPr>
                <w:t xml:space="preserve">Rapp) The main necessity from Rapp’s perspective is to ease our discussion. There’s no attempt here to force these definitions to specification. </w:t>
              </w:r>
            </w:ins>
            <w:ins w:id="51" w:author="Lenovo Prateek" w:date="2023-04-19T09:36:00Z">
              <w:r>
                <w:rPr>
                  <w:rFonts w:ascii="Garamond" w:hAnsi="Garamond"/>
                </w:rPr>
                <w:t>Rapp thinks that “cell is in NES mode” is not just one single scenario</w:t>
              </w:r>
            </w:ins>
            <w:ins w:id="52"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lastRenderedPageBreak/>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r w:rsidR="002A716D" w14:paraId="08A5647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686C529" w14:textId="1C62ABD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7B467668" w14:textId="106661F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630" w:type="dxa"/>
            <w:gridSpan w:val="2"/>
          </w:tcPr>
          <w:p w14:paraId="59395CAE" w14:textId="5D60FB4D"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prefer a simple definition like proposed by Huawei that </w:t>
            </w:r>
            <w:r w:rsidRPr="00C94486">
              <w:rPr>
                <w:rFonts w:ascii="Times New Roman" w:hAnsi="Times New Roman" w:cs="Times New Roman" w:hint="eastAsia"/>
                <w:lang w:eastAsia="zh-CN"/>
              </w:rPr>
              <w:t>“</w:t>
            </w:r>
            <w:r w:rsidRPr="00C94486">
              <w:rPr>
                <w:rFonts w:ascii="Times New Roman" w:hAnsi="Times New Roman" w:cs="Times New Roman"/>
                <w:lang w:eastAsia="zh-CN"/>
              </w:rPr>
              <w:t>NES mode” means the cell is enabling an NES technique or turning off</w:t>
            </w:r>
            <w:r>
              <w:rPr>
                <w:rFonts w:ascii="Times New Roman" w:hAnsi="Times New Roman" w:cs="Times New Roman"/>
                <w:lang w:eastAsia="zh-CN"/>
              </w:rPr>
              <w:t>.</w:t>
            </w:r>
          </w:p>
        </w:tc>
      </w:tr>
      <w:tr w:rsidR="000E1EBF" w14:paraId="0FBAE496"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7E84318" w14:textId="001914A9"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0462DBC5" w14:textId="0E215DDF"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30" w:type="dxa"/>
            <w:gridSpan w:val="2"/>
          </w:tcPr>
          <w:p w14:paraId="7091769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are not sure if the proposed definition would be useful to facilitate our discussion. For example, when a serving cell in NES mode enters a sleeping state, the necessity of UE mobility depends on how the sleeping state is actually defined. If the sleeping is due to Cell DTX/DRX, </w:t>
            </w:r>
            <w:r w:rsidRPr="00660CD7">
              <w:rPr>
                <w:rFonts w:ascii="Garamond" w:hAnsi="Garamond"/>
              </w:rPr>
              <w:lastRenderedPageBreak/>
              <w:t xml:space="preserve">handover is not necessarily needed, but if the sleeping is due to cell off, handover is necessary. </w:t>
            </w:r>
          </w:p>
          <w:p w14:paraId="1780799F" w14:textId="7777777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Definition can be introduced only if the definition can remain firm and strict. Currently NES technique details are still under discussion, so introducing such firm definitions are not doable for now.</w:t>
            </w:r>
          </w:p>
          <w:p w14:paraId="5F95C531" w14:textId="36C683BB"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Without introducing definitions, we can make progress by focusing on NES each techniques in terms of mobility.</w:t>
            </w:r>
          </w:p>
        </w:tc>
      </w:tr>
      <w:tr w:rsidR="009A2533" w14:paraId="3248BD9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77048ED" w14:textId="3C149A86"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lastRenderedPageBreak/>
              <w:t>D</w:t>
            </w:r>
            <w:r>
              <w:rPr>
                <w:rFonts w:ascii="Times New Roman" w:eastAsia="游明朝" w:hAnsi="Times New Roman" w:cs="Times New Roman"/>
                <w:lang w:eastAsia="ja-JP"/>
              </w:rPr>
              <w:t>ocomo</w:t>
            </w:r>
          </w:p>
        </w:tc>
        <w:tc>
          <w:tcPr>
            <w:tcW w:w="1108" w:type="dxa"/>
          </w:tcPr>
          <w:p w14:paraId="69AA7F91" w14:textId="7D78D3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eastAsia="游明朝" w:hAnsi="Times New Roman" w:cs="Times New Roman" w:hint="eastAsia"/>
                <w:lang w:eastAsia="ja-JP"/>
              </w:rPr>
              <w:t>N</w:t>
            </w:r>
            <w:r>
              <w:rPr>
                <w:rFonts w:ascii="Times New Roman" w:eastAsia="游明朝" w:hAnsi="Times New Roman" w:cs="Times New Roman"/>
                <w:lang w:eastAsia="ja-JP"/>
              </w:rPr>
              <w:t>o</w:t>
            </w:r>
          </w:p>
        </w:tc>
        <w:tc>
          <w:tcPr>
            <w:tcW w:w="6630" w:type="dxa"/>
            <w:gridSpan w:val="2"/>
          </w:tcPr>
          <w:p w14:paraId="1F4D56E2" w14:textId="77777777" w:rsidR="009A2533" w:rsidRPr="00AF6F7B"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AF6F7B">
              <w:rPr>
                <w:rFonts w:ascii="Times New Roman" w:hAnsi="Times New Roman" w:cs="Times New Roman"/>
                <w:lang w:eastAsia="zh-CN"/>
              </w:rPr>
              <w:t>We don't see the need for a DTX/DRX-specific definition.</w:t>
            </w:r>
          </w:p>
          <w:p w14:paraId="4CECC4DA" w14:textId="1F2389E6"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AF6F7B">
              <w:rPr>
                <w:rFonts w:ascii="Times New Roman" w:hAnsi="Times New Roman" w:cs="Times New Roman"/>
                <w:lang w:eastAsia="zh-CN"/>
              </w:rPr>
              <w:t xml:space="preserve">As NES mode, it is fine to say that "power-saving technologies discussed in Rel-18 are activated". However, it is necessary to discuss which power-saving technologies are included </w:t>
            </w:r>
            <w:proofErr w:type="gramStart"/>
            <w:r w:rsidRPr="00AF6F7B">
              <w:rPr>
                <w:rFonts w:ascii="Times New Roman" w:hAnsi="Times New Roman" w:cs="Times New Roman"/>
                <w:lang w:eastAsia="zh-CN"/>
              </w:rPr>
              <w:t>( i.e.</w:t>
            </w:r>
            <w:proofErr w:type="gramEnd"/>
            <w:r w:rsidRPr="00AF6F7B">
              <w:rPr>
                <w:rFonts w:ascii="Times New Roman" w:hAnsi="Times New Roman" w:cs="Times New Roman"/>
                <w:lang w:eastAsia="zh-CN"/>
              </w:rPr>
              <w:t>, whether cell-off is included here?), and discussion in later phases is preferable.</w:t>
            </w:r>
          </w:p>
        </w:tc>
      </w:tr>
    </w:tbl>
    <w:p w14:paraId="12D3DAD7" w14:textId="77777777" w:rsidR="00BF457E" w:rsidRPr="00BF457E" w:rsidRDefault="00BF457E" w:rsidP="00BF457E">
      <w:pPr>
        <w:rPr>
          <w:rFonts w:ascii="Garamond" w:hAnsi="Garamond"/>
          <w:lang w:eastAsia="ja-JP"/>
        </w:rPr>
      </w:pPr>
    </w:p>
    <w:p w14:paraId="5A679FF6" w14:textId="77777777" w:rsidR="009A7B57" w:rsidRPr="00F15E23" w:rsidRDefault="009A7B57" w:rsidP="009A7B57">
      <w:pPr>
        <w:pStyle w:val="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9"/>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w:t>
      </w:r>
      <w:r>
        <w:rPr>
          <w:rFonts w:ascii="Garamond" w:hAnsi="Garamond"/>
        </w:rPr>
        <w:lastRenderedPageBreak/>
        <w:t>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3" w:author="Lenovo Prateek" w:date="2023-04-19T09:37:00Z">
        <w:r>
          <w:rPr>
            <w:rFonts w:ascii="Garamond" w:hAnsi="Garamond"/>
          </w:rPr>
          <w:t xml:space="preserve"> or longer</w:t>
        </w:r>
      </w:ins>
      <w:ins w:id="54"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5" w:name="OLE_LINK1"/>
            <w:r>
              <w:rPr>
                <w:rFonts w:ascii="Garamond" w:hAnsi="Garamond"/>
                <w:lang w:eastAsia="zh-CN"/>
              </w:rPr>
              <w:t xml:space="preserve"> cell DTX/DRX </w:t>
            </w:r>
            <w:bookmarkEnd w:id="55"/>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lastRenderedPageBreak/>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lastRenderedPageBreak/>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087E1576"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r w:rsidR="002A716D" w:rsidRPr="00D6252A" w14:paraId="5C04F0D0"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19B36319" w14:textId="4DE09AE8"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11ED777F" w14:textId="3CA3A5A0"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E0E0C91" w14:textId="6D15C1D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The NES mode may not change very fast since the actual load of cell may not change fast, for example, there’s a lot of UEs in the daytime, while the number could be quite small in the night.</w:t>
            </w:r>
          </w:p>
        </w:tc>
      </w:tr>
      <w:tr w:rsidR="000E1EBF" w:rsidRPr="00D6252A" w14:paraId="54CF953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9534845" w14:textId="3CE938CD"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7B085202" w14:textId="0EBD593E"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o</w:t>
            </w:r>
            <w:r>
              <w:rPr>
                <w:rFonts w:ascii="Garamond" w:hAnsi="Garamond"/>
                <w:lang w:eastAsia="ko-KR"/>
              </w:rPr>
              <w:t>ption 2</w:t>
            </w:r>
          </w:p>
        </w:tc>
        <w:tc>
          <w:tcPr>
            <w:tcW w:w="6630" w:type="dxa"/>
          </w:tcPr>
          <w:p w14:paraId="4C81C349"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With practical energy saving strategies, we think NES mode </w:t>
            </w:r>
            <w:proofErr w:type="gramStart"/>
            <w:r w:rsidRPr="00660CD7">
              <w:rPr>
                <w:rFonts w:ascii="Garamond" w:hAnsi="Garamond"/>
              </w:rPr>
              <w:t>changes  slowly</w:t>
            </w:r>
            <w:proofErr w:type="gramEnd"/>
            <w:r w:rsidRPr="00660CD7">
              <w:rPr>
                <w:rFonts w:ascii="Garamond" w:hAnsi="Garamond"/>
              </w:rPr>
              <w:t>; energy saving gain is meaningful only under the conditions that cell load is low and requested QoS is not quite stringent for decent number of UEs. This means that network will decide to enter energy saving state only after checking if such conditions are met for some period of past time and if such conditions are likely to be met for some future time. Once it enters a certain state, the state may linger for minutes at least, rather than seconds.</w:t>
            </w:r>
          </w:p>
          <w:p w14:paraId="093F19DB" w14:textId="292D9D1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do not think much more frequent change of NES states increases overall benefit. If the state transition of cells is triggered much more frequently, frequent mobility events (ping-pong) occur between the cell and surrounding cells, causing unnecessary </w:t>
            </w:r>
            <w:proofErr w:type="spellStart"/>
            <w:r w:rsidRPr="00660CD7">
              <w:rPr>
                <w:rFonts w:ascii="Garamond" w:hAnsi="Garamond"/>
              </w:rPr>
              <w:t>signalling</w:t>
            </w:r>
            <w:proofErr w:type="spellEnd"/>
            <w:r w:rsidRPr="00660CD7">
              <w:rPr>
                <w:rFonts w:ascii="Garamond" w:hAnsi="Garamond"/>
              </w:rPr>
              <w:t xml:space="preserve"> overhead over </w:t>
            </w:r>
            <w:proofErr w:type="spellStart"/>
            <w:r w:rsidRPr="00660CD7">
              <w:rPr>
                <w:rFonts w:ascii="Garamond" w:hAnsi="Garamond"/>
              </w:rPr>
              <w:t>Uu</w:t>
            </w:r>
            <w:proofErr w:type="spellEnd"/>
            <w:r w:rsidRPr="00660CD7">
              <w:rPr>
                <w:rFonts w:ascii="Garamond" w:hAnsi="Garamond"/>
              </w:rPr>
              <w:t xml:space="preserve"> and handover interruption. Furthermore, UEs staying in the cell may be also impacted (frequent reconfiguration or even performance degradation).</w:t>
            </w:r>
          </w:p>
        </w:tc>
      </w:tr>
      <w:tr w:rsidR="009A2533" w:rsidRPr="00D6252A" w14:paraId="7824E543"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0FC18E9" w14:textId="4E028232"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08" w:type="dxa"/>
          </w:tcPr>
          <w:p w14:paraId="6254657B" w14:textId="514999A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AC5FA6C" w14:textId="13D8B828"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AF6F7B">
              <w:rPr>
                <w:rFonts w:ascii="Times New Roman" w:hAnsi="Times New Roman" w:cs="Times New Roman"/>
                <w:lang w:eastAsia="zh-CN"/>
              </w:rPr>
              <w:t xml:space="preserve">We assume that activate/deactivate will be maintained for a relatively long time (at least several minutes). (Of course, the DTX/DRX pattern is on the order of a few </w:t>
            </w:r>
            <w:proofErr w:type="spellStart"/>
            <w:r w:rsidRPr="00AF6F7B">
              <w:rPr>
                <w:rFonts w:ascii="Times New Roman" w:hAnsi="Times New Roman" w:cs="Times New Roman"/>
                <w:lang w:eastAsia="zh-CN"/>
              </w:rPr>
              <w:t>ms.</w:t>
            </w:r>
            <w:proofErr w:type="spellEnd"/>
            <w:r w:rsidRPr="00AF6F7B">
              <w:rPr>
                <w:rFonts w:ascii="Times New Roman" w:hAnsi="Times New Roman" w:cs="Times New Roman"/>
                <w:lang w:eastAsia="zh-CN"/>
              </w:rPr>
              <w:t>)</w:t>
            </w:r>
          </w:p>
        </w:tc>
      </w:tr>
    </w:tbl>
    <w:p w14:paraId="6E920B0C" w14:textId="77777777" w:rsidR="009A7B57" w:rsidRPr="000C6B8C" w:rsidRDefault="009A7B57" w:rsidP="009A7B57">
      <w:pPr>
        <w:rPr>
          <w:rFonts w:ascii="Garamond" w:hAnsi="Garamond"/>
          <w:lang w:eastAsia="ja-JP"/>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f0"/>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lastRenderedPageBreak/>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1"/>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the enhancements are needed for the source cell case. Then we are fine to discuss the case, the source cell is going to turn off and the </w:t>
            </w:r>
            <w:r>
              <w:rPr>
                <w:rFonts w:ascii="Garamond" w:hAnsi="Garamond"/>
              </w:rPr>
              <w:lastRenderedPageBreak/>
              <w:t>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lastRenderedPageBreak/>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lastRenderedPageBreak/>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lastRenderedPageBreak/>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3CB874FC"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r w:rsidR="002A716D" w14:paraId="10FC423A"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6973D57" w14:textId="3D5295AE"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080" w:type="dxa"/>
          </w:tcPr>
          <w:p w14:paraId="131905B4" w14:textId="7777777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c>
          <w:tcPr>
            <w:tcW w:w="6655" w:type="dxa"/>
          </w:tcPr>
          <w:p w14:paraId="41FC8EBA" w14:textId="2444FE78"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may depend on the enhancements, for example the events used in NES CHO and the time point when the configuration is delivered to UE, etc.</w:t>
            </w:r>
          </w:p>
        </w:tc>
      </w:tr>
      <w:tr w:rsidR="000E1EBF" w14:paraId="06489D8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A311ADA" w14:textId="63CABC6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080" w:type="dxa"/>
          </w:tcPr>
          <w:p w14:paraId="68DFE161" w14:textId="53964D96"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6229AF3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We think conventional L3 handover is sufficient in most cases.</w:t>
            </w:r>
          </w:p>
          <w:p w14:paraId="6FD62B50" w14:textId="74331E7A"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Once network decides internally to apply Cell DTX/DRX, it needs to take some ‘preparation time’ to handle legacy UEs (mobility or reconfiguration) until actual initiation of Cell DTX/DRX. As long as the preparation exists and the required number of mobility before Cell DTX/DRX initiation is kept decent by reasonable network implementation, CHO enhancement does not introduce any meaningful gain in terms of NES activation latency reduction and </w:t>
            </w:r>
            <w:proofErr w:type="spellStart"/>
            <w:r w:rsidRPr="00660CD7">
              <w:rPr>
                <w:rFonts w:ascii="Garamond" w:hAnsi="Garamond"/>
              </w:rPr>
              <w:t>signalling</w:t>
            </w:r>
            <w:proofErr w:type="spellEnd"/>
            <w:r w:rsidRPr="00660CD7">
              <w:rPr>
                <w:rFonts w:ascii="Garamond" w:hAnsi="Garamond"/>
              </w:rPr>
              <w:t xml:space="preserve"> concentration avoidance.</w:t>
            </w:r>
          </w:p>
        </w:tc>
      </w:tr>
      <w:tr w:rsidR="009A2533" w14:paraId="0D6DAE3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36DFDE4E" w14:textId="72072A80"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080" w:type="dxa"/>
          </w:tcPr>
          <w:p w14:paraId="4560198C" w14:textId="17F668D6"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eastAsia="游明朝" w:hAnsi="Times New Roman" w:cs="Times New Roman" w:hint="eastAsia"/>
                <w:lang w:eastAsia="ja-JP"/>
              </w:rPr>
              <w:t>Y</w:t>
            </w:r>
            <w:r>
              <w:rPr>
                <w:rFonts w:ascii="Times New Roman" w:eastAsia="游明朝" w:hAnsi="Times New Roman" w:cs="Times New Roman"/>
                <w:lang w:eastAsia="ja-JP"/>
              </w:rPr>
              <w:t>es</w:t>
            </w:r>
          </w:p>
        </w:tc>
        <w:tc>
          <w:tcPr>
            <w:tcW w:w="6655" w:type="dxa"/>
          </w:tcPr>
          <w:p w14:paraId="12C0E714" w14:textId="30F19914"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hint="eastAsia"/>
                <w:lang w:eastAsia="ja-JP"/>
              </w:rPr>
            </w:pPr>
            <w:r>
              <w:rPr>
                <w:rFonts w:ascii="Times New Roman" w:eastAsia="游明朝" w:hAnsi="Times New Roman" w:cs="Times New Roman" w:hint="eastAsia"/>
                <w:lang w:eastAsia="ja-JP"/>
              </w:rPr>
              <w:t>A</w:t>
            </w:r>
            <w:r>
              <w:rPr>
                <w:rFonts w:ascii="Times New Roman" w:eastAsia="游明朝" w:hAnsi="Times New Roman" w:cs="Times New Roman"/>
                <w:lang w:eastAsia="ja-JP"/>
              </w:rPr>
              <w:t>gree with Apple.</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9"/>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RRC configuration of CHO is extended to include the required behaviour,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lastRenderedPageBreak/>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f3"/>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why our document is not listed here. In our understanding the additional conditions (in our view, it is just the best </w:t>
            </w:r>
            <w:r>
              <w:rPr>
                <w:rFonts w:ascii="Garamond" w:hAnsi="Garamond"/>
              </w:rPr>
              <w:lastRenderedPageBreak/>
              <w:t>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7C87F11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r w:rsidR="002A716D" w14:paraId="56FB619D"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E06BFA" w14:textId="4C72B545"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260" w:type="dxa"/>
          </w:tcPr>
          <w:p w14:paraId="369B367B" w14:textId="67A105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B85CC4B" w14:textId="2755A17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P</w:t>
            </w:r>
            <w:r>
              <w:rPr>
                <w:rFonts w:ascii="Times New Roman" w:hAnsi="Times New Roman" w:cs="Times New Roman"/>
                <w:lang w:eastAsia="zh-CN"/>
              </w:rPr>
              <w:t>oint A ensures there’s enough time for evaluation, besides, cell turn off should also be considered.</w:t>
            </w:r>
          </w:p>
        </w:tc>
      </w:tr>
      <w:tr w:rsidR="000E1EBF" w14:paraId="67E07E7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FBF1E8" w14:textId="2DBEA52C" w:rsidR="000E1EBF" w:rsidRDefault="000E1EBF" w:rsidP="002A716D">
            <w:pPr>
              <w:rPr>
                <w:rFonts w:ascii="Times New Roman" w:hAnsi="Times New Roman" w:cs="Times New Roman"/>
                <w:lang w:eastAsia="zh-CN"/>
              </w:rPr>
            </w:pPr>
            <w:r>
              <w:rPr>
                <w:rFonts w:ascii="Garamond" w:hAnsi="Garamond" w:hint="eastAsia"/>
                <w:lang w:eastAsia="ko-KR"/>
              </w:rPr>
              <w:lastRenderedPageBreak/>
              <w:t>LGE</w:t>
            </w:r>
          </w:p>
        </w:tc>
        <w:tc>
          <w:tcPr>
            <w:tcW w:w="1260" w:type="dxa"/>
          </w:tcPr>
          <w:p w14:paraId="1E7C1DEF" w14:textId="5D6D0E80"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475" w:type="dxa"/>
          </w:tcPr>
          <w:p w14:paraId="2A965CC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65731C8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C19809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If we consider CHO enhancement such that mobility to a preconfigured target cell is triggered by explicit network command indicating a certain target, evaluation time at UE side is meaningless. </w:t>
            </w:r>
          </w:p>
          <w:p w14:paraId="4967FBA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52CF4E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But, if we consider CHO enhancement such that mobility to a preconfigured target cell is triggered by UE based on evaluation, then evaluation time is meaningful. For this case, the answer is obviously yes.</w:t>
            </w:r>
          </w:p>
          <w:p w14:paraId="18BB27B8"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A952CB3" w14:textId="5EEF785C"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think a former CHO enhancement (mobility to a preconfigured target cell, triggered by explicit network command indicating a certain target) is quite simple but applicable for wider cases. The handover command used for this is compact enough so that it needs to only indicate a limited information such as target cell and a handful of necessary configuration to use at target information on top of </w:t>
            </w:r>
            <w:proofErr w:type="spellStart"/>
            <w:r w:rsidRPr="00660CD7">
              <w:rPr>
                <w:rFonts w:ascii="Garamond" w:hAnsi="Garamond"/>
              </w:rPr>
              <w:t>preconfiguration</w:t>
            </w:r>
            <w:proofErr w:type="spellEnd"/>
            <w:r w:rsidRPr="00660CD7">
              <w:rPr>
                <w:rFonts w:ascii="Garamond" w:hAnsi="Garamond"/>
              </w:rPr>
              <w:t xml:space="preserve"> for the target.</w:t>
            </w:r>
          </w:p>
        </w:tc>
      </w:tr>
      <w:tr w:rsidR="009A2533" w14:paraId="4CA78ED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B136D26" w14:textId="55C20F8F"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260" w:type="dxa"/>
          </w:tcPr>
          <w:p w14:paraId="634F3820" w14:textId="10DBC655"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hint="eastAsia"/>
                <w:lang w:eastAsia="ja-JP"/>
              </w:rPr>
              <w:t>Y</w:t>
            </w:r>
            <w:r>
              <w:rPr>
                <w:rFonts w:ascii="Times New Roman" w:eastAsia="游明朝" w:hAnsi="Times New Roman" w:cs="Times New Roman"/>
                <w:lang w:eastAsia="ja-JP"/>
              </w:rPr>
              <w:t>es</w:t>
            </w:r>
          </w:p>
        </w:tc>
        <w:tc>
          <w:tcPr>
            <w:tcW w:w="6475" w:type="dxa"/>
          </w:tcPr>
          <w:p w14:paraId="7128FE10" w14:textId="7777777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75pt;mso-width-percent:0;mso-height-percent:0;mso-width-percent:0;mso-height-percent:0" o:ole="">
            <v:imagedata r:id="rId17" o:title=""/>
          </v:shape>
          <o:OLEObject Type="Embed" ProgID="Visio.Drawing.15" ShapeID="_x0000_i1025" DrawAspect="Content" ObjectID="_1743516253" r:id="rId18"/>
        </w:object>
      </w:r>
    </w:p>
    <w:p w14:paraId="2CE98575" w14:textId="77777777" w:rsidR="009A7B57" w:rsidRPr="008D4054" w:rsidRDefault="009A7B57" w:rsidP="009A7B57">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7"/>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7"/>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a7"/>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a7"/>
        <w:numPr>
          <w:ilvl w:val="1"/>
          <w:numId w:val="2"/>
        </w:numPr>
        <w:rPr>
          <w:rFonts w:ascii="Garamond" w:hAnsi="Garamond"/>
        </w:rPr>
      </w:pPr>
      <w:r>
        <w:rPr>
          <w:rFonts w:ascii="Garamond" w:hAnsi="Garamond"/>
        </w:rPr>
        <w:lastRenderedPageBreak/>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a7"/>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1"/>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ＭＳ Ｐゴシック"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ＭＳ Ｐゴシック" w:cs="Arial"/>
                <w:szCs w:val="18"/>
                <w:highlight w:val="yellow"/>
              </w:rPr>
              <w:t xml:space="preserve">support of </w:t>
            </w:r>
            <w:r w:rsidRPr="00260ED7">
              <w:rPr>
                <w:rFonts w:eastAsia="ＭＳ Ｐゴシック" w:cs="Arial"/>
                <w:i/>
                <w:iCs/>
                <w:szCs w:val="18"/>
                <w:highlight w:val="yellow"/>
              </w:rPr>
              <w:t>nonTerrestrialNetwork-r17</w:t>
            </w:r>
            <w:r w:rsidRPr="00260ED7">
              <w:rPr>
                <w:rFonts w:eastAsia="ＭＳ Ｐゴシック" w:cs="Arial"/>
                <w:szCs w:val="18"/>
                <w:highlight w:val="yellow"/>
              </w:rPr>
              <w:t>.</w:t>
            </w:r>
            <w:r w:rsidRPr="00260ED7">
              <w:rPr>
                <w:highlight w:val="yellow"/>
              </w:rPr>
              <w:t xml:space="preserve"> </w:t>
            </w:r>
            <w:r w:rsidRPr="00260ED7">
              <w:rPr>
                <w:rFonts w:eastAsia="ＭＳ Ｐゴシック"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CHO, but may apply a </w:t>
            </w:r>
            <w:r>
              <w:rPr>
                <w:rFonts w:ascii="Times New Roman" w:hAnsi="Times New Roman" w:cs="Times New Roman"/>
              </w:rPr>
              <w:lastRenderedPageBreak/>
              <w:t>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lastRenderedPageBreak/>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4D9D8A3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r w:rsidR="002A716D" w14:paraId="7B75632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45F8C795" w14:textId="7247C58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72" w:type="dxa"/>
          </w:tcPr>
          <w:p w14:paraId="740D870D" w14:textId="4671096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hint="eastAsia"/>
                <w:lang w:eastAsia="zh-CN"/>
              </w:rPr>
              <w:t>a</w:t>
            </w:r>
            <w:r>
              <w:rPr>
                <w:rFonts w:ascii="Times New Roman" w:hAnsi="Times New Roman" w:cs="Times New Roman"/>
                <w:lang w:eastAsia="zh-CN"/>
              </w:rPr>
              <w:t>,b,c</w:t>
            </w:r>
            <w:proofErr w:type="spellEnd"/>
          </w:p>
        </w:tc>
        <w:tc>
          <w:tcPr>
            <w:tcW w:w="6573" w:type="dxa"/>
            <w:gridSpan w:val="2"/>
          </w:tcPr>
          <w:p w14:paraId="4602FB74" w14:textId="7983AEE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521E5">
              <w:rPr>
                <w:rFonts w:ascii="Times New Roman" w:hAnsi="Times New Roman" w:cs="Times New Roman"/>
                <w:lang w:eastAsia="zh-CN"/>
              </w:rPr>
              <w:t xml:space="preserve">Option a and b </w:t>
            </w:r>
            <w:r>
              <w:rPr>
                <w:rFonts w:ascii="Times New Roman" w:hAnsi="Times New Roman" w:cs="Times New Roman"/>
                <w:lang w:eastAsia="zh-CN"/>
              </w:rPr>
              <w:t>are legacy schemes.</w:t>
            </w:r>
            <w:r w:rsidRPr="009521E5">
              <w:rPr>
                <w:rFonts w:ascii="Times New Roman" w:hAnsi="Times New Roman" w:cs="Times New Roman"/>
                <w:lang w:eastAsia="zh-CN"/>
              </w:rPr>
              <w:t xml:space="preserve"> </w:t>
            </w:r>
            <w:r>
              <w:rPr>
                <w:rFonts w:ascii="Times New Roman" w:hAnsi="Times New Roman" w:cs="Times New Roman"/>
                <w:lang w:eastAsia="zh-CN"/>
              </w:rPr>
              <w:t>B</w:t>
            </w:r>
            <w:r w:rsidRPr="009521E5">
              <w:rPr>
                <w:rFonts w:ascii="Times New Roman" w:hAnsi="Times New Roman" w:cs="Times New Roman"/>
                <w:lang w:eastAsia="zh-CN"/>
              </w:rPr>
              <w:t xml:space="preserve">ut we don’t assure whether Point A is much earlier than the time serving cell enters NES mode and </w:t>
            </w:r>
            <w:r>
              <w:rPr>
                <w:rFonts w:ascii="Times New Roman" w:hAnsi="Times New Roman" w:cs="Times New Roman"/>
                <w:lang w:eastAsia="zh-CN"/>
              </w:rPr>
              <w:t xml:space="preserve">whether </w:t>
            </w:r>
            <w:r w:rsidRPr="009521E5">
              <w:rPr>
                <w:rFonts w:ascii="Times New Roman" w:hAnsi="Times New Roman" w:cs="Times New Roman"/>
                <w:lang w:eastAsia="zh-CN"/>
              </w:rPr>
              <w:t xml:space="preserve">the CHO configuration is only for NES mode change, if so, option </w:t>
            </w:r>
            <w:r>
              <w:rPr>
                <w:rFonts w:ascii="Times New Roman" w:hAnsi="Times New Roman" w:cs="Times New Roman"/>
                <w:lang w:eastAsia="zh-CN"/>
              </w:rPr>
              <w:t>c</w:t>
            </w:r>
            <w:r w:rsidRPr="009521E5">
              <w:rPr>
                <w:rFonts w:ascii="Times New Roman" w:hAnsi="Times New Roman" w:cs="Times New Roman"/>
                <w:lang w:eastAsia="zh-CN"/>
              </w:rPr>
              <w:t xml:space="preserve"> seems reasonable.</w:t>
            </w:r>
          </w:p>
        </w:tc>
      </w:tr>
      <w:tr w:rsidR="000E1EBF" w14:paraId="624E45E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AB6E554" w14:textId="60F44A0C"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72" w:type="dxa"/>
          </w:tcPr>
          <w:p w14:paraId="0588A721" w14:textId="10F78EF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lang w:eastAsia="ko-KR"/>
              </w:rPr>
              <w:t>See comments</w:t>
            </w:r>
          </w:p>
        </w:tc>
        <w:tc>
          <w:tcPr>
            <w:tcW w:w="6573" w:type="dxa"/>
            <w:gridSpan w:val="2"/>
          </w:tcPr>
          <w:p w14:paraId="6D6360B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18836332"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81268C"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If we consider CHO enhancement such that mobility to a preconfigured target cell is triggered by explicit network command indicating a certain target, evaluation time at UE side is meaningless.</w:t>
            </w:r>
          </w:p>
          <w:p w14:paraId="0CB070E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68047C5" w14:textId="67E6F4B3" w:rsidR="000E1EBF" w:rsidRPr="009521E5"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But, if we consider CHO enhancement such that mobility to a preconfigured target cell is triggered by UE based on evaluation, then </w:t>
            </w:r>
            <w:r w:rsidRPr="00660CD7">
              <w:rPr>
                <w:rFonts w:ascii="Garamond" w:hAnsi="Garamond"/>
              </w:rPr>
              <w:lastRenderedPageBreak/>
              <w:t>evaluation time is meaningful. For this case, A and C(L1/L2)/C’ (RRC) seem sufficient.</w:t>
            </w:r>
          </w:p>
        </w:tc>
      </w:tr>
      <w:tr w:rsidR="009A2533" w14:paraId="77A73C4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76E0A296" w14:textId="2228C4DF"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lastRenderedPageBreak/>
              <w:t>D</w:t>
            </w:r>
            <w:r>
              <w:rPr>
                <w:rFonts w:ascii="Times New Roman" w:eastAsia="游明朝" w:hAnsi="Times New Roman" w:cs="Times New Roman"/>
                <w:lang w:eastAsia="ja-JP"/>
              </w:rPr>
              <w:t>ocomo</w:t>
            </w:r>
          </w:p>
        </w:tc>
        <w:tc>
          <w:tcPr>
            <w:tcW w:w="1172" w:type="dxa"/>
          </w:tcPr>
          <w:p w14:paraId="22CA3959" w14:textId="11155E41"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eastAsia="游明朝" w:hAnsi="Times New Roman" w:cs="Times New Roman"/>
                <w:lang w:eastAsia="ja-JP"/>
              </w:rPr>
              <w:t>B, (</w:t>
            </w:r>
            <w:proofErr w:type="gramStart"/>
            <w:r>
              <w:rPr>
                <w:rFonts w:ascii="Times New Roman" w:eastAsia="游明朝" w:hAnsi="Times New Roman" w:cs="Times New Roman"/>
                <w:lang w:eastAsia="ja-JP"/>
              </w:rPr>
              <w:t>c )</w:t>
            </w:r>
            <w:proofErr w:type="gramEnd"/>
            <w:r>
              <w:rPr>
                <w:rFonts w:ascii="Times New Roman" w:eastAsia="游明朝" w:hAnsi="Times New Roman" w:cs="Times New Roman"/>
                <w:lang w:eastAsia="ja-JP"/>
              </w:rPr>
              <w:t>, d</w:t>
            </w:r>
          </w:p>
        </w:tc>
        <w:tc>
          <w:tcPr>
            <w:tcW w:w="6573" w:type="dxa"/>
            <w:gridSpan w:val="2"/>
          </w:tcPr>
          <w:p w14:paraId="7BCDA2C6"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sidRPr="00560691">
              <w:rPr>
                <w:rFonts w:ascii="Times New Roman" w:eastAsia="游明朝" w:hAnsi="Times New Roman" w:cs="Times New Roman"/>
                <w:lang w:eastAsia="ja-JP"/>
              </w:rPr>
              <w:t>Option b is useful when NES is scheduled to be applied.</w:t>
            </w:r>
          </w:p>
          <w:p w14:paraId="1AEA8ADB" w14:textId="77777777" w:rsidR="009A2533" w:rsidRPr="00560691"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eastAsia="游明朝" w:hAnsi="Times New Roman" w:cs="Times New Roman"/>
                <w:lang w:eastAsia="ja-JP"/>
              </w:rPr>
            </w:pPr>
            <w:r w:rsidRPr="00560691">
              <w:rPr>
                <w:rFonts w:ascii="Times New Roman" w:eastAsia="游明朝" w:hAnsi="Times New Roman" w:cs="Times New Roman"/>
                <w:lang w:eastAsia="ja-JP"/>
              </w:rPr>
              <w:t xml:space="preserve">Option c is useful for NES techniques where the use of group </w:t>
            </w:r>
            <w:proofErr w:type="spellStart"/>
            <w:r w:rsidRPr="00560691">
              <w:rPr>
                <w:rFonts w:ascii="Times New Roman" w:eastAsia="游明朝" w:hAnsi="Times New Roman" w:cs="Times New Roman"/>
                <w:lang w:eastAsia="ja-JP"/>
              </w:rPr>
              <w:t>signalling</w:t>
            </w:r>
            <w:proofErr w:type="spellEnd"/>
            <w:r w:rsidRPr="00560691">
              <w:rPr>
                <w:rFonts w:ascii="Times New Roman" w:eastAsia="游明朝" w:hAnsi="Times New Roman" w:cs="Times New Roman"/>
                <w:lang w:eastAsia="ja-JP"/>
              </w:rPr>
              <w:t xml:space="preserve"> is being considered</w:t>
            </w:r>
            <w:r>
              <w:rPr>
                <w:rFonts w:ascii="Times New Roman" w:eastAsia="游明朝" w:hAnsi="Times New Roman" w:cs="Times New Roman"/>
                <w:lang w:eastAsia="ja-JP"/>
              </w:rPr>
              <w:t>. (</w:t>
            </w:r>
            <w:proofErr w:type="gramStart"/>
            <w:r w:rsidRPr="00560691">
              <w:rPr>
                <w:rFonts w:ascii="Times New Roman" w:eastAsia="游明朝" w:hAnsi="Times New Roman" w:cs="Times New Roman"/>
                <w:lang w:eastAsia="ja-JP"/>
              </w:rPr>
              <w:t>but</w:t>
            </w:r>
            <w:proofErr w:type="gramEnd"/>
            <w:r w:rsidRPr="00560691">
              <w:rPr>
                <w:rFonts w:ascii="Times New Roman" w:eastAsia="游明朝" w:hAnsi="Times New Roman" w:cs="Times New Roman"/>
                <w:lang w:eastAsia="ja-JP"/>
              </w:rPr>
              <w:t xml:space="preserve"> </w:t>
            </w:r>
            <w:r>
              <w:rPr>
                <w:rFonts w:ascii="Times New Roman" w:eastAsia="游明朝" w:hAnsi="Times New Roman" w:cs="Times New Roman"/>
                <w:lang w:eastAsia="ja-JP"/>
              </w:rPr>
              <w:t xml:space="preserve">it </w:t>
            </w:r>
            <w:r w:rsidRPr="00560691">
              <w:rPr>
                <w:rFonts w:ascii="Times New Roman" w:eastAsia="游明朝" w:hAnsi="Times New Roman" w:cs="Times New Roman"/>
                <w:lang w:eastAsia="ja-JP"/>
              </w:rPr>
              <w:t>is premature as it depends on the RAN1 discussion.</w:t>
            </w:r>
            <w:r>
              <w:rPr>
                <w:rFonts w:ascii="Times New Roman" w:eastAsia="游明朝" w:hAnsi="Times New Roman" w:cs="Times New Roman"/>
                <w:lang w:eastAsia="ja-JP"/>
              </w:rPr>
              <w:t>)</w:t>
            </w:r>
          </w:p>
          <w:p w14:paraId="4306D1B1" w14:textId="32DDB007"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Times New Roman" w:eastAsia="游明朝" w:hAnsi="Times New Roman" w:cs="Times New Roman"/>
                <w:lang w:eastAsia="ja-JP"/>
              </w:rPr>
              <w:t>Option d can be used as an alternative to option c.</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7"/>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7"/>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6" w:author="OPPO Zhe Fu" w:date="2023-04-19T14:07:00Z">
        <w:r>
          <w:rPr>
            <w:rFonts w:ascii="Garamond" w:hAnsi="Garamond"/>
          </w:rPr>
          <w:t>11,</w:t>
        </w:r>
      </w:ins>
      <w:ins w:id="57"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7"/>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7"/>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7"/>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lastRenderedPageBreak/>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7"/>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6763C812"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reason to preclude any existing CHO event. </w:t>
            </w:r>
          </w:p>
        </w:tc>
      </w:tr>
      <w:tr w:rsidR="002A716D" w14:paraId="334CD5D0"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A866258" w14:textId="324B183D"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26" w:type="dxa"/>
          </w:tcPr>
          <w:p w14:paraId="4077ABC0" w14:textId="05ED9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3, A4, </w:t>
            </w:r>
            <w:r>
              <w:rPr>
                <w:rFonts w:ascii="Garamond" w:hAnsi="Garamond" w:hint="eastAsia"/>
                <w:lang w:eastAsia="zh-CN"/>
              </w:rPr>
              <w:t>A5</w:t>
            </w:r>
          </w:p>
        </w:tc>
        <w:tc>
          <w:tcPr>
            <w:tcW w:w="6613" w:type="dxa"/>
          </w:tcPr>
          <w:p w14:paraId="4A04C02A" w14:textId="06F3E32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3F021F">
              <w:rPr>
                <w:rFonts w:ascii="Garamond" w:hAnsi="Garamond"/>
              </w:rPr>
              <w:t>There’s no reason to preclude the existing events.</w:t>
            </w:r>
          </w:p>
        </w:tc>
      </w:tr>
      <w:tr w:rsidR="000E1EBF" w14:paraId="4E6778B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B643BF0" w14:textId="51365AF7"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26" w:type="dxa"/>
          </w:tcPr>
          <w:p w14:paraId="5F5C4079" w14:textId="27F6A0D1"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ko-KR"/>
              </w:rPr>
              <w:t>A</w:t>
            </w:r>
            <w:r>
              <w:rPr>
                <w:rFonts w:ascii="Garamond" w:hAnsi="Garamond"/>
                <w:lang w:eastAsia="ko-KR"/>
              </w:rPr>
              <w:t>3,A4,A5</w:t>
            </w:r>
          </w:p>
        </w:tc>
        <w:tc>
          <w:tcPr>
            <w:tcW w:w="6613" w:type="dxa"/>
          </w:tcPr>
          <w:p w14:paraId="71225D70" w14:textId="1DD2A42C" w:rsidR="000E1EBF" w:rsidRPr="003F021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CondEventA3/A5 in the current spec are available. condEventA4 is also appropriate for NES as it only considers radio quality for neighbor cell.</w:t>
            </w:r>
          </w:p>
        </w:tc>
      </w:tr>
      <w:tr w:rsidR="009A2533" w14:paraId="18248E4A"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2E862032" w14:textId="43AD274B"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26" w:type="dxa"/>
          </w:tcPr>
          <w:p w14:paraId="6A8DFAFF" w14:textId="64C92FE0"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proofErr w:type="spellStart"/>
            <w:proofErr w:type="gramStart"/>
            <w:r>
              <w:rPr>
                <w:rFonts w:ascii="Garamond" w:hAnsi="Garamond"/>
              </w:rPr>
              <w:t>a,b</w:t>
            </w:r>
            <w:proofErr w:type="gramEnd"/>
            <w:r>
              <w:rPr>
                <w:rFonts w:ascii="Garamond" w:hAnsi="Garamond"/>
              </w:rPr>
              <w:t>,c,d</w:t>
            </w:r>
            <w:proofErr w:type="spellEnd"/>
          </w:p>
        </w:tc>
        <w:tc>
          <w:tcPr>
            <w:tcW w:w="6613" w:type="dxa"/>
          </w:tcPr>
          <w:p w14:paraId="63E30ADC" w14:textId="153E9718" w:rsidR="009A2533" w:rsidRPr="00660CD7"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rPr>
            </w:pPr>
            <w:r w:rsidRPr="00560691">
              <w:rPr>
                <w:rFonts w:ascii="Garamond" w:eastAsia="游明朝" w:hAnsi="Garamond"/>
                <w:lang w:eastAsia="ja-JP"/>
              </w:rPr>
              <w:t xml:space="preserve">option d is useful for group </w:t>
            </w:r>
            <w:proofErr w:type="spellStart"/>
            <w:r w:rsidRPr="00560691">
              <w:rPr>
                <w:rFonts w:ascii="Garamond" w:eastAsia="游明朝" w:hAnsi="Garamond"/>
                <w:lang w:eastAsia="ja-JP"/>
              </w:rPr>
              <w:t>signalling</w:t>
            </w:r>
            <w:proofErr w:type="spellEnd"/>
            <w:r w:rsidRPr="00560691">
              <w:rPr>
                <w:rFonts w:ascii="Garamond" w:eastAsia="游明朝" w:hAnsi="Garamond"/>
                <w:lang w:eastAsia="ja-JP"/>
              </w:rPr>
              <w:t xml:space="preserve"> and NES activation.</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7"/>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7"/>
        <w:numPr>
          <w:ilvl w:val="0"/>
          <w:numId w:val="9"/>
        </w:numPr>
        <w:rPr>
          <w:rFonts w:ascii="Garamond" w:hAnsi="Garamond"/>
        </w:rPr>
      </w:pPr>
      <w:r w:rsidRPr="00DF1DE6">
        <w:rPr>
          <w:rFonts w:ascii="Garamond" w:hAnsi="Garamond"/>
        </w:rPr>
        <w:t>Network provides additional prioritization for candidate cells [Fujitsu, Apple</w:t>
      </w:r>
      <w:ins w:id="58"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7"/>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7"/>
        <w:numPr>
          <w:ilvl w:val="0"/>
          <w:numId w:val="9"/>
        </w:numPr>
        <w:rPr>
          <w:ins w:id="59" w:author="Huawei - Lili" w:date="2023-04-18T15:26:00Z"/>
          <w:rFonts w:ascii="Garamond" w:hAnsi="Garamond"/>
        </w:rPr>
      </w:pPr>
      <w:ins w:id="60"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1"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2"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lastRenderedPageBreak/>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7"/>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7"/>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7"/>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7"/>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7"/>
        <w:numPr>
          <w:ilvl w:val="0"/>
          <w:numId w:val="12"/>
        </w:numPr>
        <w:rPr>
          <w:ins w:id="63"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258C65B5" w:rsidR="009A7B57" w:rsidRDefault="009A7B57" w:rsidP="009A7B57">
      <w:pPr>
        <w:pStyle w:val="a7"/>
        <w:numPr>
          <w:ilvl w:val="0"/>
          <w:numId w:val="12"/>
        </w:numPr>
        <w:rPr>
          <w:rFonts w:ascii="Garamond" w:hAnsi="Garamond"/>
        </w:rPr>
      </w:pPr>
      <w:ins w:id="64" w:author="Huawei - Lili" w:date="2023-04-18T15:26:00Z">
        <w:r>
          <w:rPr>
            <w:rFonts w:ascii="Garamond" w:hAnsi="Garamond"/>
          </w:rPr>
          <w:t>Network implementation to (re)configure the candidate cells</w:t>
        </w:r>
      </w:ins>
    </w:p>
    <w:p w14:paraId="16269E28" w14:textId="12014EEA" w:rsidR="002F7F98" w:rsidRPr="000760CC" w:rsidRDefault="002F7F98" w:rsidP="002F7F98">
      <w:pPr>
        <w:pStyle w:val="a7"/>
        <w:numPr>
          <w:ilvl w:val="0"/>
          <w:numId w:val="12"/>
        </w:numPr>
        <w:rPr>
          <w:rFonts w:ascii="Garamond" w:hAnsi="Garamond"/>
        </w:rPr>
      </w:pPr>
      <w:r w:rsidRPr="002F7F98">
        <w:rPr>
          <w:rFonts w:ascii="Garamond" w:hAnsi="Garamond"/>
        </w:rPr>
        <w:lastRenderedPageBreak/>
        <w:t>Network triggers handover to a proper target cell for which configuration is preconfigured to the UE.</w:t>
      </w:r>
    </w:p>
    <w:tbl>
      <w:tblPr>
        <w:tblStyle w:val="11"/>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5"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lastRenderedPageBreak/>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06DD9BF0"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r w:rsidR="002A716D" w:rsidRPr="00F10805" w14:paraId="53A92DB2"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3DC69EF8" w14:textId="1F341F5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CMCC</w:t>
            </w:r>
          </w:p>
        </w:tc>
        <w:tc>
          <w:tcPr>
            <w:tcW w:w="1108" w:type="dxa"/>
          </w:tcPr>
          <w:p w14:paraId="07CD67C3" w14:textId="2DA25BC4" w:rsidR="002A716D" w:rsidRPr="00F10805"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lang w:eastAsia="zh-CN"/>
              </w:rPr>
              <w:t>d,</w:t>
            </w:r>
            <w:r>
              <w:rPr>
                <w:rFonts w:ascii="Times New Roman" w:hAnsi="Times New Roman" w:cs="Times New Roman"/>
                <w:lang w:eastAsia="zh-CN"/>
              </w:rPr>
              <w:t xml:space="preserve"> f</w:t>
            </w:r>
          </w:p>
        </w:tc>
        <w:tc>
          <w:tcPr>
            <w:tcW w:w="6629" w:type="dxa"/>
          </w:tcPr>
          <w:p w14:paraId="6E126B3E" w14:textId="5043C4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F021F">
              <w:rPr>
                <w:rFonts w:ascii="Times New Roman" w:hAnsi="Times New Roman" w:cs="Times New Roman"/>
                <w:lang w:eastAsia="zh-CN"/>
              </w:rPr>
              <w:t>Network can exclude some NES cells in candidate cell selection phase, but once NES cell is configured, some information is needed for UE’s selection in case one than one cell fulfills the execution condition.</w:t>
            </w:r>
            <w:r>
              <w:rPr>
                <w:rFonts w:ascii="Times New Roman" w:hAnsi="Times New Roman" w:cs="Times New Roman"/>
                <w:lang w:eastAsia="zh-CN"/>
              </w:rPr>
              <w:t xml:space="preserve"> For option d, we don’t think the DRX configuration of candidate cell needs to be included in the CHO command, since it increase the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 xml:space="preserve"> overhead.</w:t>
            </w:r>
          </w:p>
        </w:tc>
      </w:tr>
      <w:tr w:rsidR="000E1EBF" w:rsidRPr="00F10805" w14:paraId="6E41E0A9"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2592AFC" w14:textId="07DF2D30"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108" w:type="dxa"/>
          </w:tcPr>
          <w:p w14:paraId="61D3042D" w14:textId="5FDBF98A"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f</w:t>
            </w:r>
            <w:r>
              <w:rPr>
                <w:rFonts w:ascii="Garamond" w:hAnsi="Garamond"/>
                <w:lang w:eastAsia="ko-KR"/>
              </w:rPr>
              <w:t>/g</w:t>
            </w:r>
          </w:p>
        </w:tc>
        <w:tc>
          <w:tcPr>
            <w:tcW w:w="6629" w:type="dxa"/>
          </w:tcPr>
          <w:p w14:paraId="2347928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Question is confusing due to “after executing conditional handover </w:t>
            </w:r>
            <w:proofErr w:type="gramStart"/>
            <w:r w:rsidRPr="00660CD7">
              <w:rPr>
                <w:rFonts w:ascii="Garamond" w:hAnsi="Garamond"/>
              </w:rPr>
              <w:t>“ in</w:t>
            </w:r>
            <w:proofErr w:type="gramEnd"/>
            <w:r w:rsidRPr="00660CD7">
              <w:rPr>
                <w:rFonts w:ascii="Garamond" w:hAnsi="Garamond"/>
              </w:rPr>
              <w:t xml:space="preserve"> the question, because UE performs mobility execution to a determined target cell in CHO. </w:t>
            </w:r>
          </w:p>
          <w:p w14:paraId="77540B49" w14:textId="0BCC740D" w:rsidR="000E1EBF" w:rsidRPr="003F021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If g is used, network is responsible for selecting a most suitable target cell.</w:t>
            </w:r>
          </w:p>
        </w:tc>
      </w:tr>
      <w:tr w:rsidR="009A2533" w:rsidRPr="00F10805" w14:paraId="121E2D4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4018C91B" w14:textId="5C4A4B38"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108" w:type="dxa"/>
          </w:tcPr>
          <w:p w14:paraId="11E7F6F0" w14:textId="2934984F"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eastAsia="游明朝" w:hAnsi="Times New Roman" w:cs="Times New Roman" w:hint="eastAsia"/>
                <w:lang w:eastAsia="ja-JP"/>
              </w:rPr>
              <w:t>b</w:t>
            </w:r>
          </w:p>
        </w:tc>
        <w:tc>
          <w:tcPr>
            <w:tcW w:w="6629" w:type="dxa"/>
          </w:tcPr>
          <w:p w14:paraId="0AF91EC5" w14:textId="675CF6A5"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1A4355">
              <w:rPr>
                <w:rFonts w:ascii="Times New Roman" w:hAnsi="Times New Roman" w:cs="Times New Roman"/>
                <w:lang w:eastAsia="zh-CN"/>
              </w:rPr>
              <w:t xml:space="preserve">It is preferable </w:t>
            </w:r>
            <w:r>
              <w:rPr>
                <w:rFonts w:ascii="Times New Roman" w:hAnsi="Times New Roman" w:cs="Times New Roman"/>
                <w:lang w:eastAsia="zh-CN"/>
              </w:rPr>
              <w:t>option b</w:t>
            </w:r>
            <w:r w:rsidRPr="001A4355">
              <w:rPr>
                <w:rFonts w:ascii="Times New Roman" w:hAnsi="Times New Roman" w:cs="Times New Roman"/>
                <w:lang w:eastAsia="zh-CN"/>
              </w:rPr>
              <w:t>, which can be controlled considering the whole network condition (i.e., network load,).</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6"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7" w:author="Apple - Peng Cheng" w:date="2023-04-18T18:29:00Z"/>
          <w:rFonts w:ascii="Garamond" w:hAnsi="Garamond"/>
          <w:b/>
          <w:bCs/>
          <w:sz w:val="22"/>
          <w:szCs w:val="32"/>
          <w:lang w:eastAsia="zh-CN"/>
        </w:rPr>
      </w:pPr>
      <w:ins w:id="68"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9" w:author="Apple - Peng Cheng" w:date="2023-04-18T18:32:00Z">
        <w:r>
          <w:rPr>
            <w:rFonts w:ascii="Garamond" w:hAnsi="Garamond"/>
            <w:b/>
            <w:bCs/>
            <w:sz w:val="22"/>
            <w:szCs w:val="32"/>
            <w:lang w:eastAsia="zh-CN"/>
          </w:rPr>
          <w:t>evaluation</w:t>
        </w:r>
      </w:ins>
      <w:ins w:id="70" w:author="Apple - Peng Cheng" w:date="2023-04-18T18:29:00Z">
        <w:r w:rsidRPr="00B64213">
          <w:rPr>
            <w:rFonts w:ascii="Garamond" w:hAnsi="Garamond"/>
            <w:b/>
            <w:bCs/>
            <w:sz w:val="22"/>
            <w:szCs w:val="32"/>
            <w:lang w:eastAsia="zh-CN"/>
          </w:rPr>
          <w:t xml:space="preserve"> (e.g. a threshold </w:t>
        </w:r>
      </w:ins>
      <w:ins w:id="71" w:author="Apple - Peng Cheng" w:date="2023-04-18T18:46:00Z">
        <w:r>
          <w:rPr>
            <w:rFonts w:ascii="Garamond" w:hAnsi="Garamond"/>
            <w:b/>
            <w:bCs/>
            <w:sz w:val="22"/>
            <w:szCs w:val="32"/>
            <w:lang w:eastAsia="zh-CN"/>
          </w:rPr>
          <w:t xml:space="preserve">offset </w:t>
        </w:r>
      </w:ins>
      <w:ins w:id="72" w:author="Apple - Peng Cheng" w:date="2023-04-18T18:33:00Z">
        <w:r>
          <w:rPr>
            <w:rFonts w:ascii="Garamond" w:hAnsi="Garamond"/>
            <w:b/>
            <w:bCs/>
            <w:sz w:val="22"/>
            <w:szCs w:val="32"/>
            <w:lang w:eastAsia="zh-CN"/>
          </w:rPr>
          <w:t>for</w:t>
        </w:r>
      </w:ins>
      <w:ins w:id="73" w:author="Apple - Peng Cheng" w:date="2023-04-18T18:29:00Z">
        <w:r>
          <w:rPr>
            <w:rFonts w:ascii="Garamond" w:hAnsi="Garamond"/>
            <w:b/>
            <w:bCs/>
            <w:sz w:val="22"/>
            <w:szCs w:val="32"/>
            <w:lang w:eastAsia="zh-CN"/>
          </w:rPr>
          <w:t xml:space="preserve"> </w:t>
        </w:r>
      </w:ins>
      <w:ins w:id="74" w:author="Apple - Peng Cheng" w:date="2023-04-18T18:31:00Z">
        <w:r>
          <w:rPr>
            <w:rFonts w:ascii="Garamond" w:hAnsi="Garamond"/>
            <w:b/>
            <w:bCs/>
            <w:sz w:val="22"/>
            <w:szCs w:val="32"/>
            <w:lang w:eastAsia="zh-CN"/>
          </w:rPr>
          <w:t xml:space="preserve">configured </w:t>
        </w:r>
      </w:ins>
      <w:ins w:id="75" w:author="Apple - Peng Cheng" w:date="2023-04-18T18:29:00Z">
        <w:r w:rsidRPr="00B64213">
          <w:rPr>
            <w:rFonts w:ascii="Garamond" w:hAnsi="Garamond"/>
            <w:b/>
            <w:bCs/>
            <w:sz w:val="22"/>
            <w:szCs w:val="32"/>
            <w:lang w:eastAsia="zh-CN"/>
          </w:rPr>
          <w:t>CHO A3/A5</w:t>
        </w:r>
      </w:ins>
      <w:ins w:id="76" w:author="Apple - Peng Cheng" w:date="2023-04-18T18:32:00Z">
        <w:r>
          <w:rPr>
            <w:rFonts w:ascii="Garamond" w:hAnsi="Garamond"/>
            <w:b/>
            <w:bCs/>
            <w:sz w:val="22"/>
            <w:szCs w:val="32"/>
            <w:lang w:eastAsia="zh-CN"/>
          </w:rPr>
          <w:t xml:space="preserve"> event</w:t>
        </w:r>
      </w:ins>
      <w:ins w:id="77"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lastRenderedPageBreak/>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lastRenderedPageBreak/>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lastRenderedPageBreak/>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267714C7"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is. Can we assume that the configured MR is to ensure UE’s mobility and to reconfigure CHO for the UE.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Finally, in this situation, the most direct way is the UE notifies the source cell instead of initiating RRC re-establishment, since the source cell is still there and the quality is good enough.</w:t>
            </w:r>
          </w:p>
        </w:tc>
      </w:tr>
      <w:tr w:rsidR="002A716D" w14:paraId="7A3AD21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2BCCB15" w14:textId="5BCEC326"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468" w:type="dxa"/>
          </w:tcPr>
          <w:p w14:paraId="4FC7C8A8" w14:textId="262166D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one</w:t>
            </w:r>
          </w:p>
        </w:tc>
        <w:tc>
          <w:tcPr>
            <w:tcW w:w="6300" w:type="dxa"/>
          </w:tcPr>
          <w:p w14:paraId="3E69C1C1" w14:textId="6A731E5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R</w:t>
            </w:r>
            <w:r>
              <w:rPr>
                <w:rFonts w:ascii="Times New Roman" w:hAnsi="Times New Roman" w:cs="Times New Roman"/>
                <w:lang w:eastAsia="zh-CN"/>
              </w:rPr>
              <w:t>ely on existing RLF handling.</w:t>
            </w:r>
          </w:p>
        </w:tc>
      </w:tr>
      <w:tr w:rsidR="000E1EBF" w14:paraId="2BF5C55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3EF951E5" w14:textId="683A12BB" w:rsidR="000E1EBF" w:rsidRDefault="000E1EBF" w:rsidP="002A716D">
            <w:pPr>
              <w:rPr>
                <w:rFonts w:ascii="Times New Roman" w:hAnsi="Times New Roman" w:cs="Times New Roman"/>
                <w:lang w:eastAsia="zh-CN"/>
              </w:rPr>
            </w:pPr>
            <w:r>
              <w:rPr>
                <w:rFonts w:ascii="Garamond" w:hAnsi="Garamond" w:hint="eastAsia"/>
                <w:lang w:eastAsia="ko-KR"/>
              </w:rPr>
              <w:t>LGE</w:t>
            </w:r>
          </w:p>
        </w:tc>
        <w:tc>
          <w:tcPr>
            <w:tcW w:w="1468" w:type="dxa"/>
          </w:tcPr>
          <w:p w14:paraId="7DC7A19E" w14:textId="30A2CAC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eastAsia="Malgun Gothic" w:hAnsi="Garamond"/>
                <w:lang w:eastAsia="ko-KR"/>
              </w:rPr>
              <w:t>None</w:t>
            </w:r>
          </w:p>
        </w:tc>
        <w:tc>
          <w:tcPr>
            <w:tcW w:w="6300" w:type="dxa"/>
          </w:tcPr>
          <w:p w14:paraId="1735AB4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357E10">
              <w:rPr>
                <w:rFonts w:ascii="Garamond" w:hAnsi="Garamond"/>
              </w:rPr>
              <w:t xml:space="preserve">Up to UE implementation. </w:t>
            </w:r>
          </w:p>
          <w:p w14:paraId="00F9271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902C06" w14:textId="715DD58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57E10">
              <w:rPr>
                <w:rFonts w:ascii="Garamond" w:hAnsi="Garamond"/>
              </w:rPr>
              <w:t>If network explicitly indicates a preconfigured target cell by handover command as we propose as g in 4.1, the failure rarely happens.</w:t>
            </w:r>
          </w:p>
        </w:tc>
      </w:tr>
      <w:tr w:rsidR="009A2533" w14:paraId="2E26CC5D"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B63F9AB" w14:textId="5B097D0C" w:rsidR="009A2533" w:rsidRDefault="009A2533" w:rsidP="009A2533">
            <w:pPr>
              <w:rPr>
                <w:rFonts w:ascii="Garamond" w:hAnsi="Garamond" w:hint="eastAsia"/>
                <w:lang w:eastAsia="ko-KR"/>
              </w:rPr>
            </w:pPr>
            <w:r>
              <w:rPr>
                <w:rFonts w:ascii="Times New Roman" w:eastAsia="游明朝" w:hAnsi="Times New Roman" w:cs="Times New Roman" w:hint="eastAsia"/>
                <w:lang w:eastAsia="ja-JP"/>
              </w:rPr>
              <w:t>D</w:t>
            </w:r>
            <w:r>
              <w:rPr>
                <w:rFonts w:ascii="Times New Roman" w:eastAsia="游明朝" w:hAnsi="Times New Roman" w:cs="Times New Roman"/>
                <w:lang w:eastAsia="ja-JP"/>
              </w:rPr>
              <w:t>ocomo</w:t>
            </w:r>
          </w:p>
        </w:tc>
        <w:tc>
          <w:tcPr>
            <w:tcW w:w="1468" w:type="dxa"/>
          </w:tcPr>
          <w:p w14:paraId="556DEA9D" w14:textId="160F2D2C" w:rsidR="009A2533" w:rsidRDefault="009A2533" w:rsidP="009A2533">
            <w:p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Pr>
                <w:rFonts w:ascii="Times New Roman" w:eastAsia="游明朝" w:hAnsi="Times New Roman" w:cs="Times New Roman" w:hint="eastAsia"/>
                <w:lang w:eastAsia="ja-JP"/>
              </w:rPr>
              <w:t>a</w:t>
            </w:r>
          </w:p>
        </w:tc>
        <w:tc>
          <w:tcPr>
            <w:tcW w:w="6300" w:type="dxa"/>
          </w:tcPr>
          <w:p w14:paraId="74CE6C89" w14:textId="3FE905CC" w:rsidR="009A2533" w:rsidRPr="009A2533" w:rsidRDefault="009A2533" w:rsidP="009A25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1A4355">
              <w:rPr>
                <w:rFonts w:ascii="Times New Roman" w:hAnsi="Times New Roman" w:cs="Times New Roman"/>
                <w:lang w:eastAsia="zh-CN"/>
              </w:rPr>
              <w:t>A is good for the NW side to know what situation the UE is in. This can make it easier to postpone the applying NES.</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8" w:name="_References"/>
      <w:bookmarkEnd w:id="78"/>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E94A" w14:textId="77777777" w:rsidR="00E6524A" w:rsidRDefault="00E6524A" w:rsidP="00C34142">
      <w:pPr>
        <w:spacing w:after="0" w:line="240" w:lineRule="auto"/>
      </w:pPr>
      <w:r>
        <w:separator/>
      </w:r>
    </w:p>
  </w:endnote>
  <w:endnote w:type="continuationSeparator" w:id="0">
    <w:p w14:paraId="272B1288" w14:textId="77777777" w:rsidR="00E6524A" w:rsidRDefault="00E6524A"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D42A" w14:textId="77777777" w:rsidR="00E6524A" w:rsidRDefault="00E6524A" w:rsidP="00C34142">
      <w:pPr>
        <w:spacing w:after="0" w:line="240" w:lineRule="auto"/>
      </w:pPr>
      <w:r>
        <w:separator/>
      </w:r>
    </w:p>
  </w:footnote>
  <w:footnote w:type="continuationSeparator" w:id="0">
    <w:p w14:paraId="4AF9CDC0" w14:textId="77777777" w:rsidR="00E6524A" w:rsidRDefault="00E6524A" w:rsidP="00C34142">
      <w:pPr>
        <w:spacing w:after="0" w:line="240" w:lineRule="auto"/>
      </w:pPr>
      <w:r>
        <w:continuationSeparator/>
      </w:r>
    </w:p>
  </w:footnote>
  <w:footnote w:id="1">
    <w:p w14:paraId="4DFB0CA0" w14:textId="77777777" w:rsidR="009A7B57" w:rsidRPr="00C34142" w:rsidRDefault="009A7B57" w:rsidP="009A7B57">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936408254">
    <w:abstractNumId w:val="25"/>
  </w:num>
  <w:num w:numId="2" w16cid:durableId="1519587123">
    <w:abstractNumId w:val="5"/>
  </w:num>
  <w:num w:numId="3" w16cid:durableId="1028993390">
    <w:abstractNumId w:val="7"/>
  </w:num>
  <w:num w:numId="4" w16cid:durableId="556672472">
    <w:abstractNumId w:val="14"/>
  </w:num>
  <w:num w:numId="5" w16cid:durableId="13924238">
    <w:abstractNumId w:val="3"/>
  </w:num>
  <w:num w:numId="6" w16cid:durableId="54743469">
    <w:abstractNumId w:val="22"/>
  </w:num>
  <w:num w:numId="7" w16cid:durableId="806631689">
    <w:abstractNumId w:val="23"/>
  </w:num>
  <w:num w:numId="8" w16cid:durableId="1422945071">
    <w:abstractNumId w:val="16"/>
  </w:num>
  <w:num w:numId="9" w16cid:durableId="114756778">
    <w:abstractNumId w:val="6"/>
  </w:num>
  <w:num w:numId="10" w16cid:durableId="507984983">
    <w:abstractNumId w:val="1"/>
  </w:num>
  <w:num w:numId="11" w16cid:durableId="741610858">
    <w:abstractNumId w:val="29"/>
  </w:num>
  <w:num w:numId="12" w16cid:durableId="73939591">
    <w:abstractNumId w:val="0"/>
  </w:num>
  <w:num w:numId="13" w16cid:durableId="1323240106">
    <w:abstractNumId w:val="26"/>
  </w:num>
  <w:num w:numId="14" w16cid:durableId="472018898">
    <w:abstractNumId w:val="28"/>
  </w:num>
  <w:num w:numId="15" w16cid:durableId="1171793255">
    <w:abstractNumId w:val="18"/>
  </w:num>
  <w:num w:numId="16" w16cid:durableId="1301349211">
    <w:abstractNumId w:val="10"/>
  </w:num>
  <w:num w:numId="17" w16cid:durableId="243103989">
    <w:abstractNumId w:val="9"/>
  </w:num>
  <w:num w:numId="18" w16cid:durableId="587733299">
    <w:abstractNumId w:val="17"/>
  </w:num>
  <w:num w:numId="19" w16cid:durableId="2029746320">
    <w:abstractNumId w:val="13"/>
  </w:num>
  <w:num w:numId="20" w16cid:durableId="765612495">
    <w:abstractNumId w:val="20"/>
  </w:num>
  <w:num w:numId="21" w16cid:durableId="437794093">
    <w:abstractNumId w:val="15"/>
  </w:num>
  <w:num w:numId="22" w16cid:durableId="1916359897">
    <w:abstractNumId w:val="32"/>
  </w:num>
  <w:num w:numId="23" w16cid:durableId="681664959">
    <w:abstractNumId w:val="19"/>
  </w:num>
  <w:num w:numId="24" w16cid:durableId="517155589">
    <w:abstractNumId w:val="8"/>
  </w:num>
  <w:num w:numId="25" w16cid:durableId="971405707">
    <w:abstractNumId w:val="11"/>
  </w:num>
  <w:num w:numId="26" w16cid:durableId="1477138890">
    <w:abstractNumId w:val="30"/>
  </w:num>
  <w:num w:numId="27" w16cid:durableId="196430365">
    <w:abstractNumId w:val="24"/>
  </w:num>
  <w:num w:numId="28" w16cid:durableId="2126726412">
    <w:abstractNumId w:val="27"/>
  </w:num>
  <w:num w:numId="29" w16cid:durableId="1795557220">
    <w:abstractNumId w:val="31"/>
  </w:num>
  <w:num w:numId="30" w16cid:durableId="1674330738">
    <w:abstractNumId w:val="12"/>
  </w:num>
  <w:num w:numId="31" w16cid:durableId="119031596">
    <w:abstractNumId w:val="21"/>
  </w:num>
  <w:num w:numId="32" w16cid:durableId="1130633189">
    <w:abstractNumId w:val="2"/>
  </w:num>
  <w:num w:numId="33" w16cid:durableId="8154129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EBF"/>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2E2"/>
    <w:rsid w:val="00260ED7"/>
    <w:rsid w:val="00265317"/>
    <w:rsid w:val="00271111"/>
    <w:rsid w:val="00282D0F"/>
    <w:rsid w:val="00292A60"/>
    <w:rsid w:val="00295980"/>
    <w:rsid w:val="00297931"/>
    <w:rsid w:val="002A716D"/>
    <w:rsid w:val="002B0E19"/>
    <w:rsid w:val="002B26A9"/>
    <w:rsid w:val="002B594D"/>
    <w:rsid w:val="002D5112"/>
    <w:rsid w:val="002D6B77"/>
    <w:rsid w:val="002D6CDA"/>
    <w:rsid w:val="002D7AAD"/>
    <w:rsid w:val="002E5E80"/>
    <w:rsid w:val="002E730D"/>
    <w:rsid w:val="002F1F52"/>
    <w:rsid w:val="002F779E"/>
    <w:rsid w:val="002F7F98"/>
    <w:rsid w:val="0030070B"/>
    <w:rsid w:val="00305789"/>
    <w:rsid w:val="003134D7"/>
    <w:rsid w:val="00320673"/>
    <w:rsid w:val="00323DD1"/>
    <w:rsid w:val="00325ED6"/>
    <w:rsid w:val="00331EE3"/>
    <w:rsid w:val="0033533A"/>
    <w:rsid w:val="00354ADD"/>
    <w:rsid w:val="00356EE1"/>
    <w:rsid w:val="00362A4A"/>
    <w:rsid w:val="00383544"/>
    <w:rsid w:val="003908FD"/>
    <w:rsid w:val="003A071A"/>
    <w:rsid w:val="003A3B74"/>
    <w:rsid w:val="003B33BE"/>
    <w:rsid w:val="003B4863"/>
    <w:rsid w:val="003B5187"/>
    <w:rsid w:val="003C27FB"/>
    <w:rsid w:val="003C2923"/>
    <w:rsid w:val="003D658C"/>
    <w:rsid w:val="003F5DC4"/>
    <w:rsid w:val="00407B71"/>
    <w:rsid w:val="004152D3"/>
    <w:rsid w:val="00416468"/>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24D7"/>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2533"/>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24A"/>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5E9D"/>
    <w:rsid w:val="00EF7353"/>
    <w:rsid w:val="00F12B18"/>
    <w:rsid w:val="00F151DB"/>
    <w:rsid w:val="00F15E23"/>
    <w:rsid w:val="00F2015C"/>
    <w:rsid w:val="00F24CC9"/>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460A"/>
    <w:rPr>
      <w:rFonts w:ascii="Arial" w:eastAsia="SimSun"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ＭＳ 明朝" w:hAnsi="Times New Roman" w:cs="Times New Roman"/>
      <w:sz w:val="18"/>
      <w:szCs w:val="24"/>
    </w:rPr>
  </w:style>
  <w:style w:type="character" w:customStyle="1" w:styleId="a4">
    <w:name w:val="本文 (文字)"/>
    <w:basedOn w:val="a1"/>
    <w:link w:val="a0"/>
    <w:qFormat/>
    <w:rsid w:val="0055460A"/>
    <w:rPr>
      <w:rFonts w:ascii="Times New Roman" w:eastAsia="ＭＳ 明朝"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ＭＳ 明朝" w:hAnsi="Arial" w:cs="Times New Roman"/>
      <w:b/>
      <w:sz w:val="18"/>
      <w:szCs w:val="24"/>
    </w:rPr>
  </w:style>
  <w:style w:type="character" w:customStyle="1" w:styleId="a6">
    <w:name w:val="ヘッダー (文字)"/>
    <w:basedOn w:val="a1"/>
    <w:link w:val="a5"/>
    <w:uiPriority w:val="99"/>
    <w:qFormat/>
    <w:rsid w:val="0055460A"/>
    <w:rPr>
      <w:rFonts w:ascii="Arial" w:eastAsia="ＭＳ 明朝" w:hAnsi="Arial" w:cs="Times New Roman"/>
      <w:b/>
      <w:sz w:val="18"/>
      <w:szCs w:val="24"/>
    </w:rPr>
  </w:style>
  <w:style w:type="character" w:customStyle="1" w:styleId="20">
    <w:name w:val="見出し 2 (文字)"/>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 ??,?????,????,Lista1,¥¡¡¡¡ì¬º¥¹¥È¶ÎÂä,ÁÐ³ö¶ÎÂä,列出段落1,中等深浅网格 1 - 着色 21,列表段落1,—ño’i—Ž,¥ê¥¹¥È¶ÎÂä,1st level - Bullet List Paragraph,Lettre d'introduction,Paragrafo elenco,Normal bullet 2,Bullet list,목록단락,列表段落11"/>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リスト段落 (文字)"/>
    <w:aliases w:val="- Bullets (文字),?? ?? (文字),????? (文字),???? (文字),Lista1 (文字),¥¡¡¡¡ì¬º¥¹¥È¶ÎÂä (文字),ÁÐ³ö¶ÎÂä (文字),列出段落1 (文字),中等深浅网格 1 - 着色 21 (文字),列表段落1 (文字),—ño’i—Ž (文字),¥ê¥¹¥È¶ÎÂä (文字),1st level - Bullet List Paragraph (文字),Lettre d'introduction (文字)"/>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コメント文字列 (文字)"/>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コメント内容 (文字)"/>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ＭＳ 明朝" w:hAnsi="Arial" w:cs="Times New Roman"/>
      <w:noProof/>
      <w:sz w:val="20"/>
      <w:szCs w:val="24"/>
      <w:lang w:val="en-GB" w:eastAsia="en-GB"/>
    </w:rPr>
  </w:style>
  <w:style w:type="character" w:customStyle="1" w:styleId="Doc-titleChar">
    <w:name w:val="Doc-title Char"/>
    <w:link w:val="Doc-title"/>
    <w:qFormat/>
    <w:locked/>
    <w:rsid w:val="00F4310C"/>
    <w:rPr>
      <w:rFonts w:ascii="Arial" w:eastAsia="ＭＳ 明朝" w:hAnsi="Arial" w:cs="Times New Roman"/>
      <w:noProof/>
      <w:sz w:val="20"/>
      <w:szCs w:val="24"/>
      <w:lang w:val="en-GB" w:eastAsia="en-GB"/>
    </w:rPr>
  </w:style>
  <w:style w:type="character" w:customStyle="1" w:styleId="CommentsChar">
    <w:name w:val="Comments Char"/>
    <w:link w:val="Comments"/>
    <w:qFormat/>
    <w:locked/>
    <w:rsid w:val="00F4310C"/>
    <w:rPr>
      <w:rFonts w:ascii="Arial" w:eastAsia="ＭＳ 明朝"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ＭＳ 明朝"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脚注文字列 (文字)"/>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フッター (文字)"/>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7">
    <w:name w:val="Balloon Text"/>
    <w:basedOn w:val="a"/>
    <w:link w:val="af8"/>
    <w:uiPriority w:val="99"/>
    <w:semiHidden/>
    <w:unhideWhenUsed/>
    <w:rsid w:val="009A7B57"/>
    <w:pPr>
      <w:spacing w:after="0" w:line="240" w:lineRule="auto"/>
    </w:pPr>
    <w:rPr>
      <w:sz w:val="18"/>
      <w:szCs w:val="18"/>
    </w:rPr>
  </w:style>
  <w:style w:type="character" w:customStyle="1" w:styleId="af8">
    <w:name w:val="吹き出し (文字)"/>
    <w:basedOn w:val="a1"/>
    <w:link w:val="af7"/>
    <w:uiPriority w:val="99"/>
    <w:semiHidden/>
    <w:rsid w:val="009A7B57"/>
    <w:rPr>
      <w:sz w:val="18"/>
      <w:szCs w:val="18"/>
    </w:rPr>
  </w:style>
  <w:style w:type="table" w:customStyle="1" w:styleId="GridTable1Light1">
    <w:name w:val="Grid Table 1 Light1"/>
    <w:basedOn w:val="a2"/>
    <w:next w:val="11"/>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2">
    <w:name w:val="未解決のメンション1"/>
    <w:basedOn w:val="a1"/>
    <w:uiPriority w:val="99"/>
    <w:semiHidden/>
    <w:unhideWhenUsed/>
    <w:rsid w:val="002A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package" Target="embeddings/Microsoft_Visio____.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wenjuan.pu@viv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6.xml><?xml version="1.0" encoding="utf-8"?>
<ds:datastoreItem xmlns:ds="http://schemas.openxmlformats.org/officeDocument/2006/customXml" ds:itemID="{5F290877-039E-48A6-8CF3-DBAF1699EC8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13200</Words>
  <Characters>75245</Characters>
  <Application>Microsoft Office Word</Application>
  <DocSecurity>0</DocSecurity>
  <Lines>627</Lines>
  <Paragraphs>176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Shoki Inoue (井上 翔貴)</cp:lastModifiedBy>
  <cp:revision>2</cp:revision>
  <dcterms:created xsi:type="dcterms:W3CDTF">2023-04-20T08:17:00Z</dcterms:created>
  <dcterms:modified xsi:type="dcterms:W3CDTF">2023-04-20T08:17:00Z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MSIP_Label_f7b7771f-98a2-4ec9-8160-ee37e9359e20_Enabled">
    <vt:lpwstr>true</vt:lpwstr>
  </property>
  <property fmtid="{D5CDD505-2E9C-101B-9397-08002B2CF9AE}" pid="19" name="MSIP_Label_f7b7771f-98a2-4ec9-8160-ee37e9359e20_SetDate">
    <vt:lpwstr>2023-04-20T08:14:57Z</vt:lpwstr>
  </property>
  <property fmtid="{D5CDD505-2E9C-101B-9397-08002B2CF9AE}" pid="20" name="MSIP_Label_f7b7771f-98a2-4ec9-8160-ee37e9359e20_Method">
    <vt:lpwstr>Privileged</vt:lpwstr>
  </property>
  <property fmtid="{D5CDD505-2E9C-101B-9397-08002B2CF9AE}" pid="21" name="MSIP_Label_f7b7771f-98a2-4ec9-8160-ee37e9359e20_Name">
    <vt:lpwstr>社外開示</vt:lpwstr>
  </property>
  <property fmtid="{D5CDD505-2E9C-101B-9397-08002B2CF9AE}" pid="22" name="MSIP_Label_f7b7771f-98a2-4ec9-8160-ee37e9359e20_SiteId">
    <vt:lpwstr>6786d483-f51b-44bd-b40a-6fe409a5265e</vt:lpwstr>
  </property>
  <property fmtid="{D5CDD505-2E9C-101B-9397-08002B2CF9AE}" pid="23" name="MSIP_Label_f7b7771f-98a2-4ec9-8160-ee37e9359e20_ActionId">
    <vt:lpwstr>1d214a00-2ef9-4778-ace8-5f228e52de22</vt:lpwstr>
  </property>
  <property fmtid="{D5CDD505-2E9C-101B-9397-08002B2CF9AE}" pid="24" name="MSIP_Label_f7b7771f-98a2-4ec9-8160-ee37e9359e20_ContentBits">
    <vt:lpwstr>0</vt:lpwstr>
  </property>
</Properties>
</file>