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B29A8" w14:textId="77777777" w:rsidR="00A81FD9" w:rsidRDefault="000D2CE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#121bis-e</w:t>
      </w:r>
      <w:r>
        <w:rPr>
          <w:rFonts w:ascii="Arial" w:hAnsi="Arial" w:cs="Arial"/>
          <w:sz w:val="22"/>
          <w:szCs w:val="22"/>
        </w:rPr>
        <w:tab/>
        <w:t>R2-2204394</w:t>
      </w:r>
    </w:p>
    <w:p w14:paraId="0C49D578" w14:textId="77777777" w:rsidR="00A81FD9" w:rsidRDefault="000D2CE8">
      <w:pPr>
        <w:pStyle w:val="3GPPHeader"/>
        <w:spacing w:after="0"/>
        <w:rPr>
          <w:rFonts w:ascii="Arial" w:hAnsi="Arial" w:cs="Arial"/>
          <w:sz w:val="22"/>
        </w:rPr>
      </w:pPr>
      <w:bookmarkStart w:id="2" w:name="_Hlk39551725"/>
      <w:bookmarkStart w:id="3" w:name="_Hlk82610606"/>
      <w:bookmarkEnd w:id="0"/>
      <w:r>
        <w:rPr>
          <w:rFonts w:ascii="Arial" w:eastAsia="Malgun Gothic" w:hAnsi="Arial" w:cs="Arial"/>
          <w:sz w:val="22"/>
          <w:szCs w:val="22"/>
          <w:lang w:val="en-US" w:eastAsia="en-US"/>
        </w:rPr>
        <w:t xml:space="preserve">eMeeting, </w:t>
      </w:r>
      <w:bookmarkEnd w:id="1"/>
      <w:bookmarkEnd w:id="2"/>
      <w:bookmarkEnd w:id="3"/>
      <w:r>
        <w:rPr>
          <w:rFonts w:ascii="Arial" w:eastAsia="Malgun Gothic" w:hAnsi="Arial" w:cs="Arial"/>
          <w:sz w:val="22"/>
          <w:szCs w:val="22"/>
          <w:lang w:val="en-US" w:eastAsia="en-US"/>
        </w:rPr>
        <w:t>17~26 April 2023</w:t>
      </w:r>
    </w:p>
    <w:p w14:paraId="078F225B" w14:textId="77777777" w:rsidR="00A81FD9" w:rsidRDefault="000D2CE8">
      <w:pPr>
        <w:pStyle w:val="3GPPHeader"/>
        <w:spacing w:after="0"/>
        <w:rPr>
          <w:rFonts w:ascii="Arial" w:hAnsi="Arial" w:cs="Arial"/>
          <w:sz w:val="22"/>
        </w:rPr>
      </w:pPr>
      <w:r>
        <w:rPr>
          <w:rFonts w:ascii="Arial" w:hAnsi="Arial" w:cs="Arial"/>
          <w:sz w:val="22"/>
        </w:rPr>
        <w:tab/>
      </w:r>
    </w:p>
    <w:p w14:paraId="1925B4A8" w14:textId="77777777" w:rsidR="00A81FD9" w:rsidRDefault="000D2CE8">
      <w:pPr>
        <w:pStyle w:val="3GPPHeader"/>
        <w:snapToGrid w:val="0"/>
        <w:spacing w:after="60"/>
        <w:rPr>
          <w:rFonts w:ascii="Arial" w:hAnsi="Arial" w:cs="Arial"/>
          <w:sz w:val="22"/>
        </w:rPr>
      </w:pPr>
      <w:r>
        <w:rPr>
          <w:rFonts w:ascii="Arial" w:hAnsi="Arial" w:cs="Arial"/>
          <w:sz w:val="22"/>
        </w:rPr>
        <w:t>Agenda Item:</w:t>
      </w:r>
      <w:r>
        <w:rPr>
          <w:rFonts w:ascii="Arial" w:hAnsi="Arial" w:cs="Arial"/>
          <w:sz w:val="22"/>
        </w:rPr>
        <w:tab/>
        <w:t xml:space="preserve">7.5.4.1 </w:t>
      </w:r>
    </w:p>
    <w:p w14:paraId="56906254" w14:textId="77777777" w:rsidR="00A81FD9" w:rsidRDefault="000D2CE8">
      <w:pPr>
        <w:pStyle w:val="3GPPHeader"/>
        <w:snapToGrid w:val="0"/>
        <w:spacing w:after="60"/>
        <w:rPr>
          <w:rFonts w:ascii="Arial" w:hAnsi="Arial" w:cs="Arial"/>
          <w:sz w:val="22"/>
          <w:lang w:val="en-US"/>
        </w:rPr>
      </w:pPr>
      <w:r>
        <w:rPr>
          <w:rFonts w:ascii="Arial" w:hAnsi="Arial" w:cs="Arial"/>
          <w:sz w:val="22"/>
          <w:lang w:val="en-US"/>
        </w:rPr>
        <w:t xml:space="preserve">Source: </w:t>
      </w:r>
      <w:r>
        <w:rPr>
          <w:rFonts w:ascii="Arial" w:hAnsi="Arial" w:cs="Arial"/>
          <w:sz w:val="22"/>
          <w:lang w:val="en-US"/>
        </w:rPr>
        <w:tab/>
        <w:t>Qualcomm</w:t>
      </w:r>
    </w:p>
    <w:p w14:paraId="7C190D6C" w14:textId="77777777" w:rsidR="00A81FD9" w:rsidRDefault="000D2CE8">
      <w:pPr>
        <w:pStyle w:val="3GPPHeader"/>
        <w:snapToGrid w:val="0"/>
        <w:spacing w:after="60"/>
        <w:ind w:left="1710" w:hanging="1710"/>
        <w:rPr>
          <w:rFonts w:ascii="Arial" w:hAnsi="Arial" w:cs="Arial"/>
          <w:sz w:val="22"/>
          <w:lang w:val="en-US"/>
        </w:rPr>
      </w:pPr>
      <w:r>
        <w:rPr>
          <w:rFonts w:ascii="Arial" w:hAnsi="Arial" w:cs="Arial"/>
          <w:sz w:val="22"/>
          <w:lang w:val="en-US"/>
        </w:rPr>
        <w:t xml:space="preserve">Title:  </w:t>
      </w:r>
      <w:r>
        <w:rPr>
          <w:rFonts w:ascii="Arial" w:hAnsi="Arial" w:cs="Arial"/>
          <w:sz w:val="22"/>
          <w:lang w:val="en-US"/>
        </w:rPr>
        <w:tab/>
        <w:t>Summary of [AT121bis-e][212][XR] BSR solutions (Qualcomm)</w:t>
      </w:r>
    </w:p>
    <w:p w14:paraId="6824F16D" w14:textId="77777777" w:rsidR="00A81FD9" w:rsidRDefault="000D2CE8">
      <w:pPr>
        <w:pStyle w:val="3GPPHeader"/>
        <w:snapToGrid w:val="0"/>
        <w:spacing w:after="60"/>
        <w:rPr>
          <w:rFonts w:ascii="Arial" w:hAnsi="Arial" w:cs="Arial"/>
          <w:sz w:val="22"/>
          <w:lang w:val="de-DE"/>
        </w:rPr>
      </w:pPr>
      <w:r>
        <w:rPr>
          <w:rFonts w:ascii="Arial" w:hAnsi="Arial" w:cs="Arial"/>
          <w:sz w:val="22"/>
          <w:lang w:val="de-DE"/>
        </w:rPr>
        <w:t>Document for:</w:t>
      </w:r>
      <w:r>
        <w:rPr>
          <w:rFonts w:ascii="Arial" w:hAnsi="Arial" w:cs="Arial"/>
          <w:sz w:val="22"/>
          <w:lang w:val="de-DE"/>
        </w:rPr>
        <w:tab/>
        <w:t>Discussion and Decision</w:t>
      </w:r>
    </w:p>
    <w:p w14:paraId="6C4ED2EA" w14:textId="77777777" w:rsidR="00A81FD9" w:rsidRDefault="000D2CE8">
      <w:pPr>
        <w:pStyle w:val="1"/>
        <w:rPr>
          <w:b/>
          <w:bCs/>
        </w:rPr>
      </w:pPr>
      <w:r>
        <w:rPr>
          <w:b/>
          <w:bCs/>
        </w:rPr>
        <w:t>Introduction</w:t>
      </w:r>
    </w:p>
    <w:p w14:paraId="26FE3F90" w14:textId="77777777" w:rsidR="00A81FD9" w:rsidRDefault="000D2CE8">
      <w:pPr>
        <w:rPr>
          <w:lang w:val="en-GB" w:eastAsia="zh-CN"/>
        </w:rPr>
      </w:pPr>
      <w:r>
        <w:rPr>
          <w:lang w:val="en-GB" w:eastAsia="zh-CN"/>
        </w:rPr>
        <w:t xml:space="preserve">This report provides a summary of the following at-meeting email discussion: </w:t>
      </w:r>
    </w:p>
    <w:p w14:paraId="02D9482A" w14:textId="77777777" w:rsidR="00A81FD9" w:rsidRDefault="000D2CE8">
      <w:pPr>
        <w:pStyle w:val="EmailDiscussion"/>
      </w:pPr>
      <w:r>
        <w:t>[AT121bis-e][212][XR] BSR solutions (Qualcomm)</w:t>
      </w:r>
    </w:p>
    <w:p w14:paraId="64B2265B" w14:textId="77777777" w:rsidR="00A81FD9" w:rsidRDefault="000D2CE8">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21766C9F" w14:textId="77777777" w:rsidR="00A81FD9" w:rsidRDefault="000D2CE8">
      <w:pPr>
        <w:pStyle w:val="EmailDiscussion2"/>
      </w:pPr>
      <w:r>
        <w:tab/>
        <w:t xml:space="preserve">Intended outcome: Discussion report in </w:t>
      </w:r>
      <w:hyperlink r:id="rId11" w:history="1">
        <w:r>
          <w:rPr>
            <w:rStyle w:val="af4"/>
          </w:rPr>
          <w:t>R2-2304394</w:t>
        </w:r>
      </w:hyperlink>
      <w:r>
        <w:t>.</w:t>
      </w:r>
    </w:p>
    <w:p w14:paraId="5731C808" w14:textId="77777777" w:rsidR="00A81FD9" w:rsidRDefault="000D2CE8">
      <w:pPr>
        <w:pStyle w:val="EmailDiscussion2"/>
      </w:pPr>
      <w:r>
        <w:tab/>
        <w:t>Deadline:  Deadline 2</w:t>
      </w:r>
    </w:p>
    <w:p w14:paraId="2BD3C48F" w14:textId="77777777" w:rsidR="00A81FD9" w:rsidRDefault="000D2CE8">
      <w:pPr>
        <w:spacing w:before="240"/>
        <w:rPr>
          <w:lang w:eastAsia="zh-CN"/>
        </w:rPr>
      </w:pPr>
      <w:r>
        <w:rPr>
          <w:lang w:eastAsia="zh-CN"/>
        </w:rPr>
        <w:t>During the online discussion on Monday, three solutions for BSR table enhancements were discussed:</w:t>
      </w:r>
    </w:p>
    <w:p w14:paraId="762859C5" w14:textId="77777777" w:rsidR="00A81FD9" w:rsidRDefault="000D2CE8">
      <w:pPr>
        <w:pStyle w:val="af7"/>
        <w:numPr>
          <w:ilvl w:val="0"/>
          <w:numId w:val="3"/>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proposes that a basic set of BSR tables can be pre-defined to support common use cases. But it also allows network to RRC configure additional BSR tables on demand, e.g. based on UE’s traffic characteristics.  </w:t>
      </w:r>
    </w:p>
    <w:p w14:paraId="0508C0C6" w14:textId="77777777" w:rsidR="00A81FD9" w:rsidRDefault="000D2CE8">
      <w:pPr>
        <w:pStyle w:val="af7"/>
        <w:numPr>
          <w:ilvl w:val="0"/>
          <w:numId w:val="3"/>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proposes that UE generates a new BSR table by applying a scaling factor to a pre-defined reference BSR table. The scaling factor is RRC configured by network. </w:t>
      </w:r>
    </w:p>
    <w:p w14:paraId="3BD8161D" w14:textId="77777777" w:rsidR="00A81FD9" w:rsidRDefault="000D2CE8">
      <w:pPr>
        <w:pStyle w:val="af7"/>
        <w:numPr>
          <w:ilvl w:val="0"/>
          <w:numId w:val="3"/>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proposes that UE can send up to two BSR MAC CEs in single PUSCH transmission for a pending BSR. The first BSR MAC CE indicates a coarse value of UE’s buffer size, and the second BSR MAC CE refines the value reported by the first BSR. The two BSRs may or may not use different BSR tables. </w:t>
      </w:r>
    </w:p>
    <w:p w14:paraId="6BD53A7D" w14:textId="63D46FB7" w:rsidR="00A81FD9" w:rsidRDefault="000D2CE8">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scheduling and complexity of UE implementation, etc. In the second half of this discussion, we then discuss other general but related issues for new BSR tables.</w:t>
      </w:r>
      <w:r w:rsidR="0056691A">
        <w:rPr>
          <w:lang w:eastAsia="zh-CN"/>
        </w:rPr>
        <w:t xml:space="preserve"> </w:t>
      </w:r>
    </w:p>
    <w:p w14:paraId="6E31B316" w14:textId="77777777" w:rsidR="00A81FD9" w:rsidRDefault="000D2CE8">
      <w:pPr>
        <w:pStyle w:val="1"/>
        <w:rPr>
          <w:b/>
          <w:bCs/>
        </w:rPr>
      </w:pPr>
      <w:bookmarkStart w:id="4" w:name="_Toc242573354"/>
      <w:r>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A81FD9" w14:paraId="18F249A7" w14:textId="77777777">
        <w:trPr>
          <w:jc w:val="center"/>
        </w:trPr>
        <w:tc>
          <w:tcPr>
            <w:tcW w:w="3487" w:type="dxa"/>
            <w:shd w:val="clear" w:color="auto" w:fill="BFBFBF"/>
            <w:vAlign w:val="center"/>
          </w:tcPr>
          <w:p w14:paraId="03B03F91"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Company</w:t>
            </w:r>
          </w:p>
        </w:tc>
        <w:tc>
          <w:tcPr>
            <w:tcW w:w="5130" w:type="dxa"/>
            <w:shd w:val="clear" w:color="auto" w:fill="BFBFBF"/>
            <w:vAlign w:val="center"/>
          </w:tcPr>
          <w:p w14:paraId="1B8358C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Name (Email)</w:t>
            </w:r>
          </w:p>
        </w:tc>
      </w:tr>
      <w:tr w:rsidR="00A81FD9" w14:paraId="70A6102C" w14:textId="77777777">
        <w:trPr>
          <w:jc w:val="center"/>
        </w:trPr>
        <w:tc>
          <w:tcPr>
            <w:tcW w:w="3487" w:type="dxa"/>
            <w:vAlign w:val="center"/>
          </w:tcPr>
          <w:p w14:paraId="220040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5130" w:type="dxa"/>
            <w:vAlign w:val="center"/>
          </w:tcPr>
          <w:p w14:paraId="7EB13E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A81FD9" w14:paraId="4AC90E86" w14:textId="77777777">
        <w:trPr>
          <w:jc w:val="center"/>
        </w:trPr>
        <w:tc>
          <w:tcPr>
            <w:tcW w:w="3487" w:type="dxa"/>
            <w:vAlign w:val="center"/>
          </w:tcPr>
          <w:p w14:paraId="2DC762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52014C1" w14:textId="77777777" w:rsidR="00A81FD9" w:rsidRDefault="000D2CE8">
            <w:pPr>
              <w:overflowPunct w:val="0"/>
              <w:autoSpaceDE w:val="0"/>
              <w:autoSpaceDN w:val="0"/>
              <w:adjustRightInd w:val="0"/>
              <w:spacing w:before="60" w:after="60"/>
              <w:textAlignment w:val="baseline"/>
              <w:rPr>
                <w:rFonts w:eastAsia="Times New Roman" w:cs="Arial"/>
                <w:szCs w:val="20"/>
                <w:lang w:val="de-DE" w:eastAsia="zh-CN"/>
              </w:rPr>
            </w:pPr>
            <w:r>
              <w:rPr>
                <w:rFonts w:eastAsia="Times New Roman" w:cs="Arial"/>
                <w:szCs w:val="20"/>
                <w:lang w:val="de-DE" w:eastAsia="zh-CN"/>
              </w:rPr>
              <w:t>Chunli Wu (Chunli.wu@nokia-sbell.com)</w:t>
            </w:r>
          </w:p>
        </w:tc>
      </w:tr>
      <w:tr w:rsidR="00A81FD9" w14:paraId="492C29BC" w14:textId="77777777">
        <w:trPr>
          <w:jc w:val="center"/>
        </w:trPr>
        <w:tc>
          <w:tcPr>
            <w:tcW w:w="3487" w:type="dxa"/>
            <w:vAlign w:val="center"/>
          </w:tcPr>
          <w:p w14:paraId="1E3EF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71D9BC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A81FD9" w:rsidRPr="006D2E0E" w14:paraId="2F877463" w14:textId="77777777">
        <w:trPr>
          <w:jc w:val="center"/>
        </w:trPr>
        <w:tc>
          <w:tcPr>
            <w:tcW w:w="3487" w:type="dxa"/>
            <w:vAlign w:val="center"/>
          </w:tcPr>
          <w:p w14:paraId="3E49EC7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35022D0F"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cs="Arial" w:hint="eastAsia"/>
                <w:szCs w:val="20"/>
                <w:lang w:val="fr-FR" w:eastAsia="ko-KR"/>
              </w:rPr>
              <w:t>Hanseul Hong (hanseul.hong@lge.com)</w:t>
            </w:r>
          </w:p>
        </w:tc>
      </w:tr>
      <w:tr w:rsidR="00A81FD9" w:rsidRPr="006D2E0E" w14:paraId="1C730CCD" w14:textId="77777777">
        <w:trPr>
          <w:jc w:val="center"/>
        </w:trPr>
        <w:tc>
          <w:tcPr>
            <w:tcW w:w="3487" w:type="dxa"/>
            <w:vAlign w:val="center"/>
          </w:tcPr>
          <w:p w14:paraId="7A88CEEE"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6D777FE9"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imes New Roman" w:cs="Arial"/>
                <w:szCs w:val="20"/>
                <w:lang w:val="es-ES" w:eastAsia="zh-CN"/>
              </w:rPr>
              <w:t>Yuhua chen(Yuhua.chen@emea.nec.com)</w:t>
            </w:r>
          </w:p>
        </w:tc>
      </w:tr>
      <w:tr w:rsidR="00A81FD9" w14:paraId="1D330FE5" w14:textId="77777777">
        <w:trPr>
          <w:jc w:val="center"/>
        </w:trPr>
        <w:tc>
          <w:tcPr>
            <w:tcW w:w="3487" w:type="dxa"/>
            <w:vAlign w:val="center"/>
          </w:tcPr>
          <w:p w14:paraId="04BED165"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773B6A8"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Kangyi</w:t>
            </w:r>
            <w:r>
              <w:rPr>
                <w:rFonts w:eastAsia="Times New Roman" w:cs="Arial"/>
                <w:szCs w:val="20"/>
                <w:lang w:val="es-ES" w:eastAsia="zh-CN"/>
              </w:rPr>
              <w:t xml:space="preserve"> </w:t>
            </w:r>
            <w:r>
              <w:rPr>
                <w:rFonts w:eastAsiaTheme="minorEastAsia" w:cs="Arial"/>
                <w:szCs w:val="20"/>
                <w:lang w:val="es-ES" w:eastAsia="zh-CN"/>
              </w:rPr>
              <w:t>Liu (liukangyi@chinamobile.com)</w:t>
            </w:r>
          </w:p>
        </w:tc>
      </w:tr>
      <w:tr w:rsidR="00A81FD9" w14:paraId="1950732F" w14:textId="77777777">
        <w:trPr>
          <w:jc w:val="center"/>
        </w:trPr>
        <w:tc>
          <w:tcPr>
            <w:tcW w:w="3487" w:type="dxa"/>
            <w:vAlign w:val="center"/>
          </w:tcPr>
          <w:p w14:paraId="4AF574E5"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lastRenderedPageBreak/>
              <w:t>Ericsson</w:t>
            </w:r>
          </w:p>
        </w:tc>
        <w:tc>
          <w:tcPr>
            <w:tcW w:w="5130" w:type="dxa"/>
            <w:vAlign w:val="center"/>
          </w:tcPr>
          <w:p w14:paraId="45925194"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A81FD9" w:rsidRPr="00AD3B53" w14:paraId="50EFA6C6" w14:textId="77777777">
        <w:trPr>
          <w:jc w:val="center"/>
        </w:trPr>
        <w:tc>
          <w:tcPr>
            <w:tcW w:w="3487" w:type="dxa"/>
            <w:vAlign w:val="center"/>
          </w:tcPr>
          <w:p w14:paraId="3E5F92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7381ADA6"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A81FD9" w:rsidRPr="00AD3B53" w14:paraId="67AF8256" w14:textId="77777777">
        <w:trPr>
          <w:jc w:val="center"/>
        </w:trPr>
        <w:tc>
          <w:tcPr>
            <w:tcW w:w="3487" w:type="dxa"/>
            <w:vAlign w:val="center"/>
          </w:tcPr>
          <w:p w14:paraId="14DDE24F"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1F3FA527"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A81FD9" w14:paraId="68A2623B" w14:textId="77777777">
        <w:trPr>
          <w:jc w:val="center"/>
        </w:trPr>
        <w:tc>
          <w:tcPr>
            <w:tcW w:w="3487" w:type="dxa"/>
            <w:vAlign w:val="center"/>
          </w:tcPr>
          <w:p w14:paraId="53280DC9"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42A5AB1D"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A81FD9" w14:paraId="291E5019" w14:textId="77777777">
        <w:trPr>
          <w:jc w:val="center"/>
        </w:trPr>
        <w:tc>
          <w:tcPr>
            <w:tcW w:w="3487" w:type="dxa"/>
            <w:vAlign w:val="center"/>
          </w:tcPr>
          <w:p w14:paraId="389F6473"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55DD62A6"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A81FD9" w14:paraId="39E7DD60" w14:textId="77777777">
        <w:trPr>
          <w:jc w:val="center"/>
        </w:trPr>
        <w:tc>
          <w:tcPr>
            <w:tcW w:w="3487" w:type="dxa"/>
            <w:vAlign w:val="center"/>
          </w:tcPr>
          <w:p w14:paraId="0AF3A81A"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408498D4"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A81FD9" w:rsidRPr="006D2E0E" w14:paraId="10FFC785" w14:textId="77777777">
        <w:trPr>
          <w:jc w:val="center"/>
        </w:trPr>
        <w:tc>
          <w:tcPr>
            <w:tcW w:w="3487" w:type="dxa"/>
            <w:vAlign w:val="center"/>
          </w:tcPr>
          <w:p w14:paraId="0F2475F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04CEEA51"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hyperlink r:id="rId12" w:history="1">
              <w:r>
                <w:rPr>
                  <w:rStyle w:val="af4"/>
                  <w:rFonts w:eastAsiaTheme="minorEastAsia" w:cs="Arial"/>
                  <w:szCs w:val="20"/>
                  <w:lang w:val="es-ES" w:eastAsia="zh-CN"/>
                </w:rPr>
                <w:t>rafia.malik@intel.com</w:t>
              </w:r>
            </w:hyperlink>
            <w:r>
              <w:rPr>
                <w:rFonts w:eastAsiaTheme="minorEastAsia" w:cs="Arial"/>
                <w:szCs w:val="20"/>
                <w:lang w:val="es-ES" w:eastAsia="zh-CN"/>
              </w:rPr>
              <w:t>)</w:t>
            </w:r>
          </w:p>
        </w:tc>
      </w:tr>
      <w:tr w:rsidR="00A81FD9" w14:paraId="29DD4112" w14:textId="77777777">
        <w:trPr>
          <w:jc w:val="center"/>
        </w:trPr>
        <w:tc>
          <w:tcPr>
            <w:tcW w:w="3487" w:type="dxa"/>
            <w:vAlign w:val="center"/>
          </w:tcPr>
          <w:p w14:paraId="3F960598"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79616E9C"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A81FD9" w14:paraId="6E3FC2F8" w14:textId="77777777">
        <w:trPr>
          <w:jc w:val="center"/>
        </w:trPr>
        <w:tc>
          <w:tcPr>
            <w:tcW w:w="3487" w:type="dxa"/>
            <w:vAlign w:val="center"/>
          </w:tcPr>
          <w:p w14:paraId="281626AF"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74D6C49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A81FD9" w14:paraId="411960EF" w14:textId="77777777">
        <w:trPr>
          <w:jc w:val="center"/>
        </w:trPr>
        <w:tc>
          <w:tcPr>
            <w:tcW w:w="3487" w:type="dxa"/>
            <w:vAlign w:val="center"/>
          </w:tcPr>
          <w:p w14:paraId="1F278B4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130" w:type="dxa"/>
            <w:vAlign w:val="center"/>
          </w:tcPr>
          <w:p w14:paraId="4B16B48D"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H</w:t>
            </w:r>
            <w:r>
              <w:rPr>
                <w:rFonts w:eastAsia="Yu Mincho" w:cs="Arial"/>
                <w:szCs w:val="20"/>
                <w:lang w:val="es-ES" w:eastAsia="ja-JP"/>
              </w:rPr>
              <w:t>iroki TAKEDA(ho-takeda@kddi.com)</w:t>
            </w:r>
          </w:p>
        </w:tc>
      </w:tr>
      <w:tr w:rsidR="00A81FD9" w14:paraId="5A946BFB" w14:textId="77777777">
        <w:trPr>
          <w:jc w:val="center"/>
        </w:trPr>
        <w:tc>
          <w:tcPr>
            <w:tcW w:w="3487" w:type="dxa"/>
            <w:vAlign w:val="center"/>
          </w:tcPr>
          <w:p w14:paraId="05A89741"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szCs w:val="20"/>
                <w:lang w:eastAsia="zh-CN"/>
              </w:rPr>
              <w:t>Xiaomi</w:t>
            </w:r>
          </w:p>
        </w:tc>
        <w:tc>
          <w:tcPr>
            <w:tcW w:w="5130" w:type="dxa"/>
            <w:vAlign w:val="center"/>
          </w:tcPr>
          <w:p w14:paraId="2FBF57B4"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Liyanhua1@xiaomi.com</w:t>
            </w:r>
          </w:p>
        </w:tc>
      </w:tr>
      <w:tr w:rsidR="00A81FD9" w14:paraId="4CE114AB" w14:textId="77777777">
        <w:trPr>
          <w:jc w:val="center"/>
        </w:trPr>
        <w:tc>
          <w:tcPr>
            <w:tcW w:w="3487" w:type="dxa"/>
            <w:vAlign w:val="center"/>
          </w:tcPr>
          <w:p w14:paraId="0AFF62FD"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hint="eastAsia"/>
                <w:szCs w:val="20"/>
                <w:lang w:eastAsia="zh-CN"/>
              </w:rPr>
              <w:t>Fujitsu</w:t>
            </w:r>
          </w:p>
        </w:tc>
        <w:tc>
          <w:tcPr>
            <w:tcW w:w="5130" w:type="dxa"/>
            <w:vAlign w:val="center"/>
          </w:tcPr>
          <w:p w14:paraId="02853F7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G</w:t>
            </w:r>
            <w:r>
              <w:rPr>
                <w:rFonts w:eastAsiaTheme="minorEastAsia" w:cs="Arial"/>
                <w:szCs w:val="20"/>
                <w:lang w:val="es-ES" w:eastAsia="zh-CN"/>
              </w:rPr>
              <w:t>uorong Li (liguorong@fujitsu.com)</w:t>
            </w:r>
          </w:p>
        </w:tc>
      </w:tr>
      <w:tr w:rsidR="00A81FD9" w:rsidRPr="006D2E0E" w14:paraId="7D8CAFBE" w14:textId="77777777">
        <w:trPr>
          <w:jc w:val="center"/>
        </w:trPr>
        <w:tc>
          <w:tcPr>
            <w:tcW w:w="3487" w:type="dxa"/>
            <w:vAlign w:val="center"/>
          </w:tcPr>
          <w:p w14:paraId="71E2CCC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Huawei</w:t>
            </w:r>
          </w:p>
        </w:tc>
        <w:tc>
          <w:tcPr>
            <w:tcW w:w="5130" w:type="dxa"/>
            <w:vAlign w:val="center"/>
          </w:tcPr>
          <w:p w14:paraId="24D795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L</w:t>
            </w:r>
            <w:r>
              <w:rPr>
                <w:rFonts w:eastAsiaTheme="minorEastAsia" w:cs="Arial"/>
                <w:szCs w:val="20"/>
                <w:lang w:val="es-ES" w:eastAsia="zh-CN"/>
              </w:rPr>
              <w:t>i Qiang (qiangli3@huawei.com)</w:t>
            </w:r>
          </w:p>
        </w:tc>
      </w:tr>
      <w:tr w:rsidR="00A81FD9" w14:paraId="58468F72" w14:textId="77777777">
        <w:trPr>
          <w:jc w:val="center"/>
        </w:trPr>
        <w:tc>
          <w:tcPr>
            <w:tcW w:w="3487" w:type="dxa"/>
            <w:vAlign w:val="center"/>
          </w:tcPr>
          <w:p w14:paraId="193F05DC"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III</w:t>
            </w:r>
          </w:p>
        </w:tc>
        <w:tc>
          <w:tcPr>
            <w:tcW w:w="5130" w:type="dxa"/>
            <w:vAlign w:val="center"/>
          </w:tcPr>
          <w:p w14:paraId="21D089E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YenChih Kuo (jasonkuo@iii.org.tw)</w:t>
            </w:r>
          </w:p>
        </w:tc>
      </w:tr>
      <w:tr w:rsidR="00A81FD9" w:rsidRPr="006D2E0E" w14:paraId="166E5665" w14:textId="77777777">
        <w:trPr>
          <w:jc w:val="center"/>
        </w:trPr>
        <w:tc>
          <w:tcPr>
            <w:tcW w:w="3487" w:type="dxa"/>
            <w:vAlign w:val="center"/>
          </w:tcPr>
          <w:p w14:paraId="25F9FB48"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TCL</w:t>
            </w:r>
          </w:p>
        </w:tc>
        <w:tc>
          <w:tcPr>
            <w:tcW w:w="5130" w:type="dxa"/>
            <w:vAlign w:val="center"/>
          </w:tcPr>
          <w:p w14:paraId="0229BE18" w14:textId="77777777" w:rsidR="00A81FD9" w:rsidRPr="006D2E0E" w:rsidRDefault="000D2CE8">
            <w:pPr>
              <w:overflowPunct w:val="0"/>
              <w:autoSpaceDE w:val="0"/>
              <w:autoSpaceDN w:val="0"/>
              <w:adjustRightInd w:val="0"/>
              <w:spacing w:before="60" w:after="60"/>
              <w:textAlignment w:val="baseline"/>
              <w:rPr>
                <w:rFonts w:eastAsiaTheme="minorEastAsia" w:cs="Arial"/>
                <w:szCs w:val="20"/>
                <w:lang w:val="fr-FR" w:eastAsia="zh-CN"/>
              </w:rPr>
            </w:pPr>
            <w:r w:rsidRPr="006D2E0E">
              <w:rPr>
                <w:rFonts w:eastAsiaTheme="minorEastAsia" w:cs="Arial" w:hint="eastAsia"/>
                <w:szCs w:val="20"/>
                <w:lang w:val="fr-FR" w:eastAsia="zh-CN"/>
              </w:rPr>
              <w:t>Robin Zhang (yincheng.zhang@tcl.com)</w:t>
            </w:r>
          </w:p>
        </w:tc>
      </w:tr>
      <w:tr w:rsidR="006D2E0E" w:rsidRPr="006D2E0E" w14:paraId="450A2EDB" w14:textId="77777777">
        <w:trPr>
          <w:jc w:val="center"/>
        </w:trPr>
        <w:tc>
          <w:tcPr>
            <w:tcW w:w="3487" w:type="dxa"/>
            <w:vAlign w:val="center"/>
          </w:tcPr>
          <w:p w14:paraId="3DB8D75D" w14:textId="6FA09474" w:rsidR="006D2E0E" w:rsidRDefault="006D2E0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5130" w:type="dxa"/>
            <w:vAlign w:val="center"/>
          </w:tcPr>
          <w:p w14:paraId="772AEE70" w14:textId="5C756B98" w:rsidR="006D2E0E" w:rsidRPr="006D2E0E" w:rsidRDefault="006D2E0E">
            <w:pPr>
              <w:overflowPunct w:val="0"/>
              <w:autoSpaceDE w:val="0"/>
              <w:autoSpaceDN w:val="0"/>
              <w:adjustRightInd w:val="0"/>
              <w:spacing w:before="60" w:after="60"/>
              <w:textAlignment w:val="baseline"/>
              <w:rPr>
                <w:rFonts w:eastAsiaTheme="minorEastAsia" w:cs="Arial"/>
                <w:szCs w:val="20"/>
                <w:lang w:eastAsia="zh-CN"/>
              </w:rPr>
            </w:pPr>
            <w:r w:rsidRPr="006D2E0E">
              <w:rPr>
                <w:rFonts w:eastAsiaTheme="minorEastAsia" w:cs="Arial"/>
                <w:szCs w:val="20"/>
                <w:lang w:eastAsia="zh-CN"/>
              </w:rPr>
              <w:t>Winee Lutchoomun (winee.lutchoomun@i</w:t>
            </w:r>
            <w:r>
              <w:rPr>
                <w:rFonts w:eastAsiaTheme="minorEastAsia" w:cs="Arial"/>
                <w:szCs w:val="20"/>
                <w:lang w:eastAsia="zh-CN"/>
              </w:rPr>
              <w:t>nterdigital.com)</w:t>
            </w:r>
          </w:p>
        </w:tc>
      </w:tr>
      <w:tr w:rsidR="000D6697" w:rsidRPr="00434A86" w14:paraId="190424EF" w14:textId="77777777" w:rsidTr="00AD3B53">
        <w:trPr>
          <w:jc w:val="center"/>
        </w:trPr>
        <w:tc>
          <w:tcPr>
            <w:tcW w:w="3487" w:type="dxa"/>
            <w:vAlign w:val="center"/>
          </w:tcPr>
          <w:p w14:paraId="02DE4AFE"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5130" w:type="dxa"/>
            <w:vAlign w:val="center"/>
          </w:tcPr>
          <w:p w14:paraId="24EFA7C6"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Zh</w:t>
            </w:r>
            <w:r>
              <w:rPr>
                <w:rFonts w:eastAsiaTheme="minorEastAsia" w:cs="Arial"/>
                <w:szCs w:val="20"/>
                <w:lang w:val="es-ES" w:eastAsia="zh-CN"/>
              </w:rPr>
              <w:t>e Fu(fuzhe@OPPO.com)</w:t>
            </w:r>
          </w:p>
        </w:tc>
      </w:tr>
      <w:tr w:rsidR="00AD3B53" w:rsidRPr="00AD3B53" w14:paraId="1CCD1654" w14:textId="77777777">
        <w:trPr>
          <w:jc w:val="center"/>
        </w:trPr>
        <w:tc>
          <w:tcPr>
            <w:tcW w:w="3487" w:type="dxa"/>
            <w:vAlign w:val="center"/>
          </w:tcPr>
          <w:p w14:paraId="18B1BC6C" w14:textId="39204AFF" w:rsidR="00AD3B53" w:rsidRPr="000D6697"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新細明體" w:cs="Arial" w:hint="eastAsia"/>
                <w:szCs w:val="20"/>
                <w:lang w:val="es-ES" w:eastAsia="zh-TW"/>
              </w:rPr>
              <w:t>I</w:t>
            </w:r>
            <w:r>
              <w:rPr>
                <w:rFonts w:eastAsia="新細明體" w:cs="Arial"/>
                <w:szCs w:val="20"/>
                <w:lang w:val="es-ES" w:eastAsia="zh-TW"/>
              </w:rPr>
              <w:t>TRI</w:t>
            </w:r>
          </w:p>
        </w:tc>
        <w:tc>
          <w:tcPr>
            <w:tcW w:w="5130" w:type="dxa"/>
            <w:vAlign w:val="center"/>
          </w:tcPr>
          <w:p w14:paraId="759629C3" w14:textId="0DE5EC5F" w:rsidR="00AD3B53" w:rsidRPr="00AD3B53"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新細明體" w:cs="Arial"/>
                <w:szCs w:val="20"/>
                <w:lang w:val="es-ES" w:eastAsia="zh-TW"/>
              </w:rPr>
              <w:t>Tzujen Tsai (tjtsai@itri.org.tw)</w:t>
            </w:r>
          </w:p>
        </w:tc>
      </w:tr>
      <w:tr w:rsidR="00AD3B53" w:rsidRPr="00AD3B53" w14:paraId="46EE4AF2" w14:textId="77777777">
        <w:trPr>
          <w:jc w:val="center"/>
        </w:trPr>
        <w:tc>
          <w:tcPr>
            <w:tcW w:w="3487" w:type="dxa"/>
            <w:vAlign w:val="center"/>
          </w:tcPr>
          <w:p w14:paraId="3A1AA302" w14:textId="77777777" w:rsidR="00AD3B53" w:rsidRPr="000D6697"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p>
        </w:tc>
        <w:tc>
          <w:tcPr>
            <w:tcW w:w="5130" w:type="dxa"/>
            <w:vAlign w:val="center"/>
          </w:tcPr>
          <w:p w14:paraId="2AEC510E" w14:textId="77777777" w:rsidR="00AD3B53" w:rsidRPr="00AD3B53"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p>
        </w:tc>
      </w:tr>
    </w:tbl>
    <w:bookmarkEnd w:id="4"/>
    <w:p w14:paraId="21F51299" w14:textId="77777777" w:rsidR="00A81FD9" w:rsidRDefault="000D2CE8">
      <w:pPr>
        <w:pStyle w:val="1"/>
        <w:rPr>
          <w:b/>
          <w:bCs/>
        </w:rPr>
      </w:pPr>
      <w:r>
        <w:rPr>
          <w:b/>
          <w:bCs/>
        </w:rPr>
        <w:t>Discussion</w:t>
      </w:r>
    </w:p>
    <w:p w14:paraId="51D74103" w14:textId="77777777" w:rsidR="00A81FD9" w:rsidRDefault="000D2CE8">
      <w:pPr>
        <w:rPr>
          <w:lang w:eastAsia="zh-CN"/>
        </w:rPr>
      </w:pPr>
      <w:bookmarkStart w:id="5" w:name="_Toc242573360"/>
      <w:r>
        <w:rPr>
          <w:lang w:eastAsia="zh-CN"/>
        </w:rPr>
        <w:t xml:space="preserve">One key difference between [3] and [1][2] is their overall approach in reducing quantization error. [3] uses more bits (up to two BSRs) to encode buffer size. Whereas [1][2] always sends only one BSR but UE may use a new BSR table with smaller quantization error. </w:t>
      </w:r>
    </w:p>
    <w:p w14:paraId="49E5EA3A" w14:textId="77777777" w:rsidR="00A81FD9" w:rsidRDefault="000D2CE8">
      <w:pPr>
        <w:rPr>
          <w:b/>
          <w:bCs/>
          <w:lang w:eastAsia="zh-CN"/>
        </w:rPr>
      </w:pPr>
      <w:r>
        <w:rPr>
          <w:b/>
          <w:bCs/>
          <w:lang w:eastAsia="zh-CN"/>
        </w:rPr>
        <w:t>Q1. Which of the following two options do you prefer for reducing quantization error in BSR?</w:t>
      </w:r>
    </w:p>
    <w:p w14:paraId="1457A09E" w14:textId="77777777" w:rsidR="00A81FD9" w:rsidRDefault="000D2CE8">
      <w:pPr>
        <w:pStyle w:val="af7"/>
        <w:numPr>
          <w:ilvl w:val="0"/>
          <w:numId w:val="4"/>
        </w:numPr>
        <w:snapToGrid w:val="0"/>
        <w:contextualSpacing w:val="0"/>
        <w:rPr>
          <w:lang w:eastAsia="zh-CN"/>
        </w:rPr>
      </w:pPr>
      <w:r>
        <w:rPr>
          <w:lang w:eastAsia="zh-CN"/>
        </w:rPr>
        <w:t xml:space="preserve">Option 1a. UE always sends only one BSR. UE may use either the legacy BSR table or a new BSR table with smaller quantization error. UE chooses which BSR table to use based on its buffer size, e.g. use a new BSR table if its buffer size is within the range of the new BSR table or use the legacy BSR table instead. </w:t>
      </w:r>
    </w:p>
    <w:p w14:paraId="00B9964F" w14:textId="77777777" w:rsidR="00A81FD9" w:rsidRDefault="000D2CE8">
      <w:pPr>
        <w:pStyle w:val="af7"/>
        <w:numPr>
          <w:ilvl w:val="0"/>
          <w:numId w:val="4"/>
        </w:numPr>
        <w:snapToGrid w:val="0"/>
        <w:contextualSpacing w:val="0"/>
        <w:rPr>
          <w:ins w:id="6" w:author="Apple" w:date="2023-04-19T09:42:00Z"/>
          <w:lang w:eastAsia="zh-CN"/>
        </w:rPr>
      </w:pPr>
      <w:r>
        <w:rPr>
          <w:lang w:eastAsia="zh-CN"/>
        </w:rPr>
        <w:t>Option 1b. UE may send up to two BSR MAC CEs in one PUSCH transmission. These two BSRs are coupled, i.e. the first BSR indicates a coarse value of UE’s buffer size, and the second BSR refines the value reported by the first BSR.</w:t>
      </w:r>
      <w:r>
        <w:rPr>
          <w:i/>
          <w:iCs/>
          <w:lang w:eastAsia="zh-CN"/>
        </w:rPr>
        <w:t xml:space="preserve"> Without loss of generality, let us assume in this discussion that either of these two BSRs can be based on either the legacy or a new BSR table.</w:t>
      </w:r>
    </w:p>
    <w:p w14:paraId="6AC7FE0F" w14:textId="77777777" w:rsidR="00A81FD9" w:rsidRDefault="000D2CE8">
      <w:pPr>
        <w:pStyle w:val="af7"/>
        <w:numPr>
          <w:ilvl w:val="0"/>
          <w:numId w:val="4"/>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Pr>
          <w:rStyle w:val="af5"/>
        </w:rPr>
        <w:commentReference w:id="8"/>
      </w:r>
      <w:ins w:id="10" w:author="Apple" w:date="2023-04-19T09:42:00Z">
        <w:r>
          <w:rPr>
            <w:lang w:eastAsia="zh-CN"/>
          </w:rPr>
          <w:t xml:space="preserve">. UE sends only one BSR MAC CE in one PUSCH transmission, but the UE may report the overall buffer sizes for one LCG with two buffer size values in the BSR MAC CE: the first buffer size value indicates a coarse value of the LCG’s buffer size, and the second BSR refines the first buffer size. </w:t>
        </w:r>
        <w:r>
          <w:rPr>
            <w:i/>
            <w:iCs/>
            <w:lang w:eastAsia="zh-CN"/>
          </w:rPr>
          <w:t>Without loss of generality, let us assume in this discussion that either of these two buffer size values can be based on either the legacy or a new BSR table.</w:t>
        </w:r>
      </w:ins>
    </w:p>
    <w:p w14:paraId="500ECD0F" w14:textId="77777777" w:rsidR="00A81FD9" w:rsidRDefault="00A81FD9">
      <w:pPr>
        <w:pStyle w:val="af7"/>
        <w:snapToGrid w:val="0"/>
        <w:contextualSpacing w:val="0"/>
        <w:rPr>
          <w:lang w:eastAsia="zh-CN"/>
        </w:rPr>
      </w:pPr>
    </w:p>
    <w:p w14:paraId="62DDA0AC" w14:textId="77777777" w:rsidR="00A81FD9" w:rsidRDefault="000D2CE8">
      <w:pPr>
        <w:rPr>
          <w:lang w:eastAsia="zh-CN"/>
        </w:rPr>
      </w:pPr>
      <w:r>
        <w:rPr>
          <w:lang w:eastAsia="zh-CN"/>
        </w:rPr>
        <w:lastRenderedPageBreak/>
        <w:t>In addition, the rapporteur suggests companies to discuss the pros and cons of these two options in the comments, e.g. whether it is more efficient than the other in reducing quantization error, its impact on network’s flexibility in scheduling and complexity of network’s UE implementation,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25A0DF55" w14:textId="77777777">
        <w:trPr>
          <w:trHeight w:val="360"/>
        </w:trPr>
        <w:tc>
          <w:tcPr>
            <w:tcW w:w="2250" w:type="dxa"/>
            <w:shd w:val="clear" w:color="auto" w:fill="BFBFBF"/>
          </w:tcPr>
          <w:p w14:paraId="6B69D9B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6D275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63050E0D"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1a/b)</w:t>
            </w:r>
          </w:p>
        </w:tc>
        <w:tc>
          <w:tcPr>
            <w:tcW w:w="5125" w:type="dxa"/>
            <w:shd w:val="clear" w:color="auto" w:fill="BFBFBF"/>
          </w:tcPr>
          <w:p w14:paraId="53F8E9D4"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0F2F5371"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A81FD9" w14:paraId="46EF3F4E" w14:textId="77777777">
        <w:trPr>
          <w:trHeight w:val="43"/>
        </w:trPr>
        <w:tc>
          <w:tcPr>
            <w:tcW w:w="2250" w:type="dxa"/>
          </w:tcPr>
          <w:p w14:paraId="27A48C1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9ED1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5DC6CE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Regarding Option 1b: </w:t>
            </w:r>
          </w:p>
          <w:p w14:paraId="2EE2F75E" w14:textId="77777777" w:rsidR="00A81FD9" w:rsidRDefault="000D2CE8">
            <w:pPr>
              <w:pStyle w:val="af7"/>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If only legacy BSR tables are used, the maximum quantization error of the first BSR is ~10%, then the use of 2</w:t>
            </w:r>
            <w:r>
              <w:rPr>
                <w:rFonts w:eastAsia="Times New Roman" w:cs="Arial"/>
                <w:szCs w:val="20"/>
                <w:vertAlign w:val="superscript"/>
                <w:lang w:val="en-GB" w:eastAsia="zh-CN"/>
              </w:rPr>
              <w:t>nd</w:t>
            </w:r>
            <w:r>
              <w:rPr>
                <w:rFonts w:eastAsia="Times New Roman" w:cs="Arial"/>
                <w:szCs w:val="20"/>
                <w:lang w:val="en-GB" w:eastAsia="zh-CN"/>
              </w:rPr>
              <w:t xml:space="preserve"> BSR can reduce it down to 1%. According to SA4’s TR, at 4K and 90 fps, the range of burst size is 28~208 KB.  1% of that corresponds to 280B ~2KB, which is at most one full PDCP PDU. So we are not sure if such a fine resolution in reporting is necessary or not, especially considering the extra overhead it introduces. </w:t>
            </w:r>
          </w:p>
          <w:p w14:paraId="543898A1" w14:textId="77777777" w:rsidR="00A81FD9" w:rsidRDefault="000D2CE8">
            <w:pPr>
              <w:pStyle w:val="af7"/>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offer a sufficiently good performance. Using the example above again, if the new BSR table uses linear distribution of 256 code points, then the resulting quantization error is 109B~810B, which is smaller than that of using two BSRs. </w:t>
            </w:r>
          </w:p>
          <w:p w14:paraId="1A443D45" w14:textId="77777777" w:rsidR="00A81FD9" w:rsidRDefault="000D2CE8">
            <w:pPr>
              <w:pStyle w:val="af7"/>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Based on the above analysis, we can see that a single BSR with a properly designed new BSR table in Option 1a can offer sufficiently good performance or beats the performance of Option 1b that uses legacy tables. Moreover, Option 1a has less UL overhead and is easier for network to decode received BSRs. Therefore, in our view, it is a better option to consider.</w:t>
            </w:r>
          </w:p>
        </w:tc>
      </w:tr>
      <w:tr w:rsidR="00A81FD9" w14:paraId="684742F5" w14:textId="77777777">
        <w:trPr>
          <w:trHeight w:val="43"/>
        </w:trPr>
        <w:tc>
          <w:tcPr>
            <w:tcW w:w="2250" w:type="dxa"/>
          </w:tcPr>
          <w:p w14:paraId="635C78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D9594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1E7C05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16DE6530"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Fallback to legacy table is at least needed if the new table does not cover full range (depends on the answer to Q3).</w:t>
            </w:r>
          </w:p>
          <w:p w14:paraId="6CDCA8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 for an LCG could be used to reduce quantization error on top regardless of which table is used since the quantization error always remains.</w:t>
            </w:r>
          </w:p>
        </w:tc>
      </w:tr>
      <w:tr w:rsidR="00A81FD9" w14:paraId="081F556D" w14:textId="77777777">
        <w:trPr>
          <w:trHeight w:val="43"/>
        </w:trPr>
        <w:tc>
          <w:tcPr>
            <w:tcW w:w="2250" w:type="dxa"/>
          </w:tcPr>
          <w:p w14:paraId="10E0AA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5E71C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5E371AF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031306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BE08A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w:t>
            </w:r>
            <w:r>
              <w:rPr>
                <w:rFonts w:eastAsia="Times New Roman" w:cs="Arial"/>
                <w:szCs w:val="20"/>
                <w:lang w:val="en-GB" w:eastAsia="zh-CN"/>
              </w:rPr>
              <w:lastRenderedPageBreak/>
              <w:t xml:space="preserve">errors. This quantization error can be reduced by increasing the number of tables, but there will still be worst case values which will result in high degree of over reporting. </w:t>
            </w:r>
          </w:p>
          <w:p w14:paraId="402FD8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06806E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A81FD9" w14:paraId="742EEB9B" w14:textId="77777777">
        <w:trPr>
          <w:trHeight w:val="43"/>
        </w:trPr>
        <w:tc>
          <w:tcPr>
            <w:tcW w:w="2250" w:type="dxa"/>
          </w:tcPr>
          <w:p w14:paraId="351CDD6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2F66E2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1909754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1AE4B3B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52CEDFD9"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Pr>
                <w:lang w:eastAsia="zh-CN"/>
              </w:rPr>
              <w:t>BSR MAC CEs</w:t>
            </w:r>
            <w:r>
              <w:rPr>
                <w:rFonts w:eastAsia="Times New Roman" w:cs="Arial"/>
                <w:szCs w:val="20"/>
                <w:lang w:val="en-GB" w:eastAsia="ko-KR"/>
              </w:rPr>
              <w:t xml:space="preserve"> for each LCG causes additional UE complexity to generate BSR table(s) and transmit the corresponding BSR MAC CE(s)</w:t>
            </w:r>
          </w:p>
          <w:p w14:paraId="656E7167"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the additional overhead, since it needs multiple MAC subheaders.  </w:t>
            </w:r>
          </w:p>
          <w:p w14:paraId="590179FF"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28B215F6"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it is ambiguous whether the transmission of BSR is allowed or not when </w:t>
            </w:r>
            <w:r>
              <w:rPr>
                <w:lang w:eastAsia="ko-KR"/>
              </w:rPr>
              <w:t xml:space="preserve">UL grant(s) can accommodate one BSR MAC CE for transmission but is not sufficient to accommodate two BSR MAC CEs. </w:t>
            </w:r>
            <w:r>
              <w:rPr>
                <w:rFonts w:eastAsia="Times New Roman" w:cs="Arial"/>
                <w:szCs w:val="20"/>
                <w:lang w:val="en-GB" w:eastAsia="ko-KR"/>
              </w:rPr>
              <w:t xml:space="preserve"> </w:t>
            </w:r>
          </w:p>
          <w:p w14:paraId="53014E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MAC subheaders. However, given that new BSR table is defined with finer granularity, one Option 1a is simple and sufficient.</w:t>
            </w:r>
          </w:p>
        </w:tc>
      </w:tr>
      <w:tr w:rsidR="00A81FD9" w14:paraId="0386EAA7" w14:textId="77777777">
        <w:trPr>
          <w:trHeight w:val="43"/>
        </w:trPr>
        <w:tc>
          <w:tcPr>
            <w:tcW w:w="2250" w:type="dxa"/>
          </w:tcPr>
          <w:p w14:paraId="47119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857F27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30FE1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FDFD32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8B3E1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57DEA1AC" w14:textId="77777777" w:rsidR="00A81FD9" w:rsidRDefault="000D2CE8">
            <w:pPr>
              <w:pStyle w:val="af7"/>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one BS field per LCG </w:t>
            </w:r>
          </w:p>
          <w:p w14:paraId="12ED29D7"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14:paraId="2F6AD53A"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likely introduce New BSR MAC CE with BS table indication </w:t>
            </w:r>
          </w:p>
          <w:p w14:paraId="3082EDC9"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29E8F816"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8223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4088B438"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lower than the threshold, all legacy MAC CE format/procedure/LCID can be reused without any change</w:t>
            </w:r>
          </w:p>
          <w:p w14:paraId="5776AF25"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higher than the threshold. the first BS can be same as legacy, the second BS is reported with same or different format. potentially, this means nearly doubled overhead.</w:t>
            </w:r>
          </w:p>
          <w:p w14:paraId="7F2A005F"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095D25DD"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achieve smaller quantization error but with more bits in total</w:t>
            </w:r>
          </w:p>
          <w:p w14:paraId="558251B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74F1C2F" w14:textId="77777777">
        <w:trPr>
          <w:trHeight w:val="43"/>
        </w:trPr>
        <w:tc>
          <w:tcPr>
            <w:tcW w:w="2250" w:type="dxa"/>
          </w:tcPr>
          <w:p w14:paraId="69E4A9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lastRenderedPageBreak/>
              <w:t>CMCC</w:t>
            </w:r>
          </w:p>
        </w:tc>
        <w:tc>
          <w:tcPr>
            <w:tcW w:w="1980" w:type="dxa"/>
          </w:tcPr>
          <w:p w14:paraId="043889F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1a</w:t>
            </w:r>
          </w:p>
        </w:tc>
        <w:tc>
          <w:tcPr>
            <w:tcW w:w="5125" w:type="dxa"/>
          </w:tcPr>
          <w:p w14:paraId="081186B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We think that with new BSR table, one BSR is sufficient for reducing quantization error. Therefore, there is no need to introduce a secondary BSR.</w:t>
            </w:r>
          </w:p>
          <w:p w14:paraId="23693C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For Option 1b, we think using two BSR MAC CE will increase overhead since BSR can be very common. Considering Long BSR, it can be even worse.</w:t>
            </w:r>
          </w:p>
        </w:tc>
      </w:tr>
      <w:tr w:rsidR="00A81FD9" w14:paraId="0A9E193D" w14:textId="77777777">
        <w:trPr>
          <w:trHeight w:val="43"/>
        </w:trPr>
        <w:tc>
          <w:tcPr>
            <w:tcW w:w="2250" w:type="dxa"/>
          </w:tcPr>
          <w:p w14:paraId="50F8ED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Ericsson</w:t>
            </w:r>
          </w:p>
        </w:tc>
        <w:tc>
          <w:tcPr>
            <w:tcW w:w="1980" w:type="dxa"/>
          </w:tcPr>
          <w:p w14:paraId="78A9D0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25B574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Reporting one BSR table value is sufficient (for each LCG/delay group in LCG).</w:t>
            </w:r>
          </w:p>
          <w:p w14:paraId="3D554F32"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to provide the same information, e.g. buffer size, if this can be done by transmitting one BSR. </w:t>
            </w:r>
          </w:p>
          <w:p w14:paraId="0CCC09B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B3D4F63" w14:textId="77777777">
        <w:trPr>
          <w:trHeight w:val="43"/>
        </w:trPr>
        <w:tc>
          <w:tcPr>
            <w:tcW w:w="2250" w:type="dxa"/>
          </w:tcPr>
          <w:p w14:paraId="6E3AE5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483E72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3348645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A81FD9" w14:paraId="5C2A44C0" w14:textId="77777777">
        <w:trPr>
          <w:trHeight w:val="43"/>
        </w:trPr>
        <w:tc>
          <w:tcPr>
            <w:tcW w:w="2250" w:type="dxa"/>
          </w:tcPr>
          <w:p w14:paraId="7A1B92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ED4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7E77FC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A81FD9" w14:paraId="0B38D262" w14:textId="77777777">
        <w:trPr>
          <w:trHeight w:val="43"/>
        </w:trPr>
        <w:tc>
          <w:tcPr>
            <w:tcW w:w="2250" w:type="dxa"/>
          </w:tcPr>
          <w:p w14:paraId="5C9C52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4119B9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628B0B2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regardless of the new BS table issue, so we should focus on what we agreed on earlier, step by step.</w:t>
            </w:r>
          </w:p>
        </w:tc>
      </w:tr>
      <w:tr w:rsidR="00A81FD9" w14:paraId="15B3E04C" w14:textId="77777777">
        <w:trPr>
          <w:trHeight w:val="43"/>
        </w:trPr>
        <w:tc>
          <w:tcPr>
            <w:tcW w:w="2250" w:type="dxa"/>
          </w:tcPr>
          <w:p w14:paraId="1DEBB7F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1980" w:type="dxa"/>
          </w:tcPr>
          <w:p w14:paraId="76FC772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4E752FB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00B4AA8C" w14:textId="77777777" w:rsidR="00A81FD9" w:rsidRDefault="000D2CE8">
            <w:pPr>
              <w:pStyle w:val="af7"/>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2DFF6446" w14:textId="77777777" w:rsidR="00A81FD9" w:rsidRDefault="000D2CE8">
            <w:pPr>
              <w:pStyle w:val="af7"/>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39B699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D34B18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598A68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2DE13A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3498EAD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7702D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A81FD9" w14:paraId="129F450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0B08B5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v</w:t>
            </w:r>
            <w:r>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7FDD75B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6DFAF9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pros of Option 1a compared to Option 1b:</w:t>
            </w:r>
          </w:p>
          <w:p w14:paraId="504755DA" w14:textId="77777777" w:rsidR="00A81FD9" w:rsidRDefault="000D2CE8">
            <w:pPr>
              <w:pStyle w:val="af7"/>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Option1a is more compatible with the existing BSR procedure, i.e. Option 1a may cause less changes to existing specification regarding BSR generation;</w:t>
            </w:r>
          </w:p>
          <w:p w14:paraId="5BB5673B" w14:textId="77777777" w:rsidR="00A81FD9" w:rsidRDefault="000D2CE8">
            <w:pPr>
              <w:pStyle w:val="af7"/>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1a needs smaller total size </w:t>
            </w:r>
            <w:r>
              <w:rPr>
                <w:rFonts w:eastAsia="Times New Roman" w:cs="Arial" w:hint="eastAsia"/>
                <w:szCs w:val="20"/>
                <w:lang w:val="en-GB" w:eastAsia="zh-CN"/>
              </w:rPr>
              <w:t>d</w:t>
            </w:r>
            <w:r>
              <w:rPr>
                <w:rFonts w:eastAsia="Times New Roman" w:cs="Arial"/>
                <w:szCs w:val="20"/>
                <w:lang w:val="en-GB" w:eastAsia="zh-CN"/>
              </w:rPr>
              <w:t>ue to at least one MAC subheader can be saved.</w:t>
            </w:r>
          </w:p>
          <w:p w14:paraId="594636D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the meanwhile, it is not clear whether Option 1b has smaller quantization error than Option 1a. </w:t>
            </w:r>
          </w:p>
          <w:p w14:paraId="75B3ED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A81FD9" w14:paraId="15F6795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27B0F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4BC35D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636A519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We prefer Option 1a, to send a single BSR. The UE could use RRC configuration (e.g. per MAC entity) or a threshold condition based on the buffer size to determine when to use the new BS table (i.e. to determine which format for MAC CE to use) in order to provide finer granularity for larger BS value and reduce quantization error.</w:t>
            </w:r>
          </w:p>
          <w:p w14:paraId="00C938EC"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42995D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1097431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9E22BB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99D53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795C4A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57A5DF1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agree with ZTE, that a simple method to report the large quantization error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1b would be also acceptable.</w:t>
            </w:r>
          </w:p>
          <w:p w14:paraId="116C0D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evaluating the typical data rates and frame rates, the quantization errors range from several hundred or several thousand. To avoid the need to introduce too many new BS tables, RAN2 should consider using a buffer size table that indicates the quantization errors.</w:t>
            </w:r>
          </w:p>
          <w:p w14:paraId="793FB4E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1C0BD19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Pr>
                <w:rFonts w:eastAsia="Times New Roman" w:cs="Arial"/>
                <w:szCs w:val="20"/>
                <w:u w:val="single"/>
                <w:lang w:val="en-GB" w:eastAsia="zh-CN"/>
              </w:rPr>
              <w:t>quantization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0C7384D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46BAF0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a: it depends on the number of new tables to be defined and when to (re)configure the tables. As mentioned before we think it will be difficult to have only a limited set of new buffer size tables which cover all the possible packet sizes to decrease the quantisation error. It increases UE complexity to maintain the different tables from time to time.</w:t>
            </w:r>
          </w:p>
          <w:p w14:paraId="0CB9E4B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5287AC1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A81FD9" w14:paraId="6AD2178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4B34C1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5D7AF4E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511341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We prefer one single BSR as legacy, which introduce less impact and less overhead with similar quantization error (if configured properly) and less complexity</w:t>
            </w:r>
          </w:p>
        </w:tc>
      </w:tr>
      <w:tr w:rsidR="00A81FD9" w14:paraId="3BCAC32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DE170D"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1B270266"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4293D121"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A81FD9" w14:paraId="64DDA1C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CAE1CD7"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E95443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F67B3CB"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in 1b as </w:t>
            </w:r>
            <w:r>
              <w:rPr>
                <w:rFonts w:eastAsiaTheme="minorEastAsia" w:cs="Arial"/>
                <w:lang w:val="en-GB" w:eastAsia="zh-CN"/>
              </w:rPr>
              <w:t>option1b changed the existing BSR operation that only one BSR MAC CE is transmitted for multiple BSR triggering events.</w:t>
            </w:r>
          </w:p>
          <w:p w14:paraId="786978A4" w14:textId="77777777" w:rsidR="00A81FD9" w:rsidRDefault="000D2CE8">
            <w:pPr>
              <w:spacing w:before="60" w:after="60"/>
              <w:rPr>
                <w:rFonts w:eastAsiaTheme="minorEastAsia" w:cs="Arial"/>
                <w:lang w:val="en-GB" w:eastAsia="zh-CN"/>
              </w:rPr>
            </w:pPr>
            <w:r>
              <w:rPr>
                <w:rFonts w:eastAsiaTheme="minorEastAsia" w:cs="Arial"/>
                <w:lang w:val="en-GB" w:eastAsia="zh-CN"/>
              </w:rPr>
              <w:t>option1c used a second index or more bit to reduce the quantization error while we think in option1a, a new BSR table can be defined with finer granularity by adding more code points. Seems not much difference between them.</w:t>
            </w:r>
          </w:p>
          <w:p w14:paraId="01461C33" w14:textId="77777777" w:rsidR="00A81FD9" w:rsidRDefault="000D2CE8">
            <w:pPr>
              <w:spacing w:before="60" w:after="60"/>
              <w:rPr>
                <w:rFonts w:eastAsiaTheme="minorEastAsia" w:cs="Arial"/>
                <w:lang w:val="en-GB" w:eastAsia="zh-CN"/>
              </w:rPr>
            </w:pPr>
            <w:r>
              <w:rPr>
                <w:rFonts w:eastAsiaTheme="minorEastAsia" w:cs="Arial" w:hint="eastAsia"/>
                <w:lang w:val="en-GB" w:eastAsia="zh-CN"/>
              </w:rPr>
              <w:t>S</w:t>
            </w:r>
            <w:r>
              <w:rPr>
                <w:rFonts w:eastAsiaTheme="minorEastAsia" w:cs="Arial"/>
                <w:lang w:val="en-GB" w:eastAsia="zh-CN"/>
              </w:rPr>
              <w:t>o option 1a should be prioritized.</w:t>
            </w:r>
          </w:p>
          <w:p w14:paraId="79B4844D" w14:textId="77777777" w:rsidR="00A81FD9" w:rsidRDefault="00A81FD9">
            <w:pPr>
              <w:spacing w:before="60" w:after="60"/>
              <w:rPr>
                <w:rFonts w:eastAsiaTheme="minorEastAsia" w:cs="Arial"/>
                <w:lang w:val="en-GB" w:eastAsia="zh-CN"/>
              </w:rPr>
            </w:pPr>
          </w:p>
          <w:p w14:paraId="1D446B85"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Pr>
                <w:rFonts w:eastAsiaTheme="minorEastAsia" w:cs="Arial"/>
                <w:lang w:val="en-GB" w:eastAsia="zh-CN"/>
              </w:rPr>
              <w:t>UE chooses which BSR table to use  is a separate question.</w:t>
            </w:r>
          </w:p>
        </w:tc>
      </w:tr>
      <w:tr w:rsidR="00A81FD9" w14:paraId="034E4BC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9384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274F8B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319A30C9" w14:textId="77777777" w:rsidR="00A81FD9" w:rsidRDefault="000D2CE8">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quantization error acceptable. </w:t>
            </w:r>
          </w:p>
        </w:tc>
      </w:tr>
      <w:tr w:rsidR="00A81FD9" w14:paraId="2ADF85B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DBE43C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373AD00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Option 1c (preferred), Option 1a, but only with pre-defined tables </w:t>
            </w:r>
          </w:p>
        </w:tc>
        <w:tc>
          <w:tcPr>
            <w:tcW w:w="5125" w:type="dxa"/>
            <w:tcBorders>
              <w:top w:val="single" w:sz="4" w:space="0" w:color="auto"/>
              <w:left w:val="single" w:sz="4" w:space="0" w:color="auto"/>
              <w:bottom w:val="single" w:sz="4" w:space="0" w:color="auto"/>
              <w:right w:val="single" w:sz="4" w:space="0" w:color="auto"/>
            </w:tcBorders>
          </w:tcPr>
          <w:p w14:paraId="664BB0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1a, pre-defined BS tables based on existing encoding rates is sufficient, no need to support the RRC-configuration based BS table generation further. We should not for the uncertain future ask all today’s UEs to struggle with a complicated solution. </w:t>
            </w:r>
          </w:p>
          <w:p w14:paraId="00B47B70"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6F02D6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1b, it works, but we think no need to carry two BSRs in separate MAC CEs.</w:t>
            </w:r>
          </w:p>
          <w:p w14:paraId="670AF80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ADAE713" w14:textId="77777777" w:rsidR="00A81FD9" w:rsidRDefault="000D2CE8">
            <w:pPr>
              <w:spacing w:before="60" w:after="60"/>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1c, quite similar to 1b, they two can achieve the same effect, 2 bits additional index can reduce the </w:t>
            </w:r>
            <w:r>
              <w:rPr>
                <w:rFonts w:eastAsia="Times New Roman" w:cs="Arial"/>
                <w:szCs w:val="20"/>
                <w:lang w:val="en-GB" w:eastAsia="zh-CN"/>
              </w:rPr>
              <w:t xml:space="preserve">quantization </w:t>
            </w:r>
            <w:r>
              <w:rPr>
                <w:rFonts w:eastAsiaTheme="minorEastAsia" w:cs="Arial"/>
                <w:szCs w:val="20"/>
                <w:lang w:val="en-GB" w:eastAsia="zh-CN"/>
              </w:rPr>
              <w:t xml:space="preserve">error to be 1.5%, 3 bits can guarantee the error even lower than 1%. </w:t>
            </w:r>
            <w:r>
              <w:rPr>
                <w:rFonts w:eastAsiaTheme="minorEastAsia" w:cs="Arial" w:hint="eastAsia"/>
                <w:szCs w:val="20"/>
                <w:lang w:val="en-GB" w:eastAsia="zh-CN"/>
              </w:rPr>
              <w:t>But</w:t>
            </w:r>
            <w:r>
              <w:rPr>
                <w:rFonts w:eastAsiaTheme="minorEastAsia" w:cs="Arial"/>
                <w:szCs w:val="20"/>
                <w:lang w:val="en-GB" w:eastAsia="zh-CN"/>
              </w:rPr>
              <w:t xml:space="preserve"> 1c can save one MAC CE sub-header cost compared to 1</w:t>
            </w:r>
            <w:r>
              <w:rPr>
                <w:rFonts w:eastAsiaTheme="minorEastAsia" w:cs="Arial" w:hint="eastAsia"/>
                <w:szCs w:val="20"/>
                <w:lang w:val="en-GB" w:eastAsia="zh-CN"/>
              </w:rPr>
              <w:t>b</w:t>
            </w:r>
            <w:r>
              <w:rPr>
                <w:rFonts w:eastAsiaTheme="minorEastAsia" w:cs="Arial"/>
                <w:szCs w:val="20"/>
                <w:lang w:val="en-GB" w:eastAsia="zh-CN"/>
              </w:rPr>
              <w:t>. Besides, for the second BS value, by using linear finer granularity within the buffer size range indicated by the first BS value, 1c can avoid the discussion and further standard efforts for Q2-Q4.</w:t>
            </w:r>
          </w:p>
        </w:tc>
      </w:tr>
      <w:tr w:rsidR="00A81FD9" w14:paraId="306D7B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C189D3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hint="eastAsia"/>
                <w:szCs w:val="20"/>
                <w:lang w:eastAsia="ja-JP"/>
              </w:rPr>
              <w:t>III</w:t>
            </w:r>
          </w:p>
        </w:tc>
        <w:tc>
          <w:tcPr>
            <w:tcW w:w="1980" w:type="dxa"/>
            <w:tcBorders>
              <w:top w:val="single" w:sz="4" w:space="0" w:color="auto"/>
              <w:left w:val="single" w:sz="4" w:space="0" w:color="auto"/>
              <w:bottom w:val="single" w:sz="4" w:space="0" w:color="auto"/>
              <w:right w:val="single" w:sz="4" w:space="0" w:color="auto"/>
            </w:tcBorders>
          </w:tcPr>
          <w:p w14:paraId="3753E6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szCs w:val="20"/>
                <w:lang w:eastAsia="ja-JP"/>
              </w:rPr>
              <w:t>Option 1a</w:t>
            </w:r>
          </w:p>
        </w:tc>
        <w:tc>
          <w:tcPr>
            <w:tcW w:w="5125" w:type="dxa"/>
            <w:tcBorders>
              <w:top w:val="single" w:sz="4" w:space="0" w:color="auto"/>
              <w:left w:val="single" w:sz="4" w:space="0" w:color="auto"/>
              <w:bottom w:val="single" w:sz="4" w:space="0" w:color="auto"/>
              <w:right w:val="single" w:sz="4" w:space="0" w:color="auto"/>
            </w:tcBorders>
          </w:tcPr>
          <w:p w14:paraId="28B12F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新細明體" w:cs="Arial" w:hint="eastAsia"/>
                <w:szCs w:val="20"/>
                <w:lang w:val="en-GB" w:eastAsia="zh-TW"/>
              </w:rPr>
              <w:t>W</w:t>
            </w:r>
            <w:r>
              <w:rPr>
                <w:rFonts w:eastAsia="新細明體" w:cs="Arial"/>
                <w:szCs w:val="20"/>
                <w:lang w:val="en-GB" w:eastAsia="zh-TW"/>
              </w:rPr>
              <w:t>e think Option 1b/c is more complex, option 1a is sufficient.</w:t>
            </w:r>
          </w:p>
        </w:tc>
      </w:tr>
      <w:tr w:rsidR="00A81FD9" w14:paraId="0883BC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322A0EF"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284DE39"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SimSun" w:cs="Arial" w:hint="eastAsia"/>
                <w:szCs w:val="20"/>
                <w:lang w:eastAsia="zh-CN"/>
              </w:rPr>
              <w:t>1c</w:t>
            </w:r>
          </w:p>
        </w:tc>
        <w:tc>
          <w:tcPr>
            <w:tcW w:w="5125" w:type="dxa"/>
            <w:tcBorders>
              <w:top w:val="single" w:sz="4" w:space="0" w:color="auto"/>
              <w:left w:val="single" w:sz="4" w:space="0" w:color="auto"/>
              <w:bottom w:val="single" w:sz="4" w:space="0" w:color="auto"/>
              <w:right w:val="single" w:sz="4" w:space="0" w:color="auto"/>
            </w:tcBorders>
          </w:tcPr>
          <w:p w14:paraId="0E4DEBAE" w14:textId="77777777" w:rsidR="00A81FD9" w:rsidRDefault="000D2CE8">
            <w:pPr>
              <w:spacing w:before="60" w:after="60"/>
              <w:rPr>
                <w:rFonts w:eastAsia="Times New Roman" w:cs="Arial"/>
                <w:szCs w:val="20"/>
                <w:lang w:eastAsia="zh-CN"/>
              </w:rPr>
            </w:pPr>
            <w:r>
              <w:rPr>
                <w:rFonts w:eastAsia="Times New Roman" w:cs="Arial" w:hint="eastAsia"/>
                <w:szCs w:val="20"/>
                <w:lang w:eastAsia="zh-CN"/>
              </w:rPr>
              <w:t xml:space="preserve">For 1b, two MAC CE may be caused signaling overhead and increased the UE complexity.  </w:t>
            </w:r>
          </w:p>
          <w:p w14:paraId="5E5723D0" w14:textId="77777777" w:rsidR="00A81FD9" w:rsidRDefault="00A81FD9">
            <w:pPr>
              <w:spacing w:before="60" w:after="60"/>
              <w:rPr>
                <w:rFonts w:eastAsiaTheme="minorEastAsia" w:cs="Arial"/>
                <w:szCs w:val="20"/>
                <w:lang w:eastAsia="zh-CN"/>
              </w:rPr>
            </w:pPr>
          </w:p>
          <w:p w14:paraId="5005C5D8" w14:textId="77777777" w:rsidR="00A81FD9" w:rsidRDefault="000D2CE8">
            <w:pPr>
              <w:spacing w:before="60" w:after="60"/>
              <w:rPr>
                <w:rFonts w:eastAsiaTheme="minorEastAsia" w:cs="Arial"/>
                <w:szCs w:val="20"/>
                <w:lang w:val="en-GB" w:eastAsia="zh-TW"/>
              </w:rPr>
            </w:pPr>
            <w:r>
              <w:rPr>
                <w:rFonts w:eastAsiaTheme="minorEastAsia" w:cs="Arial" w:hint="eastAsia"/>
                <w:szCs w:val="20"/>
                <w:lang w:eastAsia="zh-CN"/>
              </w:rPr>
              <w:t>For 1a, actually UE need also indicate which table it select as the additional information for the BSR index.</w:t>
            </w:r>
          </w:p>
        </w:tc>
      </w:tr>
      <w:tr w:rsidR="006D2E0E" w14:paraId="7756EF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9916B6" w14:textId="3C1B9030" w:rsidR="006D2E0E" w:rsidRDefault="006D2E0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0E0934F6" w14:textId="3D261986" w:rsidR="006D2E0E" w:rsidRDefault="006D2E0E">
            <w:pPr>
              <w:overflowPunct w:val="0"/>
              <w:autoSpaceDE w:val="0"/>
              <w:autoSpaceDN w:val="0"/>
              <w:adjustRightInd w:val="0"/>
              <w:spacing w:before="60" w:after="60"/>
              <w:textAlignment w:val="baseline"/>
              <w:rPr>
                <w:rFonts w:eastAsia="SimSun" w:cs="Arial"/>
                <w:szCs w:val="20"/>
                <w:lang w:eastAsia="zh-CN"/>
              </w:rPr>
            </w:pPr>
            <w:r>
              <w:rPr>
                <w:rFonts w:eastAsia="SimSun" w:cs="Arial"/>
                <w:szCs w:val="20"/>
                <w:lang w:eastAsia="zh-CN"/>
              </w:rPr>
              <w:t>1a/</w:t>
            </w:r>
            <w:r w:rsidR="00D829C6">
              <w:rPr>
                <w:rFonts w:eastAsia="SimSun" w:cs="Arial"/>
                <w:szCs w:val="20"/>
                <w:lang w:eastAsia="zh-CN"/>
              </w:rPr>
              <w:t>1</w:t>
            </w:r>
            <w:r>
              <w:rPr>
                <w:rFonts w:eastAsia="SimSun" w:cs="Arial"/>
                <w:szCs w:val="20"/>
                <w:lang w:eastAsia="zh-CN"/>
              </w:rPr>
              <w:t>b</w:t>
            </w:r>
          </w:p>
        </w:tc>
        <w:tc>
          <w:tcPr>
            <w:tcW w:w="5125" w:type="dxa"/>
            <w:tcBorders>
              <w:top w:val="single" w:sz="4" w:space="0" w:color="auto"/>
              <w:left w:val="single" w:sz="4" w:space="0" w:color="auto"/>
              <w:bottom w:val="single" w:sz="4" w:space="0" w:color="auto"/>
              <w:right w:val="single" w:sz="4" w:space="0" w:color="auto"/>
            </w:tcBorders>
          </w:tcPr>
          <w:p w14:paraId="124189FA" w14:textId="6F301160" w:rsidR="006D2E0E" w:rsidRPr="006D2E0E" w:rsidRDefault="006D2E0E" w:rsidP="006D2E0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reduction in quantization error from Option 1a will depend on the sizes and the granularities of the BS values in the new BSR table(s). Going towards higher indices, 1b may further reduce quantization error (even with the new BSR tables). We can assess the quantization errors still present from the new BSR table and determine if further optimizations (with 1b) are needed.</w:t>
            </w:r>
          </w:p>
        </w:tc>
      </w:tr>
      <w:tr w:rsidR="00571EEE" w14:paraId="15CFCF1A"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1A0D9AE3" w14:textId="77777777" w:rsidR="00571EEE" w:rsidRPr="00571EEE" w:rsidRDefault="00571EEE" w:rsidP="00AD3B53">
            <w:pPr>
              <w:overflowPunct w:val="0"/>
              <w:autoSpaceDE w:val="0"/>
              <w:autoSpaceDN w:val="0"/>
              <w:adjustRightInd w:val="0"/>
              <w:spacing w:before="60" w:after="60"/>
              <w:textAlignment w:val="baseline"/>
              <w:rPr>
                <w:rFonts w:eastAsiaTheme="minorEastAsia" w:cs="Arial"/>
                <w:szCs w:val="20"/>
                <w:lang w:eastAsia="zh-CN"/>
              </w:rPr>
            </w:pPr>
            <w:r w:rsidRPr="00571EEE">
              <w:rPr>
                <w:rFonts w:eastAsiaTheme="minorEastAsia" w:cs="Arial"/>
                <w:szCs w:val="20"/>
                <w:lang w:eastAsia="zh-CN"/>
              </w:rPr>
              <w:t>OPPO</w:t>
            </w:r>
          </w:p>
        </w:tc>
        <w:tc>
          <w:tcPr>
            <w:tcW w:w="1980" w:type="dxa"/>
            <w:tcBorders>
              <w:top w:val="single" w:sz="4" w:space="0" w:color="auto"/>
              <w:left w:val="single" w:sz="4" w:space="0" w:color="auto"/>
              <w:bottom w:val="single" w:sz="4" w:space="0" w:color="auto"/>
              <w:right w:val="single" w:sz="4" w:space="0" w:color="auto"/>
            </w:tcBorders>
          </w:tcPr>
          <w:p w14:paraId="16FBB302" w14:textId="77777777" w:rsidR="00571EEE" w:rsidRPr="00571EEE" w:rsidRDefault="00571EEE" w:rsidP="00AD3B53">
            <w:pPr>
              <w:overflowPunct w:val="0"/>
              <w:autoSpaceDE w:val="0"/>
              <w:autoSpaceDN w:val="0"/>
              <w:adjustRightInd w:val="0"/>
              <w:spacing w:before="60" w:after="60"/>
              <w:textAlignment w:val="baseline"/>
              <w:rPr>
                <w:rFonts w:eastAsia="SimSun" w:cs="Arial"/>
                <w:szCs w:val="20"/>
                <w:lang w:eastAsia="zh-CN"/>
              </w:rPr>
            </w:pPr>
            <w:r w:rsidRPr="00571EEE">
              <w:rPr>
                <w:rFonts w:eastAsia="SimSun" w:cs="Arial" w:hint="eastAsia"/>
                <w:szCs w:val="20"/>
                <w:lang w:eastAsia="zh-CN"/>
              </w:rPr>
              <w:t>O</w:t>
            </w:r>
            <w:r w:rsidRPr="00571EEE">
              <w:rPr>
                <w:rFonts w:eastAsia="SimSun" w:cs="Arial"/>
                <w:szCs w:val="20"/>
                <w:lang w:eastAsia="zh-CN"/>
              </w:rPr>
              <w:t>ption 1a in principle, but</w:t>
            </w:r>
          </w:p>
        </w:tc>
        <w:tc>
          <w:tcPr>
            <w:tcW w:w="5125" w:type="dxa"/>
            <w:tcBorders>
              <w:top w:val="single" w:sz="4" w:space="0" w:color="auto"/>
              <w:left w:val="single" w:sz="4" w:space="0" w:color="auto"/>
              <w:bottom w:val="single" w:sz="4" w:space="0" w:color="auto"/>
              <w:right w:val="single" w:sz="4" w:space="0" w:color="auto"/>
            </w:tcBorders>
          </w:tcPr>
          <w:p w14:paraId="510F2493"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szCs w:val="20"/>
                <w:lang w:val="en-GB" w:eastAsia="zh-CN"/>
              </w:rPr>
              <w:t>We generally agree to send only one BSR per MAC PDU, similar to legacy. Including 2-level BSR in one MAC PDU will complicate the implementation.</w:t>
            </w:r>
          </w:p>
          <w:p w14:paraId="4CFAF4DE"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hint="eastAsia"/>
                <w:szCs w:val="20"/>
                <w:lang w:val="en-GB" w:eastAsia="zh-CN"/>
              </w:rPr>
              <w:t>O</w:t>
            </w:r>
            <w:r w:rsidRPr="00571EEE">
              <w:rPr>
                <w:rFonts w:eastAsia="Times New Roman" w:cs="Arial"/>
                <w:szCs w:val="20"/>
                <w:lang w:val="en-GB" w:eastAsia="zh-CN"/>
              </w:rPr>
              <w:t xml:space="preserve">n whether to report BS using the new table or the legacy table, we understand it depends on 1) whether it is the LCG that can (be configured to) use the new BS table. 2) whether the new table can cover the range of the legacy BS table. If yes, there is no need to fall back to using the legacy BS table, i.e. the UE only needs to use the new BS table for the associated LCG. Otherwise, the UE may need to use the legacy BS table </w:t>
            </w:r>
            <w:r w:rsidRPr="00571EEE">
              <w:rPr>
                <w:rFonts w:eastAsia="Times New Roman" w:cs="Arial"/>
                <w:szCs w:val="20"/>
                <w:lang w:val="en-GB" w:eastAsia="zh-CN"/>
              </w:rPr>
              <w:lastRenderedPageBreak/>
              <w:t>when the data size buffered in the UE for the associated LCG is smaller than the minimum value of the new BS table.</w:t>
            </w:r>
          </w:p>
          <w:p w14:paraId="5290BDD7"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AD3B53" w14:paraId="32C595C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BC2F3ED" w14:textId="3B0C6F30" w:rsidR="00AD3B53" w:rsidRPr="00571EEE" w:rsidRDefault="00AD3B53" w:rsidP="00AD3B5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lastRenderedPageBreak/>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4114A4A3" w14:textId="67125A27" w:rsidR="00AD3B53" w:rsidRPr="00571EEE" w:rsidRDefault="00AD3B53" w:rsidP="00AD3B53">
            <w:pPr>
              <w:overflowPunct w:val="0"/>
              <w:autoSpaceDE w:val="0"/>
              <w:autoSpaceDN w:val="0"/>
              <w:adjustRightInd w:val="0"/>
              <w:spacing w:before="60" w:after="60"/>
              <w:textAlignment w:val="baseline"/>
              <w:rPr>
                <w:rFonts w:eastAsia="SimSun" w:cs="Arial" w:hint="eastAsia"/>
                <w:szCs w:val="20"/>
                <w:lang w:eastAsia="zh-CN"/>
              </w:rPr>
            </w:pPr>
            <w:r>
              <w:rPr>
                <w:rFonts w:eastAsia="新細明體" w:cs="Arial" w:hint="eastAsia"/>
                <w:szCs w:val="20"/>
                <w:lang w:val="en-GB" w:eastAsia="zh-TW"/>
              </w:rPr>
              <w:t>1</w:t>
            </w:r>
            <w:r>
              <w:rPr>
                <w:rFonts w:eastAsia="新細明體"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4FFCDD60" w14:textId="39DDF91F" w:rsidR="00AD3B53" w:rsidRPr="00571EEE" w:rsidRDefault="006D7FB7" w:rsidP="006D7FB7">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szCs w:val="20"/>
                <w:lang w:eastAsia="zh-TW"/>
              </w:rPr>
              <w:t>We think that only</w:t>
            </w:r>
            <w:r w:rsidR="00AD3B53">
              <w:rPr>
                <w:rFonts w:eastAsia="新細明體" w:cs="Arial"/>
                <w:szCs w:val="20"/>
                <w:lang w:val="en-GB" w:eastAsia="zh-TW"/>
              </w:rPr>
              <w:t xml:space="preserve"> one </w:t>
            </w:r>
            <w:ins w:id="11" w:author="Apple" w:date="2023-04-19T09:42:00Z">
              <w:r w:rsidR="00AD3B53" w:rsidRPr="001C5097">
                <w:rPr>
                  <w:lang w:eastAsia="zh-CN"/>
                </w:rPr>
                <w:t>BSR</w:t>
              </w:r>
              <w:r w:rsidR="00AD3B53">
                <w:rPr>
                  <w:lang w:eastAsia="zh-CN"/>
                </w:rPr>
                <w:t xml:space="preserve"> MAC CE</w:t>
              </w:r>
            </w:ins>
            <w:r>
              <w:rPr>
                <w:lang w:eastAsia="zh-CN"/>
              </w:rPr>
              <w:t xml:space="preserve"> with proper new BSR table</w:t>
            </w:r>
            <w:ins w:id="12" w:author="Apple" w:date="2023-04-19T09:42:00Z">
              <w:r w:rsidR="00AD3B53">
                <w:rPr>
                  <w:lang w:eastAsia="zh-CN"/>
                </w:rPr>
                <w:t xml:space="preserve"> in one PUSCH transmission</w:t>
              </w:r>
            </w:ins>
            <w:r w:rsidR="00AD3B53">
              <w:rPr>
                <w:lang w:eastAsia="zh-CN"/>
              </w:rPr>
              <w:t xml:space="preserve"> is sufficient. </w:t>
            </w:r>
            <w:r w:rsidR="00A95D36">
              <w:rPr>
                <w:rFonts w:eastAsia="新細明體" w:cs="Arial"/>
                <w:szCs w:val="20"/>
                <w:lang w:val="en-GB" w:eastAsia="zh-TW"/>
              </w:rPr>
              <w:t>Option 1a is</w:t>
            </w:r>
            <w:r w:rsidR="00E70953">
              <w:rPr>
                <w:rFonts w:eastAsia="新細明體" w:cs="Arial"/>
                <w:szCs w:val="20"/>
                <w:lang w:val="en-GB" w:eastAsia="zh-TW"/>
              </w:rPr>
              <w:t xml:space="preserve"> preferred due to</w:t>
            </w:r>
            <w:r w:rsidR="00A95D36">
              <w:rPr>
                <w:rFonts w:eastAsia="新細明體" w:cs="Arial"/>
                <w:szCs w:val="20"/>
                <w:lang w:val="en-GB" w:eastAsia="zh-TW"/>
              </w:rPr>
              <w:t xml:space="preserve"> simplicity.</w:t>
            </w:r>
          </w:p>
        </w:tc>
      </w:tr>
    </w:tbl>
    <w:p w14:paraId="40EEA2F8" w14:textId="77777777" w:rsidR="00A81FD9" w:rsidRPr="00571EEE" w:rsidRDefault="00A81FD9">
      <w:pPr>
        <w:rPr>
          <w:lang w:val="en-GB" w:eastAsia="zh-CN"/>
        </w:rPr>
      </w:pPr>
    </w:p>
    <w:p w14:paraId="1DEEDB2A" w14:textId="77777777" w:rsidR="00A81FD9" w:rsidRDefault="000D2CE8">
      <w:pPr>
        <w:spacing w:after="0"/>
        <w:rPr>
          <w:lang w:eastAsia="zh-CN"/>
        </w:rPr>
      </w:pPr>
      <w:r>
        <w:rPr>
          <w:u w:val="single"/>
          <w:lang w:eastAsia="zh-CN"/>
        </w:rPr>
        <w:t>Summary</w:t>
      </w:r>
      <w:r>
        <w:rPr>
          <w:lang w:eastAsia="zh-CN"/>
        </w:rPr>
        <w:t xml:space="preserve"> </w:t>
      </w:r>
    </w:p>
    <w:p w14:paraId="6F5A9047" w14:textId="77777777" w:rsidR="00A81FD9" w:rsidRDefault="000D2CE8">
      <w:pPr>
        <w:spacing w:after="0"/>
        <w:rPr>
          <w:lang w:eastAsia="zh-CN"/>
        </w:rPr>
      </w:pPr>
      <w:r>
        <w:rPr>
          <w:lang w:eastAsia="zh-CN"/>
        </w:rPr>
        <w:t>(to be added later)</w:t>
      </w:r>
      <w:bookmarkStart w:id="13" w:name="_GoBack"/>
      <w:bookmarkEnd w:id="13"/>
    </w:p>
    <w:p w14:paraId="005DF293" w14:textId="77777777" w:rsidR="00A81FD9" w:rsidRDefault="00A81FD9">
      <w:pPr>
        <w:spacing w:after="0"/>
        <w:rPr>
          <w:lang w:eastAsia="zh-CN"/>
        </w:rPr>
      </w:pPr>
    </w:p>
    <w:p w14:paraId="2F2FB1C4" w14:textId="77777777" w:rsidR="00A81FD9" w:rsidRDefault="00A81FD9">
      <w:pPr>
        <w:spacing w:after="0"/>
        <w:rPr>
          <w:lang w:eastAsia="zh-CN"/>
        </w:rPr>
      </w:pPr>
    </w:p>
    <w:p w14:paraId="53C3872B" w14:textId="77777777" w:rsidR="00A81FD9" w:rsidRDefault="00A81FD9">
      <w:pPr>
        <w:spacing w:after="0"/>
        <w:rPr>
          <w:lang w:eastAsia="zh-CN"/>
        </w:rPr>
      </w:pPr>
    </w:p>
    <w:p w14:paraId="0F25521E" w14:textId="77777777" w:rsidR="00A81FD9" w:rsidRDefault="000D2CE8">
      <w:pPr>
        <w:spacing w:after="0"/>
        <w:rPr>
          <w:lang w:eastAsia="zh-CN"/>
        </w:rPr>
      </w:pPr>
      <w:r>
        <w:rPr>
          <w:lang w:eastAsia="zh-CN"/>
        </w:rPr>
        <w:t xml:space="preserve">There have been different proposals on how new BSR tables may be introduced. For example, they may be pre-defined in specifications, generated on demand based on parameters configured by RRC, or a combination of these two approaches.   </w:t>
      </w:r>
    </w:p>
    <w:p w14:paraId="25CC060B" w14:textId="77777777" w:rsidR="00A81FD9" w:rsidRDefault="00A81FD9">
      <w:pPr>
        <w:spacing w:after="0"/>
        <w:rPr>
          <w:lang w:eastAsia="zh-CN"/>
        </w:rPr>
      </w:pPr>
    </w:p>
    <w:p w14:paraId="1F108FDE" w14:textId="77777777" w:rsidR="00A81FD9" w:rsidRDefault="000D2CE8">
      <w:pPr>
        <w:rPr>
          <w:b/>
          <w:bCs/>
          <w:lang w:eastAsia="zh-CN"/>
        </w:rPr>
      </w:pPr>
      <w:r>
        <w:rPr>
          <w:b/>
          <w:bCs/>
          <w:lang w:eastAsia="zh-CN"/>
        </w:rPr>
        <w:t xml:space="preserve">Q2. Which of the following option(s) do you prefer for introducing the new BSR table(s)? </w:t>
      </w:r>
    </w:p>
    <w:p w14:paraId="596BF025" w14:textId="77777777" w:rsidR="00A81FD9" w:rsidRDefault="000D2CE8">
      <w:pPr>
        <w:pStyle w:val="af7"/>
        <w:numPr>
          <w:ilvl w:val="0"/>
          <w:numId w:val="4"/>
        </w:numPr>
        <w:contextualSpacing w:val="0"/>
        <w:rPr>
          <w:lang w:eastAsia="zh-CN"/>
        </w:rPr>
      </w:pPr>
      <w:r>
        <w:rPr>
          <w:lang w:eastAsia="zh-CN"/>
        </w:rPr>
        <w:t>Option 2a. They are pre-defined in the spec;</w:t>
      </w:r>
    </w:p>
    <w:p w14:paraId="1CE893A2" w14:textId="77777777" w:rsidR="00A81FD9" w:rsidRDefault="000D2CE8">
      <w:pPr>
        <w:pStyle w:val="af7"/>
        <w:numPr>
          <w:ilvl w:val="0"/>
          <w:numId w:val="4"/>
        </w:numPr>
        <w:contextualSpacing w:val="0"/>
        <w:rPr>
          <w:lang w:eastAsia="zh-CN"/>
        </w:rPr>
      </w:pPr>
      <w:r>
        <w:rPr>
          <w:lang w:eastAsia="zh-CN"/>
        </w:rPr>
        <w:t xml:space="preserve">Option 2b. They are generated on demand based on a pre-defined formula whose parameters are RRC configured by network; </w:t>
      </w:r>
    </w:p>
    <w:p w14:paraId="21747FAD" w14:textId="77777777" w:rsidR="00A81FD9" w:rsidRDefault="000D2CE8">
      <w:pPr>
        <w:pStyle w:val="af7"/>
        <w:numPr>
          <w:ilvl w:val="0"/>
          <w:numId w:val="4"/>
        </w:numPr>
        <w:contextualSpacing w:val="0"/>
        <w:rPr>
          <w:lang w:eastAsia="zh-CN"/>
        </w:rPr>
      </w:pPr>
      <w:r>
        <w:rPr>
          <w:lang w:eastAsia="zh-CN"/>
        </w:rPr>
        <w:t xml:space="preserve">Option 2c. Option 2a + 2b, i.e. a basic set of BSR tables can be pre-defined in the spec to cover common use cases, but network can configure additional BSR tables using one of the methods in Option 2b. </w:t>
      </w:r>
    </w:p>
    <w:p w14:paraId="0D52D0D0" w14:textId="77777777" w:rsidR="00A81FD9" w:rsidRDefault="000D2CE8">
      <w:pPr>
        <w:pStyle w:val="af7"/>
        <w:numPr>
          <w:ilvl w:val="0"/>
          <w:numId w:val="4"/>
        </w:numPr>
        <w:contextualSpacing w:val="0"/>
        <w:rPr>
          <w:lang w:eastAsia="zh-CN"/>
        </w:rPr>
      </w:pPr>
      <w:r>
        <w:rPr>
          <w:lang w:eastAsia="zh-CN"/>
        </w:rPr>
        <w:t>Option 2d. They are generated based on a reference BSR table and a scaling factor RRC configured by network.</w:t>
      </w:r>
    </w:p>
    <w:p w14:paraId="3D21818C" w14:textId="77777777" w:rsidR="00A81FD9" w:rsidRDefault="000D2CE8">
      <w:pPr>
        <w:spacing w:after="0"/>
        <w:rPr>
          <w:lang w:eastAsia="zh-CN"/>
        </w:rPr>
      </w:pPr>
      <w:r>
        <w:rPr>
          <w:lang w:eastAsia="zh-CN"/>
        </w:rPr>
        <w:t>You may choose more than one option from the above in your reply. If possible, please also include your analysis on the pros and cons of these four options in your comment.</w:t>
      </w:r>
    </w:p>
    <w:p w14:paraId="4973A45C" w14:textId="77777777" w:rsidR="00A81FD9" w:rsidRDefault="00A81FD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A81FD9" w14:paraId="3D5E8770" w14:textId="77777777">
        <w:trPr>
          <w:trHeight w:val="360"/>
        </w:trPr>
        <w:tc>
          <w:tcPr>
            <w:tcW w:w="1192" w:type="dxa"/>
            <w:shd w:val="clear" w:color="auto" w:fill="BFBFBF"/>
          </w:tcPr>
          <w:p w14:paraId="747548B7"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527398E1"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7BCC81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2a/b/c/d)</w:t>
            </w:r>
          </w:p>
        </w:tc>
        <w:tc>
          <w:tcPr>
            <w:tcW w:w="6948" w:type="dxa"/>
            <w:shd w:val="clear" w:color="auto" w:fill="BFBFBF"/>
          </w:tcPr>
          <w:p w14:paraId="60548706"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25CCD044"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A81FD9" w14:paraId="65882F27" w14:textId="77777777">
        <w:trPr>
          <w:trHeight w:val="43"/>
        </w:trPr>
        <w:tc>
          <w:tcPr>
            <w:tcW w:w="1192" w:type="dxa"/>
          </w:tcPr>
          <w:p w14:paraId="6E7E992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09C608E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or 2c</w:t>
            </w:r>
          </w:p>
        </w:tc>
        <w:tc>
          <w:tcPr>
            <w:tcW w:w="6948" w:type="dxa"/>
          </w:tcPr>
          <w:p w14:paraId="0D4FF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is the simplest for UE to implement and yet serves the purpose well. Since new BSR table(s) only need to cover the size range of common XR encoding rates and frame rate, which are known, BSR tables can be predefined accordingly. </w:t>
            </w:r>
          </w:p>
          <w:p w14:paraId="4F6D9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more flexibility for network. And if done right, it may be able to achieve lower quantization errors too. However, given the fact that the target range for new tables are known, we are not sure how much gain (e.g. in term of capacity improvement) Option 2b can offer and whether that would justify the extra implementation effort by UE. And the worst concern for UE implementation is that it is uncertain how much computing cycles it needs to budget for dynamic BSR table generation, because we don’t know how often network may ask UE to generate a new BSR table. </w:t>
            </w:r>
          </w:p>
          <w:p w14:paraId="3B994A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Option 2c can be a good compromise for UE and network, because pre-defined BSR tables can help handle most of the scenarios and UE only needs to generate a new BSR table occasionally.</w:t>
            </w:r>
          </w:p>
          <w:p w14:paraId="02C548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 2d can be an alternative to 2c if all the parameters of the reference table (e.g. min, max, distribution of its code points) can scale in the same way when encoding/frame rate changes. But that assumptions needs to be fully vetted before it can be considered.</w:t>
            </w:r>
          </w:p>
        </w:tc>
      </w:tr>
      <w:tr w:rsidR="00A81FD9" w14:paraId="7681DDC4" w14:textId="77777777">
        <w:trPr>
          <w:trHeight w:val="43"/>
        </w:trPr>
        <w:tc>
          <w:tcPr>
            <w:tcW w:w="1192" w:type="dxa"/>
          </w:tcPr>
          <w:p w14:paraId="3485DD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215" w:type="dxa"/>
          </w:tcPr>
          <w:p w14:paraId="0E843C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or 2d</w:t>
            </w:r>
          </w:p>
        </w:tc>
        <w:tc>
          <w:tcPr>
            <w:tcW w:w="6948" w:type="dxa"/>
          </w:tcPr>
          <w:p w14:paraId="0216C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3F13D29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A81FD9" w14:paraId="33E722C9" w14:textId="77777777">
        <w:trPr>
          <w:trHeight w:val="43"/>
        </w:trPr>
        <w:tc>
          <w:tcPr>
            <w:tcW w:w="1192" w:type="dxa"/>
          </w:tcPr>
          <w:p w14:paraId="6F2597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10420B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50D26E8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A81FD9" w14:paraId="05DBA611" w14:textId="77777777">
        <w:trPr>
          <w:trHeight w:val="43"/>
        </w:trPr>
        <w:tc>
          <w:tcPr>
            <w:tcW w:w="1192" w:type="dxa"/>
          </w:tcPr>
          <w:p w14:paraId="452E488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1BA0E57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68EF2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35017D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5485F64"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14802997"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13C84A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A81FD9" w14:paraId="64841ED8" w14:textId="77777777">
        <w:trPr>
          <w:trHeight w:val="43"/>
        </w:trPr>
        <w:tc>
          <w:tcPr>
            <w:tcW w:w="1192" w:type="dxa"/>
          </w:tcPr>
          <w:p w14:paraId="567EA0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2E7307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0A3C203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3FAD0B5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6C99D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A81FD9" w14:paraId="27627013" w14:textId="77777777">
        <w:trPr>
          <w:trHeight w:val="43"/>
        </w:trPr>
        <w:tc>
          <w:tcPr>
            <w:tcW w:w="1192" w:type="dxa"/>
          </w:tcPr>
          <w:p w14:paraId="3BA034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0C15E79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3F61C31A"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248687F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 all pre-defined BSR tables that suits for all or most XR applications.</w:t>
            </w:r>
          </w:p>
          <w:p w14:paraId="581B38E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A81FD9" w14:paraId="3D0598F8" w14:textId="77777777">
        <w:trPr>
          <w:trHeight w:val="43"/>
        </w:trPr>
        <w:tc>
          <w:tcPr>
            <w:tcW w:w="1192" w:type="dxa"/>
          </w:tcPr>
          <w:p w14:paraId="06725C4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6C4BAF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2EA4C77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0284A7F4"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362BE3F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Legacy tables will always be an option for all solutions (those are of course pre-defined).</w:t>
            </w:r>
          </w:p>
          <w:p w14:paraId="4CD4D6D7"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1C42E6B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For option 2c we have done some comparison simulations on this option (of dividing/scaling every step size) and it seems to not be as good as the configurable table solution:</w:t>
            </w:r>
          </w:p>
          <w:p w14:paraId="4D9A2145" w14:textId="77777777" w:rsidR="00A81FD9" w:rsidRDefault="000D2CE8">
            <w:pPr>
              <w:spacing w:before="60" w:after="60"/>
            </w:pPr>
            <w:r>
              <w:rPr>
                <w:noProof/>
                <w:lang w:eastAsia="zh-TW"/>
              </w:rPr>
              <w:drawing>
                <wp:inline distT="0" distB="0" distL="0" distR="0" wp14:anchorId="221772EF" wp14:editId="78A0F364">
                  <wp:extent cx="4065270"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70460" cy="2551866"/>
                          </a:xfrm>
                          <a:prstGeom prst="rect">
                            <a:avLst/>
                          </a:prstGeom>
                          <a:noFill/>
                          <a:ln>
                            <a:noFill/>
                          </a:ln>
                        </pic:spPr>
                      </pic:pic>
                    </a:graphicData>
                  </a:graphic>
                </wp:inline>
              </w:drawing>
            </w:r>
            <w:r>
              <w:rPr>
                <w:noProof/>
                <w:lang w:eastAsia="zh-TW"/>
              </w:rPr>
              <w:drawing>
                <wp:inline distT="0" distB="0" distL="0" distR="0" wp14:anchorId="51A648D9" wp14:editId="7345A10B">
                  <wp:extent cx="4338320"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340666" cy="2912328"/>
                          </a:xfrm>
                          <a:prstGeom prst="rect">
                            <a:avLst/>
                          </a:prstGeom>
                          <a:noFill/>
                          <a:ln>
                            <a:noFill/>
                          </a:ln>
                        </pic:spPr>
                      </pic:pic>
                    </a:graphicData>
                  </a:graphic>
                </wp:inline>
              </w:drawing>
            </w:r>
          </w:p>
          <w:p w14:paraId="2CFB3A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A81FD9" w14:paraId="273442E2" w14:textId="77777777">
        <w:trPr>
          <w:trHeight w:val="43"/>
        </w:trPr>
        <w:tc>
          <w:tcPr>
            <w:tcW w:w="1192" w:type="dxa"/>
          </w:tcPr>
          <w:p w14:paraId="1ACA317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215" w:type="dxa"/>
          </w:tcPr>
          <w:p w14:paraId="59D7A3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40AC25D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A81FD9" w14:paraId="26F347C8" w14:textId="77777777">
        <w:trPr>
          <w:trHeight w:val="43"/>
        </w:trPr>
        <w:tc>
          <w:tcPr>
            <w:tcW w:w="1192" w:type="dxa"/>
          </w:tcPr>
          <w:p w14:paraId="1AF69E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021E5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6216FCF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A81FD9" w14:paraId="31C0AF7B" w14:textId="77777777">
        <w:trPr>
          <w:trHeight w:val="43"/>
        </w:trPr>
        <w:tc>
          <w:tcPr>
            <w:tcW w:w="1192" w:type="dxa"/>
          </w:tcPr>
          <w:p w14:paraId="5E1589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B3726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0DBE0C7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4EEFFFB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Option 2b is sufficient to provide enough flexibility and scalability considering current XR traffic pattern and its evolution in the future. We can discuss the way to handle UE complexity issue, if needed</w:t>
            </w:r>
          </w:p>
          <w:p w14:paraId="683250A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6D4CAE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Option 2d cannot fully resolve the quantization issue when the table is scaled to higher volume range, since the quantization error (the BS interval between two adjacent code points) is also scaled.</w:t>
            </w:r>
          </w:p>
        </w:tc>
      </w:tr>
      <w:tr w:rsidR="00A81FD9" w14:paraId="6D7BFBF6" w14:textId="77777777">
        <w:trPr>
          <w:trHeight w:val="43"/>
        </w:trPr>
        <w:tc>
          <w:tcPr>
            <w:tcW w:w="1192" w:type="dxa"/>
          </w:tcPr>
          <w:p w14:paraId="4818E1D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215" w:type="dxa"/>
          </w:tcPr>
          <w:p w14:paraId="7D9BEA7C"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617F95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76A6865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rsidR="00A81FD9" w14:paraId="1647F71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7DF61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2356B59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5080FE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 xml:space="preserve">ption 2a has the following pros compared to the BSR tables specially optimized for certain XR traffic: </w:t>
            </w:r>
          </w:p>
          <w:p w14:paraId="7FA3F782" w14:textId="77777777" w:rsidR="00A81FD9" w:rsidRDefault="000D2CE8">
            <w:pPr>
              <w:pStyle w:val="af7"/>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can be expected to be simplest among these options. </w:t>
            </w:r>
          </w:p>
          <w:p w14:paraId="505B3D66" w14:textId="77777777" w:rsidR="00A81FD9" w:rsidRDefault="000D2CE8">
            <w:pPr>
              <w:pStyle w:val="af7"/>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Fixed table(s) for common use is not sensitive to the rate adaptation of the XR traffics.</w:t>
            </w:r>
          </w:p>
          <w:p w14:paraId="574F3F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A81FD9" w14:paraId="257EECD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1DE5E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2AE03D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77B06F23" w14:textId="77777777" w:rsidR="00A81FD9" w:rsidRDefault="000D2CE8">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46A4875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30E96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5580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1D9954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1E46FDE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248874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21E9E83B"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43CC058"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115099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5C2048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5D9CC8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2BD5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 may be also acceptable given that benefits can be proven.</w:t>
            </w:r>
          </w:p>
        </w:tc>
      </w:tr>
      <w:tr w:rsidR="00A81FD9" w14:paraId="6120C4AD"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79ABA67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lastRenderedPageBreak/>
              <w:t>MediaTek</w:t>
            </w:r>
          </w:p>
        </w:tc>
        <w:tc>
          <w:tcPr>
            <w:tcW w:w="1215" w:type="dxa"/>
            <w:tcBorders>
              <w:top w:val="single" w:sz="4" w:space="0" w:color="auto"/>
              <w:left w:val="single" w:sz="4" w:space="0" w:color="auto"/>
              <w:bottom w:val="single" w:sz="4" w:space="0" w:color="auto"/>
              <w:right w:val="single" w:sz="4" w:space="0" w:color="auto"/>
            </w:tcBorders>
          </w:tcPr>
          <w:p w14:paraId="491D18E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7C51972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A81FD9" w14:paraId="194CEEFA"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126177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6D5ED1F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69A92713"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rsidR="00A81FD9" w14:paraId="3D60E26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778B5F4"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2CE90F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4140EF4"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108E47B0"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rsidR="00A81FD9" w14:paraId="07731FCC"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D9B35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62C15C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2EFEFE6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2a has lower UE complexity and may reduce the signalling overhead of parameters configuration from network. </w:t>
            </w:r>
          </w:p>
        </w:tc>
      </w:tr>
      <w:tr w:rsidR="00A81FD9" w14:paraId="0F0933A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6978F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215" w:type="dxa"/>
            <w:tcBorders>
              <w:top w:val="single" w:sz="4" w:space="0" w:color="auto"/>
              <w:left w:val="single" w:sz="4" w:space="0" w:color="auto"/>
              <w:bottom w:val="single" w:sz="4" w:space="0" w:color="auto"/>
              <w:right w:val="single" w:sz="4" w:space="0" w:color="auto"/>
            </w:tcBorders>
          </w:tcPr>
          <w:p w14:paraId="5F5CA8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new BSR tables are deemed needed, then Option 2a</w:t>
            </w:r>
          </w:p>
        </w:tc>
        <w:tc>
          <w:tcPr>
            <w:tcW w:w="6948" w:type="dxa"/>
            <w:tcBorders>
              <w:top w:val="single" w:sz="4" w:space="0" w:color="auto"/>
              <w:left w:val="single" w:sz="4" w:space="0" w:color="auto"/>
              <w:bottom w:val="single" w:sz="4" w:space="0" w:color="auto"/>
              <w:right w:val="single" w:sz="4" w:space="0" w:color="auto"/>
            </w:tcBorders>
          </w:tcPr>
          <w:p w14:paraId="00C3EF0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With the two-index solution it might be even possible not to specify any new BSR table, which is a big advantage of this solution. But if companies see this as needed, we think one or more pre-specified new BS tables can cover most of cases, if the </w:t>
            </w:r>
            <w:r>
              <w:rPr>
                <w:rFonts w:eastAsia="Times New Roman" w:cs="Arial"/>
                <w:szCs w:val="20"/>
                <w:lang w:val="en-GB" w:eastAsia="zh-CN"/>
              </w:rPr>
              <w:t xml:space="preserve">quantization </w:t>
            </w:r>
            <w:r>
              <w:rPr>
                <w:rFonts w:eastAsiaTheme="minorEastAsia" w:cs="Arial"/>
                <w:szCs w:val="20"/>
                <w:lang w:val="en-GB" w:eastAsia="zh-CN"/>
              </w:rPr>
              <w:t>error is still too big, we can use an additional index to further alleviate the error.</w:t>
            </w:r>
          </w:p>
          <w:p w14:paraId="77B5A85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Configurable BSR tables solution is an overkill to us and we are not sure how the network will know the traffic characteristics to set the table parameters. </w:t>
            </w:r>
          </w:p>
        </w:tc>
      </w:tr>
      <w:tr w:rsidR="00A81FD9" w14:paraId="53DFC86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F0E9B40"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215" w:type="dxa"/>
            <w:tcBorders>
              <w:top w:val="single" w:sz="4" w:space="0" w:color="auto"/>
              <w:left w:val="single" w:sz="4" w:space="0" w:color="auto"/>
              <w:bottom w:val="single" w:sz="4" w:space="0" w:color="auto"/>
              <w:right w:val="single" w:sz="4" w:space="0" w:color="auto"/>
            </w:tcBorders>
          </w:tcPr>
          <w:p w14:paraId="1E66D871"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2a</w:t>
            </w:r>
          </w:p>
        </w:tc>
        <w:tc>
          <w:tcPr>
            <w:tcW w:w="6948" w:type="dxa"/>
            <w:tcBorders>
              <w:top w:val="single" w:sz="4" w:space="0" w:color="auto"/>
              <w:left w:val="single" w:sz="4" w:space="0" w:color="auto"/>
              <w:bottom w:val="single" w:sz="4" w:space="0" w:color="auto"/>
              <w:right w:val="single" w:sz="4" w:space="0" w:color="auto"/>
            </w:tcBorders>
          </w:tcPr>
          <w:p w14:paraId="6A8A39FE"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 xml:space="preserve">Agree with Qualcomm. </w:t>
            </w:r>
          </w:p>
        </w:tc>
      </w:tr>
      <w:tr w:rsidR="00A81FD9" w14:paraId="01396CB2"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B17C5F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215" w:type="dxa"/>
            <w:tcBorders>
              <w:top w:val="single" w:sz="4" w:space="0" w:color="auto"/>
              <w:left w:val="single" w:sz="4" w:space="0" w:color="auto"/>
              <w:bottom w:val="single" w:sz="4" w:space="0" w:color="auto"/>
              <w:right w:val="single" w:sz="4" w:space="0" w:color="auto"/>
            </w:tcBorders>
          </w:tcPr>
          <w:p w14:paraId="6A11CD6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2a</w:t>
            </w:r>
          </w:p>
        </w:tc>
        <w:tc>
          <w:tcPr>
            <w:tcW w:w="6948" w:type="dxa"/>
            <w:tcBorders>
              <w:top w:val="single" w:sz="4" w:space="0" w:color="auto"/>
              <w:left w:val="single" w:sz="4" w:space="0" w:color="auto"/>
              <w:bottom w:val="single" w:sz="4" w:space="0" w:color="auto"/>
              <w:right w:val="single" w:sz="4" w:space="0" w:color="auto"/>
            </w:tcBorders>
          </w:tcPr>
          <w:p w14:paraId="48019EE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hint="eastAsia"/>
                <w:szCs w:val="20"/>
                <w:lang w:eastAsia="zh-CN"/>
              </w:rPr>
              <w:t xml:space="preserve">Option 2a is </w:t>
            </w:r>
            <w:r>
              <w:rPr>
                <w:rFonts w:eastAsia="Times New Roman" w:cs="Arial"/>
                <w:szCs w:val="20"/>
                <w:lang w:eastAsia="zh-CN"/>
              </w:rPr>
              <w:t xml:space="preserve">the </w:t>
            </w:r>
            <w:r>
              <w:rPr>
                <w:rFonts w:eastAsia="Times New Roman" w:cs="Arial" w:hint="eastAsia"/>
                <w:szCs w:val="20"/>
                <w:lang w:eastAsia="zh-CN"/>
              </w:rPr>
              <w:t>simplest and we can only focus on the case of the large buffer size.</w:t>
            </w:r>
          </w:p>
        </w:tc>
      </w:tr>
      <w:tr w:rsidR="00272F4D" w14:paraId="4C658700"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3401BCD" w14:textId="3D74DC63"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215" w:type="dxa"/>
            <w:tcBorders>
              <w:top w:val="single" w:sz="4" w:space="0" w:color="auto"/>
              <w:left w:val="single" w:sz="4" w:space="0" w:color="auto"/>
              <w:bottom w:val="single" w:sz="4" w:space="0" w:color="auto"/>
              <w:right w:val="single" w:sz="4" w:space="0" w:color="auto"/>
            </w:tcBorders>
          </w:tcPr>
          <w:p w14:paraId="3D776535" w14:textId="79ADF49B"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2b/</w:t>
            </w:r>
            <w:r w:rsidR="00D829C6">
              <w:rPr>
                <w:rFonts w:eastAsiaTheme="minorEastAsia" w:cs="Arial"/>
                <w:szCs w:val="20"/>
                <w:lang w:eastAsia="zh-CN"/>
              </w:rPr>
              <w:t>2</w:t>
            </w:r>
            <w:r>
              <w:rPr>
                <w:rFonts w:eastAsiaTheme="minorEastAsia" w:cs="Arial"/>
                <w:szCs w:val="20"/>
                <w:lang w:eastAsia="zh-CN"/>
              </w:rPr>
              <w:t>c</w:t>
            </w:r>
          </w:p>
        </w:tc>
        <w:tc>
          <w:tcPr>
            <w:tcW w:w="6948" w:type="dxa"/>
            <w:tcBorders>
              <w:top w:val="single" w:sz="4" w:space="0" w:color="auto"/>
              <w:left w:val="single" w:sz="4" w:space="0" w:color="auto"/>
              <w:bottom w:val="single" w:sz="4" w:space="0" w:color="auto"/>
              <w:right w:val="single" w:sz="4" w:space="0" w:color="auto"/>
            </w:tcBorders>
          </w:tcPr>
          <w:p w14:paraId="28728503" w14:textId="303CE14A"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Option 2b is the most flexible/optimal. However, if some agreement can be made regarding a handful of BSR tables that can capture the most common XR traffic, option 2c could also be used for reduced signaling.</w:t>
            </w:r>
          </w:p>
        </w:tc>
      </w:tr>
      <w:tr w:rsidR="00FE7CEE" w:rsidRPr="00D428DE" w14:paraId="693A130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7A4E4D88" w14:textId="77777777" w:rsidR="00FE7CEE" w:rsidRPr="00D428DE" w:rsidRDefault="00FE7CEE"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1215" w:type="dxa"/>
            <w:tcBorders>
              <w:top w:val="single" w:sz="4" w:space="0" w:color="auto"/>
              <w:left w:val="single" w:sz="4" w:space="0" w:color="auto"/>
              <w:bottom w:val="single" w:sz="4" w:space="0" w:color="auto"/>
              <w:right w:val="single" w:sz="4" w:space="0" w:color="auto"/>
            </w:tcBorders>
          </w:tcPr>
          <w:p w14:paraId="29015A5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hint="eastAsia"/>
                <w:szCs w:val="20"/>
                <w:lang w:eastAsia="zh-CN"/>
              </w:rPr>
              <w:t>2</w:t>
            </w:r>
            <w:r w:rsidRPr="00FE7CEE">
              <w:rPr>
                <w:rFonts w:eastAsiaTheme="minorEastAsia" w:cs="Arial"/>
                <w:szCs w:val="20"/>
                <w:lang w:eastAsia="zh-CN"/>
              </w:rPr>
              <w:t xml:space="preserve">a, </w:t>
            </w:r>
          </w:p>
          <w:p w14:paraId="33F264F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szCs w:val="20"/>
                <w:lang w:eastAsia="zh-CN"/>
              </w:rPr>
              <w:t>can accept 2b</w:t>
            </w:r>
          </w:p>
          <w:p w14:paraId="751715AA"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p>
        </w:tc>
        <w:tc>
          <w:tcPr>
            <w:tcW w:w="6948" w:type="dxa"/>
            <w:tcBorders>
              <w:top w:val="single" w:sz="4" w:space="0" w:color="auto"/>
              <w:left w:val="single" w:sz="4" w:space="0" w:color="auto"/>
              <w:bottom w:val="single" w:sz="4" w:space="0" w:color="auto"/>
              <w:right w:val="single" w:sz="4" w:space="0" w:color="auto"/>
            </w:tcBorders>
          </w:tcPr>
          <w:p w14:paraId="11A709BB"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 xml:space="preserve">a is simple. </w:t>
            </w:r>
          </w:p>
          <w:p w14:paraId="502CFEDC"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c is not acceptable since it requires the UE to implement the two ways(2a+2b)</w:t>
            </w:r>
          </w:p>
        </w:tc>
      </w:tr>
      <w:tr w:rsidR="00172FE7" w:rsidRPr="00D428DE" w14:paraId="4175F3F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52126DB8" w14:textId="58EC7CAC" w:rsidR="00172FE7" w:rsidRDefault="00172FE7" w:rsidP="00172FE7">
            <w:pPr>
              <w:overflowPunct w:val="0"/>
              <w:autoSpaceDE w:val="0"/>
              <w:autoSpaceDN w:val="0"/>
              <w:adjustRightInd w:val="0"/>
              <w:spacing w:before="60" w:after="60"/>
              <w:textAlignment w:val="baseline"/>
              <w:rPr>
                <w:rFonts w:eastAsiaTheme="minorEastAsia" w:cs="Arial" w:hint="eastAsia"/>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215" w:type="dxa"/>
            <w:tcBorders>
              <w:top w:val="single" w:sz="4" w:space="0" w:color="auto"/>
              <w:left w:val="single" w:sz="4" w:space="0" w:color="auto"/>
              <w:bottom w:val="single" w:sz="4" w:space="0" w:color="auto"/>
              <w:right w:val="single" w:sz="4" w:space="0" w:color="auto"/>
            </w:tcBorders>
          </w:tcPr>
          <w:p w14:paraId="2807FDAB" w14:textId="0377C43B" w:rsidR="00172FE7" w:rsidRPr="00FE7CEE" w:rsidRDefault="00172FE7" w:rsidP="00172FE7">
            <w:pPr>
              <w:overflowPunct w:val="0"/>
              <w:autoSpaceDE w:val="0"/>
              <w:autoSpaceDN w:val="0"/>
              <w:adjustRightInd w:val="0"/>
              <w:spacing w:before="60" w:after="60"/>
              <w:textAlignment w:val="baseline"/>
              <w:rPr>
                <w:rFonts w:eastAsiaTheme="minorEastAsia" w:cs="Arial" w:hint="eastAsia"/>
                <w:szCs w:val="20"/>
                <w:lang w:eastAsia="zh-CN"/>
              </w:rPr>
            </w:pPr>
            <w:r>
              <w:rPr>
                <w:rFonts w:eastAsia="新細明體" w:cs="Arial" w:hint="eastAsia"/>
                <w:szCs w:val="20"/>
                <w:lang w:val="en-GB" w:eastAsia="zh-TW"/>
              </w:rPr>
              <w:t>2</w:t>
            </w:r>
            <w:r>
              <w:rPr>
                <w:rFonts w:eastAsia="新細明體" w:cs="Arial"/>
                <w:szCs w:val="20"/>
                <w:lang w:val="en-GB" w:eastAsia="zh-TW"/>
              </w:rPr>
              <w:t xml:space="preserve">a </w:t>
            </w:r>
          </w:p>
        </w:tc>
        <w:tc>
          <w:tcPr>
            <w:tcW w:w="6948" w:type="dxa"/>
            <w:tcBorders>
              <w:top w:val="single" w:sz="4" w:space="0" w:color="auto"/>
              <w:left w:val="single" w:sz="4" w:space="0" w:color="auto"/>
              <w:bottom w:val="single" w:sz="4" w:space="0" w:color="auto"/>
              <w:right w:val="single" w:sz="4" w:space="0" w:color="auto"/>
            </w:tcBorders>
          </w:tcPr>
          <w:p w14:paraId="559B4A15" w14:textId="24AFB492" w:rsidR="00172FE7" w:rsidRPr="00FE7CEE" w:rsidRDefault="00172FE7" w:rsidP="00172FE7">
            <w:pPr>
              <w:overflowPunct w:val="0"/>
              <w:autoSpaceDE w:val="0"/>
              <w:autoSpaceDN w:val="0"/>
              <w:adjustRightInd w:val="0"/>
              <w:spacing w:before="60" w:after="60"/>
              <w:textAlignment w:val="baseline"/>
              <w:rPr>
                <w:rFonts w:eastAsia="Times New Roman" w:cs="Arial" w:hint="eastAsia"/>
                <w:szCs w:val="20"/>
                <w:lang w:eastAsia="zh-CN"/>
              </w:rPr>
            </w:pPr>
            <w:r>
              <w:rPr>
                <w:rFonts w:eastAsia="新細明體" w:cs="Arial"/>
                <w:szCs w:val="20"/>
                <w:lang w:val="en-GB" w:eastAsia="zh-TW"/>
              </w:rPr>
              <w:t xml:space="preserve">We prefer option 2a due to lower UE complexity, and think that option 2a can be the baseline for Rel-18. </w:t>
            </w:r>
          </w:p>
        </w:tc>
      </w:tr>
    </w:tbl>
    <w:p w14:paraId="130B904E" w14:textId="77777777" w:rsidR="00A81FD9" w:rsidRPr="00FE7CEE" w:rsidRDefault="00A81FD9">
      <w:pPr>
        <w:spacing w:after="0"/>
        <w:rPr>
          <w:lang w:val="en-GB" w:eastAsia="zh-CN"/>
        </w:rPr>
      </w:pPr>
    </w:p>
    <w:p w14:paraId="3DABB72F" w14:textId="77777777" w:rsidR="00A81FD9" w:rsidRDefault="000D2CE8">
      <w:pPr>
        <w:rPr>
          <w:u w:val="single"/>
          <w:lang w:eastAsia="zh-CN"/>
        </w:rPr>
      </w:pPr>
      <w:r>
        <w:rPr>
          <w:u w:val="single"/>
          <w:lang w:eastAsia="zh-CN"/>
        </w:rPr>
        <w:t xml:space="preserve">Summary </w:t>
      </w:r>
    </w:p>
    <w:p w14:paraId="7F9F69EA" w14:textId="77777777" w:rsidR="00A81FD9" w:rsidRDefault="000D2CE8">
      <w:pPr>
        <w:spacing w:after="0"/>
        <w:rPr>
          <w:lang w:eastAsia="zh-CN"/>
        </w:rPr>
      </w:pPr>
      <w:r>
        <w:rPr>
          <w:lang w:eastAsia="zh-CN"/>
        </w:rPr>
        <w:t>(to be added later)</w:t>
      </w:r>
    </w:p>
    <w:p w14:paraId="21AF2474" w14:textId="77777777" w:rsidR="00A81FD9" w:rsidRDefault="00A81FD9">
      <w:pPr>
        <w:spacing w:after="0"/>
        <w:rPr>
          <w:lang w:eastAsia="zh-CN"/>
        </w:rPr>
      </w:pPr>
    </w:p>
    <w:p w14:paraId="57164617" w14:textId="77777777" w:rsidR="00A81FD9" w:rsidRDefault="00A81FD9">
      <w:pPr>
        <w:spacing w:after="0"/>
        <w:rPr>
          <w:lang w:eastAsia="zh-CN"/>
        </w:rPr>
      </w:pPr>
    </w:p>
    <w:p w14:paraId="0C8BB2EE" w14:textId="77777777" w:rsidR="00A81FD9" w:rsidRDefault="00A81FD9">
      <w:pPr>
        <w:spacing w:after="0"/>
        <w:rPr>
          <w:lang w:eastAsia="zh-CN"/>
        </w:rPr>
      </w:pPr>
    </w:p>
    <w:p w14:paraId="665C0E61" w14:textId="77777777" w:rsidR="00A81FD9" w:rsidRDefault="000D2CE8">
      <w:pPr>
        <w:spacing w:after="0"/>
        <w:rPr>
          <w:lang w:eastAsia="zh-CN"/>
        </w:rPr>
      </w:pPr>
      <w:r>
        <w:rPr>
          <w:lang w:eastAsia="zh-CN"/>
        </w:rPr>
        <w:t xml:space="preserve">To either pre-define or RRC configure a new BSR table based on a formula, one needs to decide on three factors: the range of buffer sizes in a table, number of code points, and the distributions of code points within the range. Some of these factors may need to be considered together. For example, the choice in number of code points may affect the choice on the range of a table, and vice versa. Or the choice in the distribution of code points may depend on the choice in the range or number of code points, and vice versa.  We discuss these issues in the following. </w:t>
      </w:r>
    </w:p>
    <w:p w14:paraId="74A088BC" w14:textId="77777777" w:rsidR="00A81FD9" w:rsidRDefault="00A81FD9">
      <w:pPr>
        <w:spacing w:after="0"/>
        <w:rPr>
          <w:lang w:eastAsia="zh-CN"/>
        </w:rPr>
      </w:pPr>
    </w:p>
    <w:p w14:paraId="4DAA8AE8" w14:textId="77777777" w:rsidR="00A81FD9" w:rsidRDefault="000D2CE8">
      <w:pPr>
        <w:spacing w:after="0"/>
        <w:rPr>
          <w:lang w:eastAsia="zh-CN"/>
        </w:rPr>
      </w:pPr>
      <w:r>
        <w:rPr>
          <w:lang w:eastAsia="zh-CN"/>
        </w:rPr>
        <w:t xml:space="preserve">For the range, the rapporteur thinks that there can be at least two possible options: either reuse the same range of the legacy BSR table or define a narrower range, e.g.  based on the sizes of data bursts produced based on common XR encoding rates and frame rates. In the first option, quantization error can be reduced through techniques such as use of more code points or more efficient distribution of code points. </w:t>
      </w:r>
    </w:p>
    <w:p w14:paraId="229FD4CD" w14:textId="77777777" w:rsidR="00A81FD9" w:rsidRDefault="00A81FD9">
      <w:pPr>
        <w:spacing w:after="0"/>
        <w:rPr>
          <w:lang w:eastAsia="zh-CN"/>
        </w:rPr>
      </w:pPr>
    </w:p>
    <w:p w14:paraId="68B3933D" w14:textId="77777777" w:rsidR="00A81FD9" w:rsidRDefault="000D2CE8">
      <w:pPr>
        <w:rPr>
          <w:b/>
          <w:bCs/>
          <w:lang w:eastAsia="zh-CN"/>
        </w:rPr>
      </w:pPr>
      <w:r>
        <w:rPr>
          <w:b/>
          <w:bCs/>
          <w:lang w:eastAsia="zh-CN"/>
        </w:rPr>
        <w:t>Q3. What range of buffer sizes should new BSR table(s) have?</w:t>
      </w:r>
    </w:p>
    <w:p w14:paraId="4C247209" w14:textId="77777777" w:rsidR="00A81FD9" w:rsidRDefault="000D2CE8">
      <w:pPr>
        <w:pStyle w:val="af7"/>
        <w:numPr>
          <w:ilvl w:val="0"/>
          <w:numId w:val="4"/>
        </w:numPr>
        <w:contextualSpacing w:val="0"/>
        <w:rPr>
          <w:lang w:eastAsia="zh-CN"/>
        </w:rPr>
      </w:pPr>
      <w:r>
        <w:rPr>
          <w:lang w:eastAsia="zh-CN"/>
        </w:rPr>
        <w:lastRenderedPageBreak/>
        <w:t>Option 3a.  Reuse the same range of the legacy BSR table;</w:t>
      </w:r>
    </w:p>
    <w:p w14:paraId="2D37AC2C" w14:textId="77777777" w:rsidR="00A81FD9" w:rsidRDefault="000D2CE8">
      <w:pPr>
        <w:pStyle w:val="af7"/>
        <w:numPr>
          <w:ilvl w:val="0"/>
          <w:numId w:val="4"/>
        </w:numPr>
        <w:contextualSpacing w:val="0"/>
        <w:rPr>
          <w:lang w:eastAsia="zh-CN"/>
        </w:rPr>
      </w:pPr>
      <w:r>
        <w:rPr>
          <w:lang w:eastAsia="zh-CN"/>
        </w:rPr>
        <w:t>Option 3b.  A narrower range, e.g.  based on the sizes of data bursts produced based on commonly used XR encoding rates and frame rates</w:t>
      </w:r>
    </w:p>
    <w:p w14:paraId="4BD4D2D9" w14:textId="77777777" w:rsidR="00A81FD9" w:rsidRDefault="000D2CE8">
      <w:pPr>
        <w:pStyle w:val="af7"/>
        <w:numPr>
          <w:ilvl w:val="0"/>
          <w:numId w:val="4"/>
        </w:numPr>
        <w:spacing w:after="240"/>
        <w:contextualSpacing w:val="0"/>
        <w:rPr>
          <w:lang w:eastAsia="zh-CN"/>
        </w:rPr>
      </w:pPr>
      <w:r>
        <w:rPr>
          <w:lang w:eastAsia="zh-CN"/>
        </w:rPr>
        <w:t>Option 3c.  It depends on other options. No need to impose anything for now.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8BEFF19" w14:textId="77777777">
        <w:trPr>
          <w:trHeight w:val="360"/>
        </w:trPr>
        <w:tc>
          <w:tcPr>
            <w:tcW w:w="2250" w:type="dxa"/>
            <w:shd w:val="clear" w:color="auto" w:fill="BFBFBF"/>
          </w:tcPr>
          <w:p w14:paraId="3EA9B7E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100025E8"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70BAEFB9"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3a/b/c)</w:t>
            </w:r>
          </w:p>
        </w:tc>
        <w:tc>
          <w:tcPr>
            <w:tcW w:w="5125" w:type="dxa"/>
            <w:shd w:val="clear" w:color="auto" w:fill="BFBFBF"/>
          </w:tcPr>
          <w:p w14:paraId="4E8B801F"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4D2608ED" w14:textId="77777777">
        <w:trPr>
          <w:trHeight w:val="43"/>
        </w:trPr>
        <w:tc>
          <w:tcPr>
            <w:tcW w:w="2250" w:type="dxa"/>
          </w:tcPr>
          <w:p w14:paraId="324D5A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C870A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3A287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possible dimensions in reducing quantization errors: reduce the range of a table vs increase number of code points. Between these two choices, we think increasing number of code points is less desirable, because it will increase UL overhead and make the design of new BSR MAC CE more complicated. On the other hand, reducing the range of a table has much less overall impact on the current BSR framework. </w:t>
            </w:r>
          </w:p>
        </w:tc>
      </w:tr>
      <w:tr w:rsidR="00A81FD9" w14:paraId="3B7123C7" w14:textId="77777777">
        <w:trPr>
          <w:trHeight w:val="43"/>
        </w:trPr>
        <w:tc>
          <w:tcPr>
            <w:tcW w:w="2250" w:type="dxa"/>
          </w:tcPr>
          <w:p w14:paraId="4731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64111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95420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A81FD9" w14:paraId="0F3EE331" w14:textId="77777777">
        <w:trPr>
          <w:trHeight w:val="43"/>
        </w:trPr>
        <w:tc>
          <w:tcPr>
            <w:tcW w:w="2250" w:type="dxa"/>
          </w:tcPr>
          <w:p w14:paraId="7E7654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C8F9A8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C2700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A81FD9" w14:paraId="2042DFF4" w14:textId="77777777">
        <w:trPr>
          <w:trHeight w:val="43"/>
        </w:trPr>
        <w:tc>
          <w:tcPr>
            <w:tcW w:w="2250" w:type="dxa"/>
          </w:tcPr>
          <w:p w14:paraId="7A9E99A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17987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1E414F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4A99BD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071A8A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A81FD9" w14:paraId="6909308C" w14:textId="77777777">
        <w:trPr>
          <w:trHeight w:val="43"/>
        </w:trPr>
        <w:tc>
          <w:tcPr>
            <w:tcW w:w="2250" w:type="dxa"/>
          </w:tcPr>
          <w:p w14:paraId="409650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18C0C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4B72C4F" w14:textId="77777777" w:rsidR="00A81FD9" w:rsidRDefault="000D2CE8">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122BA785"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quantification error is reduced in a certain buffer size range, while increase in other buffer size range </w:t>
            </w:r>
          </w:p>
          <w:p w14:paraId="2FC664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Or much more bits is required for BS report</w:t>
            </w:r>
          </w:p>
        </w:tc>
      </w:tr>
      <w:tr w:rsidR="00A81FD9" w14:paraId="538AB75F" w14:textId="77777777">
        <w:trPr>
          <w:trHeight w:val="43"/>
        </w:trPr>
        <w:tc>
          <w:tcPr>
            <w:tcW w:w="2250" w:type="dxa"/>
          </w:tcPr>
          <w:p w14:paraId="20986C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28F53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1F888609"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that this issue </w:t>
            </w:r>
            <w:r>
              <w:rPr>
                <w:rFonts w:eastAsiaTheme="minorEastAsia" w:cs="Arial" w:hint="eastAsia"/>
                <w:szCs w:val="20"/>
                <w:lang w:eastAsia="zh-CN"/>
              </w:rPr>
              <w:t>depends</w:t>
            </w:r>
            <w:r>
              <w:rPr>
                <w:rFonts w:eastAsiaTheme="minorEastAsia" w:cs="Arial"/>
                <w:szCs w:val="20"/>
                <w:lang w:eastAsia="zh-CN"/>
              </w:rPr>
              <w:t xml:space="preserve"> on the characteristics of XR traffic. Since XR traffic consists mainly of periodic Data bursts with finite size,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A81FD9" w14:paraId="22AFADF3" w14:textId="77777777">
        <w:trPr>
          <w:trHeight w:val="43"/>
        </w:trPr>
        <w:tc>
          <w:tcPr>
            <w:tcW w:w="2250" w:type="dxa"/>
          </w:tcPr>
          <w:p w14:paraId="0BA9A8E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06C092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24CB003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The range of the tables depend on how the NW configures them and thus what is suitable for the traffic. This is not something we can decide on here. </w:t>
            </w:r>
          </w:p>
          <w:p w14:paraId="1AD3C207"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It is likely that the configured tables will be narrower than legacy tables, to make possible for higher precision on some specific range, but it all depends on the bits/code points used.</w:t>
            </w:r>
          </w:p>
          <w:p w14:paraId="48C7590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2E8AE6" w14:textId="77777777">
        <w:trPr>
          <w:trHeight w:val="43"/>
        </w:trPr>
        <w:tc>
          <w:tcPr>
            <w:tcW w:w="2250" w:type="dxa"/>
          </w:tcPr>
          <w:p w14:paraId="48B10A8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AEDF9A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68EF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E444DF1" w14:textId="77777777">
        <w:trPr>
          <w:trHeight w:val="43"/>
        </w:trPr>
        <w:tc>
          <w:tcPr>
            <w:tcW w:w="2250" w:type="dxa"/>
          </w:tcPr>
          <w:p w14:paraId="529382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00920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794319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F7C4150" w14:textId="77777777">
        <w:trPr>
          <w:trHeight w:val="43"/>
        </w:trPr>
        <w:tc>
          <w:tcPr>
            <w:tcW w:w="2250" w:type="dxa"/>
          </w:tcPr>
          <w:p w14:paraId="3D6ED43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D02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5099988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A81FD9" w14:paraId="1732C686" w14:textId="77777777">
        <w:trPr>
          <w:trHeight w:val="43"/>
        </w:trPr>
        <w:tc>
          <w:tcPr>
            <w:tcW w:w="2250" w:type="dxa"/>
          </w:tcPr>
          <w:p w14:paraId="4CE2799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275FA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1C7387F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A81FD9" w14:paraId="456F4E8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1F6CF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447CC2C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014815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Of cause, finer granularity could obtained for narrower range. But this issue depends on the output from Q1 and Q2. Let’s discuss this issue when there is conclusion regarding Q1 and Q2.</w:t>
            </w:r>
          </w:p>
        </w:tc>
      </w:tr>
      <w:tr w:rsidR="00A81FD9" w14:paraId="29BF3D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A23C9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9EFD41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70A75243" w14:textId="77777777" w:rsidR="00A81FD9" w:rsidRDefault="000D2CE8">
            <w:pPr>
              <w:overflowPunct w:val="0"/>
              <w:autoSpaceDE w:val="0"/>
              <w:autoSpaceDN w:val="0"/>
              <w:adjustRightInd w:val="0"/>
              <w:spacing w:before="60" w:after="60"/>
              <w:textAlignment w:val="baseline"/>
              <w:rPr>
                <w:lang w:val="en-GB" w:eastAsia="zh-CN"/>
              </w:rPr>
            </w:pPr>
            <w:r>
              <w:rPr>
                <w:lang w:val="en-GB" w:eastAsia="zh-CN"/>
              </w:rPr>
              <w:t>We think different options</w:t>
            </w:r>
            <w:r>
              <w:t xml:space="preserve"> for the </w:t>
            </w:r>
            <w:r>
              <w:rPr>
                <w:lang w:val="en-GB" w:eastAsia="zh-CN"/>
              </w:rPr>
              <w:t xml:space="preserve">range of buffer sizes may be applicable depending on how the BS table is defined (which is discussed separately in previous Q2). </w:t>
            </w:r>
          </w:p>
          <w:p w14:paraId="5E0BB61F" w14:textId="77777777" w:rsidR="00A81FD9" w:rsidRDefault="000D2CE8">
            <w:pPr>
              <w:overflowPunct w:val="0"/>
              <w:autoSpaceDE w:val="0"/>
              <w:autoSpaceDN w:val="0"/>
              <w:adjustRightInd w:val="0"/>
              <w:spacing w:before="60"/>
              <w:textAlignment w:val="baseline"/>
              <w:rPr>
                <w:b/>
                <w:bCs/>
                <w:u w:val="single"/>
                <w:lang w:val="en-GB" w:eastAsia="zh-CN"/>
              </w:rPr>
            </w:pPr>
            <w:r>
              <w:rPr>
                <w:b/>
                <w:bCs/>
                <w:u w:val="single"/>
                <w:lang w:val="en-GB" w:eastAsia="zh-CN"/>
              </w:rPr>
              <w:t xml:space="preserve">Approach 1: option 3a if BS table is predefined in spec. (i.e. option 2a is agreed in Q2). </w:t>
            </w:r>
            <w:r>
              <w:rPr>
                <w:u w:val="single"/>
                <w:lang w:val="en-GB" w:eastAsia="zh-CN"/>
              </w:rPr>
              <w:t>Our preference in this case is option 3a with the following reasoning:</w:t>
            </w:r>
            <w:r>
              <w:rPr>
                <w:b/>
                <w:bCs/>
                <w:u w:val="single"/>
                <w:lang w:val="en-GB" w:eastAsia="zh-CN"/>
              </w:rPr>
              <w:t xml:space="preserve"> </w:t>
            </w:r>
          </w:p>
          <w:p w14:paraId="02569EC1" w14:textId="77777777" w:rsidR="00A81FD9" w:rsidRDefault="000D2CE8">
            <w:pPr>
              <w:overflowPunct w:val="0"/>
              <w:autoSpaceDE w:val="0"/>
              <w:autoSpaceDN w:val="0"/>
              <w:adjustRightInd w:val="0"/>
              <w:spacing w:before="60"/>
              <w:textAlignment w:val="baseline"/>
              <w:rPr>
                <w:rStyle w:val="ui-provider"/>
              </w:rPr>
            </w:pPr>
            <w:r>
              <w:rPr>
                <w:i/>
                <w:iCs/>
                <w:lang w:val="en-GB" w:eastAsia="zh-CN"/>
              </w:rPr>
              <w:t>Upper limit:</w:t>
            </w:r>
            <w:r>
              <w:rPr>
                <w:lang w:val="en-GB" w:eastAsia="zh-CN"/>
              </w:rPr>
              <w:t xml:space="preserve"> RAN2 uses the same upper limit Bmax (&gt;</w:t>
            </w:r>
            <w:r>
              <w:rPr>
                <w:rStyle w:val="ui-provider"/>
              </w:rPr>
              <w:t>81Mbytes) as in current BS table</w:t>
            </w:r>
            <w:r>
              <w:rPr>
                <w:lang w:val="en-GB" w:eastAsia="zh-CN"/>
              </w:rPr>
              <w:t xml:space="preserve"> for the additional BSR table. </w:t>
            </w:r>
            <w:r>
              <w:rPr>
                <w:rStyle w:val="ui-provider"/>
              </w:rPr>
              <w:t>For BS value of 81 Mbytes, with 2 bursts buffered and 60 fps packet arrival rate, the supported throughput can be calculated as 81/2 Mbytes * 8 bit / Byte * 60 / second = 19.44 Gbps, which seems sufficient for XR traffic.</w:t>
            </w:r>
          </w:p>
          <w:p w14:paraId="5014FD45"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Style w:val="ui-provider"/>
                <w:i/>
                <w:iCs/>
              </w:rPr>
              <w:t>Lower limit:</w:t>
            </w:r>
            <w:r>
              <w:rPr>
                <w:rStyle w:val="ui-provider"/>
              </w:rPr>
              <w:t xml:space="preserve"> </w:t>
            </w:r>
            <w:r>
              <w:rPr>
                <w:rFonts w:eastAsia="Times New Roman" w:cs="Arial"/>
                <w:szCs w:val="20"/>
                <w:lang w:val="en-GB" w:eastAsia="zh-CN"/>
              </w:rPr>
              <w:t>We keep same lower limit Bmin (0kbytes), however, more code points are needed for finer granularity. The benefit in this case is that based on a threshold condition as explained in Q1, the UE can use the same new BS table for all LCGs within a BSR, and per LCG configuration is not needed.</w:t>
            </w:r>
          </w:p>
          <w:p w14:paraId="504531E2" w14:textId="77777777" w:rsidR="00A81FD9" w:rsidRDefault="00A81FD9">
            <w:pPr>
              <w:overflowPunct w:val="0"/>
              <w:autoSpaceDE w:val="0"/>
              <w:autoSpaceDN w:val="0"/>
              <w:adjustRightInd w:val="0"/>
              <w:spacing w:before="60"/>
              <w:textAlignment w:val="baseline"/>
              <w:rPr>
                <w:b/>
                <w:bCs/>
                <w:u w:val="single"/>
                <w:lang w:val="en-GB" w:eastAsia="zh-CN"/>
              </w:rPr>
            </w:pPr>
          </w:p>
          <w:p w14:paraId="09979893" w14:textId="77777777" w:rsidR="00A81FD9" w:rsidRDefault="000D2CE8">
            <w:pPr>
              <w:overflowPunct w:val="0"/>
              <w:autoSpaceDE w:val="0"/>
              <w:autoSpaceDN w:val="0"/>
              <w:adjustRightInd w:val="0"/>
              <w:spacing w:before="60"/>
              <w:textAlignment w:val="baseline"/>
              <w:rPr>
                <w:b/>
                <w:bCs/>
                <w:lang w:val="en-GB" w:eastAsia="zh-CN"/>
              </w:rPr>
            </w:pPr>
            <w:r>
              <w:rPr>
                <w:b/>
                <w:bCs/>
                <w:u w:val="single"/>
                <w:lang w:val="en-GB" w:eastAsia="zh-CN"/>
              </w:rPr>
              <w:t xml:space="preserve">Approach 2: option 3b/3c if BS table is configured semi-statically via RRC (i.e. option 2b is agreed in Q2). </w:t>
            </w:r>
            <w:r>
              <w:rPr>
                <w:u w:val="single"/>
                <w:lang w:val="en-GB" w:eastAsia="zh-CN"/>
              </w:rPr>
              <w:t>We could accept option 3b/3c for the case of RRC configured semi-static table with the following reasoning</w:t>
            </w:r>
            <w:r>
              <w:rPr>
                <w:lang w:val="en-GB" w:eastAsia="zh-CN"/>
              </w:rPr>
              <w:t>:</w:t>
            </w:r>
          </w:p>
          <w:p w14:paraId="17C50158"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Upper limit</w:t>
            </w:r>
            <w:r>
              <w:rPr>
                <w:lang w:val="en-GB" w:eastAsia="zh-CN"/>
              </w:rPr>
              <w:t>: Same as legacy, for the reason explained above in approach 1).</w:t>
            </w:r>
          </w:p>
          <w:p w14:paraId="7BD13A72"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Lower limit</w:t>
            </w:r>
            <w:r>
              <w:rPr>
                <w:lang w:val="en-GB" w:eastAsia="zh-CN"/>
              </w:rPr>
              <w:t>: Can have a higher</w:t>
            </w:r>
            <w:r>
              <w:t xml:space="preserve"> </w:t>
            </w:r>
            <w:r>
              <w:rPr>
                <w:rFonts w:eastAsia="Times New Roman" w:cs="Arial"/>
                <w:lang w:val="en-GB" w:eastAsia="zh-CN"/>
              </w:rPr>
              <w:t xml:space="preserve">lower limit (e.g., 20Mbytes). In this case the BS field size could be the same as legacy e.g. 8 bits. However, per-LCG table </w:t>
            </w:r>
            <w:r>
              <w:rPr>
                <w:rFonts w:eastAsia="Times New Roman" w:cs="Arial"/>
                <w:lang w:val="en-GB" w:eastAsia="zh-CN"/>
              </w:rPr>
              <w:lastRenderedPageBreak/>
              <w:t>selection can be configured using semi-static RRC parameters.</w:t>
            </w:r>
            <w:r>
              <w:rPr>
                <w:lang w:val="en-GB" w:eastAsia="zh-CN"/>
              </w:rPr>
              <w:t xml:space="preserve">  </w:t>
            </w:r>
          </w:p>
          <w:p w14:paraId="24BC316F"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Per-LCG table selection in Approach (2), which appears to be the majority companies’ view, seems more efficient, but we would like to point out that it will likely increase the decoding complexity of the MAC PDU carrying the BSR. Additionally, a new mapping table for per-LCG association to a BS table may be needed.  On the other hand, Approach (1) of having uniform configuration of BS table across all LCGs in the BSR, especially if new BS table only uses 1 or 2 additional bits for the BS field size would have a comparable (or potentially lower) overhead. In summary, c</w:t>
            </w:r>
            <w:r>
              <w:rPr>
                <w:lang w:val="en-GB" w:eastAsia="zh-CN"/>
              </w:rPr>
              <w:t xml:space="preserve">omparing these two approaches, we believe </w:t>
            </w:r>
            <w:r>
              <w:rPr>
                <w:b/>
                <w:lang w:val="en-GB" w:eastAsia="zh-CN"/>
              </w:rPr>
              <w:t>Option 3a is straightforward without introducing much signalling overhead</w:t>
            </w:r>
            <w:r>
              <w:rPr>
                <w:lang w:val="en-GB" w:eastAsia="zh-CN"/>
              </w:rPr>
              <w:t xml:space="preserve"> (as </w:t>
            </w:r>
            <w:r>
              <w:t>the same range of BS values is used for both the new and legacy BS tables)</w:t>
            </w:r>
            <w:r>
              <w:rPr>
                <w:lang w:val="en-GB" w:eastAsia="zh-CN"/>
              </w:rPr>
              <w:t>.</w:t>
            </w:r>
          </w:p>
          <w:p w14:paraId="62C139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In summary, o</w:t>
            </w:r>
            <w:r>
              <w:rPr>
                <w:lang w:val="en-GB" w:eastAsia="zh-CN"/>
              </w:rPr>
              <w:t>ur preference is option 3a (as explained in our response to previous question Q2), although we also understand that there might be large support to provide some flexibility in which case option 3b is also acceptable to us.</w:t>
            </w:r>
          </w:p>
        </w:tc>
      </w:tr>
      <w:tr w:rsidR="00A81FD9" w14:paraId="2BE420B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A1500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80E6F"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319E95C3" w14:textId="77777777" w:rsidR="00A81FD9" w:rsidRDefault="000D2CE8">
            <w:pPr>
              <w:overflowPunct w:val="0"/>
              <w:autoSpaceDE w:val="0"/>
              <w:autoSpaceDN w:val="0"/>
              <w:adjustRightInd w:val="0"/>
              <w:spacing w:before="60" w:after="60"/>
              <w:textAlignment w:val="baseline"/>
              <w:rPr>
                <w:lang w:val="en-GB" w:eastAsia="zh-CN"/>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the quantization errors range from several hundred to several thousand bits, </w:t>
            </w:r>
            <w:r>
              <w:rPr>
                <w:rFonts w:eastAsia="Times New Roman" w:cs="Arial"/>
                <w:lang w:val="en-GB" w:eastAsia="zh-CN"/>
              </w:rPr>
              <w:t xml:space="preserve">a </w:t>
            </w:r>
            <w:r>
              <w:rPr>
                <w:lang w:eastAsia="zh-CN"/>
              </w:rPr>
              <w:t xml:space="preserve">narrower range with a maximum BS value set to 10000 bits to cover the </w:t>
            </w:r>
            <w:r>
              <w:rPr>
                <w:rFonts w:eastAsia="Times New Roman" w:cs="Arial"/>
                <w:szCs w:val="20"/>
                <w:lang w:val="en-GB" w:eastAsia="zh-CN"/>
              </w:rPr>
              <w:t>quantization error is sufficient.</w:t>
            </w:r>
          </w:p>
        </w:tc>
      </w:tr>
      <w:tr w:rsidR="00A81FD9" w14:paraId="5638A96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C82C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3F63F0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7800EAB2"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10719A6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C775E9"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D034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2AA0AEA"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1F9D89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13D7B18"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5EA8367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763E38B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4C11A063"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5B42D7E5" w14:textId="77777777" w:rsidR="00A81FD9" w:rsidRDefault="000D2CE8">
            <w:pPr>
              <w:overflowPunct w:val="0"/>
              <w:autoSpaceDE w:val="0"/>
              <w:autoSpaceDN w:val="0"/>
              <w:adjustRightInd w:val="0"/>
              <w:spacing w:before="60" w:after="60"/>
              <w:textAlignment w:val="baseline"/>
              <w:rPr>
                <w:lang w:eastAsia="zh-CN"/>
              </w:rPr>
            </w:pPr>
            <w:r>
              <w:rPr>
                <w:lang w:eastAsia="zh-CN"/>
              </w:rPr>
              <w:t>based on the sizes of data bursts produced based on commonly used XR encoding rates and frame rates.</w:t>
            </w:r>
          </w:p>
          <w:p w14:paraId="2E61558B" w14:textId="77777777" w:rsidR="00A81FD9" w:rsidRDefault="000D2CE8">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leads to </w:t>
            </w:r>
            <w:r>
              <w:rPr>
                <w:lang w:eastAsia="zh-CN"/>
              </w:rPr>
              <w:t xml:space="preserve">the same range of the legacy BSR table as intel’s calculation shows that </w:t>
            </w:r>
            <w:r>
              <w:rPr>
                <w:lang w:val="en-GB" w:eastAsia="zh-CN"/>
              </w:rPr>
              <w:t>the same upper limit Bmax (&gt;</w:t>
            </w:r>
            <w:r>
              <w:rPr>
                <w:rStyle w:val="ui-provider"/>
              </w:rPr>
              <w:t>81Mbytes) as in current BS table is sufficient for XR traffic.</w:t>
            </w:r>
          </w:p>
          <w:p w14:paraId="671B77CE" w14:textId="77777777" w:rsidR="00A81FD9" w:rsidRDefault="000D2CE8">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same lower limit Bmin (0kbytes), </w:t>
            </w:r>
            <w:r>
              <w:rPr>
                <w:lang w:eastAsia="zh-CN"/>
              </w:rPr>
              <w:t xml:space="preserve">quantization error can still be reduced through techniques such as use of more code points or more efficient distribution of code points or more BSR tables. </w:t>
            </w:r>
          </w:p>
          <w:p w14:paraId="23D01086"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 tables is not needed.</w:t>
            </w:r>
          </w:p>
          <w:p w14:paraId="0016B3BC"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31D48A3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F7C40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8CC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C40178F"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C988A9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1C71B7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E75D35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9397709"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imes New Roman" w:cs="Arial"/>
                <w:szCs w:val="20"/>
                <w:lang w:val="en-GB" w:eastAsia="zh-CN"/>
              </w:rPr>
              <w:t>It depends on the results of Q1 and Q2, and it is not urgent to discuss the range of new BS tables at the current stage.</w:t>
            </w:r>
          </w:p>
        </w:tc>
      </w:tr>
      <w:tr w:rsidR="00A81FD9" w14:paraId="055327C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0948B3"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2636DB50"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3b</w:t>
            </w:r>
          </w:p>
        </w:tc>
        <w:tc>
          <w:tcPr>
            <w:tcW w:w="5125" w:type="dxa"/>
            <w:tcBorders>
              <w:top w:val="single" w:sz="4" w:space="0" w:color="auto"/>
              <w:left w:val="single" w:sz="4" w:space="0" w:color="auto"/>
              <w:bottom w:val="single" w:sz="4" w:space="0" w:color="auto"/>
              <w:right w:val="single" w:sz="4" w:space="0" w:color="auto"/>
            </w:tcBorders>
          </w:tcPr>
          <w:p w14:paraId="21884F3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3F3A6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C55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lastRenderedPageBreak/>
              <w:t>TCL</w:t>
            </w:r>
          </w:p>
        </w:tc>
        <w:tc>
          <w:tcPr>
            <w:tcW w:w="1980" w:type="dxa"/>
            <w:tcBorders>
              <w:top w:val="single" w:sz="4" w:space="0" w:color="auto"/>
              <w:left w:val="single" w:sz="4" w:space="0" w:color="auto"/>
              <w:bottom w:val="single" w:sz="4" w:space="0" w:color="auto"/>
              <w:right w:val="single" w:sz="4" w:space="0" w:color="auto"/>
            </w:tcBorders>
          </w:tcPr>
          <w:p w14:paraId="7785C3A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3c</w:t>
            </w:r>
          </w:p>
        </w:tc>
        <w:tc>
          <w:tcPr>
            <w:tcW w:w="5125" w:type="dxa"/>
            <w:tcBorders>
              <w:top w:val="single" w:sz="4" w:space="0" w:color="auto"/>
              <w:left w:val="single" w:sz="4" w:space="0" w:color="auto"/>
              <w:bottom w:val="single" w:sz="4" w:space="0" w:color="auto"/>
              <w:right w:val="single" w:sz="4" w:space="0" w:color="auto"/>
            </w:tcBorders>
          </w:tcPr>
          <w:p w14:paraId="61B0887B"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only one BSR, we can reuse the same range of the legacy BSR table. </w:t>
            </w:r>
          </w:p>
          <w:p w14:paraId="4C70BF35" w14:textId="77777777" w:rsidR="00A81FD9" w:rsidRDefault="00A81FD9">
            <w:pPr>
              <w:overflowPunct w:val="0"/>
              <w:autoSpaceDE w:val="0"/>
              <w:autoSpaceDN w:val="0"/>
              <w:adjustRightInd w:val="0"/>
              <w:spacing w:before="60" w:after="60"/>
              <w:jc w:val="both"/>
              <w:textAlignment w:val="baseline"/>
              <w:rPr>
                <w:rFonts w:eastAsia="Times New Roman" w:cs="Arial"/>
                <w:szCs w:val="20"/>
                <w:lang w:eastAsia="zh-CN"/>
              </w:rPr>
            </w:pPr>
          </w:p>
          <w:p w14:paraId="1C643D02"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4C8526A8"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eastAsia="zh-CN"/>
              </w:rPr>
            </w:pPr>
            <w:r>
              <w:rPr>
                <w:rFonts w:eastAsia="Times New Roman" w:cs="Arial" w:hint="eastAsia"/>
                <w:szCs w:val="20"/>
                <w:lang w:eastAsia="zh-CN"/>
              </w:rPr>
              <w:t xml:space="preserve">for the the first BSR, we can also reuse the same range of the legacy BSR table, </w:t>
            </w:r>
          </w:p>
          <w:p w14:paraId="2B28C5F6"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val="en-GB" w:eastAsia="zh-CN"/>
              </w:rPr>
            </w:pPr>
            <w:r>
              <w:rPr>
                <w:rFonts w:eastAsia="Times New Roman" w:cs="Arial" w:hint="eastAsia"/>
                <w:szCs w:val="20"/>
                <w:lang w:eastAsia="zh-CN"/>
              </w:rPr>
              <w:t xml:space="preserve">for the second BSR, the narrow </w:t>
            </w:r>
            <w:r>
              <w:rPr>
                <w:rFonts w:eastAsia="Times New Roman" w:cs="Arial"/>
                <w:lang w:val="en-GB" w:eastAsia="zh-CN"/>
              </w:rPr>
              <w:t xml:space="preserve">range </w:t>
            </w:r>
            <w:r>
              <w:rPr>
                <w:rFonts w:eastAsia="Times New Roman" w:cs="Arial" w:hint="eastAsia"/>
                <w:lang w:eastAsia="zh-CN"/>
              </w:rPr>
              <w:t>is preferred</w:t>
            </w:r>
            <w:r>
              <w:rPr>
                <w:rFonts w:hint="eastAsia"/>
                <w:lang w:eastAsia="zh-CN"/>
              </w:rPr>
              <w:t xml:space="preserve">. </w:t>
            </w:r>
          </w:p>
        </w:tc>
      </w:tr>
      <w:tr w:rsidR="00272F4D" w14:paraId="09735B3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112F7A0" w14:textId="35429255"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6FB281C6" w14:textId="2FAA3548"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3b/3c (prefer 3b)</w:t>
            </w:r>
          </w:p>
        </w:tc>
        <w:tc>
          <w:tcPr>
            <w:tcW w:w="5125" w:type="dxa"/>
            <w:tcBorders>
              <w:top w:val="single" w:sz="4" w:space="0" w:color="auto"/>
              <w:left w:val="single" w:sz="4" w:space="0" w:color="auto"/>
              <w:bottom w:val="single" w:sz="4" w:space="0" w:color="auto"/>
              <w:right w:val="single" w:sz="4" w:space="0" w:color="auto"/>
            </w:tcBorders>
          </w:tcPr>
          <w:p w14:paraId="2E29822A" w14:textId="367CBA27" w:rsidR="00272F4D" w:rsidRPr="00272F4D" w:rsidRDefault="00272F4D" w:rsidP="00466A6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 narrower range including the common XR encoding rates could be considered for the new BSR tables (specifically for the fixed BSR tables, if we agree to define these). The smaller payload sizes can be excluded from the new BSR table since the legacy table can also be used. That being said, if the BSR tables are defined in a semi-static fashion via RRC, there is no need to put a limitation on the range, which can be left to network implementation.</w:t>
            </w:r>
          </w:p>
        </w:tc>
      </w:tr>
      <w:tr w:rsidR="006F0365" w:rsidRPr="004B228B" w14:paraId="5C08FF60"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7F25421F"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eastAsia="zh-CN"/>
              </w:rPr>
            </w:pPr>
            <w:r w:rsidRPr="006F0365">
              <w:rPr>
                <w:rFonts w:eastAsia="Times New Roman" w:cs="Arial" w:hint="eastAsia"/>
                <w:szCs w:val="20"/>
                <w:lang w:eastAsia="zh-CN"/>
              </w:rPr>
              <w:t>O</w:t>
            </w:r>
            <w:r w:rsidRPr="006F0365">
              <w:rPr>
                <w:rFonts w:eastAsia="Times New Roman"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5366A862"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24569198"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If 2b in Q2 is agreed, the BS range of the new BS table(s) depends on the gNB implementation. If 2a in Q2 is agreed, 3b is preferred (but we may need to consider how to report BS 0).</w:t>
            </w:r>
          </w:p>
          <w:p w14:paraId="281C2D77"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753663" w:rsidRPr="004B228B" w14:paraId="36B20E49"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E97BFE4" w14:textId="7F04CAB5" w:rsidR="00753663" w:rsidRPr="006F0365" w:rsidRDefault="00753663" w:rsidP="00753663">
            <w:pPr>
              <w:overflowPunct w:val="0"/>
              <w:autoSpaceDE w:val="0"/>
              <w:autoSpaceDN w:val="0"/>
              <w:adjustRightInd w:val="0"/>
              <w:spacing w:before="60" w:after="60"/>
              <w:textAlignment w:val="baseline"/>
              <w:rPr>
                <w:rFonts w:eastAsia="Times New Roman" w:cs="Arial" w:hint="eastAsia"/>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EA9566F" w14:textId="75E1828D"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hint="eastAsia"/>
                <w:szCs w:val="20"/>
                <w:lang w:val="en-GB" w:eastAsia="zh-TW"/>
              </w:rPr>
              <w:t>3</w:t>
            </w:r>
            <w:r>
              <w:rPr>
                <w:rFonts w:eastAsia="新細明體"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0165BA8B" w14:textId="77777777"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p>
        </w:tc>
      </w:tr>
    </w:tbl>
    <w:p w14:paraId="52B102B9" w14:textId="77777777" w:rsidR="00A81FD9" w:rsidRPr="006F0365" w:rsidRDefault="00A81FD9">
      <w:pPr>
        <w:spacing w:after="0"/>
        <w:rPr>
          <w:lang w:val="en-GB" w:eastAsia="zh-CN"/>
        </w:rPr>
      </w:pPr>
    </w:p>
    <w:p w14:paraId="6BC2439A" w14:textId="77777777" w:rsidR="00A81FD9" w:rsidRDefault="000D2CE8">
      <w:pPr>
        <w:rPr>
          <w:u w:val="single"/>
          <w:lang w:eastAsia="zh-CN"/>
        </w:rPr>
      </w:pPr>
      <w:r>
        <w:rPr>
          <w:u w:val="single"/>
          <w:lang w:eastAsia="zh-CN"/>
        </w:rPr>
        <w:t xml:space="preserve">Summary </w:t>
      </w:r>
    </w:p>
    <w:p w14:paraId="16A86754" w14:textId="77777777" w:rsidR="00A81FD9" w:rsidRDefault="000D2CE8">
      <w:pPr>
        <w:spacing w:after="0"/>
        <w:rPr>
          <w:lang w:eastAsia="zh-CN"/>
        </w:rPr>
      </w:pPr>
      <w:r>
        <w:rPr>
          <w:lang w:eastAsia="zh-CN"/>
        </w:rPr>
        <w:t>(to be added later)</w:t>
      </w:r>
    </w:p>
    <w:p w14:paraId="5590C912" w14:textId="77777777" w:rsidR="00A81FD9" w:rsidRDefault="00A81FD9">
      <w:pPr>
        <w:spacing w:after="0"/>
        <w:rPr>
          <w:lang w:eastAsia="zh-CN"/>
        </w:rPr>
      </w:pPr>
    </w:p>
    <w:p w14:paraId="2E7EA34A" w14:textId="77777777" w:rsidR="00A81FD9" w:rsidRDefault="00A81FD9">
      <w:pPr>
        <w:spacing w:after="0"/>
        <w:rPr>
          <w:lang w:eastAsia="zh-CN"/>
        </w:rPr>
      </w:pPr>
    </w:p>
    <w:p w14:paraId="4B4B0900" w14:textId="77777777" w:rsidR="00A81FD9" w:rsidRDefault="00A81FD9">
      <w:pPr>
        <w:spacing w:after="0"/>
        <w:rPr>
          <w:lang w:eastAsia="zh-CN"/>
        </w:rPr>
      </w:pPr>
    </w:p>
    <w:p w14:paraId="18A52AE8" w14:textId="77777777" w:rsidR="00A81FD9" w:rsidRDefault="000D2CE8">
      <w:pPr>
        <w:spacing w:after="0"/>
        <w:rPr>
          <w:lang w:eastAsia="zh-CN"/>
        </w:rPr>
      </w:pPr>
      <w:r>
        <w:rPr>
          <w:lang w:eastAsia="zh-CN"/>
        </w:rPr>
        <w:t xml:space="preserve">For the number of code points, the rapporteur thinks that there can be at least two possible options (for both RRC configured and predefined tables):  all new BSR tables have the same number of code points or different new BSR tables may have different number of code points. The first option would simplify the design and implementation of the enhanced BSR MAC CE, whereas the second option maximizes the flexibility in defining/configuring new BSR tables. </w:t>
      </w:r>
    </w:p>
    <w:p w14:paraId="136BBAF5" w14:textId="77777777" w:rsidR="00A81FD9" w:rsidRDefault="00A81FD9">
      <w:pPr>
        <w:spacing w:after="0"/>
        <w:rPr>
          <w:lang w:eastAsia="zh-CN"/>
        </w:rPr>
      </w:pPr>
    </w:p>
    <w:p w14:paraId="26F01715" w14:textId="77777777" w:rsidR="00A81FD9" w:rsidRDefault="000D2CE8">
      <w:pPr>
        <w:rPr>
          <w:b/>
          <w:bCs/>
          <w:lang w:eastAsia="zh-CN"/>
        </w:rPr>
      </w:pPr>
      <w:r>
        <w:rPr>
          <w:b/>
          <w:bCs/>
          <w:lang w:eastAsia="zh-CN"/>
        </w:rPr>
        <w:t>Q4. Which of the following is your preferred option for the number of code points in a new BSR table?</w:t>
      </w:r>
    </w:p>
    <w:p w14:paraId="63B23E71" w14:textId="77777777" w:rsidR="00A81FD9" w:rsidRDefault="000D2CE8">
      <w:pPr>
        <w:pStyle w:val="af7"/>
        <w:numPr>
          <w:ilvl w:val="0"/>
          <w:numId w:val="9"/>
        </w:numPr>
        <w:contextualSpacing w:val="0"/>
        <w:rPr>
          <w:lang w:eastAsia="zh-CN"/>
        </w:rPr>
      </w:pPr>
      <w:r>
        <w:rPr>
          <w:lang w:eastAsia="zh-CN"/>
        </w:rPr>
        <w:t>Option 4a. All new BSR tables have the same number of code points;</w:t>
      </w:r>
    </w:p>
    <w:p w14:paraId="48126FA2" w14:textId="77777777" w:rsidR="00A81FD9" w:rsidRDefault="000D2CE8">
      <w:pPr>
        <w:pStyle w:val="af7"/>
        <w:numPr>
          <w:ilvl w:val="0"/>
          <w:numId w:val="9"/>
        </w:numPr>
        <w:contextualSpacing w:val="0"/>
        <w:rPr>
          <w:lang w:eastAsia="zh-CN"/>
        </w:rPr>
      </w:pPr>
      <w:r>
        <w:rPr>
          <w:lang w:eastAsia="zh-CN"/>
        </w:rPr>
        <w:t>Option 4b. Different new BSR tables can have different number of code points (e.g. depending on their ranges);</w:t>
      </w:r>
    </w:p>
    <w:p w14:paraId="065179FD" w14:textId="77777777" w:rsidR="00A81FD9" w:rsidRDefault="000D2CE8">
      <w:pPr>
        <w:pStyle w:val="af7"/>
        <w:numPr>
          <w:ilvl w:val="0"/>
          <w:numId w:val="9"/>
        </w:numPr>
        <w:spacing w:after="240"/>
        <w:contextualSpacing w:val="0"/>
        <w:rPr>
          <w:lang w:eastAsia="zh-CN"/>
        </w:rPr>
      </w:pPr>
      <w:r>
        <w:rPr>
          <w:lang w:eastAsia="zh-CN"/>
        </w:rPr>
        <w:t>Option 4c.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4ADC69E6" w14:textId="77777777">
        <w:trPr>
          <w:trHeight w:val="360"/>
        </w:trPr>
        <w:tc>
          <w:tcPr>
            <w:tcW w:w="2250" w:type="dxa"/>
            <w:shd w:val="clear" w:color="auto" w:fill="BFBFBF"/>
          </w:tcPr>
          <w:p w14:paraId="7EC1941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35BCEA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5414172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4a/b/c)</w:t>
            </w:r>
          </w:p>
        </w:tc>
        <w:tc>
          <w:tcPr>
            <w:tcW w:w="5125" w:type="dxa"/>
            <w:shd w:val="clear" w:color="auto" w:fill="BFBFBF"/>
          </w:tcPr>
          <w:p w14:paraId="21C98412"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623C232" w14:textId="77777777">
        <w:trPr>
          <w:trHeight w:val="43"/>
        </w:trPr>
        <w:tc>
          <w:tcPr>
            <w:tcW w:w="2250" w:type="dxa"/>
          </w:tcPr>
          <w:p w14:paraId="04D781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A97DED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0F4C88A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Theoretically, Option 4b probably has a better performance in reducing quantization errors than Option 4a, because tables with large ranges can benefit from having more code points. However, if network can </w:t>
            </w:r>
            <w:r>
              <w:rPr>
                <w:rFonts w:eastAsia="Times New Roman" w:cs="Arial"/>
                <w:szCs w:val="20"/>
                <w:lang w:val="en-GB" w:eastAsia="zh-CN"/>
              </w:rPr>
              <w:lastRenderedPageBreak/>
              <w:t xml:space="preserve">configure different LCGs to use different BSR tables, then having different BS field lengths for different LCGs can make the format of the new BSR MAC CE much more complicated </w:t>
            </w:r>
            <w:r>
              <w:rPr>
                <w:rFonts w:eastAsia="Times New Roman" w:cs="Arial"/>
                <w:szCs w:val="20"/>
                <w:lang w:val="en-GB" w:eastAsia="zh-CN"/>
              </w:rPr>
              <w:sym w:font="Wingdings" w:char="F0E0"/>
            </w:r>
            <w:r>
              <w:rPr>
                <w:rFonts w:eastAsia="Times New Roman" w:cs="Arial"/>
                <w:szCs w:val="20"/>
                <w:lang w:val="en-GB" w:eastAsia="zh-CN"/>
              </w:rPr>
              <w:t xml:space="preserve"> not desirable for UE implementation.</w:t>
            </w:r>
          </w:p>
        </w:tc>
      </w:tr>
      <w:tr w:rsidR="00A81FD9" w14:paraId="62E50E14" w14:textId="77777777">
        <w:trPr>
          <w:trHeight w:val="43"/>
        </w:trPr>
        <w:tc>
          <w:tcPr>
            <w:tcW w:w="2250" w:type="dxa"/>
          </w:tcPr>
          <w:p w14:paraId="24DDA2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65BE33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CC5FF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8-bit table(s) are enough.</w:t>
            </w:r>
          </w:p>
        </w:tc>
      </w:tr>
      <w:tr w:rsidR="00A81FD9" w14:paraId="0FECD5DC" w14:textId="77777777">
        <w:trPr>
          <w:trHeight w:val="43"/>
        </w:trPr>
        <w:tc>
          <w:tcPr>
            <w:tcW w:w="2250" w:type="dxa"/>
          </w:tcPr>
          <w:p w14:paraId="0859FD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7F5BB7C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7CA639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A81FD9" w14:paraId="29AC3729" w14:textId="77777777">
        <w:trPr>
          <w:trHeight w:val="43"/>
        </w:trPr>
        <w:tc>
          <w:tcPr>
            <w:tcW w:w="2250" w:type="dxa"/>
          </w:tcPr>
          <w:p w14:paraId="0BD5104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7DEF0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0EAA1947" w14:textId="77777777" w:rsidR="00A81FD9" w:rsidRDefault="000D2CE8">
            <w:pPr>
              <w:overflowPunct w:val="0"/>
              <w:autoSpaceDE w:val="0"/>
              <w:autoSpaceDN w:val="0"/>
              <w:adjustRightInd w:val="0"/>
              <w:spacing w:before="60" w:after="60"/>
              <w:textAlignment w:val="baseline"/>
              <w:rPr>
                <w:lang w:eastAsia="ko-KR"/>
              </w:rPr>
            </w:pPr>
            <w:r>
              <w:rPr>
                <w:rFonts w:eastAsia="Times New Roman" w:cs="Arial"/>
                <w:szCs w:val="20"/>
                <w:lang w:val="en-GB" w:eastAsia="ko-KR"/>
              </w:rPr>
              <w:t>We prefer to define</w:t>
            </w:r>
            <w:r>
              <w:rPr>
                <w:rFonts w:eastAsia="Times New Roman" w:cs="Arial" w:hint="eastAsia"/>
                <w:szCs w:val="20"/>
                <w:lang w:val="en-GB" w:eastAsia="ko-KR"/>
              </w:rPr>
              <w:t xml:space="preserve"> same size of BS field</w:t>
            </w:r>
            <w:r>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2E98742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81FD9" w14:paraId="2EC846FE" w14:textId="77777777">
        <w:trPr>
          <w:trHeight w:val="43"/>
        </w:trPr>
        <w:tc>
          <w:tcPr>
            <w:tcW w:w="2250" w:type="dxa"/>
          </w:tcPr>
          <w:p w14:paraId="4ECCEE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26E9263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596CCBC6" w14:textId="77777777" w:rsidR="00A81FD9" w:rsidRDefault="000D2CE8">
            <w:pPr>
              <w:rPr>
                <w:rFonts w:eastAsiaTheme="minorEastAsia" w:cs="Arial"/>
                <w:sz w:val="21"/>
                <w:szCs w:val="21"/>
              </w:rPr>
            </w:pPr>
            <w:r>
              <w:rPr>
                <w:rFonts w:eastAsiaTheme="minorEastAsia" w:cs="Arial"/>
                <w:sz w:val="21"/>
                <w:szCs w:val="21"/>
              </w:rPr>
              <w:t>8bits BS table.</w:t>
            </w:r>
          </w:p>
          <w:p w14:paraId="3DD24E0F" w14:textId="77777777" w:rsidR="00A81FD9" w:rsidRDefault="000D2CE8">
            <w:pPr>
              <w:rPr>
                <w:rFonts w:eastAsiaTheme="minorEastAsia" w:cs="Arial"/>
                <w:sz w:val="21"/>
                <w:szCs w:val="21"/>
              </w:rPr>
            </w:pPr>
            <w:r>
              <w:rPr>
                <w:rFonts w:eastAsiaTheme="minorEastAsia" w:cs="Arial"/>
                <w:sz w:val="21"/>
                <w:szCs w:val="21"/>
              </w:rPr>
              <w:t xml:space="preserve">it is likely that a long or long truncated BSR MAC CE includes some BS fields encoded based on a legacy 8bits BS table, and some other BS field encoded based on a new BS table, it would be easier to define the MAC CE format if we keep all the BS fields with same length. </w:t>
            </w:r>
          </w:p>
          <w:p w14:paraId="48097B3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A805F09" w14:textId="77777777">
        <w:trPr>
          <w:trHeight w:val="43"/>
        </w:trPr>
        <w:tc>
          <w:tcPr>
            <w:tcW w:w="2250" w:type="dxa"/>
          </w:tcPr>
          <w:p w14:paraId="545854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BB208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57F4B3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61A1E2A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81FD9" w14:paraId="1896E835" w14:textId="77777777">
        <w:trPr>
          <w:trHeight w:val="43"/>
        </w:trPr>
        <w:tc>
          <w:tcPr>
            <w:tcW w:w="2250" w:type="dxa"/>
          </w:tcPr>
          <w:p w14:paraId="49CA8B4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A4CEB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73FF9B65"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2FF9763E"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1039E87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AD1C337" w14:textId="77777777">
        <w:trPr>
          <w:trHeight w:val="43"/>
        </w:trPr>
        <w:tc>
          <w:tcPr>
            <w:tcW w:w="2250" w:type="dxa"/>
          </w:tcPr>
          <w:p w14:paraId="7056F2B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52AA894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736092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A81FD9" w14:paraId="40EA7DD0" w14:textId="77777777">
        <w:trPr>
          <w:trHeight w:val="43"/>
        </w:trPr>
        <w:tc>
          <w:tcPr>
            <w:tcW w:w="2250" w:type="dxa"/>
          </w:tcPr>
          <w:p w14:paraId="3C3AF1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3C5BBA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2619A56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FF1574C" w14:textId="77777777">
        <w:trPr>
          <w:trHeight w:val="43"/>
        </w:trPr>
        <w:tc>
          <w:tcPr>
            <w:tcW w:w="2250" w:type="dxa"/>
          </w:tcPr>
          <w:p w14:paraId="7EE96C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C03B9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15F701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 xml:space="preserve">they may have the same number of code </w:t>
            </w:r>
            <w:r>
              <w:rPr>
                <w:rFonts w:cs="Arial"/>
                <w:szCs w:val="20"/>
                <w:lang w:val="en-GB" w:eastAsia="ko-KR"/>
              </w:rPr>
              <w:lastRenderedPageBreak/>
              <w:t>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A81FD9" w14:paraId="1DB6A78E" w14:textId="77777777">
        <w:trPr>
          <w:trHeight w:val="43"/>
        </w:trPr>
        <w:tc>
          <w:tcPr>
            <w:tcW w:w="2250" w:type="dxa"/>
          </w:tcPr>
          <w:p w14:paraId="28AEE23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980" w:type="dxa"/>
          </w:tcPr>
          <w:p w14:paraId="582834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19782B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323B083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A81FD9" w14:paraId="53439AE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46C55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D0C2F8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67893B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16C9B5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A81FD9" w14:paraId="471B427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39B6A3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C476E7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B65AF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Since this is possible, we don’t think the complexity of option 4b is needed which adds more variability and/or need for multiple new BSR MAC CE formats.</w:t>
            </w:r>
          </w:p>
        </w:tc>
      </w:tr>
      <w:tr w:rsidR="00A81FD9" w14:paraId="45D9C3F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BD16C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2C2EF25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0144C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A81FD9" w14:paraId="07EDB24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E40074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096487F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70BFC4C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C7CC67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4DE3F4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1D2DE0E2" w14:textId="77777777" w:rsidR="00A81FD9" w:rsidRDefault="000D2CE8">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418F507"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r>
      <w:tr w:rsidR="00A81FD9" w14:paraId="42D450B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D7850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cs="Arial"/>
                <w:szCs w:val="20"/>
              </w:rPr>
              <w:t>iaomi</w:t>
            </w:r>
          </w:p>
        </w:tc>
        <w:tc>
          <w:tcPr>
            <w:tcW w:w="1980" w:type="dxa"/>
            <w:tcBorders>
              <w:top w:val="single" w:sz="4" w:space="0" w:color="auto"/>
              <w:left w:val="single" w:sz="4" w:space="0" w:color="auto"/>
              <w:bottom w:val="single" w:sz="4" w:space="0" w:color="auto"/>
              <w:right w:val="single" w:sz="4" w:space="0" w:color="auto"/>
            </w:tcBorders>
          </w:tcPr>
          <w:p w14:paraId="0C17FCD2"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F4AC78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r w:rsidR="00A81FD9" w14:paraId="7396E7C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62966C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5D59BD0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56B4DD34" w14:textId="77777777" w:rsidR="00A81FD9" w:rsidRDefault="000D2CE8">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r w:rsidR="00A81FD9" w14:paraId="2ED7832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47DAD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2A296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4c</w:t>
            </w:r>
          </w:p>
        </w:tc>
        <w:tc>
          <w:tcPr>
            <w:tcW w:w="5125" w:type="dxa"/>
            <w:tcBorders>
              <w:top w:val="single" w:sz="4" w:space="0" w:color="auto"/>
              <w:left w:val="single" w:sz="4" w:space="0" w:color="auto"/>
              <w:bottom w:val="single" w:sz="4" w:space="0" w:color="auto"/>
              <w:right w:val="single" w:sz="4" w:space="0" w:color="auto"/>
            </w:tcBorders>
          </w:tcPr>
          <w:p w14:paraId="3271182E"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 xml:space="preserve">If option 1a is adapted, all new BS tables should have the same </w:t>
            </w:r>
            <w:r>
              <w:rPr>
                <w:lang w:eastAsia="zh-CN"/>
              </w:rPr>
              <w:t>number of code points for a clean BSR MAC CE design.</w:t>
            </w:r>
          </w:p>
          <w:p w14:paraId="37B974FB" w14:textId="77777777" w:rsidR="00A81FD9" w:rsidRDefault="00A81FD9">
            <w:pPr>
              <w:overflowPunct w:val="0"/>
              <w:autoSpaceDE w:val="0"/>
              <w:autoSpaceDN w:val="0"/>
              <w:adjustRightInd w:val="0"/>
              <w:spacing w:before="60" w:after="60"/>
              <w:textAlignment w:val="baseline"/>
              <w:rPr>
                <w:lang w:eastAsia="zh-CN"/>
              </w:rPr>
            </w:pPr>
          </w:p>
          <w:p w14:paraId="60C98A9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If option 1c is adapted, in fact we can understand the additional index does not belong to any BS table, it’s more like an equal division indicator, depends on how many bits designed for the additional index. For example if it is 2 bits, then within the range indicated by the 1</w:t>
            </w:r>
            <w:r>
              <w:rPr>
                <w:vertAlign w:val="superscript"/>
                <w:lang w:eastAsia="zh-CN"/>
              </w:rPr>
              <w:t>st</w:t>
            </w:r>
            <w:r>
              <w:rPr>
                <w:lang w:eastAsia="zh-CN"/>
              </w:rPr>
              <w:t xml:space="preserve"> index, the additional index indicates how many parts there are of the four divisions. </w:t>
            </w:r>
          </w:p>
        </w:tc>
      </w:tr>
      <w:tr w:rsidR="00A81FD9" w14:paraId="7A71A50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D01C88"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76E3564F"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4a</w:t>
            </w:r>
          </w:p>
        </w:tc>
        <w:tc>
          <w:tcPr>
            <w:tcW w:w="5125" w:type="dxa"/>
            <w:tcBorders>
              <w:top w:val="single" w:sz="4" w:space="0" w:color="auto"/>
              <w:left w:val="single" w:sz="4" w:space="0" w:color="auto"/>
              <w:bottom w:val="single" w:sz="4" w:space="0" w:color="auto"/>
              <w:right w:val="single" w:sz="4" w:space="0" w:color="auto"/>
            </w:tcBorders>
          </w:tcPr>
          <w:p w14:paraId="0A730AC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7E45E2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4D5AA0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43E7D0E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4a</w:t>
            </w:r>
          </w:p>
        </w:tc>
        <w:tc>
          <w:tcPr>
            <w:tcW w:w="5125" w:type="dxa"/>
            <w:tcBorders>
              <w:top w:val="single" w:sz="4" w:space="0" w:color="auto"/>
              <w:left w:val="single" w:sz="4" w:space="0" w:color="auto"/>
              <w:bottom w:val="single" w:sz="4" w:space="0" w:color="auto"/>
              <w:right w:val="single" w:sz="4" w:space="0" w:color="auto"/>
            </w:tcBorders>
          </w:tcPr>
          <w:p w14:paraId="2F457D4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466A67" w14:paraId="715B0D3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369B0A7" w14:textId="36FD50B8"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8AAD72D" w14:textId="15689253"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4a/4b</w:t>
            </w:r>
          </w:p>
        </w:tc>
        <w:tc>
          <w:tcPr>
            <w:tcW w:w="5125" w:type="dxa"/>
            <w:tcBorders>
              <w:top w:val="single" w:sz="4" w:space="0" w:color="auto"/>
              <w:left w:val="single" w:sz="4" w:space="0" w:color="auto"/>
              <w:bottom w:val="single" w:sz="4" w:space="0" w:color="auto"/>
              <w:right w:val="single" w:sz="4" w:space="0" w:color="auto"/>
            </w:tcBorders>
          </w:tcPr>
          <w:p w14:paraId="5D0DB163" w14:textId="6F08904E" w:rsidR="00466A67" w:rsidRP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szCs w:val="20"/>
                <w:lang w:val="en-GB" w:eastAsia="zh-CN"/>
              </w:rPr>
              <w:t>Option 4a is a simpler design, and maybe the most suitable for fixed BSR tables. However, we see no need to put a limitation on this in the case of semi-static BSR that is defined via RRC.</w:t>
            </w:r>
          </w:p>
        </w:tc>
      </w:tr>
      <w:tr w:rsidR="0052156F" w:rsidRPr="005A6DBA" w14:paraId="7E572D55"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C97D726"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lastRenderedPageBreak/>
              <w:t>O</w:t>
            </w:r>
            <w:r w:rsidRPr="0052156F">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082594E4"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4CD9844" w14:textId="77777777" w:rsidR="0052156F" w:rsidRPr="0052156F" w:rsidRDefault="0052156F" w:rsidP="00AD3B53">
            <w:pPr>
              <w:overflowPunct w:val="0"/>
              <w:autoSpaceDE w:val="0"/>
              <w:autoSpaceDN w:val="0"/>
              <w:adjustRightInd w:val="0"/>
              <w:spacing w:before="60" w:after="60"/>
              <w:textAlignment w:val="baseline"/>
              <w:rPr>
                <w:rFonts w:eastAsia="Times New Roman" w:cs="Arial"/>
                <w:szCs w:val="20"/>
                <w:lang w:val="en-GB" w:eastAsia="zh-CN"/>
              </w:rPr>
            </w:pPr>
            <w:r w:rsidRPr="0052156F">
              <w:rPr>
                <w:rFonts w:eastAsia="Times New Roman" w:cs="Arial"/>
                <w:szCs w:val="20"/>
                <w:lang w:val="en-GB" w:eastAsia="zh-CN"/>
              </w:rPr>
              <w:t xml:space="preserve">Similar view as </w:t>
            </w:r>
            <w:r>
              <w:rPr>
                <w:rFonts w:eastAsia="Times New Roman" w:cs="Arial"/>
                <w:szCs w:val="20"/>
                <w:lang w:val="en-GB" w:eastAsia="zh-CN"/>
              </w:rPr>
              <w:t>Qualcomm</w:t>
            </w:r>
            <w:r w:rsidRPr="0052156F">
              <w:rPr>
                <w:rFonts w:eastAsia="Times New Roman" w:cs="Arial"/>
                <w:szCs w:val="20"/>
                <w:lang w:val="en-GB" w:eastAsia="zh-CN"/>
              </w:rPr>
              <w:t>.</w:t>
            </w:r>
          </w:p>
        </w:tc>
      </w:tr>
      <w:tr w:rsidR="00753663" w:rsidRPr="005A6DBA" w14:paraId="3B10AF56"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36AC6275" w14:textId="2DDFC3FB" w:rsidR="00753663" w:rsidRPr="0052156F" w:rsidRDefault="00753663" w:rsidP="00753663">
            <w:pPr>
              <w:overflowPunct w:val="0"/>
              <w:autoSpaceDE w:val="0"/>
              <w:autoSpaceDN w:val="0"/>
              <w:adjustRightInd w:val="0"/>
              <w:spacing w:before="60" w:after="60"/>
              <w:textAlignment w:val="baseline"/>
              <w:rPr>
                <w:rFonts w:eastAsiaTheme="minorEastAsia" w:cs="Arial" w:hint="eastAsia"/>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0E49EAF7" w14:textId="7C6E45C7" w:rsidR="00753663" w:rsidRPr="0052156F" w:rsidRDefault="00753663" w:rsidP="00753663">
            <w:pPr>
              <w:overflowPunct w:val="0"/>
              <w:autoSpaceDE w:val="0"/>
              <w:autoSpaceDN w:val="0"/>
              <w:adjustRightInd w:val="0"/>
              <w:spacing w:before="60" w:after="60"/>
              <w:textAlignment w:val="baseline"/>
              <w:rPr>
                <w:rFonts w:eastAsiaTheme="minorEastAsia" w:cs="Arial" w:hint="eastAsia"/>
                <w:szCs w:val="20"/>
                <w:lang w:eastAsia="zh-CN"/>
              </w:rPr>
            </w:pPr>
            <w:r>
              <w:rPr>
                <w:rFonts w:eastAsia="新細明體" w:cs="Arial" w:hint="eastAsia"/>
                <w:szCs w:val="20"/>
                <w:lang w:val="en-GB" w:eastAsia="zh-TW"/>
              </w:rPr>
              <w:t>4</w:t>
            </w:r>
            <w:r>
              <w:rPr>
                <w:rFonts w:eastAsia="新細明體"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4C7ABA5" w14:textId="2D77DC14" w:rsidR="00753663" w:rsidRPr="0052156F"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w:t>
            </w:r>
            <w:r>
              <w:rPr>
                <w:rFonts w:eastAsia="Times New Roman" w:cs="Arial"/>
                <w:szCs w:val="20"/>
                <w:lang w:val="en-GB" w:eastAsia="ko-KR"/>
              </w:rPr>
              <w:t xml:space="preserve">for </w:t>
            </w:r>
            <w:r w:rsidRPr="000B0010">
              <w:rPr>
                <w:rFonts w:eastAsia="Times New Roman" w:cs="Arial"/>
                <w:szCs w:val="20"/>
                <w:lang w:val="en-GB" w:eastAsia="ko-KR"/>
              </w:rPr>
              <w:t>the new BSR MAC CE design</w:t>
            </w:r>
            <w:r>
              <w:rPr>
                <w:rFonts w:eastAsia="Times New Roman" w:cs="Arial"/>
                <w:szCs w:val="20"/>
                <w:lang w:val="en-GB" w:eastAsia="ko-KR"/>
              </w:rPr>
              <w:t xml:space="preserve"> in order of less complexity. </w:t>
            </w:r>
          </w:p>
        </w:tc>
      </w:tr>
    </w:tbl>
    <w:p w14:paraId="2EFC7840" w14:textId="77777777" w:rsidR="00A81FD9" w:rsidRDefault="00A81FD9">
      <w:pPr>
        <w:spacing w:after="0"/>
        <w:rPr>
          <w:lang w:eastAsia="zh-CN"/>
        </w:rPr>
      </w:pPr>
    </w:p>
    <w:p w14:paraId="269DFBAE" w14:textId="77777777" w:rsidR="00A81FD9" w:rsidRDefault="000D2CE8">
      <w:pPr>
        <w:rPr>
          <w:u w:val="single"/>
          <w:lang w:eastAsia="zh-CN"/>
        </w:rPr>
      </w:pPr>
      <w:r>
        <w:rPr>
          <w:u w:val="single"/>
          <w:lang w:eastAsia="zh-CN"/>
        </w:rPr>
        <w:t xml:space="preserve">Summary </w:t>
      </w:r>
    </w:p>
    <w:p w14:paraId="15CD002E" w14:textId="77777777" w:rsidR="00A81FD9" w:rsidRDefault="000D2CE8">
      <w:pPr>
        <w:spacing w:after="0"/>
        <w:rPr>
          <w:lang w:eastAsia="zh-CN"/>
        </w:rPr>
      </w:pPr>
      <w:r>
        <w:rPr>
          <w:lang w:eastAsia="zh-CN"/>
        </w:rPr>
        <w:t>(to be added later)</w:t>
      </w:r>
    </w:p>
    <w:p w14:paraId="748CA080" w14:textId="77777777" w:rsidR="00A81FD9" w:rsidRDefault="00A81FD9">
      <w:pPr>
        <w:spacing w:after="0"/>
        <w:rPr>
          <w:lang w:eastAsia="zh-CN"/>
        </w:rPr>
      </w:pPr>
    </w:p>
    <w:p w14:paraId="51F64CC1" w14:textId="77777777" w:rsidR="00A81FD9" w:rsidRDefault="00A81FD9">
      <w:pPr>
        <w:spacing w:after="0"/>
        <w:rPr>
          <w:lang w:eastAsia="zh-CN"/>
        </w:rPr>
      </w:pPr>
    </w:p>
    <w:p w14:paraId="70EB647F" w14:textId="77777777" w:rsidR="00A81FD9" w:rsidRDefault="00A81FD9">
      <w:pPr>
        <w:spacing w:after="0"/>
        <w:rPr>
          <w:lang w:eastAsia="zh-CN"/>
        </w:rPr>
      </w:pPr>
    </w:p>
    <w:p w14:paraId="117B5AEB" w14:textId="77777777" w:rsidR="00A81FD9" w:rsidRDefault="000D2CE8">
      <w:pPr>
        <w:rPr>
          <w:lang w:eastAsia="zh-CN"/>
        </w:rPr>
      </w:pPr>
      <w:r>
        <w:rPr>
          <w:lang w:eastAsia="zh-CN"/>
        </w:rPr>
        <w:t xml:space="preserve">For the distribution of code points, three options have been proposed in contributions: exponential (as in legacy, the ratio between a step size and its associated buffer size is a constant across all code points), linear (step size for each code point is a constant), and truncated Gaussian [2].  A sensible choice in the distribution of code point may depend on factors such as range and number of code points of a BSR table, as well as traffic characteristics (e.g. size distribution of data burst). </w:t>
      </w:r>
    </w:p>
    <w:p w14:paraId="445BA9BC" w14:textId="77777777" w:rsidR="00A81FD9" w:rsidRDefault="00A81FD9">
      <w:pPr>
        <w:spacing w:after="0"/>
        <w:rPr>
          <w:lang w:eastAsia="zh-CN"/>
        </w:rPr>
      </w:pPr>
    </w:p>
    <w:p w14:paraId="0B8B6C43" w14:textId="77777777" w:rsidR="00A81FD9" w:rsidRDefault="000D2CE8">
      <w:pPr>
        <w:rPr>
          <w:b/>
          <w:bCs/>
          <w:lang w:eastAsia="zh-CN"/>
        </w:rPr>
      </w:pPr>
      <w:r>
        <w:rPr>
          <w:b/>
          <w:bCs/>
          <w:lang w:eastAsia="zh-CN"/>
        </w:rPr>
        <w:t xml:space="preserve">Q5. Which of the following is your preferred option for the distribution of code points for new BSR table(s)?  </w:t>
      </w:r>
    </w:p>
    <w:p w14:paraId="7EC50D71" w14:textId="77777777" w:rsidR="00A81FD9" w:rsidRDefault="000D2CE8">
      <w:pPr>
        <w:ind w:left="540" w:hanging="180"/>
        <w:rPr>
          <w:lang w:eastAsia="zh-CN"/>
        </w:rPr>
      </w:pPr>
      <w:r>
        <w:rPr>
          <w:lang w:eastAsia="zh-CN"/>
        </w:rPr>
        <w:t>- Option 5a.  Exponential distribution, i.e. The same as in legacy;</w:t>
      </w:r>
    </w:p>
    <w:p w14:paraId="68A1B6B6" w14:textId="77777777" w:rsidR="00A81FD9" w:rsidRDefault="000D2CE8">
      <w:pPr>
        <w:ind w:left="720" w:hanging="360"/>
        <w:rPr>
          <w:lang w:eastAsia="zh-CN"/>
        </w:rPr>
      </w:pPr>
      <w:r>
        <w:rPr>
          <w:lang w:eastAsia="zh-CN"/>
        </w:rPr>
        <w:t>- Option 5b.  Linear distribution, i.e. equal interval between any two consecutive code points;</w:t>
      </w:r>
    </w:p>
    <w:p w14:paraId="1EEB5E54" w14:textId="77777777" w:rsidR="00A81FD9" w:rsidRDefault="000D2CE8">
      <w:pPr>
        <w:ind w:left="720" w:hanging="360"/>
        <w:rPr>
          <w:lang w:eastAsia="zh-CN"/>
        </w:rPr>
      </w:pPr>
      <w:r>
        <w:rPr>
          <w:lang w:eastAsia="zh-CN"/>
        </w:rPr>
        <w:t>- Option 5c.  Truncated Gaussian distribution;</w:t>
      </w:r>
    </w:p>
    <w:p w14:paraId="468E79CF" w14:textId="77777777" w:rsidR="00A81FD9" w:rsidRDefault="000D2CE8">
      <w:pPr>
        <w:ind w:left="720" w:hanging="360"/>
        <w:rPr>
          <w:lang w:eastAsia="zh-CN"/>
        </w:rPr>
      </w:pPr>
      <w:r>
        <w:rPr>
          <w:lang w:eastAsia="zh-CN"/>
        </w:rPr>
        <w:t>- Option 5d.  Other (Please provide details in your comments).</w:t>
      </w:r>
    </w:p>
    <w:p w14:paraId="62E3C400" w14:textId="77777777" w:rsidR="00A81FD9" w:rsidRDefault="000D2CE8">
      <w:pPr>
        <w:spacing w:after="240"/>
        <w:rPr>
          <w:lang w:eastAsia="zh-CN"/>
        </w:rPr>
      </w:pPr>
      <w:r>
        <w:rPr>
          <w:lang w:eastAsia="zh-CN"/>
        </w:rPr>
        <w:t xml:space="preserve">You may choose more than one option from the above. In that case, please provide the criteria for each selected 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D4EAC48" w14:textId="77777777">
        <w:trPr>
          <w:trHeight w:val="360"/>
        </w:trPr>
        <w:tc>
          <w:tcPr>
            <w:tcW w:w="2250" w:type="dxa"/>
            <w:shd w:val="clear" w:color="auto" w:fill="BFBFBF"/>
          </w:tcPr>
          <w:p w14:paraId="56E330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4DAE61F"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CBB2467"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5a/b/c/d)</w:t>
            </w:r>
          </w:p>
        </w:tc>
        <w:tc>
          <w:tcPr>
            <w:tcW w:w="5125" w:type="dxa"/>
            <w:shd w:val="clear" w:color="auto" w:fill="BFBFBF"/>
          </w:tcPr>
          <w:p w14:paraId="727067E5"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755E599F" w14:textId="77777777">
        <w:trPr>
          <w:trHeight w:val="43"/>
        </w:trPr>
        <w:tc>
          <w:tcPr>
            <w:tcW w:w="2250" w:type="dxa"/>
          </w:tcPr>
          <w:p w14:paraId="2E343C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4F51A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5a and 5b</w:t>
            </w:r>
          </w:p>
        </w:tc>
        <w:tc>
          <w:tcPr>
            <w:tcW w:w="5125" w:type="dxa"/>
          </w:tcPr>
          <w:p w14:paraId="6A0D75F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understanding, exponential distribution is better suited for a large range (e.g. across several orders of magnitude), whereas linear distribution is better suited for a small range. Hence different new BSR tables may benefit from using different distributions. </w:t>
            </w:r>
          </w:p>
          <w:p w14:paraId="2173D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needs to be vetted whether it matches well with actual XR traffic generated by different codec algorithms and how forward compatible it can be. </w:t>
            </w:r>
          </w:p>
        </w:tc>
      </w:tr>
      <w:tr w:rsidR="00A81FD9" w14:paraId="3377E07A" w14:textId="77777777">
        <w:trPr>
          <w:trHeight w:val="43"/>
        </w:trPr>
        <w:tc>
          <w:tcPr>
            <w:tcW w:w="2250" w:type="dxa"/>
          </w:tcPr>
          <w:p w14:paraId="3FA11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2DE92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or 5c</w:t>
            </w:r>
          </w:p>
        </w:tc>
        <w:tc>
          <w:tcPr>
            <w:tcW w:w="5125" w:type="dxa"/>
          </w:tcPr>
          <w:p w14:paraId="4FA239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1D77639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8334F5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A81FD9" w14:paraId="0E7D3057" w14:textId="77777777">
        <w:trPr>
          <w:trHeight w:val="43"/>
        </w:trPr>
        <w:tc>
          <w:tcPr>
            <w:tcW w:w="2250" w:type="dxa"/>
          </w:tcPr>
          <w:p w14:paraId="18EB655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99A825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5787C4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A81FD9" w14:paraId="51BBD609" w14:textId="77777777">
        <w:trPr>
          <w:trHeight w:val="43"/>
        </w:trPr>
        <w:tc>
          <w:tcPr>
            <w:tcW w:w="2250" w:type="dxa"/>
          </w:tcPr>
          <w:p w14:paraId="73B42C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620CF1F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25AC12D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Option 2a, </w:t>
            </w:r>
          </w:p>
          <w:p w14:paraId="555C52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51CC09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 xml:space="preserve">the new BSR table is generated by UE using formula (i.e., Option 2b in Q2), it should follow the linear </w:t>
            </w:r>
            <w:r>
              <w:rPr>
                <w:rFonts w:eastAsia="Times New Roman" w:cs="Arial"/>
                <w:szCs w:val="20"/>
                <w:lang w:val="en-GB" w:eastAsia="ko-KR"/>
              </w:rPr>
              <w:lastRenderedPageBreak/>
              <w:t>distribution, in order to minimize the additional UE complexity.</w:t>
            </w:r>
          </w:p>
          <w:p w14:paraId="1BA607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ko-KR"/>
              </w:rPr>
            </w:pPr>
          </w:p>
          <w:p w14:paraId="4B8894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the new BSR table is specified (i.e., Option 2a in Q2), we are okay with option 5a and 5b. However, if the new table can be used other than </w:t>
            </w:r>
            <w:r>
              <w:rPr>
                <w:lang w:eastAsia="zh-CN"/>
              </w:rPr>
              <w:t xml:space="preserve">XR services (related to Q8), </w:t>
            </w:r>
            <w:r>
              <w:rPr>
                <w:rFonts w:eastAsia="Times New Roman" w:cs="Arial"/>
                <w:szCs w:val="20"/>
                <w:lang w:val="en-GB" w:eastAsia="ko-KR"/>
              </w:rPr>
              <w:t>the option 5c is not needed, since the benefits of option 5c would be limited to video traffics.</w:t>
            </w:r>
          </w:p>
        </w:tc>
      </w:tr>
      <w:tr w:rsidR="00A81FD9" w14:paraId="784201BC" w14:textId="77777777">
        <w:trPr>
          <w:trHeight w:val="43"/>
        </w:trPr>
        <w:tc>
          <w:tcPr>
            <w:tcW w:w="2250" w:type="dxa"/>
          </w:tcPr>
          <w:p w14:paraId="2E0EEB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0D6A1A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3A8E18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A81FD9" w14:paraId="4807F9FB" w14:textId="77777777">
        <w:trPr>
          <w:trHeight w:val="43"/>
        </w:trPr>
        <w:tc>
          <w:tcPr>
            <w:tcW w:w="2250" w:type="dxa"/>
          </w:tcPr>
          <w:p w14:paraId="17497A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78EDDF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589528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6D30AC9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7F59DE5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35B3A68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A81FD9" w14:paraId="0C9F0A7C" w14:textId="77777777">
        <w:trPr>
          <w:trHeight w:val="43"/>
        </w:trPr>
        <w:tc>
          <w:tcPr>
            <w:tcW w:w="2250" w:type="dxa"/>
          </w:tcPr>
          <w:p w14:paraId="750DFED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4F5F3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5b/5d</w:t>
            </w:r>
          </w:p>
        </w:tc>
        <w:tc>
          <w:tcPr>
            <w:tcW w:w="5125" w:type="dxa"/>
          </w:tcPr>
          <w:p w14:paraId="5A871E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Linear distribution seems to be the simplest choice (and is found in simulations to be working well) for generation and configuration. However, if there is shown that there is a benefit to have other distributions (and the complexity to generate those is not a concern) then such distribution may also be considered.</w:t>
            </w:r>
          </w:p>
        </w:tc>
      </w:tr>
      <w:tr w:rsidR="00A81FD9" w14:paraId="19AF3282" w14:textId="77777777">
        <w:trPr>
          <w:trHeight w:val="43"/>
        </w:trPr>
        <w:tc>
          <w:tcPr>
            <w:tcW w:w="2250" w:type="dxa"/>
          </w:tcPr>
          <w:p w14:paraId="4C61FD1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637C84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050B32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ince the new table only prefer a limited scope, 5b is enough.</w:t>
            </w:r>
          </w:p>
        </w:tc>
      </w:tr>
      <w:tr w:rsidR="00A81FD9" w14:paraId="458D0912" w14:textId="77777777">
        <w:trPr>
          <w:trHeight w:val="43"/>
        </w:trPr>
        <w:tc>
          <w:tcPr>
            <w:tcW w:w="2250" w:type="dxa"/>
          </w:tcPr>
          <w:p w14:paraId="713153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C614BD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0BA7F5C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BFE9737" w14:textId="77777777">
        <w:trPr>
          <w:trHeight w:val="43"/>
        </w:trPr>
        <w:tc>
          <w:tcPr>
            <w:tcW w:w="2250" w:type="dxa"/>
          </w:tcPr>
          <w:p w14:paraId="4EA1C45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EF61E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32F9960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A81FD9" w14:paraId="71ABC0BD" w14:textId="77777777">
        <w:trPr>
          <w:trHeight w:val="43"/>
        </w:trPr>
        <w:tc>
          <w:tcPr>
            <w:tcW w:w="2250" w:type="dxa"/>
          </w:tcPr>
          <w:p w14:paraId="60FBE3A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5A8E1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3F09AF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A81FD9" w14:paraId="2460A78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50E19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68F92E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3A759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4D71DE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81FD9" w14:paraId="40CAE40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08148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Intel</w:t>
            </w:r>
          </w:p>
        </w:tc>
        <w:tc>
          <w:tcPr>
            <w:tcW w:w="1980" w:type="dxa"/>
            <w:tcBorders>
              <w:top w:val="single" w:sz="4" w:space="0" w:color="auto"/>
              <w:left w:val="single" w:sz="4" w:space="0" w:color="auto"/>
              <w:bottom w:val="single" w:sz="4" w:space="0" w:color="auto"/>
              <w:right w:val="single" w:sz="4" w:space="0" w:color="auto"/>
            </w:tcBorders>
          </w:tcPr>
          <w:p w14:paraId="700940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E0177C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095C9038"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Option 5a (preferred): if same range of BS values as legacy is used with additional bits i.e. extended BS field size, for example using 10 bits rather than 8 bits.</w:t>
            </w:r>
          </w:p>
          <w:p w14:paraId="3F156B0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33B84F6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A81FD9" w14:paraId="2DDB127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29BCB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6DD7BC02"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8548766"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A81FD9" w14:paraId="6CE8009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8606B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5FD42B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4FF45EDC"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 narrower range, then simple option 5b is enough.</w:t>
            </w:r>
          </w:p>
        </w:tc>
      </w:tr>
      <w:tr w:rsidR="00A81FD9" w14:paraId="0E684F7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6BF64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7D2DB15"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0F2B6257"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A81FD9" w14:paraId="1F970A3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2BC5F7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FA83C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42662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quantization error in 5a or 5b may be acceptable depending on the range of the new BS table. </w:t>
            </w:r>
          </w:p>
        </w:tc>
      </w:tr>
      <w:tr w:rsidR="00A81FD9" w14:paraId="1D90A5A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06F56F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A69098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5a or 5b</w:t>
            </w:r>
          </w:p>
        </w:tc>
        <w:tc>
          <w:tcPr>
            <w:tcW w:w="5125" w:type="dxa"/>
            <w:tcBorders>
              <w:top w:val="single" w:sz="4" w:space="0" w:color="auto"/>
              <w:left w:val="single" w:sz="4" w:space="0" w:color="auto"/>
              <w:bottom w:val="single" w:sz="4" w:space="0" w:color="auto"/>
              <w:right w:val="single" w:sz="4" w:space="0" w:color="auto"/>
            </w:tcBorders>
          </w:tcPr>
          <w:p w14:paraId="3A9FE6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1a adapted, both option 5a and 5b ok, that mainly depends on the range of new BS table. For a wider range new BS table</w:t>
            </w:r>
            <w:r>
              <w:rPr>
                <w:rFonts w:eastAsiaTheme="minorEastAsia" w:cs="Arial" w:hint="eastAsia"/>
                <w:szCs w:val="20"/>
                <w:lang w:val="en-GB" w:eastAsia="zh-CN"/>
              </w:rPr>
              <w:t>,</w:t>
            </w:r>
            <w:r>
              <w:rPr>
                <w:rFonts w:eastAsiaTheme="minorEastAsia" w:cs="Arial"/>
                <w:szCs w:val="20"/>
                <w:lang w:val="en-GB" w:eastAsia="zh-CN"/>
              </w:rPr>
              <w:t xml:space="preserve"> option 5a is preferred, better to follow today’s rule. But if the new BS table has a narrower range, option 5b is preferred.</w:t>
            </w:r>
          </w:p>
          <w:p w14:paraId="236CBCB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1c adapted, option 5b is preferred, the indicated range by the 1</w:t>
            </w:r>
            <w:r>
              <w:rPr>
                <w:rFonts w:eastAsiaTheme="minorEastAsia" w:cs="Arial"/>
                <w:szCs w:val="20"/>
                <w:vertAlign w:val="superscript"/>
                <w:lang w:val="en-GB" w:eastAsia="zh-CN"/>
              </w:rPr>
              <w:t>st</w:t>
            </w:r>
            <w:r>
              <w:rPr>
                <w:rFonts w:eastAsiaTheme="minorEastAsia" w:cs="Arial"/>
                <w:szCs w:val="20"/>
                <w:lang w:val="en-GB" w:eastAsia="zh-CN"/>
              </w:rPr>
              <w:t xml:space="preserve"> index is already narrow, </w:t>
            </w:r>
            <w:r>
              <w:rPr>
                <w:rFonts w:eastAsia="Times New Roman" w:cs="Arial"/>
                <w:szCs w:val="20"/>
                <w:lang w:val="en-GB" w:eastAsia="zh-CN"/>
              </w:rPr>
              <w:t>the 2</w:t>
            </w:r>
            <w:r>
              <w:rPr>
                <w:rFonts w:eastAsia="Times New Roman" w:cs="Arial"/>
                <w:szCs w:val="20"/>
                <w:vertAlign w:val="superscript"/>
                <w:lang w:val="en-GB" w:eastAsia="zh-CN"/>
              </w:rPr>
              <w:t>nd</w:t>
            </w:r>
            <w:r>
              <w:rPr>
                <w:rFonts w:eastAsia="Times New Roman" w:cs="Arial"/>
                <w:szCs w:val="20"/>
                <w:lang w:val="en-GB" w:eastAsia="zh-CN"/>
              </w:rPr>
              <w:t xml:space="preserve"> index follows a linear distribution seems sufficient for a narrow range and easier.</w:t>
            </w:r>
          </w:p>
        </w:tc>
      </w:tr>
      <w:tr w:rsidR="00A81FD9" w14:paraId="3F93CE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12FC418"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3082B10D"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5b</w:t>
            </w:r>
          </w:p>
        </w:tc>
        <w:tc>
          <w:tcPr>
            <w:tcW w:w="5125" w:type="dxa"/>
            <w:tcBorders>
              <w:top w:val="single" w:sz="4" w:space="0" w:color="auto"/>
              <w:left w:val="single" w:sz="4" w:space="0" w:color="auto"/>
              <w:bottom w:val="single" w:sz="4" w:space="0" w:color="auto"/>
              <w:right w:val="single" w:sz="4" w:space="0" w:color="auto"/>
            </w:tcBorders>
          </w:tcPr>
          <w:p w14:paraId="20CEFB85"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6191B41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47310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6D579A1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szCs w:val="20"/>
                <w:lang w:val="en-GB" w:eastAsia="zh-CN"/>
              </w:rPr>
              <w:t xml:space="preserve">Option 5a </w:t>
            </w:r>
            <w:r>
              <w:rPr>
                <w:rFonts w:eastAsia="Times New Roman" w:cs="Arial" w:hint="eastAsia"/>
                <w:szCs w:val="20"/>
                <w:lang w:eastAsia="zh-CN"/>
              </w:rPr>
              <w:t>or</w:t>
            </w:r>
            <w:r>
              <w:rPr>
                <w:rFonts w:eastAsia="Times New Roman" w:cs="Arial"/>
                <w:szCs w:val="20"/>
                <w:lang w:val="en-GB" w:eastAsia="zh-CN"/>
              </w:rPr>
              <w:t xml:space="preserve"> 5b</w:t>
            </w:r>
          </w:p>
        </w:tc>
        <w:tc>
          <w:tcPr>
            <w:tcW w:w="5125" w:type="dxa"/>
            <w:tcBorders>
              <w:top w:val="single" w:sz="4" w:space="0" w:color="auto"/>
              <w:left w:val="single" w:sz="4" w:space="0" w:color="auto"/>
              <w:bottom w:val="single" w:sz="4" w:space="0" w:color="auto"/>
              <w:right w:val="single" w:sz="4" w:space="0" w:color="auto"/>
            </w:tcBorders>
          </w:tcPr>
          <w:p w14:paraId="54BFC24B"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only one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5B8D91FC" w14:textId="77777777" w:rsidR="00A81FD9" w:rsidRDefault="00A81FD9">
            <w:pPr>
              <w:overflowPunct w:val="0"/>
              <w:autoSpaceDE w:val="0"/>
              <w:autoSpaceDN w:val="0"/>
              <w:adjustRightInd w:val="0"/>
              <w:spacing w:before="60" w:after="60"/>
              <w:textAlignment w:val="baseline"/>
              <w:rPr>
                <w:rFonts w:eastAsia="Times New Roman" w:cs="Arial"/>
                <w:szCs w:val="20"/>
                <w:lang w:eastAsia="zh-CN"/>
              </w:rPr>
            </w:pPr>
          </w:p>
          <w:p w14:paraId="6126491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14CFABD7" w14:textId="77777777" w:rsidR="00A81FD9" w:rsidRDefault="000D2CE8">
            <w:pPr>
              <w:overflowPunct w:val="0"/>
              <w:autoSpaceDE w:val="0"/>
              <w:autoSpaceDN w:val="0"/>
              <w:adjustRightInd w:val="0"/>
              <w:spacing w:before="60" w:after="60"/>
              <w:ind w:firstLineChars="200" w:firstLine="400"/>
              <w:textAlignment w:val="baseline"/>
              <w:rPr>
                <w:rFonts w:eastAsia="Times New Roman" w:cs="Arial"/>
                <w:szCs w:val="20"/>
                <w:lang w:eastAsia="zh-CN"/>
              </w:rPr>
            </w:pPr>
            <w:r>
              <w:rPr>
                <w:rFonts w:eastAsia="Times New Roman" w:cs="Arial" w:hint="eastAsia"/>
                <w:szCs w:val="20"/>
                <w:lang w:eastAsia="zh-CN"/>
              </w:rPr>
              <w:t xml:space="preserve">for the the first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7E000376" w14:textId="77777777" w:rsidR="00A81FD9" w:rsidRDefault="000D2CE8">
            <w:pPr>
              <w:overflowPunct w:val="0"/>
              <w:autoSpaceDE w:val="0"/>
              <w:autoSpaceDN w:val="0"/>
              <w:adjustRightInd w:val="0"/>
              <w:spacing w:before="60" w:after="60"/>
              <w:ind w:firstLineChars="200" w:firstLine="400"/>
              <w:textAlignment w:val="baseline"/>
              <w:rPr>
                <w:rFonts w:eastAsiaTheme="minorEastAsia" w:cs="Arial"/>
                <w:szCs w:val="20"/>
                <w:lang w:val="en-GB" w:eastAsia="zh-CN"/>
              </w:rPr>
            </w:pPr>
            <w:r>
              <w:rPr>
                <w:rFonts w:eastAsia="Times New Roman" w:cs="Arial" w:hint="eastAsia"/>
                <w:szCs w:val="20"/>
                <w:lang w:eastAsia="zh-CN"/>
              </w:rPr>
              <w:t xml:space="preserve">for the second BSR, </w:t>
            </w:r>
            <w:r>
              <w:rPr>
                <w:rFonts w:eastAsia="Times New Roman" w:cs="Arial"/>
                <w:szCs w:val="20"/>
                <w:lang w:val="en-GB" w:eastAsia="zh-CN"/>
              </w:rPr>
              <w:t>Option 5</w:t>
            </w:r>
            <w:r>
              <w:rPr>
                <w:rFonts w:eastAsia="Times New Roman" w:cs="Arial" w:hint="eastAsia"/>
                <w:szCs w:val="20"/>
                <w:lang w:eastAsia="zh-CN"/>
              </w:rPr>
              <w:t xml:space="preserve">b </w:t>
            </w:r>
            <w:r>
              <w:rPr>
                <w:rFonts w:eastAsia="Times New Roman" w:cs="Arial" w:hint="eastAsia"/>
                <w:lang w:eastAsia="zh-CN"/>
              </w:rPr>
              <w:t>is preferred</w:t>
            </w:r>
            <w:r>
              <w:rPr>
                <w:rFonts w:eastAsia="Times New Roman" w:cs="Arial" w:hint="eastAsia"/>
                <w:szCs w:val="20"/>
                <w:lang w:eastAsia="zh-CN"/>
              </w:rPr>
              <w:t>.</w:t>
            </w:r>
            <w:r>
              <w:rPr>
                <w:rFonts w:hint="eastAsia"/>
                <w:lang w:eastAsia="zh-CN"/>
              </w:rPr>
              <w:t xml:space="preserve">. </w:t>
            </w:r>
          </w:p>
        </w:tc>
      </w:tr>
      <w:tr w:rsidR="00A4482A" w14:paraId="1EFCDA5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68F9655" w14:textId="335691A6" w:rsidR="00A4482A" w:rsidRDefault="00A4482A" w:rsidP="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D86EAE8" w14:textId="13C4E155" w:rsidR="00A4482A" w:rsidRDefault="00A4482A" w:rsidP="00A4482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5a/b/c</w:t>
            </w:r>
          </w:p>
        </w:tc>
        <w:tc>
          <w:tcPr>
            <w:tcW w:w="5125" w:type="dxa"/>
            <w:tcBorders>
              <w:top w:val="single" w:sz="4" w:space="0" w:color="auto"/>
              <w:left w:val="single" w:sz="4" w:space="0" w:color="auto"/>
              <w:bottom w:val="single" w:sz="4" w:space="0" w:color="auto"/>
              <w:right w:val="single" w:sz="4" w:space="0" w:color="auto"/>
            </w:tcBorders>
          </w:tcPr>
          <w:p w14:paraId="4BEEB0AE" w14:textId="03053CDE" w:rsidR="00A4482A" w:rsidRDefault="00A4482A" w:rsidP="00A4482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Whichever distribution allows tailoring for the XR frame rates/encoding rates.</w:t>
            </w:r>
          </w:p>
        </w:tc>
      </w:tr>
      <w:tr w:rsidR="008B4128" w:rsidRPr="00EF370E" w14:paraId="76516466"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6BC7D951" w14:textId="77777777" w:rsidR="008B4128" w:rsidRPr="008B4128" w:rsidRDefault="008B4128" w:rsidP="00AD3B53">
            <w:pPr>
              <w:overflowPunct w:val="0"/>
              <w:autoSpaceDE w:val="0"/>
              <w:autoSpaceDN w:val="0"/>
              <w:adjustRightInd w:val="0"/>
              <w:spacing w:before="60" w:after="60"/>
              <w:textAlignment w:val="baseline"/>
              <w:rPr>
                <w:rFonts w:eastAsiaTheme="minorEastAsia" w:cs="Arial"/>
                <w:szCs w:val="20"/>
                <w:lang w:eastAsia="zh-CN"/>
              </w:rPr>
            </w:pPr>
            <w:r w:rsidRPr="008B4128">
              <w:rPr>
                <w:rFonts w:eastAsiaTheme="minorEastAsia" w:cs="Arial" w:hint="eastAsia"/>
                <w:szCs w:val="20"/>
                <w:lang w:eastAsia="zh-CN"/>
              </w:rPr>
              <w:t>O</w:t>
            </w:r>
            <w:r w:rsidRPr="008B4128">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6CE8DA5B"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C0DBE7C"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 xml:space="preserve">b is simple especially if we use a narrow range for the new BS table. </w:t>
            </w:r>
          </w:p>
        </w:tc>
      </w:tr>
      <w:tr w:rsidR="00753663" w:rsidRPr="00EF370E" w14:paraId="7FF29213"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57F37DA4" w14:textId="4B938E64" w:rsidR="00753663" w:rsidRPr="008B4128" w:rsidRDefault="00753663" w:rsidP="00753663">
            <w:pPr>
              <w:overflowPunct w:val="0"/>
              <w:autoSpaceDE w:val="0"/>
              <w:autoSpaceDN w:val="0"/>
              <w:adjustRightInd w:val="0"/>
              <w:spacing w:before="60" w:after="60"/>
              <w:textAlignment w:val="baseline"/>
              <w:rPr>
                <w:rFonts w:eastAsiaTheme="minorEastAsia" w:cs="Arial" w:hint="eastAsia"/>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327DE83" w14:textId="76CA81BE" w:rsidR="00753663" w:rsidRPr="008B4128" w:rsidRDefault="00753663" w:rsidP="00753663">
            <w:pPr>
              <w:overflowPunct w:val="0"/>
              <w:autoSpaceDE w:val="0"/>
              <w:autoSpaceDN w:val="0"/>
              <w:adjustRightInd w:val="0"/>
              <w:spacing w:before="60" w:after="60"/>
              <w:textAlignment w:val="baseline"/>
              <w:rPr>
                <w:rFonts w:eastAsia="Times New Roman" w:cs="Arial" w:hint="eastAsia"/>
                <w:szCs w:val="20"/>
                <w:lang w:val="en-GB" w:eastAsia="zh-CN"/>
              </w:rPr>
            </w:pPr>
            <w:r>
              <w:rPr>
                <w:rFonts w:eastAsia="新細明體" w:cs="Arial"/>
                <w:szCs w:val="20"/>
                <w:lang w:val="en-GB" w:eastAsia="zh-TW"/>
              </w:rPr>
              <w:t>5a/</w:t>
            </w:r>
            <w:r>
              <w:rPr>
                <w:rFonts w:eastAsia="新細明體" w:cs="Arial" w:hint="eastAsia"/>
                <w:szCs w:val="20"/>
                <w:lang w:val="en-GB" w:eastAsia="zh-TW"/>
              </w:rPr>
              <w:t>5</w:t>
            </w:r>
            <w:r>
              <w:rPr>
                <w:rFonts w:eastAsia="新細明體"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1B900A94" w14:textId="51E05A0C" w:rsidR="00753663" w:rsidRPr="008B4128" w:rsidRDefault="00753663" w:rsidP="00753663">
            <w:pPr>
              <w:overflowPunct w:val="0"/>
              <w:autoSpaceDE w:val="0"/>
              <w:autoSpaceDN w:val="0"/>
              <w:adjustRightInd w:val="0"/>
              <w:spacing w:before="60" w:after="60"/>
              <w:textAlignment w:val="baseline"/>
              <w:rPr>
                <w:rFonts w:eastAsia="Times New Roman" w:cs="Arial" w:hint="eastAsia"/>
                <w:szCs w:val="20"/>
                <w:lang w:val="en-GB" w:eastAsia="zh-CN"/>
              </w:rPr>
            </w:pPr>
            <w:r>
              <w:rPr>
                <w:rFonts w:eastAsia="新細明體" w:cs="Arial" w:hint="eastAsia"/>
                <w:szCs w:val="20"/>
                <w:lang w:val="en-GB" w:eastAsia="zh-TW"/>
              </w:rPr>
              <w:t>W</w:t>
            </w:r>
            <w:r>
              <w:rPr>
                <w:rFonts w:eastAsia="新細明體" w:cs="Arial"/>
                <w:szCs w:val="20"/>
                <w:lang w:val="en-GB" w:eastAsia="zh-TW"/>
              </w:rPr>
              <w:t>e</w:t>
            </w:r>
            <w:r w:rsidRPr="0015663E">
              <w:rPr>
                <w:rFonts w:eastAsia="新細明體" w:cs="Arial"/>
                <w:szCs w:val="20"/>
                <w:lang w:val="en-GB" w:eastAsia="zh-TW"/>
              </w:rPr>
              <w:t xml:space="preserve"> agree with Qualcomm</w:t>
            </w:r>
            <w:r>
              <w:rPr>
                <w:rFonts w:eastAsia="新細明體" w:cs="Arial"/>
                <w:szCs w:val="20"/>
                <w:lang w:val="en-GB" w:eastAsia="zh-TW"/>
              </w:rPr>
              <w:t xml:space="preserve">. </w:t>
            </w:r>
            <w:r>
              <w:rPr>
                <w:rFonts w:eastAsia="Times New Roman" w:cs="Arial"/>
                <w:szCs w:val="20"/>
                <w:lang w:val="en-GB" w:eastAsia="zh-CN"/>
              </w:rPr>
              <w:t xml:space="preserve"> </w:t>
            </w:r>
          </w:p>
        </w:tc>
      </w:tr>
    </w:tbl>
    <w:p w14:paraId="2DB69153" w14:textId="77777777" w:rsidR="00A81FD9" w:rsidRPr="008B4128" w:rsidRDefault="00A81FD9">
      <w:pPr>
        <w:rPr>
          <w:lang w:val="en-GB" w:eastAsia="zh-CN"/>
        </w:rPr>
      </w:pPr>
    </w:p>
    <w:p w14:paraId="4FF1F51E" w14:textId="77777777" w:rsidR="00A81FD9" w:rsidRDefault="000D2CE8">
      <w:pPr>
        <w:rPr>
          <w:u w:val="single"/>
          <w:lang w:eastAsia="zh-CN"/>
        </w:rPr>
      </w:pPr>
      <w:r>
        <w:rPr>
          <w:u w:val="single"/>
          <w:lang w:eastAsia="zh-CN"/>
        </w:rPr>
        <w:t xml:space="preserve">Summary </w:t>
      </w:r>
    </w:p>
    <w:p w14:paraId="1055632F" w14:textId="77777777" w:rsidR="00A81FD9" w:rsidRDefault="000D2CE8">
      <w:pPr>
        <w:spacing w:after="0"/>
        <w:rPr>
          <w:lang w:eastAsia="zh-CN"/>
        </w:rPr>
      </w:pPr>
      <w:r>
        <w:rPr>
          <w:lang w:eastAsia="zh-CN"/>
        </w:rPr>
        <w:t>(to be added later)</w:t>
      </w:r>
    </w:p>
    <w:p w14:paraId="36CAA90A" w14:textId="77777777" w:rsidR="00A81FD9" w:rsidRDefault="00A81FD9">
      <w:pPr>
        <w:spacing w:after="0"/>
        <w:rPr>
          <w:lang w:eastAsia="zh-CN"/>
        </w:rPr>
      </w:pPr>
    </w:p>
    <w:p w14:paraId="17C3A97F" w14:textId="77777777" w:rsidR="00A81FD9" w:rsidRDefault="00A81FD9">
      <w:pPr>
        <w:spacing w:after="0"/>
        <w:rPr>
          <w:lang w:eastAsia="zh-CN"/>
        </w:rPr>
      </w:pPr>
    </w:p>
    <w:p w14:paraId="484A1DD7" w14:textId="77777777" w:rsidR="00A81FD9" w:rsidRDefault="00A81FD9">
      <w:pPr>
        <w:spacing w:after="0"/>
        <w:rPr>
          <w:lang w:eastAsia="zh-CN"/>
        </w:rPr>
      </w:pPr>
    </w:p>
    <w:p w14:paraId="5E679D7E" w14:textId="77777777" w:rsidR="00A81FD9" w:rsidRDefault="000D2CE8">
      <w:pPr>
        <w:spacing w:after="0"/>
        <w:rPr>
          <w:lang w:eastAsia="zh-CN"/>
        </w:rPr>
      </w:pPr>
      <w:r>
        <w:rPr>
          <w:lang w:eastAsia="zh-CN"/>
        </w:rPr>
        <w:t xml:space="preserve">There are a number of contributions on the granularity for using new BSR table(s). Most of them have proposed that network can configure on a per LCG basis which BSR table(s) UE should use, e.g. LCG #1 may use the legacy BSR table but LCG #2 may use one of the new BSR tables, and so on. On the other hand, it is also possible that in some solutions, it may be simpler for all LCGs in a BSR MAC CE to use the same BSR table. </w:t>
      </w:r>
    </w:p>
    <w:p w14:paraId="4811C330" w14:textId="77777777" w:rsidR="00A81FD9" w:rsidRDefault="00A81FD9">
      <w:pPr>
        <w:spacing w:after="0"/>
        <w:rPr>
          <w:lang w:eastAsia="zh-CN"/>
        </w:rPr>
      </w:pPr>
    </w:p>
    <w:p w14:paraId="6C79EF29" w14:textId="77777777" w:rsidR="00A81FD9" w:rsidRDefault="000D2CE8">
      <w:pPr>
        <w:rPr>
          <w:b/>
          <w:bCs/>
          <w:lang w:eastAsia="zh-CN"/>
        </w:rPr>
      </w:pPr>
      <w:r>
        <w:rPr>
          <w:b/>
          <w:bCs/>
          <w:lang w:eastAsia="zh-CN"/>
        </w:rPr>
        <w:t xml:space="preserve">Q6.  Which of the following is your preferred granularity for using new BSR table(s)? </w:t>
      </w:r>
    </w:p>
    <w:p w14:paraId="1CD8F939" w14:textId="77777777" w:rsidR="00A81FD9" w:rsidRDefault="000D2CE8">
      <w:pPr>
        <w:ind w:left="450" w:hanging="90"/>
        <w:rPr>
          <w:lang w:eastAsia="zh-CN"/>
        </w:rPr>
      </w:pPr>
      <w:r>
        <w:rPr>
          <w:lang w:eastAsia="zh-CN"/>
        </w:rPr>
        <w:t>- Option 6a.  Network can configure which BSR table(s) (either legacy or new) an LCG should use;</w:t>
      </w:r>
    </w:p>
    <w:p w14:paraId="4ADDC6F7" w14:textId="77777777" w:rsidR="00A81FD9" w:rsidRDefault="000D2CE8">
      <w:pPr>
        <w:ind w:left="720" w:hanging="360"/>
        <w:rPr>
          <w:lang w:eastAsia="zh-CN"/>
        </w:rPr>
      </w:pPr>
      <w:r>
        <w:rPr>
          <w:lang w:eastAsia="zh-CN"/>
        </w:rPr>
        <w:t>- Option 6b.  All LCGs in a BSR MAC CE use the same BSR table;</w:t>
      </w:r>
    </w:p>
    <w:p w14:paraId="3926C19B" w14:textId="77777777" w:rsidR="00A81FD9" w:rsidRDefault="000D2CE8">
      <w:pPr>
        <w:spacing w:after="240"/>
        <w:ind w:left="720" w:hanging="360"/>
        <w:rPr>
          <w:lang w:eastAsia="zh-CN"/>
        </w:rPr>
      </w:pPr>
      <w:r>
        <w:rPr>
          <w:lang w:eastAsia="zh-CN"/>
        </w:rPr>
        <w:t>- Option 6c.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15E0E09D" w14:textId="77777777">
        <w:trPr>
          <w:trHeight w:val="360"/>
        </w:trPr>
        <w:tc>
          <w:tcPr>
            <w:tcW w:w="2250" w:type="dxa"/>
            <w:shd w:val="clear" w:color="auto" w:fill="BFBFBF"/>
          </w:tcPr>
          <w:p w14:paraId="1EDE22E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AEE290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2DA99A7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5E985AD1"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6C860F9B" w14:textId="77777777">
        <w:trPr>
          <w:trHeight w:val="43"/>
        </w:trPr>
        <w:tc>
          <w:tcPr>
            <w:tcW w:w="2250" w:type="dxa"/>
          </w:tcPr>
          <w:p w14:paraId="6F15B4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ECC17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66B2983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can have different data rates and different burst sizes. It hence makes sense to configure BSR table on a per LCG basis. </w:t>
            </w:r>
          </w:p>
        </w:tc>
      </w:tr>
      <w:tr w:rsidR="00A81FD9" w14:paraId="153145AE" w14:textId="77777777">
        <w:trPr>
          <w:trHeight w:val="43"/>
        </w:trPr>
        <w:tc>
          <w:tcPr>
            <w:tcW w:w="2250" w:type="dxa"/>
          </w:tcPr>
          <w:p w14:paraId="6E118B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22CC68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7AC93C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A81FD9" w14:paraId="08B5FA6E" w14:textId="77777777">
        <w:trPr>
          <w:trHeight w:val="43"/>
        </w:trPr>
        <w:tc>
          <w:tcPr>
            <w:tcW w:w="2250" w:type="dxa"/>
          </w:tcPr>
          <w:p w14:paraId="1E4AD1B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375B56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4623BEC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645BE1D0"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33F2E7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A81FD9" w14:paraId="74861888" w14:textId="77777777">
        <w:trPr>
          <w:trHeight w:val="43"/>
        </w:trPr>
        <w:tc>
          <w:tcPr>
            <w:tcW w:w="2250" w:type="dxa"/>
          </w:tcPr>
          <w:p w14:paraId="48550C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1BD250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50411A49"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6C9A3F9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A81FD9" w14:paraId="1AF53C81" w14:textId="77777777">
        <w:trPr>
          <w:trHeight w:val="43"/>
        </w:trPr>
        <w:tc>
          <w:tcPr>
            <w:tcW w:w="2250" w:type="dxa"/>
          </w:tcPr>
          <w:p w14:paraId="57681E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06EB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4393D4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195753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624805A" w14:textId="77777777" w:rsidR="00A81FD9" w:rsidRDefault="000D2CE8">
            <w:pPr>
              <w:pStyle w:val="af7"/>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new BS table is configured per LCG or per UE(same for all LCG )</w:t>
            </w:r>
          </w:p>
          <w:p w14:paraId="015CD770" w14:textId="77777777" w:rsidR="00A81FD9" w:rsidRDefault="000D2CE8">
            <w:pPr>
              <w:pStyle w:val="af7"/>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UE has to switch to use new BS table for all LCG once configured</w:t>
            </w:r>
          </w:p>
          <w:p w14:paraId="61C195E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5AA01A21" w14:textId="77777777" w:rsidR="00A81FD9" w:rsidRDefault="000D2CE8">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For aspect 2: 6c, UE choose</w:t>
            </w:r>
          </w:p>
          <w:p w14:paraId="4B1742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Option6a cannot work, since the buffer size may fall out of the new BS table’ coverage, legacy BS table has to be used.</w:t>
            </w:r>
          </w:p>
          <w:p w14:paraId="565278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34D999F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6c: UE use new BS table if the buffer size fall in the size range (min,max) of new BS table, otherwise ,use legacy BS table.</w:t>
            </w:r>
          </w:p>
        </w:tc>
      </w:tr>
      <w:tr w:rsidR="00A81FD9" w14:paraId="0E79D957" w14:textId="77777777">
        <w:trPr>
          <w:trHeight w:val="43"/>
        </w:trPr>
        <w:tc>
          <w:tcPr>
            <w:tcW w:w="2250" w:type="dxa"/>
          </w:tcPr>
          <w:p w14:paraId="4D1EE0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348B0A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552BDA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A81FD9" w14:paraId="1E3F2E98" w14:textId="77777777">
        <w:trPr>
          <w:trHeight w:val="43"/>
        </w:trPr>
        <w:tc>
          <w:tcPr>
            <w:tcW w:w="2250" w:type="dxa"/>
          </w:tcPr>
          <w:p w14:paraId="739397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015B8C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6a/6c</w:t>
            </w:r>
          </w:p>
        </w:tc>
        <w:tc>
          <w:tcPr>
            <w:tcW w:w="5125" w:type="dxa"/>
          </w:tcPr>
          <w:p w14:paraId="5C5E0D2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NW 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1F2B2B66"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562C98D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This also 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07F006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noProof/>
                <w:lang w:eastAsia="zh-TW"/>
              </w:rPr>
              <w:drawing>
                <wp:inline distT="0" distB="0" distL="0" distR="0" wp14:anchorId="514018A2" wp14:editId="22FDDF96">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72234" name="Picture 251672234" descr="image"/>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A81FD9" w14:paraId="334C92EA" w14:textId="77777777">
        <w:trPr>
          <w:trHeight w:val="43"/>
        </w:trPr>
        <w:tc>
          <w:tcPr>
            <w:tcW w:w="2250" w:type="dxa"/>
          </w:tcPr>
          <w:p w14:paraId="78EB3DF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73B4B77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76EE695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A81FD9" w14:paraId="6C6C13DF" w14:textId="77777777">
        <w:trPr>
          <w:trHeight w:val="43"/>
        </w:trPr>
        <w:tc>
          <w:tcPr>
            <w:tcW w:w="2250" w:type="dxa"/>
          </w:tcPr>
          <w:p w14:paraId="1BACE0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52209E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861D66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D8F3579" w14:textId="77777777">
        <w:trPr>
          <w:trHeight w:val="43"/>
        </w:trPr>
        <w:tc>
          <w:tcPr>
            <w:tcW w:w="2250" w:type="dxa"/>
          </w:tcPr>
          <w:p w14:paraId="0943510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687DB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5507F6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A81FD9" w14:paraId="22ECB710" w14:textId="77777777">
        <w:trPr>
          <w:trHeight w:val="43"/>
        </w:trPr>
        <w:tc>
          <w:tcPr>
            <w:tcW w:w="2250" w:type="dxa"/>
          </w:tcPr>
          <w:p w14:paraId="6A0328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980" w:type="dxa"/>
          </w:tcPr>
          <w:p w14:paraId="163AF29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6E78A07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24B0850B"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A81FD9" w14:paraId="195260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379F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6FE388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41CABA1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A81FD9" w14:paraId="199524F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846F53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53968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65FD2C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(all LCGs in a BSR MAC CE use the same BSR table) considering that our preference in Q2 is to use a new table that extends current BS field size by few bits only.</w:t>
            </w:r>
          </w:p>
          <w:p w14:paraId="45262377" w14:textId="77777777" w:rsidR="00A81FD9" w:rsidRDefault="000D2CE8">
            <w:pPr>
              <w:overflowPunct w:val="0"/>
              <w:autoSpaceDE w:val="0"/>
              <w:autoSpaceDN w:val="0"/>
              <w:adjustRightInd w:val="0"/>
              <w:spacing w:before="60" w:after="60"/>
              <w:textAlignment w:val="baseline"/>
              <w:rPr>
                <w:lang w:val="en-GB"/>
              </w:rPr>
            </w:pPr>
            <w:r>
              <w:rPr>
                <w:rFonts w:eastAsia="Times New Roman" w:cs="Arial"/>
                <w:lang w:val="en-GB" w:eastAsia="zh-CN"/>
              </w:rPr>
              <w:t xml:space="preserve">As also explained in Q3 above, per-LCG table selection will likely increase the decoding complexity of the MAC PDU carrying the BSR and a new mapping table for per-LCG association to a BS table may even be needed. </w:t>
            </w:r>
            <w:r>
              <w:rPr>
                <w:lang w:val="en-GB"/>
              </w:rPr>
              <w:t>We believe uniform use of fixed new BS table (over legacy range and additional bits for BS field) across all LCGs in a BSR may be more straightforward with comparable (or potentially less) signalling overhead in comparison to per-LCG configuration.</w:t>
            </w:r>
          </w:p>
          <w:p w14:paraId="632B59C8" w14:textId="77777777" w:rsidR="00A81FD9" w:rsidRDefault="00A81FD9">
            <w:pPr>
              <w:overflowPunct w:val="0"/>
              <w:autoSpaceDE w:val="0"/>
              <w:autoSpaceDN w:val="0"/>
              <w:adjustRightInd w:val="0"/>
              <w:spacing w:before="60" w:after="60"/>
              <w:textAlignment w:val="baseline"/>
              <w:rPr>
                <w:rFonts w:eastAsia="Times New Roman" w:cs="Arial"/>
                <w:lang w:val="en-GB"/>
              </w:rPr>
            </w:pPr>
          </w:p>
          <w:p w14:paraId="112027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variable size instead of fixed new table(s).</w:t>
            </w:r>
          </w:p>
        </w:tc>
      </w:tr>
      <w:tr w:rsidR="00A81FD9" w14:paraId="240D86A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9B6E8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980" w:type="dxa"/>
            <w:tcBorders>
              <w:top w:val="single" w:sz="4" w:space="0" w:color="auto"/>
              <w:left w:val="single" w:sz="4" w:space="0" w:color="auto"/>
              <w:bottom w:val="single" w:sz="4" w:space="0" w:color="auto"/>
              <w:right w:val="single" w:sz="4" w:space="0" w:color="auto"/>
            </w:tcBorders>
          </w:tcPr>
          <w:p w14:paraId="4909E8E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C37CF0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SimSun" w:cs="Arial"/>
                <w:szCs w:val="20"/>
                <w:lang w:val="en-GB" w:eastAsia="ko-KR"/>
              </w:rPr>
              <w:t>network can also configure to two BS tables for an LCG and UE  decides the appropriate BSR table.</w:t>
            </w:r>
          </w:p>
        </w:tc>
      </w:tr>
      <w:tr w:rsidR="00A81FD9" w14:paraId="171E395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5F453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933EE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5860DD7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824618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D8B71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6994482B"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78A1897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A81FD9" w14:paraId="314357B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BDEE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F6EC8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680F62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Considering currently UE indicates the buffer size per LCG in BSR format, it is better to configure UE whether to used legacy BSR tables or the new BSR tables Per LCG.</w:t>
            </w:r>
          </w:p>
        </w:tc>
      </w:tr>
      <w:tr w:rsidR="00A81FD9" w14:paraId="748658C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89DC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6D0A77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w:t>
            </w:r>
            <w:r>
              <w:rPr>
                <w:rFonts w:eastAsiaTheme="minorEastAsia" w:cs="Arial" w:hint="eastAsia"/>
                <w:szCs w:val="20"/>
                <w:lang w:val="en-GB" w:eastAsia="zh-CN"/>
              </w:rPr>
              <w:t xml:space="preserve"> 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B5DA58" w14:textId="77777777" w:rsidR="00A81FD9" w:rsidRDefault="00A81FD9">
            <w:pPr>
              <w:overflowPunct w:val="0"/>
              <w:autoSpaceDE w:val="0"/>
              <w:autoSpaceDN w:val="0"/>
              <w:adjustRightInd w:val="0"/>
              <w:spacing w:before="60" w:after="60"/>
              <w:textAlignment w:val="baseline"/>
            </w:pPr>
          </w:p>
        </w:tc>
      </w:tr>
      <w:tr w:rsidR="00A81FD9" w14:paraId="076009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109B3F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C4A28E7"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Option 6a/6c</w:t>
            </w:r>
          </w:p>
        </w:tc>
        <w:tc>
          <w:tcPr>
            <w:tcW w:w="5125" w:type="dxa"/>
            <w:tcBorders>
              <w:top w:val="single" w:sz="4" w:space="0" w:color="auto"/>
              <w:left w:val="single" w:sz="4" w:space="0" w:color="auto"/>
              <w:bottom w:val="single" w:sz="4" w:space="0" w:color="auto"/>
              <w:right w:val="single" w:sz="4" w:space="0" w:color="auto"/>
            </w:tcBorders>
          </w:tcPr>
          <w:p w14:paraId="541010C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the BSR table to be used can be indicated by the network per LCG. Then which LCGs use a new BSR format and which should use legacy MAC CEs is another issue which can be discussed in future as it depends on other decision which we still need to make </w:t>
            </w:r>
            <w:r>
              <w:rPr>
                <w:rFonts w:eastAsiaTheme="minorEastAsia" w:cs="Arial"/>
                <w:szCs w:val="20"/>
                <w:lang w:val="en-GB" w:eastAsia="zh-CN"/>
              </w:rPr>
              <w:lastRenderedPageBreak/>
              <w:t xml:space="preserve">(number of code points, whether and how many new tables to have etc). </w:t>
            </w:r>
          </w:p>
        </w:tc>
      </w:tr>
      <w:tr w:rsidR="00A81FD9" w14:paraId="3A8787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A647B61"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lastRenderedPageBreak/>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4BDDE86B"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6a</w:t>
            </w:r>
          </w:p>
        </w:tc>
        <w:tc>
          <w:tcPr>
            <w:tcW w:w="5125" w:type="dxa"/>
            <w:tcBorders>
              <w:top w:val="single" w:sz="4" w:space="0" w:color="auto"/>
              <w:left w:val="single" w:sz="4" w:space="0" w:color="auto"/>
              <w:bottom w:val="single" w:sz="4" w:space="0" w:color="auto"/>
              <w:right w:val="single" w:sz="4" w:space="0" w:color="auto"/>
            </w:tcBorders>
          </w:tcPr>
          <w:p w14:paraId="1B2A22D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688963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C61054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31135BD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6b</w:t>
            </w:r>
          </w:p>
        </w:tc>
        <w:tc>
          <w:tcPr>
            <w:tcW w:w="5125" w:type="dxa"/>
            <w:tcBorders>
              <w:top w:val="single" w:sz="4" w:space="0" w:color="auto"/>
              <w:left w:val="single" w:sz="4" w:space="0" w:color="auto"/>
              <w:bottom w:val="single" w:sz="4" w:space="0" w:color="auto"/>
              <w:right w:val="single" w:sz="4" w:space="0" w:color="auto"/>
            </w:tcBorders>
          </w:tcPr>
          <w:p w14:paraId="4EB8119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4482A" w14:paraId="38A0CB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B74636" w14:textId="0777595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3E0D44A2" w14:textId="50A15CE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6a</w:t>
            </w:r>
          </w:p>
        </w:tc>
        <w:tc>
          <w:tcPr>
            <w:tcW w:w="5125" w:type="dxa"/>
            <w:tcBorders>
              <w:top w:val="single" w:sz="4" w:space="0" w:color="auto"/>
              <w:left w:val="single" w:sz="4" w:space="0" w:color="auto"/>
              <w:bottom w:val="single" w:sz="4" w:space="0" w:color="auto"/>
              <w:right w:val="single" w:sz="4" w:space="0" w:color="auto"/>
            </w:tcBorders>
          </w:tcPr>
          <w:p w14:paraId="1E0ECB7A" w14:textId="6D2EB0BD" w:rsidR="00A4482A" w:rsidRDefault="00A4482A">
            <w:pPr>
              <w:overflowPunct w:val="0"/>
              <w:autoSpaceDE w:val="0"/>
              <w:autoSpaceDN w:val="0"/>
              <w:adjustRightInd w:val="0"/>
              <w:spacing w:before="60" w:after="60"/>
              <w:textAlignment w:val="baseline"/>
              <w:rPr>
                <w:rFonts w:eastAsiaTheme="minorEastAsia" w:cs="Arial"/>
                <w:szCs w:val="20"/>
                <w:lang w:val="en-GB" w:eastAsia="zh-CN"/>
              </w:rPr>
            </w:pPr>
            <w:r w:rsidRPr="00A4482A">
              <w:rPr>
                <w:rFonts w:eastAsiaTheme="minorEastAsia" w:cs="Arial"/>
                <w:szCs w:val="20"/>
                <w:lang w:val="en-GB" w:eastAsia="zh-CN"/>
              </w:rPr>
              <w:t>The association between the BSR table and LCG can be configured by the NW.</w:t>
            </w:r>
          </w:p>
        </w:tc>
      </w:tr>
      <w:tr w:rsidR="0032075D" w:rsidRPr="00DF29F0" w14:paraId="2F2F63B4"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B9C491E"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O</w:t>
            </w:r>
            <w:r w:rsidRPr="0032075D">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75ADDEDC"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6</w:t>
            </w:r>
            <w:r w:rsidRPr="0032075D">
              <w:rPr>
                <w:rFonts w:eastAsiaTheme="minorEastAsia" w:cs="Arial"/>
                <w:szCs w:val="20"/>
                <w:lang w:eastAsia="zh-CN"/>
              </w:rPr>
              <w:t>a</w:t>
            </w:r>
          </w:p>
        </w:tc>
        <w:tc>
          <w:tcPr>
            <w:tcW w:w="5125" w:type="dxa"/>
            <w:tcBorders>
              <w:top w:val="single" w:sz="4" w:space="0" w:color="auto"/>
              <w:left w:val="single" w:sz="4" w:space="0" w:color="auto"/>
              <w:bottom w:val="single" w:sz="4" w:space="0" w:color="auto"/>
              <w:right w:val="single" w:sz="4" w:space="0" w:color="auto"/>
            </w:tcBorders>
          </w:tcPr>
          <w:p w14:paraId="2A4B8B65" w14:textId="77777777" w:rsidR="0032075D" w:rsidRPr="00DF29F0" w:rsidRDefault="0032075D" w:rsidP="00AD3B5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need to further decide if an LCG can use both the legacy BS table and the new BS table.</w:t>
            </w:r>
          </w:p>
        </w:tc>
      </w:tr>
      <w:tr w:rsidR="00753663" w:rsidRPr="00DF29F0" w14:paraId="21BB02A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5377743" w14:textId="1EC44510" w:rsidR="00753663" w:rsidRPr="0032075D" w:rsidRDefault="00753663" w:rsidP="00753663">
            <w:pPr>
              <w:overflowPunct w:val="0"/>
              <w:autoSpaceDE w:val="0"/>
              <w:autoSpaceDN w:val="0"/>
              <w:adjustRightInd w:val="0"/>
              <w:spacing w:before="60" w:after="60"/>
              <w:textAlignment w:val="baseline"/>
              <w:rPr>
                <w:rFonts w:eastAsiaTheme="minorEastAsia" w:cs="Arial" w:hint="eastAsia"/>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2BE7167D" w14:textId="6A9A32FA" w:rsidR="00753663" w:rsidRPr="0032075D" w:rsidRDefault="00753663" w:rsidP="00753663">
            <w:pPr>
              <w:overflowPunct w:val="0"/>
              <w:autoSpaceDE w:val="0"/>
              <w:autoSpaceDN w:val="0"/>
              <w:adjustRightInd w:val="0"/>
              <w:spacing w:before="60" w:after="60"/>
              <w:textAlignment w:val="baseline"/>
              <w:rPr>
                <w:rFonts w:eastAsiaTheme="minorEastAsia" w:cs="Arial" w:hint="eastAsia"/>
                <w:szCs w:val="20"/>
                <w:lang w:eastAsia="zh-CN"/>
              </w:rPr>
            </w:pPr>
            <w:r>
              <w:rPr>
                <w:rFonts w:eastAsia="新細明體" w:cs="Arial" w:hint="eastAsia"/>
                <w:szCs w:val="20"/>
                <w:lang w:val="en-GB" w:eastAsia="zh-TW"/>
              </w:rPr>
              <w:t>6</w:t>
            </w:r>
            <w:r>
              <w:rPr>
                <w:rFonts w:eastAsia="新細明體"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5B568862" w14:textId="38A29B8E" w:rsidR="00753663" w:rsidRDefault="00753663" w:rsidP="00753663">
            <w:pPr>
              <w:overflowPunct w:val="0"/>
              <w:autoSpaceDE w:val="0"/>
              <w:autoSpaceDN w:val="0"/>
              <w:adjustRightInd w:val="0"/>
              <w:spacing w:before="60" w:after="60"/>
              <w:textAlignment w:val="baseline"/>
              <w:rPr>
                <w:rFonts w:eastAsiaTheme="minorEastAsia" w:cs="Arial"/>
                <w:szCs w:val="20"/>
                <w:lang w:val="en-GB" w:eastAsia="zh-CN"/>
              </w:rPr>
            </w:pPr>
            <w:r>
              <w:rPr>
                <w:rFonts w:eastAsia="新細明體" w:cs="Arial" w:hint="eastAsia"/>
                <w:szCs w:val="20"/>
                <w:lang w:val="en-GB" w:eastAsia="zh-TW"/>
              </w:rPr>
              <w:t>S</w:t>
            </w:r>
            <w:r>
              <w:rPr>
                <w:rFonts w:eastAsia="新細明體" w:cs="Arial"/>
                <w:szCs w:val="20"/>
                <w:lang w:val="en-GB" w:eastAsia="zh-TW"/>
              </w:rPr>
              <w:t xml:space="preserve">ince DRBs have similar XR traffic requirements are grouped into one LCG, </w:t>
            </w:r>
            <w:r>
              <w:rPr>
                <w:lang w:val="en-GB" w:eastAsia="ja-JP"/>
              </w:rPr>
              <w:t xml:space="preserve">it is beneficial for different LCGs to use different BSR tables. </w:t>
            </w:r>
          </w:p>
        </w:tc>
      </w:tr>
    </w:tbl>
    <w:p w14:paraId="40F6ADB1" w14:textId="77777777" w:rsidR="00A81FD9" w:rsidRPr="0032075D" w:rsidRDefault="00A81FD9">
      <w:pPr>
        <w:rPr>
          <w:lang w:val="en-GB" w:eastAsia="zh-CN"/>
        </w:rPr>
      </w:pPr>
    </w:p>
    <w:p w14:paraId="52723B9D" w14:textId="77777777" w:rsidR="00A81FD9" w:rsidRDefault="000D2CE8">
      <w:pPr>
        <w:rPr>
          <w:u w:val="single"/>
          <w:lang w:eastAsia="zh-CN"/>
        </w:rPr>
      </w:pPr>
      <w:r>
        <w:rPr>
          <w:u w:val="single"/>
          <w:lang w:eastAsia="zh-CN"/>
        </w:rPr>
        <w:t xml:space="preserve">Summary </w:t>
      </w:r>
    </w:p>
    <w:p w14:paraId="0365C77C" w14:textId="77777777" w:rsidR="00A81FD9" w:rsidRDefault="000D2CE8">
      <w:pPr>
        <w:spacing w:after="0"/>
        <w:rPr>
          <w:lang w:eastAsia="zh-CN"/>
        </w:rPr>
      </w:pPr>
      <w:r>
        <w:rPr>
          <w:lang w:eastAsia="zh-CN"/>
        </w:rPr>
        <w:t>(to be added later)</w:t>
      </w:r>
    </w:p>
    <w:p w14:paraId="72A2A487" w14:textId="77777777" w:rsidR="00A81FD9" w:rsidRDefault="00A81FD9">
      <w:pPr>
        <w:rPr>
          <w:lang w:eastAsia="zh-CN"/>
        </w:rPr>
      </w:pPr>
    </w:p>
    <w:p w14:paraId="648ECFFE" w14:textId="77777777" w:rsidR="00A81FD9" w:rsidRDefault="00A81FD9">
      <w:pPr>
        <w:ind w:left="720" w:hanging="360"/>
        <w:rPr>
          <w:lang w:eastAsia="zh-CN"/>
        </w:rPr>
      </w:pPr>
    </w:p>
    <w:p w14:paraId="55CE3457" w14:textId="77777777" w:rsidR="00A81FD9" w:rsidRDefault="000D2CE8">
      <w:pPr>
        <w:rPr>
          <w:lang w:eastAsia="zh-CN"/>
        </w:rPr>
      </w:pPr>
      <w:r>
        <w:rPr>
          <w:lang w:eastAsia="zh-CN"/>
        </w:rPr>
        <w:t xml:space="preserve">In legacy, short BSR and long BSR use different BSR tables, because they use different number of code points. If we are going to introduce new BSR tables, then we need to discuss whether/how new BSR tables should be designed for them. </w:t>
      </w:r>
    </w:p>
    <w:p w14:paraId="62BACB1D" w14:textId="77777777" w:rsidR="00A81FD9" w:rsidRDefault="000D2CE8">
      <w:pPr>
        <w:rPr>
          <w:b/>
          <w:bCs/>
          <w:lang w:eastAsia="zh-CN"/>
        </w:rPr>
      </w:pPr>
      <w:r>
        <w:rPr>
          <w:b/>
          <w:bCs/>
          <w:lang w:eastAsia="zh-CN"/>
        </w:rPr>
        <w:t>Q7. Which of the following is your preferred option for introducing new BSR table(s) for short/long BSR?</w:t>
      </w:r>
    </w:p>
    <w:p w14:paraId="330F0BC0" w14:textId="77777777" w:rsidR="00A81FD9" w:rsidRDefault="000D2CE8">
      <w:pPr>
        <w:ind w:left="720" w:hanging="360"/>
        <w:rPr>
          <w:lang w:eastAsia="zh-CN"/>
        </w:rPr>
      </w:pPr>
      <w:r>
        <w:rPr>
          <w:lang w:eastAsia="zh-CN"/>
        </w:rPr>
        <w:t>- Option 7a.  Only long BSR need to have new BSR table(s);</w:t>
      </w:r>
    </w:p>
    <w:p w14:paraId="63429406" w14:textId="77777777" w:rsidR="00A81FD9" w:rsidRDefault="000D2CE8">
      <w:pPr>
        <w:ind w:left="720" w:hanging="360"/>
        <w:rPr>
          <w:lang w:eastAsia="zh-CN"/>
        </w:rPr>
      </w:pPr>
      <w:r>
        <w:rPr>
          <w:lang w:eastAsia="zh-CN"/>
        </w:rPr>
        <w:t>- Option 7b.  Only short BSR needs to have new BSR table(s);</w:t>
      </w:r>
    </w:p>
    <w:p w14:paraId="0C358AC4" w14:textId="77777777" w:rsidR="00A81FD9" w:rsidRDefault="000D2CE8">
      <w:pPr>
        <w:ind w:left="450" w:hanging="90"/>
        <w:rPr>
          <w:lang w:eastAsia="zh-CN"/>
        </w:rPr>
      </w:pPr>
      <w:r>
        <w:rPr>
          <w:lang w:eastAsia="zh-CN"/>
        </w:rPr>
        <w:t>- Option 7c.  Both short BSR and long BSR can have their own new BSR table(s), which are defined/configured separately;</w:t>
      </w:r>
    </w:p>
    <w:p w14:paraId="7D1939D8" w14:textId="77777777" w:rsidR="00A81FD9" w:rsidRDefault="000D2CE8">
      <w:pPr>
        <w:spacing w:after="240"/>
        <w:ind w:left="720" w:hanging="360"/>
        <w:rPr>
          <w:ins w:id="14" w:author="Apple" w:date="2023-04-19T09:43:00Z"/>
          <w:lang w:eastAsia="zh-CN"/>
        </w:rPr>
      </w:pPr>
      <w:r>
        <w:rPr>
          <w:lang w:eastAsia="zh-CN"/>
        </w:rPr>
        <w:t>- Option 7d.  The same set of new BSR table(s) are used by both short BSR and long BSR.</w:t>
      </w:r>
    </w:p>
    <w:p w14:paraId="4BCD1FF5" w14:textId="77777777" w:rsidR="00A81FD9" w:rsidRDefault="000D2CE8">
      <w:pPr>
        <w:spacing w:after="240"/>
        <w:ind w:left="720" w:hanging="360"/>
        <w:rPr>
          <w:ins w:id="15" w:author="Apple" w:date="2023-04-19T09:43:00Z"/>
          <w:lang w:eastAsia="zh-CN"/>
        </w:rPr>
      </w:pPr>
      <w:ins w:id="16" w:author="Apple" w:date="2023-04-19T09:43:00Z">
        <w:r>
          <w:rPr>
            <w:lang w:eastAsia="zh-CN"/>
          </w:rPr>
          <w:t>- Option 7e. Introduce new BSR formats to accommodate new BSR table(s).</w:t>
        </w:r>
      </w:ins>
    </w:p>
    <w:p w14:paraId="174FEA06" w14:textId="77777777" w:rsidR="00A81FD9" w:rsidRDefault="00A81FD9">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0B297A2D" w14:textId="77777777">
        <w:trPr>
          <w:trHeight w:val="360"/>
        </w:trPr>
        <w:tc>
          <w:tcPr>
            <w:tcW w:w="2250" w:type="dxa"/>
            <w:shd w:val="clear" w:color="auto" w:fill="BFBFBF"/>
          </w:tcPr>
          <w:p w14:paraId="6FD1B0D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A7AC91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381DAE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17B80F23"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125CD2D" w14:textId="77777777">
        <w:trPr>
          <w:trHeight w:val="43"/>
        </w:trPr>
        <w:tc>
          <w:tcPr>
            <w:tcW w:w="2250" w:type="dxa"/>
          </w:tcPr>
          <w:p w14:paraId="5140B64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3A9CFE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33E536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First, we think it is useful to keep the 2B short BSR MAC CE. For small bursts, the current short BSR table is sufficient, because its distribution of code points has fine resolution at the low end.</w:t>
            </w:r>
          </w:p>
          <w:p w14:paraId="7B6232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case where a single LCG has a large burst, we think RAN2 should agree that UE is allowed to use long BSR in that case. Then new BSR table(s) designed for long BSR can be used for to provide better resolution for large bursts, if needed. </w:t>
            </w:r>
          </w:p>
        </w:tc>
      </w:tr>
      <w:tr w:rsidR="00A81FD9" w14:paraId="1CFE5746" w14:textId="77777777">
        <w:trPr>
          <w:trHeight w:val="43"/>
        </w:trPr>
        <w:tc>
          <w:tcPr>
            <w:tcW w:w="2250" w:type="dxa"/>
          </w:tcPr>
          <w:p w14:paraId="223CE5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53A7B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7FA5F6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A81FD9" w14:paraId="3875317E" w14:textId="77777777">
        <w:trPr>
          <w:trHeight w:val="43"/>
        </w:trPr>
        <w:tc>
          <w:tcPr>
            <w:tcW w:w="2250" w:type="dxa"/>
          </w:tcPr>
          <w:p w14:paraId="6466D5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ZTE</w:t>
            </w:r>
          </w:p>
        </w:tc>
        <w:tc>
          <w:tcPr>
            <w:tcW w:w="1980" w:type="dxa"/>
          </w:tcPr>
          <w:p w14:paraId="581F042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38EEB3D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0A687733" w14:textId="77777777">
        <w:trPr>
          <w:trHeight w:val="43"/>
        </w:trPr>
        <w:tc>
          <w:tcPr>
            <w:tcW w:w="2250" w:type="dxa"/>
          </w:tcPr>
          <w:p w14:paraId="02F87D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11E314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4F9B05F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941667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2D03EB5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A81FD9" w14:paraId="471A589F" w14:textId="77777777">
        <w:trPr>
          <w:trHeight w:val="43"/>
        </w:trPr>
        <w:tc>
          <w:tcPr>
            <w:tcW w:w="2250" w:type="dxa"/>
          </w:tcPr>
          <w:p w14:paraId="64B186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97015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BF226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03BEAF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45612E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3C48921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CD4E19B" w14:textId="77777777">
        <w:trPr>
          <w:trHeight w:val="43"/>
        </w:trPr>
        <w:tc>
          <w:tcPr>
            <w:tcW w:w="2250" w:type="dxa"/>
          </w:tcPr>
          <w:p w14:paraId="58C6AF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952C50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575D85E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39E7632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A81FD9" w14:paraId="6523C28F" w14:textId="77777777">
        <w:trPr>
          <w:trHeight w:val="43"/>
        </w:trPr>
        <w:tc>
          <w:tcPr>
            <w:tcW w:w="2250" w:type="dxa"/>
          </w:tcPr>
          <w:p w14:paraId="0DDFE7D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1CE697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7e</w:t>
            </w:r>
          </w:p>
        </w:tc>
        <w:tc>
          <w:tcPr>
            <w:tcW w:w="5125" w:type="dxa"/>
          </w:tcPr>
          <w:p w14:paraId="46AFE65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There is no need to limit this. New tables can be used for any BSR format. New BSR formats can be introduced with different lengths.</w:t>
            </w:r>
          </w:p>
        </w:tc>
      </w:tr>
      <w:tr w:rsidR="00A81FD9" w14:paraId="058E3B89" w14:textId="77777777">
        <w:trPr>
          <w:trHeight w:val="43"/>
        </w:trPr>
        <w:tc>
          <w:tcPr>
            <w:tcW w:w="2250" w:type="dxa"/>
          </w:tcPr>
          <w:p w14:paraId="27EBE1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1F475C9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FB7499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95930FC" w14:textId="77777777">
        <w:trPr>
          <w:trHeight w:val="43"/>
        </w:trPr>
        <w:tc>
          <w:tcPr>
            <w:tcW w:w="2250" w:type="dxa"/>
          </w:tcPr>
          <w:p w14:paraId="3C8EB3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998D3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705173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18F4541" w14:textId="77777777">
        <w:trPr>
          <w:trHeight w:val="43"/>
        </w:trPr>
        <w:tc>
          <w:tcPr>
            <w:tcW w:w="2250" w:type="dxa"/>
          </w:tcPr>
          <w:p w14:paraId="1DB92B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63CF8C4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2C44AC5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6193B8A7" w14:textId="77777777" w:rsidR="00A81FD9" w:rsidRDefault="000D2CE8">
            <w:pPr>
              <w:pStyle w:val="af7"/>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need to define new BS tables for a) 5-bit BS field, b) 8-bit BS field, c) longer than 8-bit BS field.</w:t>
            </w:r>
          </w:p>
          <w:p w14:paraId="7B1FC9F6" w14:textId="77777777" w:rsidR="00A81FD9" w:rsidRDefault="000D2CE8">
            <w:pPr>
              <w:pStyle w:val="af7"/>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0D93E6C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7E08C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A81FD9" w14:paraId="38C3F3D7" w14:textId="77777777">
        <w:trPr>
          <w:trHeight w:val="43"/>
        </w:trPr>
        <w:tc>
          <w:tcPr>
            <w:tcW w:w="2250" w:type="dxa"/>
          </w:tcPr>
          <w:p w14:paraId="6060AD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77FA327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54703C1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70BDB48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A81FD9" w14:paraId="57D179B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06E538D"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338816E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06E344C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Short BSR could be more frequently used than the long BSR since typically only single LCG has data when the UE only has XR traffic. Considering this, it is preferred </w:t>
            </w:r>
            <w:r>
              <w:rPr>
                <w:rFonts w:cs="Arial"/>
                <w:szCs w:val="20"/>
                <w:lang w:val="en-GB" w:eastAsia="ko-KR"/>
              </w:rPr>
              <w:lastRenderedPageBreak/>
              <w:t xml:space="preserve">that both short BSR and long BSR should use the same new BSR table with more codepoints. This would result in the size increase of short BSR. But it is a minor cost considering the large data volume of XR traffic. </w:t>
            </w:r>
          </w:p>
        </w:tc>
      </w:tr>
      <w:tr w:rsidR="00A81FD9" w14:paraId="1F0784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A37B7B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Intel</w:t>
            </w:r>
          </w:p>
        </w:tc>
        <w:tc>
          <w:tcPr>
            <w:tcW w:w="1980" w:type="dxa"/>
            <w:tcBorders>
              <w:top w:val="single" w:sz="4" w:space="0" w:color="auto"/>
              <w:left w:val="single" w:sz="4" w:space="0" w:color="auto"/>
              <w:bottom w:val="single" w:sz="4" w:space="0" w:color="auto"/>
              <w:right w:val="single" w:sz="4" w:space="0" w:color="auto"/>
            </w:tcBorders>
          </w:tcPr>
          <w:p w14:paraId="668F33C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EC24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81FD9" w14:paraId="1071653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E7E43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CE3F0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5F9273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a single LCG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A81FD9" w14:paraId="17B32CA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452F2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E2F814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F804A6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73229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FC5F23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77E9199D" w14:textId="77777777" w:rsidR="00A81FD9" w:rsidRDefault="000D2CE8">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48897BE"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35613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7550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31928E84"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5E723D8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5FB08E7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do not want Long BSR for reporting single LCG.</w:t>
            </w:r>
          </w:p>
        </w:tc>
      </w:tr>
      <w:tr w:rsidR="00A81FD9" w14:paraId="780436F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440A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5474FD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BCECFBB"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14AADD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4BD694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17D0158"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Option</w:t>
            </w:r>
            <w:r>
              <w:rPr>
                <w:rFonts w:eastAsiaTheme="minorEastAsia" w:cs="Arial"/>
                <w:szCs w:val="20"/>
                <w:lang w:val="en-GB" w:eastAsia="zh-CN"/>
              </w:rPr>
              <w:t xml:space="preserve"> </w:t>
            </w:r>
            <w:r>
              <w:rPr>
                <w:rFonts w:eastAsiaTheme="minorEastAsia" w:cs="Arial" w:hint="eastAsia"/>
                <w:szCs w:val="20"/>
                <w:lang w:val="en-GB" w:eastAsia="zh-CN"/>
              </w:rPr>
              <w:t>7</w:t>
            </w:r>
            <w:r>
              <w:rPr>
                <w:rFonts w:eastAsiaTheme="minorEastAsia" w:cs="Arial"/>
                <w:szCs w:val="20"/>
                <w:lang w:val="en-GB" w:eastAsia="zh-CN"/>
              </w:rPr>
              <w:t>e</w:t>
            </w:r>
          </w:p>
        </w:tc>
        <w:tc>
          <w:tcPr>
            <w:tcW w:w="5125" w:type="dxa"/>
            <w:tcBorders>
              <w:top w:val="single" w:sz="4" w:space="0" w:color="auto"/>
              <w:left w:val="single" w:sz="4" w:space="0" w:color="auto"/>
              <w:bottom w:val="single" w:sz="4" w:space="0" w:color="auto"/>
              <w:right w:val="single" w:sz="4" w:space="0" w:color="auto"/>
            </w:tcBorders>
          </w:tcPr>
          <w:p w14:paraId="33A94F0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should firstly discuss the BS table design, if it needs 8 bits index, we can call it long BSR format, if it is finally 4 bits for example, we can design a new BSR MAC CE for that.</w:t>
            </w:r>
          </w:p>
        </w:tc>
      </w:tr>
      <w:tr w:rsidR="00A81FD9" w14:paraId="1DBCA09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FD0490"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0DA4E185"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7a</w:t>
            </w:r>
          </w:p>
        </w:tc>
        <w:tc>
          <w:tcPr>
            <w:tcW w:w="5125" w:type="dxa"/>
            <w:tcBorders>
              <w:top w:val="single" w:sz="4" w:space="0" w:color="auto"/>
              <w:left w:val="single" w:sz="4" w:space="0" w:color="auto"/>
              <w:bottom w:val="single" w:sz="4" w:space="0" w:color="auto"/>
              <w:right w:val="single" w:sz="4" w:space="0" w:color="auto"/>
            </w:tcBorders>
          </w:tcPr>
          <w:p w14:paraId="096C6072"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5E108A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68F2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D39920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44A3E18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C824BC" w14:paraId="6B55126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4A4B1C" w14:textId="140D872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3330525B" w14:textId="0D12498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7e</w:t>
            </w:r>
          </w:p>
        </w:tc>
        <w:tc>
          <w:tcPr>
            <w:tcW w:w="5125" w:type="dxa"/>
            <w:tcBorders>
              <w:top w:val="single" w:sz="4" w:space="0" w:color="auto"/>
              <w:left w:val="single" w:sz="4" w:space="0" w:color="auto"/>
              <w:bottom w:val="single" w:sz="4" w:space="0" w:color="auto"/>
              <w:right w:val="single" w:sz="4" w:space="0" w:color="auto"/>
            </w:tcBorders>
          </w:tcPr>
          <w:p w14:paraId="5FD43729" w14:textId="119C64CA" w:rsidR="00C824BC" w:rsidRDefault="00C824BC" w:rsidP="00C824BC">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We understand why long BSR can be prioritized since it offers higher granularity but we also think that enhancements to short BSR can be useful when the UE has data in only one LCG.</w:t>
            </w:r>
          </w:p>
        </w:tc>
      </w:tr>
      <w:tr w:rsidR="001F4242" w14:paraId="467802C8"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5E1E63D5" w14:textId="77777777" w:rsidR="001F4242" w:rsidRPr="001F4242" w:rsidRDefault="001F4242" w:rsidP="00AD3B53">
            <w:pPr>
              <w:overflowPunct w:val="0"/>
              <w:autoSpaceDE w:val="0"/>
              <w:autoSpaceDN w:val="0"/>
              <w:adjustRightInd w:val="0"/>
              <w:spacing w:before="60" w:after="60"/>
              <w:textAlignment w:val="baseline"/>
              <w:rPr>
                <w:rFonts w:eastAsiaTheme="minorEastAsia" w:cs="Arial"/>
                <w:szCs w:val="20"/>
                <w:lang w:eastAsia="zh-CN"/>
              </w:rPr>
            </w:pPr>
            <w:r w:rsidRPr="001F4242">
              <w:rPr>
                <w:rFonts w:eastAsiaTheme="minorEastAsia" w:cs="Arial" w:hint="eastAsia"/>
                <w:szCs w:val="20"/>
                <w:lang w:eastAsia="zh-CN"/>
              </w:rPr>
              <w:t>O</w:t>
            </w:r>
            <w:r w:rsidRPr="001F4242">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4EE8C29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Option </w:t>
            </w:r>
            <w:r w:rsidRPr="001F4242">
              <w:rPr>
                <w:rFonts w:cs="Arial" w:hint="eastAsia"/>
                <w:szCs w:val="20"/>
                <w:lang w:val="en-GB" w:eastAsia="ko-KR"/>
              </w:rPr>
              <w:t>7</w:t>
            </w:r>
            <w:r w:rsidRPr="001F4242">
              <w:rPr>
                <w:rFonts w:cs="Arial"/>
                <w:szCs w:val="20"/>
                <w:lang w:val="en-GB" w:eastAsia="ko-KR"/>
              </w:rPr>
              <w:t>e/</w:t>
            </w:r>
          </w:p>
          <w:p w14:paraId="527DD70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hint="eastAsia"/>
                <w:szCs w:val="20"/>
                <w:lang w:val="en-GB" w:eastAsia="ko-KR"/>
              </w:rPr>
              <w:t>O</w:t>
            </w:r>
            <w:r w:rsidRPr="001F4242">
              <w:rPr>
                <w:rFonts w:cs="Arial"/>
                <w:szCs w:val="20"/>
                <w:lang w:val="en-GB" w:eastAsia="ko-KR"/>
              </w:rPr>
              <w:t>ption 7a with comments</w:t>
            </w:r>
          </w:p>
        </w:tc>
        <w:tc>
          <w:tcPr>
            <w:tcW w:w="5125" w:type="dxa"/>
            <w:tcBorders>
              <w:top w:val="single" w:sz="4" w:space="0" w:color="auto"/>
              <w:left w:val="single" w:sz="4" w:space="0" w:color="auto"/>
              <w:bottom w:val="single" w:sz="4" w:space="0" w:color="auto"/>
              <w:right w:val="single" w:sz="4" w:space="0" w:color="auto"/>
            </w:tcBorders>
          </w:tcPr>
          <w:p w14:paraId="40AED58D"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As RAN2 agrees to introduce data volume information associated with delay information (e.g. remaining time) in a MAC CE, we wonder if the delay info would be reported in another MAC CE, otherwise new BSR MAC CE format seems needed (i.e. option 7e). </w:t>
            </w:r>
          </w:p>
          <w:p w14:paraId="0E4349EF"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While, if the question is just to check whether the new BS table is to be designed with a 5-bit and/or 8-bit BS field, we understand the 8-bit BS field is good as starting point (i.e. option 7a).</w:t>
            </w:r>
          </w:p>
        </w:tc>
      </w:tr>
      <w:tr w:rsidR="00753663" w14:paraId="6152895B"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2C2E5C3" w14:textId="547B300E" w:rsidR="00753663" w:rsidRPr="001F4242" w:rsidRDefault="00753663" w:rsidP="00753663">
            <w:pPr>
              <w:overflowPunct w:val="0"/>
              <w:autoSpaceDE w:val="0"/>
              <w:autoSpaceDN w:val="0"/>
              <w:adjustRightInd w:val="0"/>
              <w:spacing w:before="60" w:after="60"/>
              <w:textAlignment w:val="baseline"/>
              <w:rPr>
                <w:rFonts w:eastAsiaTheme="minorEastAsia" w:cs="Arial" w:hint="eastAsia"/>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69F550CA" w14:textId="14EF609B"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新細明體" w:cs="Arial" w:hint="eastAsia"/>
                <w:szCs w:val="20"/>
                <w:lang w:val="en-GB" w:eastAsia="zh-TW"/>
              </w:rPr>
              <w:t>7</w:t>
            </w:r>
            <w:r>
              <w:rPr>
                <w:rFonts w:eastAsia="新細明體" w:cs="Arial"/>
                <w:szCs w:val="20"/>
                <w:lang w:val="en-GB" w:eastAsia="zh-TW"/>
              </w:rPr>
              <w:t>d</w:t>
            </w:r>
          </w:p>
        </w:tc>
        <w:tc>
          <w:tcPr>
            <w:tcW w:w="5125" w:type="dxa"/>
            <w:tcBorders>
              <w:top w:val="single" w:sz="4" w:space="0" w:color="auto"/>
              <w:left w:val="single" w:sz="4" w:space="0" w:color="auto"/>
              <w:bottom w:val="single" w:sz="4" w:space="0" w:color="auto"/>
              <w:right w:val="single" w:sz="4" w:space="0" w:color="auto"/>
            </w:tcBorders>
          </w:tcPr>
          <w:p w14:paraId="03294541" w14:textId="3E59D3C7"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Both long BSR and short BSR have the explicit</w:t>
            </w:r>
            <w:r w:rsidRPr="00FD6124">
              <w:rPr>
                <w:rFonts w:eastAsia="Times New Roman" w:cs="Arial"/>
                <w:szCs w:val="20"/>
                <w:lang w:val="en-GB" w:eastAsia="zh-CN"/>
              </w:rPr>
              <w:t xml:space="preserve"> need for quantization error</w:t>
            </w:r>
            <w:r>
              <w:rPr>
                <w:rFonts w:eastAsia="Times New Roman" w:cs="Arial"/>
                <w:szCs w:val="20"/>
                <w:lang w:val="en-GB" w:eastAsia="zh-CN"/>
              </w:rPr>
              <w:t xml:space="preserve">, so we agree with </w:t>
            </w:r>
            <w:r>
              <w:rPr>
                <w:rFonts w:eastAsia="Times New Roman" w:cs="Arial"/>
                <w:szCs w:val="20"/>
                <w:lang w:val="en-GB" w:eastAsia="ko-KR"/>
              </w:rPr>
              <w:t xml:space="preserve">CMCC and prefer option 7d. </w:t>
            </w:r>
          </w:p>
        </w:tc>
      </w:tr>
    </w:tbl>
    <w:p w14:paraId="3BACBD78" w14:textId="77777777" w:rsidR="00A81FD9" w:rsidRPr="001F4242" w:rsidRDefault="00A81FD9">
      <w:pPr>
        <w:rPr>
          <w:lang w:val="en-GB" w:eastAsia="zh-CN"/>
        </w:rPr>
      </w:pPr>
    </w:p>
    <w:p w14:paraId="6CED755D" w14:textId="77777777" w:rsidR="00A81FD9" w:rsidRDefault="000D2CE8">
      <w:pPr>
        <w:rPr>
          <w:u w:val="single"/>
          <w:lang w:eastAsia="zh-CN"/>
        </w:rPr>
      </w:pPr>
      <w:r>
        <w:rPr>
          <w:u w:val="single"/>
          <w:lang w:eastAsia="zh-CN"/>
        </w:rPr>
        <w:t xml:space="preserve">Summary </w:t>
      </w:r>
    </w:p>
    <w:p w14:paraId="6CBC69A4" w14:textId="77777777" w:rsidR="00A81FD9" w:rsidRDefault="000D2CE8">
      <w:pPr>
        <w:spacing w:after="0"/>
        <w:rPr>
          <w:lang w:eastAsia="zh-CN"/>
        </w:rPr>
      </w:pPr>
      <w:r>
        <w:rPr>
          <w:lang w:eastAsia="zh-CN"/>
        </w:rPr>
        <w:t>(to be added later)</w:t>
      </w:r>
    </w:p>
    <w:p w14:paraId="132DB855" w14:textId="77777777" w:rsidR="00A81FD9" w:rsidRDefault="00A81FD9">
      <w:pPr>
        <w:spacing w:after="0"/>
        <w:rPr>
          <w:lang w:eastAsia="zh-CN"/>
        </w:rPr>
      </w:pPr>
    </w:p>
    <w:p w14:paraId="5C05632D" w14:textId="77777777" w:rsidR="00A81FD9" w:rsidRDefault="00A81FD9">
      <w:pPr>
        <w:ind w:left="720" w:hanging="360"/>
        <w:rPr>
          <w:lang w:eastAsia="zh-CN"/>
        </w:rPr>
      </w:pPr>
    </w:p>
    <w:p w14:paraId="55BAAE6E" w14:textId="77777777" w:rsidR="00A81FD9" w:rsidRDefault="00A81FD9">
      <w:pPr>
        <w:ind w:left="720" w:hanging="360"/>
        <w:rPr>
          <w:lang w:eastAsia="zh-CN"/>
        </w:rPr>
      </w:pPr>
    </w:p>
    <w:p w14:paraId="75C2A02D" w14:textId="77777777" w:rsidR="00A81FD9" w:rsidRDefault="000D2CE8">
      <w:pPr>
        <w:rPr>
          <w:lang w:eastAsia="zh-CN"/>
        </w:rPr>
      </w:pPr>
      <w:r>
        <w:rPr>
          <w:lang w:eastAsia="zh-CN"/>
        </w:rPr>
        <w:t xml:space="preserve">Last but not least, there was discussion near the end of the online session on whether new BSR table(s) is available only to XR UEs or to any UEs. Let us continue that discussion here to collect more views. </w:t>
      </w:r>
    </w:p>
    <w:p w14:paraId="4687E5F8" w14:textId="77777777" w:rsidR="00A81FD9" w:rsidRDefault="000D2CE8">
      <w:pPr>
        <w:rPr>
          <w:b/>
          <w:bCs/>
          <w:lang w:eastAsia="zh-CN"/>
        </w:rPr>
      </w:pPr>
      <w:r>
        <w:rPr>
          <w:b/>
          <w:bCs/>
          <w:lang w:eastAsia="zh-CN"/>
        </w:rPr>
        <w:t>Q8.  Do you think new BSR table(s) is available only to UEs supporting XR services or to any UEs?</w:t>
      </w:r>
    </w:p>
    <w:p w14:paraId="668E2C3D" w14:textId="77777777" w:rsidR="00A81FD9" w:rsidRDefault="000D2CE8">
      <w:pPr>
        <w:ind w:left="720" w:hanging="360"/>
        <w:rPr>
          <w:lang w:eastAsia="zh-CN"/>
        </w:rPr>
      </w:pPr>
      <w:r>
        <w:rPr>
          <w:lang w:eastAsia="zh-CN"/>
        </w:rPr>
        <w:t>- Option 8a.  Only UEs supporting XR services;</w:t>
      </w:r>
    </w:p>
    <w:p w14:paraId="7744157F" w14:textId="77777777" w:rsidR="00A81FD9" w:rsidRDefault="000D2CE8">
      <w:pPr>
        <w:ind w:left="720" w:hanging="360"/>
        <w:rPr>
          <w:lang w:eastAsia="zh-CN"/>
        </w:rPr>
      </w:pPr>
      <w:r>
        <w:rPr>
          <w:lang w:eastAsia="zh-CN"/>
        </w:rPr>
        <w:t xml:space="preserve">- Option 8b.  </w:t>
      </w:r>
      <w:commentRangeStart w:id="17"/>
      <w:r>
        <w:rPr>
          <w:lang w:eastAsia="zh-CN"/>
        </w:rPr>
        <w:t>Any UEs</w:t>
      </w:r>
      <w:commentRangeEnd w:id="17"/>
      <w:r>
        <w:rPr>
          <w:rStyle w:val="af5"/>
        </w:rPr>
        <w:commentReference w:id="17"/>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67F6C24C" w14:textId="77777777">
        <w:trPr>
          <w:trHeight w:val="360"/>
        </w:trPr>
        <w:tc>
          <w:tcPr>
            <w:tcW w:w="2250" w:type="dxa"/>
            <w:shd w:val="clear" w:color="auto" w:fill="BFBFBF"/>
          </w:tcPr>
          <w:p w14:paraId="46B7A4D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0E3AF7E4"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0744930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6CC8A1DE"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C18AF99" w14:textId="77777777">
        <w:trPr>
          <w:trHeight w:val="43"/>
        </w:trPr>
        <w:tc>
          <w:tcPr>
            <w:tcW w:w="2250" w:type="dxa"/>
          </w:tcPr>
          <w:p w14:paraId="0088D9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1D000E4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262F9FF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reasons why a new BSR table cannot be used by UEs not supporting XR services. Moreover, use of new BSR tables is fully under network control, i.e. if network does not want a UE to use a new BSR table, it can simply not enable or configure that BSR table for the UE.</w:t>
            </w:r>
          </w:p>
        </w:tc>
      </w:tr>
      <w:tr w:rsidR="00A81FD9" w14:paraId="0F673AE0" w14:textId="77777777">
        <w:trPr>
          <w:trHeight w:val="43"/>
        </w:trPr>
        <w:tc>
          <w:tcPr>
            <w:tcW w:w="2250" w:type="dxa"/>
          </w:tcPr>
          <w:p w14:paraId="2A1528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8CA58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8a for now</w:t>
            </w:r>
          </w:p>
        </w:tc>
        <w:tc>
          <w:tcPr>
            <w:tcW w:w="5125" w:type="dxa"/>
          </w:tcPr>
          <w:p w14:paraId="55B53F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2542D1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A81FD9" w14:paraId="5D96A5AC" w14:textId="77777777">
        <w:trPr>
          <w:trHeight w:val="43"/>
        </w:trPr>
        <w:tc>
          <w:tcPr>
            <w:tcW w:w="2250" w:type="dxa"/>
          </w:tcPr>
          <w:p w14:paraId="064A6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F2621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24E0C2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A81FD9" w14:paraId="247AAF75" w14:textId="77777777">
        <w:trPr>
          <w:trHeight w:val="43"/>
        </w:trPr>
        <w:tc>
          <w:tcPr>
            <w:tcW w:w="2250" w:type="dxa"/>
          </w:tcPr>
          <w:p w14:paraId="775EB0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6B418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461812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A81FD9" w14:paraId="013859C0" w14:textId="77777777">
        <w:trPr>
          <w:trHeight w:val="43"/>
        </w:trPr>
        <w:tc>
          <w:tcPr>
            <w:tcW w:w="2250" w:type="dxa"/>
          </w:tcPr>
          <w:p w14:paraId="11A9F0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3F83C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3E0281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A81FD9" w14:paraId="5783609B" w14:textId="77777777">
        <w:trPr>
          <w:trHeight w:val="43"/>
        </w:trPr>
        <w:tc>
          <w:tcPr>
            <w:tcW w:w="2250" w:type="dxa"/>
          </w:tcPr>
          <w:p w14:paraId="69D7D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8EC83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4474F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A81FD9" w14:paraId="79901C15" w14:textId="77777777">
        <w:trPr>
          <w:trHeight w:val="43"/>
        </w:trPr>
        <w:tc>
          <w:tcPr>
            <w:tcW w:w="2250" w:type="dxa"/>
          </w:tcPr>
          <w:p w14:paraId="661DF2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25EFCA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7B2C9D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 feature may mostly be useful for XR services, but it is not necessarily limited to XR and can be used for other services if such benefit is seen. It is depending on UE capabilities and network decision to configure new tables.</w:t>
            </w:r>
          </w:p>
        </w:tc>
      </w:tr>
      <w:tr w:rsidR="00A81FD9" w14:paraId="6B06793B" w14:textId="77777777">
        <w:trPr>
          <w:trHeight w:val="43"/>
        </w:trPr>
        <w:tc>
          <w:tcPr>
            <w:tcW w:w="2250" w:type="dxa"/>
          </w:tcPr>
          <w:p w14:paraId="2892410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0DD647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70724679"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BA4AA39" w14:textId="77777777">
        <w:trPr>
          <w:trHeight w:val="43"/>
        </w:trPr>
        <w:tc>
          <w:tcPr>
            <w:tcW w:w="2250" w:type="dxa"/>
          </w:tcPr>
          <w:p w14:paraId="7265AE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1D94F7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48CA803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81FD9" w14:paraId="4B8F080F" w14:textId="77777777">
        <w:trPr>
          <w:trHeight w:val="43"/>
        </w:trPr>
        <w:tc>
          <w:tcPr>
            <w:tcW w:w="2250" w:type="dxa"/>
          </w:tcPr>
          <w:p w14:paraId="17231F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396B277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5ED5C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A81FD9" w14:paraId="7897FE94" w14:textId="77777777">
        <w:trPr>
          <w:trHeight w:val="43"/>
        </w:trPr>
        <w:tc>
          <w:tcPr>
            <w:tcW w:w="2250" w:type="dxa"/>
          </w:tcPr>
          <w:p w14:paraId="4934FA1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106B51F9"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0347C7A" w14:textId="77777777" w:rsidR="00A81FD9" w:rsidRDefault="000D2CE8">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A81FD9" w14:paraId="32E6FAA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0E5EB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lastRenderedPageBreak/>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45375F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0E100C2"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A81FD9" w14:paraId="5490836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B86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593E69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601F7E9"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81FD9" w14:paraId="73C3061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70D02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5938B3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6F4CE390"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It is not necessary to restrict this to only UEs supporting XR services. The new table can be enabled to use by NW according to UE capability.</w:t>
            </w:r>
          </w:p>
        </w:tc>
      </w:tr>
      <w:tr w:rsidR="00A81FD9" w14:paraId="4308F8F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CEA20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12A23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289A5058"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36542E1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A44E4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4FFF774A"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16903BD6"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1F907C2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78649F"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3B8F9CE"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A545011"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t is based on UE capability and gNB’s configuration.</w:t>
            </w:r>
          </w:p>
        </w:tc>
      </w:tr>
      <w:tr w:rsidR="00A81FD9" w14:paraId="46C5403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4F7FE8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8EC15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53F05A4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szCs w:val="20"/>
                <w:lang w:val="en-GB" w:eastAsia="zh-CN"/>
              </w:rPr>
              <w:t>This depends on UE capability.</w:t>
            </w:r>
          </w:p>
        </w:tc>
      </w:tr>
      <w:tr w:rsidR="00A81FD9" w14:paraId="7C9DF85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3D950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D8B5B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63A7B6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Anyway the UE shall have a new capability, and the network can have some control parameters to indicate the UE whether the new BS table can be used or not, no matter the BS table is pre-defined or RRC configured. As long as UE reports such capability, and network indicated the UE can use, then the UE should be able to use the new BS table, even if the UE is not a XR UE.</w:t>
            </w:r>
          </w:p>
        </w:tc>
      </w:tr>
      <w:tr w:rsidR="00A81FD9" w14:paraId="5D190DF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4DD39D"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6BBC00FA"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267E79F2"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A81FD9" w14:paraId="60C26DA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39501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22C14A6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8b</w:t>
            </w:r>
          </w:p>
        </w:tc>
        <w:tc>
          <w:tcPr>
            <w:tcW w:w="5125" w:type="dxa"/>
            <w:tcBorders>
              <w:top w:val="single" w:sz="4" w:space="0" w:color="auto"/>
              <w:left w:val="single" w:sz="4" w:space="0" w:color="auto"/>
              <w:bottom w:val="single" w:sz="4" w:space="0" w:color="auto"/>
              <w:right w:val="single" w:sz="4" w:space="0" w:color="auto"/>
            </w:tcBorders>
          </w:tcPr>
          <w:p w14:paraId="6C505464"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C824BC" w14:paraId="717EA6F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2DEB76" w14:textId="18B54569"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EAF0048" w14:textId="354B6DD8"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8b</w:t>
            </w:r>
          </w:p>
        </w:tc>
        <w:tc>
          <w:tcPr>
            <w:tcW w:w="5125" w:type="dxa"/>
            <w:tcBorders>
              <w:top w:val="single" w:sz="4" w:space="0" w:color="auto"/>
              <w:left w:val="single" w:sz="4" w:space="0" w:color="auto"/>
              <w:bottom w:val="single" w:sz="4" w:space="0" w:color="auto"/>
              <w:right w:val="single" w:sz="4" w:space="0" w:color="auto"/>
            </w:tcBorders>
          </w:tcPr>
          <w:p w14:paraId="2AAAB215" w14:textId="29C1CC84" w:rsidR="00C824BC" w:rsidRDefault="00C824BC" w:rsidP="00C824BC">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new BSR table will be adapted to XR encoding/frame rates and most useful to XR UEs but we see no point in restricting it to XR UEs.</w:t>
            </w:r>
          </w:p>
        </w:tc>
      </w:tr>
      <w:tr w:rsidR="00492901" w14:paraId="261FE895"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1C4EEC17" w14:textId="77777777" w:rsidR="00492901" w:rsidRPr="00D12BF1" w:rsidRDefault="00492901" w:rsidP="00AD3B53">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OPPO</w:t>
            </w:r>
          </w:p>
        </w:tc>
        <w:tc>
          <w:tcPr>
            <w:tcW w:w="1980" w:type="dxa"/>
            <w:tcBorders>
              <w:top w:val="single" w:sz="4" w:space="0" w:color="auto"/>
              <w:left w:val="single" w:sz="4" w:space="0" w:color="auto"/>
              <w:bottom w:val="single" w:sz="4" w:space="0" w:color="auto"/>
              <w:right w:val="single" w:sz="4" w:space="0" w:color="auto"/>
            </w:tcBorders>
          </w:tcPr>
          <w:p w14:paraId="1AC3E2E2" w14:textId="77777777" w:rsidR="00492901" w:rsidRDefault="00492901" w:rsidP="00AD3B53">
            <w:pPr>
              <w:overflowPunct w:val="0"/>
              <w:autoSpaceDE w:val="0"/>
              <w:autoSpaceDN w:val="0"/>
              <w:adjustRightInd w:val="0"/>
              <w:spacing w:before="60" w:after="60"/>
              <w:textAlignment w:val="baseline"/>
              <w:rPr>
                <w:rFonts w:eastAsia="Yu Mincho"/>
                <w:lang w:eastAsia="ja-JP"/>
              </w:rPr>
            </w:pPr>
            <w:r>
              <w:rPr>
                <w:rFonts w:cs="Arial" w:hint="eastAsia"/>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7E3B83D" w14:textId="77777777" w:rsidR="00492901" w:rsidRDefault="00492901" w:rsidP="00AD3B53">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cs="Arial"/>
                <w:szCs w:val="20"/>
                <w:lang w:val="en-GB" w:eastAsia="ko-KR"/>
              </w:rPr>
              <w:t xml:space="preserve">We interpret 8b as any UE that supports the new BS table. </w:t>
            </w:r>
          </w:p>
        </w:tc>
      </w:tr>
      <w:tr w:rsidR="00753663" w14:paraId="7975AB2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3704806" w14:textId="039E0C17"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新細明體" w:cs="Arial"/>
                <w:szCs w:val="20"/>
                <w:lang w:val="en-GB" w:eastAsia="zh-TW"/>
              </w:rPr>
              <w:t>ITRI</w:t>
            </w:r>
          </w:p>
        </w:tc>
        <w:tc>
          <w:tcPr>
            <w:tcW w:w="1980" w:type="dxa"/>
            <w:tcBorders>
              <w:top w:val="single" w:sz="4" w:space="0" w:color="auto"/>
              <w:left w:val="single" w:sz="4" w:space="0" w:color="auto"/>
              <w:bottom w:val="single" w:sz="4" w:space="0" w:color="auto"/>
              <w:right w:val="single" w:sz="4" w:space="0" w:color="auto"/>
            </w:tcBorders>
          </w:tcPr>
          <w:p w14:paraId="7587E1B9" w14:textId="61429022" w:rsidR="00753663" w:rsidRDefault="00753663" w:rsidP="00753663">
            <w:pPr>
              <w:overflowPunct w:val="0"/>
              <w:autoSpaceDE w:val="0"/>
              <w:autoSpaceDN w:val="0"/>
              <w:adjustRightInd w:val="0"/>
              <w:spacing w:before="60" w:after="60"/>
              <w:textAlignment w:val="baseline"/>
              <w:rPr>
                <w:rFonts w:cs="Arial" w:hint="eastAsia"/>
                <w:szCs w:val="20"/>
                <w:lang w:val="en-GB" w:eastAsia="ko-KR"/>
              </w:rPr>
            </w:pPr>
            <w:r>
              <w:rPr>
                <w:rFonts w:eastAsia="新細明體" w:cs="Arial" w:hint="eastAsia"/>
                <w:szCs w:val="20"/>
                <w:lang w:val="en-GB" w:eastAsia="zh-TW"/>
              </w:rPr>
              <w:t>8</w:t>
            </w:r>
            <w:r>
              <w:rPr>
                <w:rFonts w:eastAsia="新細明體"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8EB6459" w14:textId="77777777" w:rsidR="00753663" w:rsidRDefault="00753663" w:rsidP="00753663">
            <w:pPr>
              <w:tabs>
                <w:tab w:val="left" w:pos="1780"/>
              </w:tabs>
              <w:overflowPunct w:val="0"/>
              <w:autoSpaceDE w:val="0"/>
              <w:autoSpaceDN w:val="0"/>
              <w:adjustRightInd w:val="0"/>
              <w:spacing w:before="60" w:after="60"/>
              <w:textAlignment w:val="baseline"/>
              <w:rPr>
                <w:rFonts w:cs="Arial"/>
                <w:szCs w:val="20"/>
                <w:lang w:val="en-GB" w:eastAsia="ko-KR"/>
              </w:rPr>
            </w:pPr>
          </w:p>
        </w:tc>
      </w:tr>
    </w:tbl>
    <w:p w14:paraId="1DF553BF" w14:textId="77777777" w:rsidR="00A81FD9" w:rsidRPr="00492901" w:rsidRDefault="00A81FD9">
      <w:pPr>
        <w:ind w:left="720" w:hanging="360"/>
        <w:rPr>
          <w:lang w:val="en-GB" w:eastAsia="zh-CN"/>
        </w:rPr>
      </w:pPr>
    </w:p>
    <w:p w14:paraId="679A8314" w14:textId="77777777" w:rsidR="00A81FD9" w:rsidRDefault="000D2CE8">
      <w:pPr>
        <w:rPr>
          <w:u w:val="single"/>
          <w:lang w:eastAsia="zh-CN"/>
        </w:rPr>
      </w:pPr>
      <w:r>
        <w:rPr>
          <w:u w:val="single"/>
          <w:lang w:eastAsia="zh-CN"/>
        </w:rPr>
        <w:t xml:space="preserve">Summary </w:t>
      </w:r>
    </w:p>
    <w:p w14:paraId="2DA3750D" w14:textId="77777777" w:rsidR="00A81FD9" w:rsidRDefault="000D2CE8">
      <w:pPr>
        <w:spacing w:after="0"/>
        <w:rPr>
          <w:lang w:eastAsia="zh-CN"/>
        </w:rPr>
      </w:pPr>
      <w:r>
        <w:rPr>
          <w:lang w:eastAsia="zh-CN"/>
        </w:rPr>
        <w:t>(to be added later)</w:t>
      </w:r>
    </w:p>
    <w:p w14:paraId="72CE44F1" w14:textId="77777777" w:rsidR="00A81FD9" w:rsidRDefault="00A81FD9">
      <w:pPr>
        <w:spacing w:after="0"/>
        <w:rPr>
          <w:lang w:eastAsia="zh-CN"/>
        </w:rPr>
      </w:pPr>
    </w:p>
    <w:p w14:paraId="6E37CDDB" w14:textId="77777777" w:rsidR="00A81FD9" w:rsidRDefault="00A81FD9">
      <w:pPr>
        <w:ind w:left="720" w:hanging="360"/>
        <w:rPr>
          <w:lang w:eastAsia="zh-CN"/>
        </w:rPr>
      </w:pPr>
    </w:p>
    <w:p w14:paraId="6DE13195" w14:textId="77777777" w:rsidR="00A81FD9" w:rsidRDefault="00A81FD9">
      <w:pPr>
        <w:rPr>
          <w:lang w:eastAsia="zh-CN"/>
        </w:rPr>
      </w:pPr>
    </w:p>
    <w:p w14:paraId="7338180A" w14:textId="77777777" w:rsidR="00A81FD9" w:rsidRDefault="000D2CE8">
      <w:pPr>
        <w:pStyle w:val="1"/>
        <w:rPr>
          <w:b/>
          <w:bCs/>
        </w:rPr>
      </w:pPr>
      <w:bookmarkStart w:id="18" w:name="_Toc242573361"/>
      <w:bookmarkEnd w:id="5"/>
      <w:r>
        <w:rPr>
          <w:b/>
          <w:bCs/>
        </w:rPr>
        <w:t>Conclusions</w:t>
      </w:r>
    </w:p>
    <w:p w14:paraId="49FF1BA9" w14:textId="77777777" w:rsidR="00A81FD9" w:rsidRDefault="000D2CE8">
      <w:pPr>
        <w:rPr>
          <w:lang w:val="en-GB" w:eastAsia="zh-CN"/>
        </w:rPr>
      </w:pPr>
      <w:r>
        <w:rPr>
          <w:lang w:val="en-GB" w:eastAsia="zh-CN"/>
        </w:rPr>
        <w:t>(To be added later)</w:t>
      </w:r>
    </w:p>
    <w:p w14:paraId="5AD50F1D" w14:textId="77777777" w:rsidR="00A81FD9" w:rsidRDefault="00A81FD9">
      <w:pPr>
        <w:rPr>
          <w:lang w:val="en-GB" w:eastAsia="zh-CN"/>
        </w:rPr>
      </w:pPr>
    </w:p>
    <w:p w14:paraId="3AB1BAE1" w14:textId="77777777" w:rsidR="00A81FD9" w:rsidRDefault="00A81FD9">
      <w:pPr>
        <w:rPr>
          <w:lang w:val="en-GB" w:eastAsia="zh-CN"/>
        </w:rPr>
      </w:pPr>
    </w:p>
    <w:p w14:paraId="4F5B206E" w14:textId="77777777" w:rsidR="00A81FD9" w:rsidRDefault="000D2CE8">
      <w:pPr>
        <w:pStyle w:val="1"/>
      </w:pPr>
      <w:r>
        <w:lastRenderedPageBreak/>
        <w:t>References</w:t>
      </w:r>
      <w:bookmarkEnd w:id="18"/>
    </w:p>
    <w:p w14:paraId="75F7FBDE"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rPr>
      </w:pPr>
      <w:bookmarkStart w:id="19" w:name="_Ref132661070"/>
      <w:r>
        <w:rPr>
          <w:rFonts w:cs="Arial"/>
        </w:rPr>
        <w:t>R2-2302515, BSR enhancements for XR, Qualcomm Incorporated.</w:t>
      </w:r>
      <w:bookmarkEnd w:id="19"/>
    </w:p>
    <w:p w14:paraId="458660AB"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20" w:name="_Ref132661073"/>
      <w:r>
        <w:rPr>
          <w:rFonts w:cs="Arial"/>
          <w:lang w:val="en-GB"/>
        </w:rPr>
        <w:t>R2-2303862, BSR enhancements for XR, Nokia, Nokia Shanghai Bell.</w:t>
      </w:r>
      <w:bookmarkEnd w:id="20"/>
    </w:p>
    <w:p w14:paraId="4F37650D"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21" w:name="_Ref132661075"/>
      <w:r>
        <w:rPr>
          <w:rFonts w:cs="Arial"/>
          <w:lang w:val="en-GB"/>
        </w:rPr>
        <w:t>R2-2302851, BSR enhancements for XR, ZTE Corporation, Sanechips.</w:t>
      </w:r>
      <w:bookmarkEnd w:id="21"/>
    </w:p>
    <w:sectPr w:rsidR="00A81FD9">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ZTE(Eswar)" w:date="2023-04-19T10:03:00Z" w:initials="Z(EV)">
    <w:p w14:paraId="6E785184" w14:textId="77777777" w:rsidR="00AD3B53" w:rsidRDefault="00AD3B5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4BDE1850" w14:textId="77777777" w:rsidR="00AD3B53" w:rsidRDefault="00AD3B53">
      <w:pPr>
        <w:pStyle w:val="a6"/>
      </w:pPr>
    </w:p>
  </w:comment>
  <w:comment w:id="17" w:author="ZTE(Eswar)" w:date="2023-04-19T10:08:00Z" w:initials="Z(EV)">
    <w:p w14:paraId="6E0A445F" w14:textId="77777777" w:rsidR="00AD3B53" w:rsidRDefault="00AD3B53">
      <w:pPr>
        <w:pStyle w:val="a6"/>
      </w:pPr>
      <w:r>
        <w:t xml:space="preserve">Our understanding is that this option means “Any UEs </w:t>
      </w:r>
      <w:r>
        <w:rPr>
          <w:b/>
          <w:bCs/>
          <w:u w:val="single"/>
        </w:rPr>
        <w:t>that indicate support for the new BSR tables</w:t>
      </w:r>
      <w:r>
        <w:t xml:space="preserve">”. </w:t>
      </w:r>
    </w:p>
    <w:p w14:paraId="78371171" w14:textId="77777777" w:rsidR="00AD3B53" w:rsidRDefault="00AD3B53">
      <w:pPr>
        <w:pStyle w:val="a6"/>
      </w:pPr>
    </w:p>
    <w:p w14:paraId="14147A64" w14:textId="77777777" w:rsidR="00AD3B53" w:rsidRDefault="00AD3B53">
      <w:pPr>
        <w:pStyle w:val="a6"/>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DE1850" w15:done="0"/>
  <w15:commentEx w15:paraId="14147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E1850" w16cid:durableId="27EB7D12"/>
  <w16cid:commentId w16cid:paraId="14147A64" w16cid:durableId="27EB7D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485A4" w14:textId="77777777" w:rsidR="00830A2F" w:rsidRDefault="00830A2F">
      <w:pPr>
        <w:spacing w:after="0"/>
      </w:pPr>
      <w:r>
        <w:separator/>
      </w:r>
    </w:p>
  </w:endnote>
  <w:endnote w:type="continuationSeparator" w:id="0">
    <w:p w14:paraId="2E8E1BA1" w14:textId="77777777" w:rsidR="00830A2F" w:rsidRDefault="00830A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56D8C" w14:textId="078A0F17" w:rsidR="00AD3B53" w:rsidRDefault="00AD3B53">
    <w:pPr>
      <w:pStyle w:val="aa"/>
      <w:jc w:val="center"/>
    </w:pPr>
    <w:r>
      <w:rPr>
        <w:rStyle w:val="af2"/>
      </w:rPr>
      <w:fldChar w:fldCharType="begin"/>
    </w:r>
    <w:r>
      <w:rPr>
        <w:rStyle w:val="af2"/>
      </w:rPr>
      <w:instrText xml:space="preserve"> PAGE </w:instrText>
    </w:r>
    <w:r>
      <w:rPr>
        <w:rStyle w:val="af2"/>
      </w:rPr>
      <w:fldChar w:fldCharType="separate"/>
    </w:r>
    <w:r w:rsidR="00E70953">
      <w:rPr>
        <w:rStyle w:val="af2"/>
        <w:noProof/>
      </w:rPr>
      <w:t>20</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0B6FE" w14:textId="77777777" w:rsidR="00830A2F" w:rsidRDefault="00830A2F">
      <w:pPr>
        <w:spacing w:after="0"/>
      </w:pPr>
      <w:r>
        <w:separator/>
      </w:r>
    </w:p>
  </w:footnote>
  <w:footnote w:type="continuationSeparator" w:id="0">
    <w:p w14:paraId="6876EAC7" w14:textId="77777777" w:rsidR="00830A2F" w:rsidRDefault="00830A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6A41"/>
    <w:multiLevelType w:val="multilevel"/>
    <w:tmpl w:val="259B6A41"/>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47901191"/>
    <w:multiLevelType w:val="multilevel"/>
    <w:tmpl w:val="479011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2A71C2D"/>
    <w:multiLevelType w:val="multilevel"/>
    <w:tmpl w:val="52A71C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5930977"/>
    <w:multiLevelType w:val="multilevel"/>
    <w:tmpl w:val="659309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A475F0"/>
    <w:multiLevelType w:val="multilevel"/>
    <w:tmpl w:val="69A475F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6A9B79B5"/>
    <w:multiLevelType w:val="multilevel"/>
    <w:tmpl w:val="6A9B79B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C095C25"/>
    <w:multiLevelType w:val="multilevel"/>
    <w:tmpl w:val="6C095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676438"/>
    <w:multiLevelType w:val="multilevel"/>
    <w:tmpl w:val="70676438"/>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EA0996"/>
    <w:multiLevelType w:val="multilevel"/>
    <w:tmpl w:val="7FEA09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6"/>
  </w:num>
  <w:num w:numId="4">
    <w:abstractNumId w:val="0"/>
  </w:num>
  <w:num w:numId="5">
    <w:abstractNumId w:val="10"/>
  </w:num>
  <w:num w:numId="6">
    <w:abstractNumId w:val="9"/>
  </w:num>
  <w:num w:numId="7">
    <w:abstractNumId w:val="11"/>
  </w:num>
  <w:num w:numId="8">
    <w:abstractNumId w:val="5"/>
  </w:num>
  <w:num w:numId="9">
    <w:abstractNumId w:val="2"/>
  </w:num>
  <w:num w:numId="10">
    <w:abstractNumId w:val="8"/>
  </w:num>
  <w:num w:numId="11">
    <w:abstractNumId w:val="7"/>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MTK1BBImFmaGxko6SsGpxcWZ+XkgBSa1AC6Aq9MsAAAA"/>
    <w:docVar w:name="commondata" w:val="eyJoZGlkIjoiYTZkZWNlYTA0MDg2ZTc3NmRlNDJmOGU5YjFkMTIzYmYifQ=="/>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222"/>
    <w:rsid w:val="00080A11"/>
    <w:rsid w:val="00080B58"/>
    <w:rsid w:val="00080D29"/>
    <w:rsid w:val="00080FB9"/>
    <w:rsid w:val="00081027"/>
    <w:rsid w:val="000819B0"/>
    <w:rsid w:val="00082255"/>
    <w:rsid w:val="000838EF"/>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2CE8"/>
    <w:rsid w:val="000D4B47"/>
    <w:rsid w:val="000D669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2FE7"/>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0E05"/>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4242"/>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2F4D"/>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75D"/>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66A67"/>
    <w:rsid w:val="0047097D"/>
    <w:rsid w:val="00471D94"/>
    <w:rsid w:val="00473A32"/>
    <w:rsid w:val="004751FD"/>
    <w:rsid w:val="00475854"/>
    <w:rsid w:val="00480E2E"/>
    <w:rsid w:val="00481F24"/>
    <w:rsid w:val="00482878"/>
    <w:rsid w:val="0048287D"/>
    <w:rsid w:val="0048475F"/>
    <w:rsid w:val="0048706F"/>
    <w:rsid w:val="00491971"/>
    <w:rsid w:val="0049290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56F"/>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91A"/>
    <w:rsid w:val="00566CF0"/>
    <w:rsid w:val="005706B2"/>
    <w:rsid w:val="00571D6C"/>
    <w:rsid w:val="00571EEE"/>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575"/>
    <w:rsid w:val="006449C9"/>
    <w:rsid w:val="00646687"/>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B6EDF"/>
    <w:rsid w:val="006C2B1D"/>
    <w:rsid w:val="006C2E50"/>
    <w:rsid w:val="006C6295"/>
    <w:rsid w:val="006C7C34"/>
    <w:rsid w:val="006D09C8"/>
    <w:rsid w:val="006D2066"/>
    <w:rsid w:val="006D2E0E"/>
    <w:rsid w:val="006D3E81"/>
    <w:rsid w:val="006D4154"/>
    <w:rsid w:val="006D432F"/>
    <w:rsid w:val="006D4E7E"/>
    <w:rsid w:val="006D5962"/>
    <w:rsid w:val="006D7FB7"/>
    <w:rsid w:val="006E0D06"/>
    <w:rsid w:val="006E27D1"/>
    <w:rsid w:val="006E712A"/>
    <w:rsid w:val="006E7D43"/>
    <w:rsid w:val="006F0365"/>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3663"/>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0A2F"/>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A6C9A"/>
    <w:rsid w:val="008B27F9"/>
    <w:rsid w:val="008B316C"/>
    <w:rsid w:val="008B36BD"/>
    <w:rsid w:val="008B3C11"/>
    <w:rsid w:val="008B4128"/>
    <w:rsid w:val="008B4600"/>
    <w:rsid w:val="008B4E31"/>
    <w:rsid w:val="008B509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2A"/>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1FD9"/>
    <w:rsid w:val="00A8485B"/>
    <w:rsid w:val="00A85A78"/>
    <w:rsid w:val="00A863E6"/>
    <w:rsid w:val="00A865F9"/>
    <w:rsid w:val="00A87D00"/>
    <w:rsid w:val="00A90FA1"/>
    <w:rsid w:val="00A91674"/>
    <w:rsid w:val="00A92227"/>
    <w:rsid w:val="00A94311"/>
    <w:rsid w:val="00A94406"/>
    <w:rsid w:val="00A95D3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D3B53"/>
    <w:rsid w:val="00AD4C76"/>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179DC"/>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844"/>
    <w:rsid w:val="00B74B99"/>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2D4D"/>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4BC"/>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1AA"/>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4E12"/>
    <w:rsid w:val="00D806B2"/>
    <w:rsid w:val="00D81ACF"/>
    <w:rsid w:val="00D82186"/>
    <w:rsid w:val="00D829C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2BFD"/>
    <w:rsid w:val="00E2438D"/>
    <w:rsid w:val="00E249C3"/>
    <w:rsid w:val="00E24A3F"/>
    <w:rsid w:val="00E2630D"/>
    <w:rsid w:val="00E27AA4"/>
    <w:rsid w:val="00E331C0"/>
    <w:rsid w:val="00E33B75"/>
    <w:rsid w:val="00E34134"/>
    <w:rsid w:val="00E34263"/>
    <w:rsid w:val="00E347B5"/>
    <w:rsid w:val="00E35947"/>
    <w:rsid w:val="00E36621"/>
    <w:rsid w:val="00E36CB2"/>
    <w:rsid w:val="00E40951"/>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953"/>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E7CEE"/>
    <w:rsid w:val="00FF0B01"/>
    <w:rsid w:val="00FF1F80"/>
    <w:rsid w:val="00FF444D"/>
    <w:rsid w:val="00FF72A4"/>
    <w:rsid w:val="00FF7AD7"/>
    <w:rsid w:val="00FF7E44"/>
    <w:rsid w:val="78561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09D28"/>
  <w15:docId w15:val="{248F73C6-CEBB-4B5E-B513-38E7ED6E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ascii="Arial" w:hAnsi="Arial"/>
      <w:szCs w:val="22"/>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i/>
      <w:iCs/>
      <w:color w:val="44546A" w:themeColor="text2"/>
      <w:sz w:val="18"/>
      <w:szCs w:val="18"/>
    </w:rPr>
  </w:style>
  <w:style w:type="paragraph" w:styleId="a4">
    <w:name w:val="Document Map"/>
    <w:basedOn w:val="a"/>
    <w:link w:val="a5"/>
    <w:uiPriority w:val="99"/>
    <w:semiHidden/>
    <w:unhideWhenUsed/>
    <w:qFormat/>
    <w:pPr>
      <w:spacing w:after="0"/>
    </w:pPr>
    <w:rPr>
      <w:rFonts w:ascii="Tahoma" w:hAnsi="Tahoma" w:cs="Tahoma"/>
      <w:sz w:val="16"/>
      <w:szCs w:val="16"/>
    </w:rPr>
  </w:style>
  <w:style w:type="paragraph" w:styleId="a6">
    <w:name w:val="annotation text"/>
    <w:basedOn w:val="a"/>
    <w:link w:val="a7"/>
    <w:unhideWhenUsed/>
    <w:qFormat/>
    <w:rPr>
      <w:szCs w:val="20"/>
    </w:rPr>
  </w:style>
  <w:style w:type="paragraph" w:styleId="21">
    <w:name w:val="List 2"/>
    <w:basedOn w:val="a"/>
    <w:uiPriority w:val="99"/>
    <w:semiHidden/>
    <w:unhideWhenUsed/>
    <w:pPr>
      <w:ind w:left="566" w:hanging="283"/>
      <w:contextualSpacing/>
    </w:p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
    <w:qFormat/>
    <w:pPr>
      <w:tabs>
        <w:tab w:val="center" w:pos="4703"/>
        <w:tab w:val="right" w:pos="9406"/>
      </w:tabs>
    </w:pPr>
  </w:style>
  <w:style w:type="paragraph" w:styleId="ab">
    <w:name w:val="header"/>
    <w:basedOn w:val="a"/>
    <w:qFormat/>
    <w:pPr>
      <w:tabs>
        <w:tab w:val="center" w:pos="4703"/>
        <w:tab w:val="right" w:pos="9406"/>
      </w:tabs>
    </w:pPr>
  </w:style>
  <w:style w:type="paragraph" w:styleId="11">
    <w:name w:val="toc 1"/>
    <w:basedOn w:val="a"/>
    <w:next w:val="a"/>
    <w:semiHidden/>
    <w:qFormat/>
  </w:style>
  <w:style w:type="paragraph" w:styleId="ac">
    <w:name w:val="List"/>
    <w:basedOn w:val="a"/>
    <w:qFormat/>
    <w:pPr>
      <w:ind w:left="283" w:hanging="283"/>
    </w:pPr>
  </w:style>
  <w:style w:type="paragraph" w:styleId="ad">
    <w:name w:val="footnote text"/>
    <w:basedOn w:val="a"/>
    <w:semiHidden/>
    <w:qFormat/>
    <w:rPr>
      <w:szCs w:val="20"/>
    </w:rPr>
  </w:style>
  <w:style w:type="paragraph" w:styleId="22">
    <w:name w:val="toc 2"/>
    <w:basedOn w:val="a"/>
    <w:next w:val="a"/>
    <w:semiHidden/>
    <w:qFormat/>
    <w:pPr>
      <w:ind w:left="200"/>
    </w:pPr>
  </w:style>
  <w:style w:type="paragraph" w:styleId="Web">
    <w:name w:val="Normal (Web)"/>
    <w:basedOn w:val="a"/>
    <w:uiPriority w:val="99"/>
    <w:semiHidden/>
    <w:unhideWhenUsed/>
    <w:qFormat/>
    <w:pPr>
      <w:spacing w:before="100" w:beforeAutospacing="1" w:after="100" w:afterAutospacing="1"/>
    </w:pPr>
    <w:rPr>
      <w:rFonts w:ascii="新細明體" w:eastAsia="新細明體" w:hAnsi="新細明體" w:cs="新細明體"/>
      <w:sz w:val="24"/>
      <w:szCs w:val="24"/>
      <w:lang w:eastAsia="zh-TW"/>
    </w:rPr>
  </w:style>
  <w:style w:type="paragraph" w:styleId="ae">
    <w:name w:val="annotation subject"/>
    <w:basedOn w:val="a6"/>
    <w:next w:val="a6"/>
    <w:link w:val="af"/>
    <w:uiPriority w:val="99"/>
    <w:semiHidden/>
    <w:unhideWhenUsed/>
    <w:qFormat/>
    <w:rPr>
      <w:b/>
      <w:bCs/>
    </w:rPr>
  </w:style>
  <w:style w:type="table" w:styleId="af0">
    <w:name w:val="Table Grid"/>
    <w:basedOn w:val="a1"/>
    <w:qFormat/>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FollowedHyperlink"/>
    <w:uiPriority w:val="99"/>
    <w:semiHidden/>
    <w:unhideWhenUsed/>
    <w:qFormat/>
    <w:rPr>
      <w:color w:val="800080"/>
      <w:u w:val="single"/>
    </w:rPr>
  </w:style>
  <w:style w:type="character" w:styleId="af4">
    <w:name w:val="Hyperlink"/>
    <w:uiPriority w:val="99"/>
    <w:qFormat/>
    <w:rPr>
      <w:color w:val="0000FF"/>
      <w:u w:val="single"/>
    </w:rPr>
  </w:style>
  <w:style w:type="character" w:styleId="af5">
    <w:name w:val="annotation reference"/>
    <w:unhideWhenUsed/>
    <w:qFormat/>
    <w:rPr>
      <w:sz w:val="16"/>
      <w:szCs w:val="16"/>
    </w:rPr>
  </w:style>
  <w:style w:type="character" w:styleId="af6">
    <w:name w:val="footnote reference"/>
    <w:semiHidden/>
    <w:qFormat/>
    <w:rPr>
      <w:vertAlign w:val="superscript"/>
    </w:rPr>
  </w:style>
  <w:style w:type="paragraph" w:customStyle="1" w:styleId="Doc-title">
    <w:name w:val="Doc-title"/>
    <w:basedOn w:val="a"/>
    <w:next w:val="a"/>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9">
    <w:name w:val="註解方塊文字 字元"/>
    <w:link w:val="a8"/>
    <w:uiPriority w:val="99"/>
    <w:semiHidden/>
    <w:qFormat/>
    <w:rPr>
      <w:rFonts w:ascii="Tahoma" w:hAnsi="Tahoma" w:cs="Tahoma"/>
      <w:sz w:val="16"/>
      <w:szCs w:val="16"/>
    </w:rPr>
  </w:style>
  <w:style w:type="paragraph" w:styleId="af7">
    <w:name w:val="List Paragraph"/>
    <w:basedOn w:val="a"/>
    <w:link w:val="af8"/>
    <w:uiPriority w:val="34"/>
    <w:qFormat/>
    <w:pPr>
      <w:ind w:left="720"/>
      <w:contextualSpacing/>
    </w:pPr>
  </w:style>
  <w:style w:type="character" w:customStyle="1" w:styleId="a5">
    <w:name w:val="文件引導模式 字元"/>
    <w:link w:val="a4"/>
    <w:uiPriority w:val="99"/>
    <w:semiHidden/>
    <w:qFormat/>
    <w:rPr>
      <w:rFonts w:ascii="Tahoma" w:hAnsi="Tahoma" w:cs="Tahoma"/>
      <w:sz w:val="16"/>
      <w:szCs w:val="16"/>
    </w:rPr>
  </w:style>
  <w:style w:type="character" w:customStyle="1" w:styleId="10">
    <w:name w:val="標題 1 字元"/>
    <w:link w:val="1"/>
    <w:qFormat/>
    <w:rPr>
      <w:rFonts w:ascii="Arial" w:eastAsia="Times New Roman" w:hAnsi="Arial" w:cs="Arial"/>
      <w:sz w:val="28"/>
      <w:szCs w:val="36"/>
      <w:lang w:eastAsia="zh-CN"/>
    </w:rPr>
  </w:style>
  <w:style w:type="character" w:customStyle="1" w:styleId="20">
    <w:name w:val="標題 2 字元"/>
    <w:link w:val="2"/>
    <w:qFormat/>
    <w:rPr>
      <w:rFonts w:ascii="Arial" w:eastAsia="Times New Roman" w:hAnsi="Arial" w:cs="Arial"/>
      <w:sz w:val="24"/>
      <w:szCs w:val="32"/>
      <w:lang w:eastAsia="zh-CN"/>
    </w:rPr>
  </w:style>
  <w:style w:type="character" w:customStyle="1" w:styleId="30">
    <w:name w:val="標題 3 字元"/>
    <w:link w:val="3"/>
    <w:qFormat/>
    <w:rPr>
      <w:rFonts w:ascii="Arial" w:eastAsia="Times New Roman" w:hAnsi="Arial" w:cs="Arial"/>
      <w:sz w:val="22"/>
      <w:szCs w:val="28"/>
      <w:u w:val="single"/>
      <w:lang w:eastAsia="zh-CN"/>
    </w:rPr>
  </w:style>
  <w:style w:type="character" w:customStyle="1" w:styleId="40">
    <w:name w:val="標題 4 字元"/>
    <w:link w:val="4"/>
    <w:qFormat/>
    <w:rPr>
      <w:rFonts w:ascii="Arial" w:eastAsia="Times New Roman" w:hAnsi="Arial" w:cs="Arial"/>
      <w:sz w:val="24"/>
      <w:szCs w:val="24"/>
      <w:u w:val="single"/>
      <w:lang w:eastAsia="zh-CN"/>
    </w:rPr>
  </w:style>
  <w:style w:type="character" w:customStyle="1" w:styleId="50">
    <w:name w:val="標題 5 字元"/>
    <w:link w:val="5"/>
    <w:qFormat/>
    <w:rPr>
      <w:rFonts w:ascii="Arial" w:eastAsia="Times New Roman" w:hAnsi="Arial" w:cs="Arial"/>
      <w:sz w:val="22"/>
      <w:szCs w:val="22"/>
      <w:u w:val="single"/>
      <w:lang w:eastAsia="zh-CN"/>
    </w:rPr>
  </w:style>
  <w:style w:type="character" w:customStyle="1" w:styleId="60">
    <w:name w:val="標題 6 字元"/>
    <w:link w:val="6"/>
    <w:qFormat/>
    <w:rPr>
      <w:rFonts w:ascii="Arial" w:eastAsia="Times New Roman" w:hAnsi="Arial" w:cs="Arial"/>
      <w:lang w:eastAsia="zh-CN"/>
    </w:rPr>
  </w:style>
  <w:style w:type="character" w:customStyle="1" w:styleId="70">
    <w:name w:val="標題 7 字元"/>
    <w:link w:val="7"/>
    <w:qFormat/>
    <w:rPr>
      <w:rFonts w:ascii="Arial" w:eastAsia="Times New Roman" w:hAnsi="Arial" w:cs="Arial"/>
      <w:lang w:eastAsia="zh-CN"/>
    </w:rPr>
  </w:style>
  <w:style w:type="character" w:customStyle="1" w:styleId="80">
    <w:name w:val="標題 8 字元"/>
    <w:link w:val="8"/>
    <w:qFormat/>
    <w:rPr>
      <w:rFonts w:ascii="Arial" w:eastAsia="Times New Roman" w:hAnsi="Arial" w:cs="Arial"/>
      <w:lang w:eastAsia="zh-CN"/>
    </w:rPr>
  </w:style>
  <w:style w:type="character" w:customStyle="1" w:styleId="90">
    <w:name w:val="標題 9 字元"/>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7">
    <w:name w:val="註解文字 字元"/>
    <w:basedOn w:val="a0"/>
    <w:link w:val="a6"/>
    <w:qFormat/>
  </w:style>
  <w:style w:type="character" w:customStyle="1" w:styleId="af">
    <w:name w:val="註解主旨 字元"/>
    <w:link w:val="ae"/>
    <w:uiPriority w:val="99"/>
    <w:semiHidden/>
    <w:qFormat/>
    <w:rPr>
      <w:b/>
      <w:bCs/>
    </w:rPr>
  </w:style>
  <w:style w:type="paragraph" w:customStyle="1" w:styleId="Revision1">
    <w:name w:val="Revision1"/>
    <w:hidden/>
    <w:uiPriority w:val="99"/>
    <w:semiHidden/>
    <w:qFormat/>
    <w:pPr>
      <w:spacing w:after="120"/>
    </w:pPr>
    <w:rPr>
      <w:sz w:val="22"/>
      <w:szCs w:val="22"/>
    </w:rPr>
  </w:style>
  <w:style w:type="paragraph" w:customStyle="1" w:styleId="Doc-text2">
    <w:name w:val="Doc-text2"/>
    <w:basedOn w:val="a"/>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ind w:left="1135" w:hanging="851"/>
    </w:pPr>
    <w:rPr>
      <w:rFonts w:ascii="Times New Roman" w:eastAsia="Times New Roman" w:hAnsi="Times New Roman"/>
      <w:szCs w:val="20"/>
      <w:lang w:val="en-GB"/>
    </w:rPr>
  </w:style>
  <w:style w:type="paragraph" w:customStyle="1" w:styleId="B1">
    <w:name w:val="B1"/>
    <w:basedOn w:val="ac"/>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jc w:val="center"/>
    </w:pPr>
    <w:rPr>
      <w:rFonts w:eastAsia="Times New Roman"/>
      <w:b/>
      <w:szCs w:val="20"/>
      <w:lang w:val="en-GB"/>
    </w:rPr>
  </w:style>
  <w:style w:type="paragraph" w:customStyle="1" w:styleId="TF">
    <w:name w:val="TF"/>
    <w:basedOn w:val="a"/>
    <w:qFormat/>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a"/>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character" w:customStyle="1" w:styleId="af8">
    <w:name w:val="清單段落 字元"/>
    <w:link w:val="af7"/>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i-provider">
    <w:name w:val="ui-provider"/>
    <w:basedOn w:val="a0"/>
    <w:qFormat/>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fia.malik@intel.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2.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72172-4284-4541-8C44-60828BC9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31</Pages>
  <Words>10108</Words>
  <Characters>57617</Characters>
  <Application>Microsoft Office Word</Application>
  <DocSecurity>0</DocSecurity>
  <Lines>480</Lines>
  <Paragraphs>135</Paragraphs>
  <ScaleCrop>false</ScaleCrop>
  <Company>Ericsson</Company>
  <LinksUpToDate>false</LinksUpToDate>
  <CharactersWithSpaces>67590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TJ</cp:lastModifiedBy>
  <cp:revision>4</cp:revision>
  <cp:lastPrinted>2009-10-21T14:47:00Z</cp:lastPrinted>
  <dcterms:created xsi:type="dcterms:W3CDTF">2023-04-20T14:38:00Z</dcterms:created>
  <dcterms:modified xsi:type="dcterms:W3CDTF">2023-04-20T14:55:00Z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y fmtid="{D5CDD505-2E9C-101B-9397-08002B2CF9AE}" pid="23" name="KSOProductBuildVer">
    <vt:lpwstr>2052-11.1.0.14036</vt:lpwstr>
  </property>
  <property fmtid="{D5CDD505-2E9C-101B-9397-08002B2CF9AE}" pid="24" name="ICV">
    <vt:lpwstr>EFDF2252888B4562B65A0F287E5BB897_12</vt:lpwstr>
  </property>
</Properties>
</file>