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9489C" w14:textId="77777777"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w:t>
      </w:r>
      <w:proofErr w:type="gramStart"/>
      <w:r>
        <w:rPr>
          <w:sz w:val="22"/>
          <w:szCs w:val="22"/>
        </w:rPr>
        <w:t>108][</w:t>
      </w:r>
      <w:proofErr w:type="gramEnd"/>
      <w:r>
        <w:rPr>
          <w:sz w:val="22"/>
          <w:szCs w:val="22"/>
        </w:rPr>
        <w:t xml:space="preserve">NR NTN </w:t>
      </w:r>
      <w:proofErr w:type="spellStart"/>
      <w:r>
        <w:rPr>
          <w:sz w:val="22"/>
          <w:szCs w:val="22"/>
        </w:rPr>
        <w:t>Enh</w:t>
      </w:r>
      <w:proofErr w:type="spellEnd"/>
      <w:r>
        <w:rPr>
          <w:sz w:val="22"/>
          <w:szCs w:val="22"/>
        </w:rPr>
        <w:t>]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aa"/>
          <w:rFonts w:ascii="Wingdings" w:hAnsi="Wingdings"/>
          <w:b/>
          <w:bCs w:val="0"/>
        </w:rPr>
        <w:t></w:t>
      </w:r>
      <w:r>
        <w:rPr>
          <w:rStyle w:val="aa"/>
          <w:b/>
          <w:bCs w:val="0"/>
        </w:rPr>
        <w:t>[AT121bis-e][</w:t>
      </w:r>
      <w:proofErr w:type="gramStart"/>
      <w:r>
        <w:rPr>
          <w:rStyle w:val="aa"/>
          <w:b/>
          <w:bCs w:val="0"/>
        </w:rPr>
        <w:t>108][</w:t>
      </w:r>
      <w:proofErr w:type="gramEnd"/>
      <w:r>
        <w:rPr>
          <w:rStyle w:val="aa"/>
          <w:b/>
          <w:bCs w:val="0"/>
        </w:rPr>
        <w:t xml:space="preserve">NR NTN </w:t>
      </w:r>
      <w:proofErr w:type="spellStart"/>
      <w:r>
        <w:rPr>
          <w:rStyle w:val="aa"/>
          <w:b/>
          <w:bCs w:val="0"/>
        </w:rPr>
        <w:t>Enh</w:t>
      </w:r>
      <w:proofErr w:type="spellEnd"/>
      <w:r>
        <w:rPr>
          <w:rStyle w:val="aa"/>
          <w:b/>
          <w:bCs w:val="0"/>
        </w:rPr>
        <w:t>]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proofErr w:type="spellStart"/>
            <w:r>
              <w:rPr>
                <w:sz w:val="20"/>
                <w:lang w:val="en-US"/>
              </w:rPr>
              <w:t>Jedrzej</w:t>
            </w:r>
            <w:proofErr w:type="spellEnd"/>
            <w:r>
              <w:rPr>
                <w:sz w:val="20"/>
                <w:lang w:val="en-US"/>
              </w:rPr>
              <w:t xml:space="preserve">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proofErr w:type="spellStart"/>
            <w:r>
              <w:rPr>
                <w:rFonts w:eastAsia="SimSun"/>
                <w:sz w:val="20"/>
                <w:lang w:val="en-US"/>
              </w:rPr>
              <w:t>Fangli</w:t>
            </w:r>
            <w:proofErr w:type="spellEnd"/>
            <w:r>
              <w:rPr>
                <w:rFonts w:eastAsia="SimSun"/>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proofErr w:type="spellStart"/>
            <w:r>
              <w:rPr>
                <w:rFonts w:eastAsia="SimSun"/>
                <w:sz w:val="20"/>
                <w:lang w:val="en-US"/>
              </w:rPr>
              <w:t>Shiyang</w:t>
            </w:r>
            <w:proofErr w:type="spellEnd"/>
            <w:r>
              <w:rPr>
                <w:rFonts w:eastAsia="SimSun"/>
                <w:sz w:val="20"/>
                <w:lang w:val="en-US"/>
              </w:rPr>
              <w:t xml:space="preserve"> </w:t>
            </w:r>
            <w:proofErr w:type="spellStart"/>
            <w:r>
              <w:rPr>
                <w:rFonts w:eastAsia="SimSun"/>
                <w:sz w:val="20"/>
                <w:lang w:val="en-US"/>
              </w:rPr>
              <w:t>Leng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H</w:t>
            </w:r>
            <w:r>
              <w:rPr>
                <w:rFonts w:eastAsiaTheme="minorEastAsia"/>
                <w:sz w:val="20"/>
                <w:lang w:val="en-US" w:eastAsia="zh-CN"/>
              </w:rPr>
              <w:t>aitao</w:t>
            </w:r>
            <w:proofErr w:type="spellEnd"/>
            <w:r>
              <w:rPr>
                <w:rFonts w:eastAsiaTheme="minorEastAsia"/>
                <w:sz w:val="20"/>
                <w:lang w:val="en-US" w:eastAsia="zh-CN"/>
              </w:rPr>
              <w:t xml:space="preserve">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 xml:space="preserve">uawei, </w:t>
            </w:r>
            <w:proofErr w:type="spellStart"/>
            <w:r>
              <w:rPr>
                <w:rFonts w:eastAsia="DengXian"/>
                <w:sz w:val="20"/>
                <w:lang w:val="en-US" w:eastAsia="zh-CN"/>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w:t>
            </w:r>
            <w:r>
              <w:rPr>
                <w:rFonts w:eastAsiaTheme="minorEastAsia"/>
                <w:sz w:val="20"/>
                <w:lang w:val="en-US" w:eastAsia="zh-CN"/>
              </w:rPr>
              <w:t>iaolong</w:t>
            </w:r>
            <w:proofErr w:type="spellEnd"/>
            <w:r>
              <w:rPr>
                <w:rFonts w:eastAsiaTheme="minorEastAsia"/>
                <w:sz w:val="20"/>
                <w:lang w:val="en-US" w:eastAsia="zh-CN"/>
              </w:rPr>
              <w:t xml:space="preserve">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proofErr w:type="spellStart"/>
            <w:r>
              <w:rPr>
                <w:rFonts w:eastAsia="SimSun" w:hint="eastAsia"/>
                <w:sz w:val="20"/>
                <w:lang w:val="en-US" w:eastAsia="zh-CN"/>
              </w:rPr>
              <w:t>Transsion</w:t>
            </w:r>
            <w:proofErr w:type="spellEnd"/>
            <w:r>
              <w:rPr>
                <w:rFonts w:eastAsia="SimSun" w:hint="eastAsia"/>
                <w:sz w:val="20"/>
                <w:lang w:val="en-US" w:eastAsia="zh-CN"/>
              </w:rPr>
              <w:t xml:space="preserve">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proofErr w:type="spellStart"/>
            <w:r>
              <w:rPr>
                <w:rFonts w:eastAsia="SimSun" w:hint="eastAsia"/>
                <w:sz w:val="20"/>
                <w:lang w:val="en-US" w:eastAsia="zh-CN"/>
              </w:rPr>
              <w:t>Junwei</w:t>
            </w:r>
            <w:proofErr w:type="spellEnd"/>
            <w:r>
              <w:rPr>
                <w:rFonts w:eastAsia="SimSun" w:hint="eastAsia"/>
                <w:sz w:val="20"/>
                <w:lang w:val="en-US" w:eastAsia="zh-CN"/>
              </w:rPr>
              <w:t xml:space="preserve">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w:t>
            </w:r>
            <w:r>
              <w:rPr>
                <w:rFonts w:eastAsia="DengXian"/>
                <w:sz w:val="20"/>
                <w:lang w:val="en-US" w:eastAsia="zh-CN"/>
              </w:rPr>
              <w:t>iaxiang</w:t>
            </w:r>
            <w:proofErr w:type="spellEnd"/>
            <w:r>
              <w:rPr>
                <w:rFonts w:eastAsia="DengXian"/>
                <w:sz w:val="20"/>
                <w:lang w:val="en-US" w:eastAsia="zh-CN"/>
              </w:rPr>
              <w:t xml:space="preserve">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proofErr w:type="spellStart"/>
            <w:r w:rsidRPr="00BC48F3">
              <w:rPr>
                <w:rFonts w:eastAsia="DengXian" w:hint="eastAsia"/>
                <w:sz w:val="20"/>
                <w:lang w:val="en-US" w:eastAsia="zh-CN"/>
              </w:rPr>
              <w:t>A</w:t>
            </w:r>
            <w:r w:rsidRPr="00BC48F3">
              <w:rPr>
                <w:rFonts w:eastAsia="DengXian"/>
                <w:sz w:val="20"/>
                <w:lang w:val="en-US" w:eastAsia="zh-CN"/>
              </w:rPr>
              <w:t>SUSTeK</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r w:rsidR="004E6379" w14:paraId="497135E0"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FD8D39" w14:textId="29612A26"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6D1FAC87" w14:textId="09FA2B1A" w:rsidR="004E6379" w:rsidRPr="00BC48F3" w:rsidRDefault="004E6379" w:rsidP="00773F10">
            <w:pPr>
              <w:pStyle w:val="TAC"/>
              <w:spacing w:before="20" w:after="20"/>
              <w:ind w:left="57" w:right="57"/>
              <w:jc w:val="left"/>
              <w:rPr>
                <w:rFonts w:eastAsia="DengXian"/>
                <w:sz w:val="20"/>
                <w:lang w:val="en-US" w:eastAsia="zh-CN"/>
              </w:rPr>
            </w:pPr>
            <w:proofErr w:type="spellStart"/>
            <w:r>
              <w:rPr>
                <w:rFonts w:eastAsia="DengXian"/>
                <w:sz w:val="20"/>
                <w:lang w:val="en-US" w:eastAsia="zh-CN"/>
              </w:rPr>
              <w:t>Tangxun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732ABBBD" w14:textId="10226688"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xun.tang@intel.com</w:t>
            </w:r>
          </w:p>
        </w:tc>
      </w:tr>
      <w:tr w:rsidR="000A3F79" w14:paraId="3630BCF7"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AA87D4B" w14:textId="7940B2DE" w:rsidR="000A3F79" w:rsidRPr="000A3F79" w:rsidRDefault="000A3F79" w:rsidP="00773F10">
            <w:pPr>
              <w:pStyle w:val="TAC"/>
              <w:spacing w:before="20" w:after="20"/>
              <w:ind w:left="57" w:right="57"/>
              <w:jc w:val="left"/>
              <w:rPr>
                <w:rFonts w:eastAsia="Yu Mincho"/>
                <w:sz w:val="20"/>
                <w:lang w:val="en-US"/>
              </w:rPr>
            </w:pPr>
            <w:r>
              <w:rPr>
                <w:rFonts w:eastAsia="Yu Mincho" w:hint="eastAsia"/>
                <w:sz w:val="20"/>
                <w:lang w:val="en-US"/>
              </w:rPr>
              <w:t>S</w:t>
            </w:r>
            <w:r>
              <w:rPr>
                <w:rFonts w:eastAsia="Yu Mincho"/>
                <w:sz w:val="20"/>
                <w:lang w:val="en-US"/>
              </w:rPr>
              <w:t>harp</w:t>
            </w:r>
          </w:p>
        </w:tc>
        <w:tc>
          <w:tcPr>
            <w:tcW w:w="3118" w:type="dxa"/>
            <w:gridSpan w:val="2"/>
            <w:tcBorders>
              <w:top w:val="single" w:sz="4" w:space="0" w:color="auto"/>
              <w:left w:val="single" w:sz="4" w:space="0" w:color="auto"/>
              <w:bottom w:val="single" w:sz="4" w:space="0" w:color="auto"/>
              <w:right w:val="single" w:sz="4" w:space="0" w:color="auto"/>
            </w:tcBorders>
          </w:tcPr>
          <w:p w14:paraId="7CDB4F9A" w14:textId="33960C2F" w:rsidR="000A3F79" w:rsidRPr="000A3F79" w:rsidRDefault="000A3F79" w:rsidP="00773F10">
            <w:pPr>
              <w:pStyle w:val="TAC"/>
              <w:spacing w:before="20" w:after="20"/>
              <w:ind w:left="57" w:right="57"/>
              <w:jc w:val="left"/>
              <w:rPr>
                <w:rFonts w:eastAsia="Yu Mincho"/>
                <w:sz w:val="20"/>
                <w:lang w:val="en-US"/>
              </w:rPr>
            </w:pPr>
            <w:proofErr w:type="spellStart"/>
            <w:r>
              <w:rPr>
                <w:rFonts w:eastAsia="Yu Mincho" w:hint="eastAsia"/>
                <w:sz w:val="20"/>
                <w:lang w:val="en-US"/>
              </w:rPr>
              <w:t>H</w:t>
            </w:r>
            <w:r>
              <w:rPr>
                <w:rFonts w:eastAsia="Yu Mincho"/>
                <w:sz w:val="20"/>
                <w:lang w:val="en-US"/>
              </w:rPr>
              <w:t>idekazu</w:t>
            </w:r>
            <w:proofErr w:type="spellEnd"/>
            <w:r>
              <w:rPr>
                <w:rFonts w:eastAsia="Yu Mincho"/>
                <w:sz w:val="20"/>
                <w:lang w:val="en-US"/>
              </w:rPr>
              <w:t xml:space="preserve"> </w:t>
            </w:r>
            <w:proofErr w:type="spellStart"/>
            <w:r>
              <w:rPr>
                <w:rFonts w:eastAsia="Yu Mincho"/>
                <w:sz w:val="20"/>
                <w:lang w:val="en-US"/>
              </w:rPr>
              <w:t>Tsuboi</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489D158" w14:textId="7A5BF82D" w:rsidR="000A3F79" w:rsidRPr="000A3F79" w:rsidRDefault="000A3F79" w:rsidP="00773F10">
            <w:pPr>
              <w:pStyle w:val="TAC"/>
              <w:spacing w:before="20" w:after="20"/>
              <w:ind w:left="57" w:right="57"/>
              <w:jc w:val="left"/>
              <w:rPr>
                <w:rFonts w:eastAsia="Yu Mincho"/>
                <w:sz w:val="20"/>
                <w:lang w:val="en-US"/>
              </w:rPr>
            </w:pPr>
            <w:r>
              <w:rPr>
                <w:rFonts w:eastAsia="Yu Mincho"/>
                <w:sz w:val="20"/>
                <w:lang w:val="en-US"/>
              </w:rPr>
              <w:t>tsuboi.hidekazu@sharp.co.jp</w:t>
            </w:r>
          </w:p>
        </w:tc>
      </w:tr>
      <w:tr w:rsidR="000F2E41" w14:paraId="326F44E9"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12A2B36" w14:textId="6C78FFC5" w:rsidR="000F2E41" w:rsidRDefault="000F2E41" w:rsidP="00773F10">
            <w:pPr>
              <w:pStyle w:val="TAC"/>
              <w:spacing w:before="20" w:after="20"/>
              <w:ind w:left="57" w:right="57"/>
              <w:jc w:val="left"/>
              <w:rPr>
                <w:rFonts w:eastAsia="Yu Mincho"/>
                <w:sz w:val="20"/>
                <w:lang w:val="en-US"/>
              </w:rPr>
            </w:pPr>
            <w:r>
              <w:rPr>
                <w:rFonts w:eastAsia="Yu Mincho"/>
                <w:sz w:val="20"/>
                <w:lang w:val="en-US"/>
              </w:rPr>
              <w:t>Thales</w:t>
            </w:r>
          </w:p>
        </w:tc>
        <w:tc>
          <w:tcPr>
            <w:tcW w:w="3118" w:type="dxa"/>
            <w:gridSpan w:val="2"/>
            <w:tcBorders>
              <w:top w:val="single" w:sz="4" w:space="0" w:color="auto"/>
              <w:left w:val="single" w:sz="4" w:space="0" w:color="auto"/>
              <w:bottom w:val="single" w:sz="4" w:space="0" w:color="auto"/>
              <w:right w:val="single" w:sz="4" w:space="0" w:color="auto"/>
            </w:tcBorders>
          </w:tcPr>
          <w:p w14:paraId="39C88BFF" w14:textId="57B90874" w:rsidR="000F2E41" w:rsidRDefault="000F2E41" w:rsidP="00773F10">
            <w:pPr>
              <w:pStyle w:val="TAC"/>
              <w:spacing w:before="20" w:after="20"/>
              <w:ind w:left="57" w:right="57"/>
              <w:jc w:val="left"/>
              <w:rPr>
                <w:rFonts w:eastAsia="Yu Mincho"/>
                <w:sz w:val="20"/>
                <w:lang w:val="en-US"/>
              </w:rPr>
            </w:pPr>
            <w:proofErr w:type="spellStart"/>
            <w:r>
              <w:rPr>
                <w:rFonts w:eastAsia="Yu Mincho"/>
                <w:sz w:val="20"/>
                <w:lang w:val="en-US"/>
              </w:rPr>
              <w:t>Flavien</w:t>
            </w:r>
            <w:proofErr w:type="spellEnd"/>
            <w:r>
              <w:rPr>
                <w:rFonts w:eastAsia="Yu Mincho"/>
                <w:sz w:val="20"/>
                <w:lang w:val="en-US"/>
              </w:rPr>
              <w:t xml:space="preserve"> </w:t>
            </w:r>
            <w:proofErr w:type="spellStart"/>
            <w:r>
              <w:rPr>
                <w:rFonts w:eastAsia="Yu Mincho"/>
                <w:sz w:val="20"/>
                <w:lang w:val="en-US"/>
              </w:rPr>
              <w:t>Ronteix</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DAF8ADE" w14:textId="3DB342B6" w:rsidR="000F2E41" w:rsidRDefault="000F2E41" w:rsidP="00773F10">
            <w:pPr>
              <w:pStyle w:val="TAC"/>
              <w:spacing w:before="20" w:after="20"/>
              <w:ind w:left="57" w:right="57"/>
              <w:jc w:val="left"/>
              <w:rPr>
                <w:rFonts w:eastAsia="Yu Mincho"/>
                <w:sz w:val="20"/>
                <w:lang w:val="en-US"/>
              </w:rPr>
            </w:pPr>
            <w:r>
              <w:rPr>
                <w:rFonts w:eastAsia="Yu Mincho"/>
                <w:sz w:val="20"/>
                <w:lang w:val="en-US"/>
              </w:rPr>
              <w:t>flavien.ronteix-jacquet@thalesaleniaspace.com</w:t>
            </w:r>
          </w:p>
        </w:tc>
      </w:tr>
      <w:tr w:rsidR="00286604" w14:paraId="511A73E6"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2D3F9F4" w14:textId="01FA2BFF" w:rsidR="00286604" w:rsidRDefault="00286604" w:rsidP="00286604">
            <w:pPr>
              <w:pStyle w:val="TAC"/>
              <w:spacing w:before="20" w:after="20"/>
              <w:ind w:left="57" w:right="57"/>
              <w:jc w:val="left"/>
              <w:rPr>
                <w:rFonts w:eastAsia="Yu Mincho"/>
                <w:sz w:val="20"/>
                <w:lang w:val="en-US"/>
              </w:rPr>
            </w:pPr>
            <w:r w:rsidRPr="00AB4A7C">
              <w:rPr>
                <w:rFonts w:eastAsia="DengXian" w:hint="eastAsia"/>
                <w:sz w:val="20"/>
                <w:lang w:val="en-US" w:eastAsia="zh-CN"/>
              </w:rPr>
              <w:t>L</w:t>
            </w:r>
            <w:r w:rsidRPr="00AB4A7C">
              <w:rPr>
                <w:rFonts w:eastAsia="DengXian"/>
                <w:sz w:val="20"/>
                <w:lang w:val="en-US" w:eastAsia="zh-CN"/>
              </w:rPr>
              <w:t>GE</w:t>
            </w:r>
          </w:p>
        </w:tc>
        <w:tc>
          <w:tcPr>
            <w:tcW w:w="3118" w:type="dxa"/>
            <w:gridSpan w:val="2"/>
            <w:tcBorders>
              <w:top w:val="single" w:sz="4" w:space="0" w:color="auto"/>
              <w:left w:val="single" w:sz="4" w:space="0" w:color="auto"/>
              <w:bottom w:val="single" w:sz="4" w:space="0" w:color="auto"/>
              <w:right w:val="single" w:sz="4" w:space="0" w:color="auto"/>
            </w:tcBorders>
          </w:tcPr>
          <w:p w14:paraId="1928B55F" w14:textId="7576861D" w:rsidR="00286604" w:rsidRDefault="00286604" w:rsidP="00286604">
            <w:pPr>
              <w:pStyle w:val="TAC"/>
              <w:spacing w:before="20" w:after="20"/>
              <w:ind w:left="57" w:right="57"/>
              <w:jc w:val="left"/>
              <w:rPr>
                <w:rFonts w:eastAsia="Yu Mincho"/>
                <w:sz w:val="20"/>
                <w:lang w:val="en-US"/>
              </w:rPr>
            </w:pPr>
            <w:r w:rsidRPr="00AB4A7C">
              <w:rPr>
                <w:rFonts w:eastAsia="DengXian" w:hint="eastAsia"/>
                <w:sz w:val="20"/>
                <w:lang w:val="en-US" w:eastAsia="zh-CN"/>
              </w:rPr>
              <w:t xml:space="preserve"> </w:t>
            </w:r>
            <w:r w:rsidRPr="00AB4A7C">
              <w:rPr>
                <w:rFonts w:eastAsia="DengXian"/>
                <w:sz w:val="20"/>
                <w:lang w:val="en-US" w:eastAsia="zh-CN"/>
              </w:rPr>
              <w:t>Han Cha</w:t>
            </w:r>
          </w:p>
        </w:tc>
        <w:tc>
          <w:tcPr>
            <w:tcW w:w="4391" w:type="dxa"/>
            <w:gridSpan w:val="2"/>
            <w:tcBorders>
              <w:top w:val="single" w:sz="4" w:space="0" w:color="auto"/>
              <w:left w:val="single" w:sz="4" w:space="0" w:color="auto"/>
              <w:bottom w:val="single" w:sz="4" w:space="0" w:color="auto"/>
              <w:right w:val="single" w:sz="4" w:space="0" w:color="auto"/>
            </w:tcBorders>
          </w:tcPr>
          <w:p w14:paraId="49C2CC0A" w14:textId="5F03F461" w:rsidR="00286604" w:rsidRDefault="00286604" w:rsidP="00286604">
            <w:pPr>
              <w:pStyle w:val="TAC"/>
              <w:spacing w:before="20" w:after="20"/>
              <w:ind w:left="57" w:right="57"/>
              <w:jc w:val="left"/>
              <w:rPr>
                <w:rFonts w:eastAsia="Yu Mincho"/>
                <w:sz w:val="20"/>
                <w:lang w:val="en-US"/>
              </w:rPr>
            </w:pPr>
            <w:r w:rsidRPr="00AB4A7C">
              <w:rPr>
                <w:rFonts w:eastAsia="DengXian"/>
                <w:sz w:val="20"/>
                <w:lang w:val="en-US" w:eastAsia="zh-CN"/>
              </w:rPr>
              <w:t>han.cha@lge.com</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1"/>
      </w:pPr>
      <w:r>
        <w:t>Discussion</w:t>
      </w:r>
    </w:p>
    <w:p w14:paraId="2C98197C" w14:textId="77777777" w:rsidR="007D43C4" w:rsidRDefault="00285976">
      <w:pPr>
        <w:pStyle w:val="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ae"/>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285976">
      <w:pPr>
        <w:pStyle w:val="ae"/>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285976">
      <w:pPr>
        <w:pStyle w:val="ae"/>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ae"/>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agreed:</w:t>
      </w:r>
    </w:p>
    <w:p w14:paraId="15AFF835" w14:textId="77777777" w:rsidR="007D43C4" w:rsidRDefault="00285976">
      <w:pPr>
        <w:pStyle w:val="ae"/>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lastRenderedPageBreak/>
        <w:t>The objective of this offline is to evaluate the possible signalling gains of common signalling. Note that group-based handover proposals are to be treated separately.</w:t>
      </w:r>
    </w:p>
    <w:p w14:paraId="7E613FA6" w14:textId="77777777" w:rsidR="007D43C4" w:rsidRDefault="00285976">
      <w:pPr>
        <w:pStyle w:val="2"/>
      </w:pPr>
      <w:r>
        <w:t>Analysis</w:t>
      </w:r>
      <w:r>
        <w:rPr>
          <w:i/>
          <w:iCs/>
        </w:rPr>
        <w:t xml:space="preserve"> </w:t>
      </w:r>
      <w:proofErr w:type="spellStart"/>
      <w:r>
        <w:rPr>
          <w:i/>
          <w:iCs/>
        </w:rPr>
        <w:t>ServingCellConfigCommon</w:t>
      </w:r>
      <w:proofErr w:type="spellEnd"/>
    </w:p>
    <w:p w14:paraId="73D3C84D" w14:textId="77777777" w:rsidR="007D43C4" w:rsidRDefault="00285976">
      <w:pPr>
        <w:rPr>
          <w:lang w:eastAsia="zh-CN"/>
        </w:rPr>
      </w:pPr>
      <w:r>
        <w:rPr>
          <w:lang w:eastAsia="zh-CN"/>
        </w:rPr>
        <w:t xml:space="preserve">As noted by several companies, the IE, which is part of the </w:t>
      </w:r>
      <w:proofErr w:type="spellStart"/>
      <w:r>
        <w:rPr>
          <w:i/>
          <w:iCs/>
          <w:lang w:eastAsia="zh-CN"/>
        </w:rPr>
        <w:t>RRCReconfiguration</w:t>
      </w:r>
      <w:proofErr w:type="spellEnd"/>
      <w:r>
        <w:rPr>
          <w:lang w:eastAsia="zh-CN"/>
        </w:rPr>
        <w:t xml:space="preserve"> message with </w:t>
      </w:r>
      <w:proofErr w:type="spellStart"/>
      <w:r>
        <w:rPr>
          <w:i/>
          <w:iCs/>
          <w:lang w:eastAsia="zh-CN"/>
        </w:rPr>
        <w:t>ReconfigurationWithSync</w:t>
      </w:r>
      <w:proofErr w:type="spellEnd"/>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proofErr w:type="spellStart"/>
      <w:r>
        <w:rPr>
          <w:rFonts w:eastAsiaTheme="minorEastAsia"/>
          <w:i/>
          <w:iCs/>
          <w:lang w:val="en-US"/>
        </w:rPr>
        <w:t>RRCReconfiguration</w:t>
      </w:r>
      <w:proofErr w:type="spellEnd"/>
      <w:r>
        <w:rPr>
          <w:rFonts w:eastAsiaTheme="minorEastAsia"/>
          <w:lang w:val="en-US"/>
        </w:rPr>
        <w:t xml:space="preserve"> message.</w:t>
      </w:r>
    </w:p>
    <w:p w14:paraId="180B60E5" w14:textId="77777777" w:rsidR="007D43C4" w:rsidRDefault="00285976">
      <w:pPr>
        <w:rPr>
          <w:lang w:eastAsia="zh-CN"/>
        </w:rPr>
      </w:pPr>
      <w:r>
        <w:rPr>
          <w:lang w:eastAsia="zh-CN"/>
        </w:rPr>
        <w:t>As expressed by other companies [9,10,11,12], the principal drawbacks or issues with this solution are:</w:t>
      </w:r>
    </w:p>
    <w:p w14:paraId="0790F3E2" w14:textId="77777777" w:rsidR="007D43C4" w:rsidRDefault="00285976">
      <w:pPr>
        <w:pStyle w:val="ae"/>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285976">
      <w:pPr>
        <w:pStyle w:val="ae"/>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ae"/>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ae"/>
        <w:numPr>
          <w:ilvl w:val="0"/>
          <w:numId w:val="6"/>
        </w:numPr>
        <w:rPr>
          <w:lang w:eastAsia="zh-CN"/>
        </w:rPr>
      </w:pPr>
      <w:r>
        <w:rPr>
          <w:b/>
          <w:bCs/>
          <w:lang w:eastAsia="zh-CN"/>
        </w:rPr>
        <w:t>Minimal reduction of overhead</w:t>
      </w:r>
      <w:r>
        <w:rPr>
          <w:lang w:eastAsia="zh-CN"/>
        </w:rPr>
        <w:t xml:space="preserve">. [1] shows a technical analysis with field data (taken from a </w:t>
      </w:r>
      <w:proofErr w:type="spellStart"/>
      <w:r>
        <w:rPr>
          <w:lang w:eastAsia="zh-CN"/>
        </w:rPr>
        <w:t>fullConfig</w:t>
      </w:r>
      <w:proofErr w:type="spellEnd"/>
      <w:r>
        <w:rPr>
          <w:lang w:eastAsia="zh-CN"/>
        </w:rPr>
        <w:t xml:space="preserve"> intra-frequency handover). The size of </w:t>
      </w:r>
      <w:proofErr w:type="spellStart"/>
      <w:r>
        <w:rPr>
          <w:i/>
          <w:iCs/>
          <w:lang w:eastAsia="zh-CN"/>
        </w:rPr>
        <w:t>ServingCellConfigCommon</w:t>
      </w:r>
      <w:proofErr w:type="spellEnd"/>
      <w:r>
        <w:rPr>
          <w:lang w:eastAsia="zh-CN"/>
        </w:rPr>
        <w:t xml:space="preserve"> is around 500 bits, the size of the whole </w:t>
      </w:r>
      <w:proofErr w:type="spellStart"/>
      <w:r>
        <w:rPr>
          <w:i/>
          <w:iCs/>
          <w:lang w:eastAsia="zh-CN"/>
        </w:rPr>
        <w:t>RRCReconfiguration</w:t>
      </w:r>
      <w:proofErr w:type="spellEnd"/>
      <w:r>
        <w:rPr>
          <w:lang w:eastAsia="zh-CN"/>
        </w:rPr>
        <w:t xml:space="preserve"> message is around 500 bytes. The potential signalling saving amounts to only 12,5% of the message, 500 bits per UE, the remaining 440 bytes need to be sent via a dedicated </w:t>
      </w:r>
      <w:proofErr w:type="spellStart"/>
      <w:r>
        <w:rPr>
          <w:i/>
          <w:iCs/>
          <w:lang w:eastAsia="zh-CN"/>
        </w:rPr>
        <w:t>RRCReconfiguration</w:t>
      </w:r>
      <w:proofErr w:type="spellEnd"/>
      <w:r>
        <w:rPr>
          <w:lang w:eastAsia="zh-CN"/>
        </w:rPr>
        <w:t xml:space="preserve"> message. The case of handover using </w:t>
      </w:r>
      <w:proofErr w:type="spellStart"/>
      <w:r>
        <w:rPr>
          <w:i/>
          <w:iCs/>
          <w:lang w:eastAsia="zh-CN"/>
        </w:rPr>
        <w:t>fullConfig</w:t>
      </w:r>
      <w:proofErr w:type="spellEnd"/>
      <w:r>
        <w:rPr>
          <w:lang w:eastAsia="zh-CN"/>
        </w:rPr>
        <w:t xml:space="preserve"> shows the maximum possible savings. If delta configuration is taken into consideration, any potential savings are sharply reduced.</w:t>
      </w:r>
    </w:p>
    <w:p w14:paraId="4E0A9335" w14:textId="77777777" w:rsidR="007D43C4" w:rsidRDefault="00285976">
      <w:pPr>
        <w:pStyle w:val="ae"/>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2"/>
        <w:rPr>
          <w:rFonts w:eastAsiaTheme="minorEastAsia"/>
          <w:lang w:val="en-US"/>
        </w:rPr>
      </w:pPr>
      <w:r>
        <w:rPr>
          <w:rFonts w:eastAsiaTheme="minorEastAsia"/>
          <w:lang w:val="en-US"/>
        </w:rPr>
        <w:t>Way forward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a9"/>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 xml:space="preserve">common signalling </w:t>
            </w:r>
            <w:r>
              <w:rPr>
                <w:rFonts w:eastAsiaTheme="minorEastAsia" w:hint="eastAsia"/>
                <w:b/>
                <w:u w:val="single"/>
                <w:lang w:eastAsia="zh-CN"/>
              </w:rPr>
              <w:lastRenderedPageBreak/>
              <w:t>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2pt;height:149.4pt" o:ole="">
                  <v:imagedata r:id="rId7" o:title=""/>
                </v:shape>
                <o:OLEObject Type="Embed" ProgID="Visio.Drawing.11" ShapeID="_x0000_i1025" DrawAspect="Content" ObjectID="_1743874760"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lastRenderedPageBreak/>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Yu Mincho"/>
              </w:rPr>
            </w:pPr>
            <w:r>
              <w:rPr>
                <w:rFonts w:eastAsia="Yu Mincho" w:hint="eastAsia"/>
              </w:rPr>
              <w:t>D</w:t>
            </w:r>
            <w:r>
              <w:rPr>
                <w:rFonts w:eastAsia="Yu Mincho"/>
              </w:rPr>
              <w:t>OCOMO</w:t>
            </w:r>
          </w:p>
        </w:tc>
        <w:tc>
          <w:tcPr>
            <w:tcW w:w="1316" w:type="dxa"/>
          </w:tcPr>
          <w:p w14:paraId="5741DEC0" w14:textId="77777777" w:rsidR="007D43C4" w:rsidRDefault="00285976">
            <w:pPr>
              <w:rPr>
                <w:rFonts w:eastAsia="Yu Mincho"/>
              </w:rPr>
            </w:pPr>
            <w:r>
              <w:rPr>
                <w:rFonts w:eastAsia="Yu Mincho" w:hint="eastAsia"/>
              </w:rPr>
              <w:t>Y</w:t>
            </w:r>
            <w:r>
              <w:rPr>
                <w:rFonts w:eastAsia="Yu Mincho"/>
              </w:rPr>
              <w:t>es</w:t>
            </w:r>
          </w:p>
        </w:tc>
        <w:tc>
          <w:tcPr>
            <w:tcW w:w="7080" w:type="dxa"/>
          </w:tcPr>
          <w:p w14:paraId="150B576D" w14:textId="77777777" w:rsidR="007D43C4" w:rsidRDefault="00285976">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맑은 고딕"/>
                <w:lang w:eastAsia="ko-KR"/>
              </w:rPr>
              <w:t>Apple</w:t>
            </w:r>
          </w:p>
        </w:tc>
        <w:tc>
          <w:tcPr>
            <w:tcW w:w="1316" w:type="dxa"/>
          </w:tcPr>
          <w:p w14:paraId="0E2B1FE3" w14:textId="77777777" w:rsidR="007D43C4" w:rsidRDefault="00285976">
            <w:pPr>
              <w:rPr>
                <w:rFonts w:eastAsiaTheme="minorEastAsia"/>
              </w:rPr>
            </w:pPr>
            <w:r>
              <w:rPr>
                <w:rFonts w:eastAsia="맑은 고딕"/>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lastRenderedPageBreak/>
              <w:t>In</w:t>
            </w:r>
            <w:r>
              <w:rPr>
                <w:rFonts w:eastAsia="맑은 고딕"/>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맑은 고딕"/>
                <w:lang w:val="en-US" w:eastAsia="ko-KR"/>
              </w:rPr>
              <w:t xml:space="preserve">In addition, up to 1 candidate cell’s common config provided in current serving cell will not bring </w:t>
            </w:r>
            <w:r>
              <w:rPr>
                <w:rFonts w:eastAsia="맑은 고딕"/>
                <w:lang w:val="en-US" w:eastAsia="zh-CN"/>
              </w:rPr>
              <w:t>much burden</w:t>
            </w:r>
            <w:r>
              <w:rPr>
                <w:rFonts w:eastAsia="맑은 고딕"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lastRenderedPageBreak/>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Quite a lot of signaling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Agree with Apple and CATT that common signalling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 xml:space="preserve">If the target cell common configuration of these UEs can be delivered via common signalling instead of respectively being signalled to the UEs via </w:t>
            </w:r>
            <w:r>
              <w:rPr>
                <w:rFonts w:eastAsiaTheme="minorEastAsia"/>
                <w:lang w:eastAsia="zh-CN"/>
              </w:rPr>
              <w:lastRenderedPageBreak/>
              <w:t>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Agree with Apple and CATT. The benefits of common signalling, e.g. signalling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Huawei, HiSilicon</w:t>
            </w:r>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285976">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285976">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285976">
            <w:pPr>
              <w:rPr>
                <w:rFonts w:eastAsia="맑은 고딕"/>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맑은 고딕"/>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14:paraId="2F47E136" w14:textId="77777777" w:rsidR="007D43C4" w:rsidRDefault="00285976">
            <w:pPr>
              <w:rPr>
                <w:rFonts w:eastAsiaTheme="minorEastAsia"/>
                <w:lang w:eastAsia="zh-CN"/>
              </w:rPr>
            </w:pPr>
            <w:r>
              <w:rPr>
                <w:rFonts w:eastAsiaTheme="minorEastAsia"/>
                <w:lang w:eastAsia="zh-CN"/>
              </w:rPr>
              <w:t xml:space="preserve">When the common configuration of the target cell is broadcasted by the network, the network </w:t>
            </w:r>
            <w:proofErr w:type="gramStart"/>
            <w:r>
              <w:rPr>
                <w:rFonts w:eastAsiaTheme="minorEastAsia"/>
                <w:lang w:eastAsia="zh-CN"/>
              </w:rPr>
              <w:t>don’t</w:t>
            </w:r>
            <w:proofErr w:type="gramEnd"/>
            <w:r>
              <w:rPr>
                <w:rFonts w:eastAsiaTheme="minorEastAsia"/>
                <w:lang w:eastAsia="zh-CN"/>
              </w:rPr>
              <w:t xml:space="preserve"> need to update it frequently. For instance, the network could trigger UE to receive the common configuration in SIB before the cell stopping serving for the earth fixed cell.</w:t>
            </w:r>
          </w:p>
          <w:p w14:paraId="7397B0A0" w14:textId="77777777" w:rsidR="007D43C4" w:rsidRDefault="00285976">
            <w:pPr>
              <w:rPr>
                <w:rFonts w:eastAsiaTheme="minorEastAsia"/>
                <w:lang w:eastAsia="zh-CN"/>
              </w:rPr>
            </w:pPr>
            <w:r>
              <w:rPr>
                <w:rFonts w:eastAsiaTheme="minorEastAsia"/>
                <w:lang w:eastAsia="zh-CN"/>
              </w:rPr>
              <w:t xml:space="preserve">Considering the satellite orbit is fixed, the target cell for UE can be predicted, thus network can only broadcast the common configuration of one target cel, and there </w:t>
            </w:r>
            <w:proofErr w:type="gramStart"/>
            <w:r>
              <w:rPr>
                <w:rFonts w:eastAsiaTheme="minorEastAsia"/>
                <w:lang w:eastAsia="zh-CN"/>
              </w:rPr>
              <w:t>is</w:t>
            </w:r>
            <w:proofErr w:type="gramEnd"/>
            <w:r>
              <w:rPr>
                <w:rFonts w:eastAsiaTheme="minorEastAsia"/>
                <w:lang w:eastAsia="zh-CN"/>
              </w:rPr>
              <w:t xml:space="preserve"> no issues with maximum SIB size.</w:t>
            </w:r>
          </w:p>
          <w:p w14:paraId="1D5FEC6E" w14:textId="77777777" w:rsidR="007D43C4" w:rsidRDefault="00285976">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 xml:space="preserve">There is value to provide common (C)HO configuration due to handover signaling overhead </w:t>
            </w:r>
            <w:proofErr w:type="gramStart"/>
            <w:r>
              <w:rPr>
                <w:lang w:val="en-US"/>
              </w:rPr>
              <w:t>reduction(</w:t>
            </w:r>
            <w:proofErr w:type="gramEnd"/>
            <w:r>
              <w:rPr>
                <w:lang w:val="en-US"/>
              </w:rPr>
              <w:t>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can not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w:t>
            </w:r>
            <w:proofErr w:type="gramStart"/>
            <w:r>
              <w:rPr>
                <w:rFonts w:eastAsia="DengXian" w:hint="eastAsia"/>
                <w:lang w:val="en-US" w:eastAsia="zh-CN"/>
              </w:rPr>
              <w:t>relies</w:t>
            </w:r>
            <w:proofErr w:type="gramEnd"/>
            <w:r>
              <w:rPr>
                <w:rFonts w:eastAsia="DengXian" w:hint="eastAsia"/>
                <w:lang w:val="en-US" w:eastAsia="zh-CN"/>
              </w:rPr>
              <w:t xml:space="preserve">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lastRenderedPageBreak/>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As we repeated mentioned, only reducing the TBS size does not help. Because massive number of UE specific signalings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r>
              <w:rPr>
                <w:rFonts w:eastAsia="SimSun" w:hint="eastAsia"/>
                <w:lang w:val="en-US" w:eastAsia="zh-CN"/>
              </w:rPr>
              <w:t>Transsion</w:t>
            </w:r>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From network perspective, even the common configuration is broadcast through SIB, but network still need to dedicate or broadcast the RRC handover command to tirgger UE handover which lead to signaling comsumption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r w:rsidR="001E680D" w:rsidRPr="001E680D">
              <w:rPr>
                <w:i/>
                <w:iCs/>
              </w:rPr>
              <w:t>smtc</w:t>
            </w:r>
            <w:r w:rsidR="001E680D" w:rsidRPr="00B55E3E">
              <w:t xml:space="preserve"> </w:t>
            </w:r>
            <w:r w:rsidR="001E680D">
              <w:t xml:space="preserve">in </w:t>
            </w:r>
            <w:r w:rsidR="001E680D" w:rsidRPr="001E680D">
              <w:rPr>
                <w:i/>
                <w:iCs/>
              </w:rPr>
              <w:t>ReconfigurationWithSync</w:t>
            </w:r>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proofErr w:type="gramStart"/>
            <w:r>
              <w:rPr>
                <w:rFonts w:eastAsia="DengXian"/>
                <w:lang w:val="en-US" w:eastAsia="zh-CN"/>
              </w:rPr>
              <w:t>So</w:t>
            </w:r>
            <w:proofErr w:type="gramEnd"/>
            <w:r>
              <w:rPr>
                <w:rFonts w:eastAsia="DengXian"/>
                <w:lang w:val="en-US" w:eastAsia="zh-CN"/>
              </w:rPr>
              <w:t xml:space="preserve"> in general, we do not support “</w:t>
            </w:r>
            <w:r>
              <w:rPr>
                <w:rFonts w:eastAsiaTheme="minorEastAsia"/>
                <w:b/>
                <w:bCs/>
                <w:lang w:val="en-US" w:eastAsia="zh-CN"/>
              </w:rPr>
              <w:t>providing common target cell configuration in the source cell</w:t>
            </w:r>
            <w:r>
              <w:rPr>
                <w:rFonts w:eastAsia="DengXian"/>
                <w:lang w:val="en-US" w:eastAsia="zh-CN"/>
              </w:rPr>
              <w:t>” (except for the existing neighbour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ae"/>
              <w:numPr>
                <w:ilvl w:val="0"/>
                <w:numId w:val="6"/>
              </w:numPr>
              <w:rPr>
                <w:lang w:eastAsia="zh-CN"/>
              </w:rPr>
            </w:pPr>
            <w:r>
              <w:rPr>
                <w:b/>
                <w:bCs/>
                <w:lang w:eastAsia="zh-CN"/>
              </w:rPr>
              <w:t>Minimal reduction of overhead</w:t>
            </w:r>
            <w:r>
              <w:rPr>
                <w:lang w:eastAsia="zh-CN"/>
              </w:rPr>
              <w:t xml:space="preserve">. [1] shows a technical analysis with field data (taken from a </w:t>
            </w:r>
            <w:r w:rsidRPr="00EF67F6">
              <w:rPr>
                <w:lang w:eastAsia="zh-CN"/>
              </w:rPr>
              <w:t>fullConfig intra-frequency handover</w:t>
            </w:r>
            <w:r>
              <w:rPr>
                <w:lang w:eastAsia="zh-CN"/>
              </w:rPr>
              <w:t xml:space="preserve">).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t>
            </w:r>
            <w:r>
              <w:rPr>
                <w:rFonts w:eastAsia="DengXian"/>
                <w:lang w:eastAsia="zh-CN"/>
              </w:rPr>
              <w:lastRenderedPageBreak/>
              <w:t xml:space="preserve">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w:t>
            </w:r>
            <w:proofErr w:type="gramStart"/>
            <w:r w:rsidR="005E5F22">
              <w:rPr>
                <w:rFonts w:eastAsia="DengXian"/>
                <w:lang w:eastAsia="zh-CN"/>
              </w:rPr>
              <w:t>real life</w:t>
            </w:r>
            <w:proofErr w:type="gramEnd"/>
            <w:r w:rsidR="005E5F22">
              <w:rPr>
                <w:rFonts w:eastAsia="DengXian"/>
                <w:lang w:eastAsia="zh-CN"/>
              </w:rPr>
              <w:t xml:space="preserv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r>
              <w:rPr>
                <w:rFonts w:eastAsia="PMingLiU" w:hint="eastAsia"/>
                <w:lang w:val="en-US" w:eastAsia="zh-TW"/>
              </w:rPr>
              <w:lastRenderedPageBreak/>
              <w:t>A</w:t>
            </w:r>
            <w:r>
              <w:rPr>
                <w:rFonts w:eastAsia="PMingLiU"/>
                <w:lang w:val="en-US" w:eastAsia="zh-TW"/>
              </w:rPr>
              <w:t>SUSTeK</w:t>
            </w:r>
          </w:p>
        </w:tc>
        <w:tc>
          <w:tcPr>
            <w:tcW w:w="1316" w:type="dxa"/>
          </w:tcPr>
          <w:p w14:paraId="15563408" w14:textId="77777777" w:rsidR="00BC48F3" w:rsidRPr="00E127DC" w:rsidRDefault="00BC48F3" w:rsidP="00773F10">
            <w:pPr>
              <w:rPr>
                <w:rFonts w:eastAsia="PMingLiU"/>
                <w:lang w:val="en-US" w:eastAsia="zh-TW"/>
              </w:rPr>
            </w:pPr>
            <w:r>
              <w:rPr>
                <w:rFonts w:eastAsia="PMingLiU" w:hint="eastAsia"/>
                <w:lang w:val="en-US" w:eastAsia="zh-TW"/>
              </w:rPr>
              <w:t>N</w:t>
            </w:r>
            <w:r>
              <w:rPr>
                <w:rFonts w:eastAsia="PMingLiU"/>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PMingLiU"/>
                <w:lang w:val="en-US" w:eastAsia="zh-TW"/>
              </w:rPr>
            </w:pPr>
            <w:r>
              <w:rPr>
                <w:rFonts w:eastAsia="PMingLiU" w:hint="eastAsia"/>
                <w:lang w:val="en-US" w:eastAsia="zh-TW"/>
              </w:rPr>
              <w:t>A</w:t>
            </w:r>
            <w:r>
              <w:rPr>
                <w:rFonts w:eastAsia="PMingLiU"/>
                <w:lang w:val="en-US" w:eastAsia="zh-TW"/>
              </w:rPr>
              <w:t xml:space="preserve">s analysis by rapporteur, reducing </w:t>
            </w:r>
            <w:r w:rsidRPr="00BA7854">
              <w:rPr>
                <w:rFonts w:eastAsia="PMingLiU"/>
                <w:i/>
                <w:lang w:val="en-US" w:eastAsia="zh-TW"/>
              </w:rPr>
              <w:t>ServingCellConfigCommon</w:t>
            </w:r>
            <w:r>
              <w:rPr>
                <w:rFonts w:eastAsia="PMingLiU"/>
                <w:lang w:val="en-US" w:eastAsia="zh-TW"/>
              </w:rPr>
              <w:t xml:space="preserve"> in a dedicated signalling can save 12.5% of the message size. Based on TR 38.821, since there could be at most </w:t>
            </w:r>
            <w:r w:rsidRPr="004A3C5F">
              <w:rPr>
                <w:rFonts w:eastAsia="PMingLiU"/>
                <w:lang w:val="en-US" w:eastAsia="zh-TW"/>
              </w:rPr>
              <w:t>9912 UEs</w:t>
            </w:r>
            <w:r>
              <w:rPr>
                <w:rFonts w:eastAsia="PMingLiU"/>
                <w:lang w:val="en-US" w:eastAsia="zh-TW"/>
              </w:rPr>
              <w:t xml:space="preserve"> to perform handover to the same cell per second, each of the UEs could reduce 12.5% overhead.</w:t>
            </w:r>
          </w:p>
        </w:tc>
      </w:tr>
      <w:tr w:rsidR="004E6379" w14:paraId="331BAF84" w14:textId="77777777" w:rsidTr="00BC48F3">
        <w:tc>
          <w:tcPr>
            <w:tcW w:w="1317" w:type="dxa"/>
          </w:tcPr>
          <w:p w14:paraId="61BFC2F9" w14:textId="724765F8" w:rsidR="004E6379" w:rsidRDefault="004E6379" w:rsidP="00773F10">
            <w:pPr>
              <w:rPr>
                <w:rFonts w:eastAsia="PMingLiU"/>
                <w:lang w:val="en-US" w:eastAsia="zh-TW"/>
              </w:rPr>
            </w:pPr>
            <w:r>
              <w:rPr>
                <w:rFonts w:eastAsia="PMingLiU"/>
                <w:lang w:val="en-US" w:eastAsia="zh-TW"/>
              </w:rPr>
              <w:t>Intel</w:t>
            </w:r>
          </w:p>
        </w:tc>
        <w:tc>
          <w:tcPr>
            <w:tcW w:w="1316" w:type="dxa"/>
          </w:tcPr>
          <w:p w14:paraId="14A7A7BF" w14:textId="3B1C0E4D" w:rsidR="004E6379" w:rsidRDefault="004E6379" w:rsidP="00773F10">
            <w:pPr>
              <w:rPr>
                <w:rFonts w:eastAsia="PMingLiU"/>
                <w:lang w:val="en-US" w:eastAsia="zh-TW"/>
              </w:rPr>
            </w:pPr>
            <w:r>
              <w:rPr>
                <w:rFonts w:eastAsia="PMingLiU"/>
                <w:lang w:val="en-US" w:eastAsia="zh-TW"/>
              </w:rPr>
              <w:t>Yes</w:t>
            </w:r>
          </w:p>
        </w:tc>
        <w:tc>
          <w:tcPr>
            <w:tcW w:w="7080" w:type="dxa"/>
          </w:tcPr>
          <w:p w14:paraId="7EDB0354" w14:textId="6F17D949" w:rsidR="004E6379" w:rsidRDefault="004E6379" w:rsidP="00773F10">
            <w:pPr>
              <w:rPr>
                <w:rFonts w:cs="Arial"/>
                <w:lang w:val="en-US"/>
              </w:rPr>
            </w:pPr>
            <w:r>
              <w:rPr>
                <w:rFonts w:cs="Arial"/>
                <w:lang w:val="en-US"/>
              </w:rPr>
              <w:t>Same view with Ericsson</w:t>
            </w:r>
          </w:p>
        </w:tc>
      </w:tr>
      <w:tr w:rsidR="006D4A7B" w14:paraId="53B32431" w14:textId="77777777" w:rsidTr="00BC48F3">
        <w:tc>
          <w:tcPr>
            <w:tcW w:w="1317" w:type="dxa"/>
          </w:tcPr>
          <w:p w14:paraId="6D195388" w14:textId="59D0A1FF" w:rsidR="006D4A7B" w:rsidRDefault="006D4A7B" w:rsidP="00773F10">
            <w:pPr>
              <w:rPr>
                <w:rFonts w:eastAsia="PMingLiU"/>
                <w:lang w:val="en-US" w:eastAsia="zh-TW"/>
              </w:rPr>
            </w:pPr>
            <w:r>
              <w:rPr>
                <w:rFonts w:eastAsia="PMingLiU"/>
                <w:lang w:val="en-US" w:eastAsia="zh-TW"/>
              </w:rPr>
              <w:t>Sony</w:t>
            </w:r>
          </w:p>
        </w:tc>
        <w:tc>
          <w:tcPr>
            <w:tcW w:w="1316" w:type="dxa"/>
          </w:tcPr>
          <w:p w14:paraId="7FA67E7D" w14:textId="58865CCA" w:rsidR="006D4A7B" w:rsidRDefault="006D4A7B" w:rsidP="00773F10">
            <w:pPr>
              <w:rPr>
                <w:rFonts w:eastAsia="PMingLiU"/>
                <w:lang w:val="en-US" w:eastAsia="zh-TW"/>
              </w:rPr>
            </w:pPr>
            <w:r>
              <w:rPr>
                <w:rFonts w:eastAsia="PMingLiU"/>
                <w:lang w:val="en-US" w:eastAsia="zh-TW"/>
              </w:rPr>
              <w:t>No</w:t>
            </w:r>
          </w:p>
        </w:tc>
        <w:tc>
          <w:tcPr>
            <w:tcW w:w="7080" w:type="dxa"/>
          </w:tcPr>
          <w:p w14:paraId="314F8BCE" w14:textId="474E0829" w:rsidR="006D4A7B" w:rsidRDefault="006D4A7B" w:rsidP="00773F10">
            <w:pPr>
              <w:rPr>
                <w:rFonts w:cs="Arial"/>
                <w:lang w:val="en-US"/>
              </w:rPr>
            </w:pPr>
            <w:r>
              <w:rPr>
                <w:rFonts w:cs="Arial"/>
                <w:lang w:val="en-US"/>
              </w:rPr>
              <w:t xml:space="preserve">Agree with CATT and we also share the view of CMCC and think that the common configuration </w:t>
            </w:r>
            <w:r w:rsidR="007558EE">
              <w:rPr>
                <w:rFonts w:cs="Arial"/>
                <w:lang w:val="en-US"/>
              </w:rPr>
              <w:t>could</w:t>
            </w:r>
            <w:r>
              <w:rPr>
                <w:rFonts w:cs="Arial"/>
                <w:lang w:val="en-US"/>
              </w:rPr>
              <w:t xml:space="preserve"> be applicable to all the UEs or a group of UEs (when group common configuration is applied)</w:t>
            </w:r>
            <w:r w:rsidR="007558EE">
              <w:rPr>
                <w:rFonts w:cs="Arial"/>
                <w:lang w:val="en-US"/>
              </w:rPr>
              <w:t>. And both of them will save the signalling overhead from network point of view.</w:t>
            </w:r>
          </w:p>
        </w:tc>
      </w:tr>
      <w:tr w:rsidR="007C5BB3" w14:paraId="2690587D" w14:textId="77777777" w:rsidTr="00BC48F3">
        <w:tc>
          <w:tcPr>
            <w:tcW w:w="1317" w:type="dxa"/>
          </w:tcPr>
          <w:p w14:paraId="7F597735" w14:textId="1DC4BCEF" w:rsidR="007C5BB3" w:rsidRDefault="007C5BB3" w:rsidP="007C5BB3">
            <w:pPr>
              <w:rPr>
                <w:rFonts w:eastAsia="PMingLiU"/>
                <w:lang w:val="en-US" w:eastAsia="zh-TW"/>
              </w:rPr>
            </w:pPr>
            <w:r>
              <w:rPr>
                <w:rFonts w:eastAsia="맑은 고딕"/>
                <w:lang w:eastAsia="ko-KR"/>
              </w:rPr>
              <w:t>Sharp</w:t>
            </w:r>
          </w:p>
        </w:tc>
        <w:tc>
          <w:tcPr>
            <w:tcW w:w="1316" w:type="dxa"/>
          </w:tcPr>
          <w:p w14:paraId="263F3573" w14:textId="1F90D6AC" w:rsidR="007C5BB3" w:rsidRDefault="007C5BB3" w:rsidP="007C5BB3">
            <w:pPr>
              <w:rPr>
                <w:rFonts w:eastAsia="PMingLiU"/>
                <w:lang w:val="en-US" w:eastAsia="zh-TW"/>
              </w:rPr>
            </w:pPr>
            <w:r>
              <w:rPr>
                <w:rFonts w:eastAsia="Yu Mincho" w:hint="eastAsia"/>
              </w:rPr>
              <w:t>Y</w:t>
            </w:r>
            <w:r>
              <w:rPr>
                <w:rFonts w:eastAsia="Yu Mincho"/>
              </w:rPr>
              <w:t>es</w:t>
            </w:r>
          </w:p>
        </w:tc>
        <w:tc>
          <w:tcPr>
            <w:tcW w:w="7080" w:type="dxa"/>
          </w:tcPr>
          <w:p w14:paraId="128840A8" w14:textId="77777777" w:rsidR="007C5BB3" w:rsidRDefault="007C5BB3" w:rsidP="007C5BB3">
            <w:pPr>
              <w:rPr>
                <w:rFonts w:eastAsia="Yu Mincho"/>
              </w:rPr>
            </w:pPr>
            <w:r>
              <w:rPr>
                <w:rFonts w:eastAsia="Yu Mincho"/>
              </w:rPr>
              <w:t>Agree with the analysis from rapporteur.</w:t>
            </w:r>
          </w:p>
          <w:p w14:paraId="61F246BB" w14:textId="7A8B1656" w:rsidR="007C5BB3" w:rsidRDefault="007C5BB3" w:rsidP="007C5BB3">
            <w:pPr>
              <w:rPr>
                <w:rFonts w:cs="Arial"/>
                <w:lang w:val="en-US"/>
              </w:rPr>
            </w:pPr>
            <w:r>
              <w:rPr>
                <w:rFonts w:eastAsia="Yu Mincho"/>
              </w:rPr>
              <w:t>Since n</w:t>
            </w:r>
            <w:r w:rsidRPr="00A027EA">
              <w:rPr>
                <w:rFonts w:eastAsia="Yu Mincho"/>
              </w:rPr>
              <w:t xml:space="preserve">etwork </w:t>
            </w:r>
            <w:r>
              <w:rPr>
                <w:rFonts w:eastAsia="Yu Mincho"/>
              </w:rPr>
              <w:t>needs to</w:t>
            </w:r>
            <w:r w:rsidRPr="00A027EA">
              <w:rPr>
                <w:rFonts w:eastAsia="Yu Mincho"/>
              </w:rPr>
              <w:t xml:space="preserve"> ensure that the UE has read the common configuration in SIB</w:t>
            </w:r>
            <w:r>
              <w:rPr>
                <w:rFonts w:eastAsia="Yu Mincho"/>
              </w:rPr>
              <w:t xml:space="preserve"> before HO, we think network may not be able to allocate the radio resources for unicast communication to concerned UEs during the period for broadcasting this SIB, and this is inefficient.</w:t>
            </w:r>
          </w:p>
        </w:tc>
      </w:tr>
      <w:tr w:rsidR="000F2E41" w14:paraId="3B52D122" w14:textId="77777777" w:rsidTr="00BC48F3">
        <w:tc>
          <w:tcPr>
            <w:tcW w:w="1317" w:type="dxa"/>
          </w:tcPr>
          <w:p w14:paraId="1CC8D4BD" w14:textId="78BC926E" w:rsidR="000F2E41" w:rsidRDefault="000F2E41" w:rsidP="007C5BB3">
            <w:pPr>
              <w:rPr>
                <w:rFonts w:eastAsia="맑은 고딕"/>
                <w:lang w:eastAsia="ko-KR"/>
              </w:rPr>
            </w:pPr>
            <w:r>
              <w:rPr>
                <w:rFonts w:eastAsia="맑은 고딕"/>
                <w:lang w:eastAsia="ko-KR"/>
              </w:rPr>
              <w:t>Thales</w:t>
            </w:r>
          </w:p>
        </w:tc>
        <w:tc>
          <w:tcPr>
            <w:tcW w:w="1316" w:type="dxa"/>
          </w:tcPr>
          <w:p w14:paraId="5F962196" w14:textId="0A1F1958" w:rsidR="000F2E41" w:rsidRDefault="000F2E41" w:rsidP="007C5BB3">
            <w:pPr>
              <w:rPr>
                <w:rFonts w:eastAsia="Yu Mincho"/>
              </w:rPr>
            </w:pPr>
            <w:r>
              <w:rPr>
                <w:rFonts w:eastAsia="Yu Mincho"/>
              </w:rPr>
              <w:t>No</w:t>
            </w:r>
          </w:p>
        </w:tc>
        <w:tc>
          <w:tcPr>
            <w:tcW w:w="7080" w:type="dxa"/>
          </w:tcPr>
          <w:p w14:paraId="7D6F560B" w14:textId="77777777" w:rsidR="000F2E41" w:rsidRDefault="000F2E41" w:rsidP="007C5BB3">
            <w:pPr>
              <w:rPr>
                <w:rFonts w:eastAsia="Yu Mincho"/>
              </w:rPr>
            </w:pPr>
            <w:r>
              <w:rPr>
                <w:rFonts w:eastAsia="Yu Mincho"/>
              </w:rPr>
              <w:t>We share views of CATT, Apple and Samsung.</w:t>
            </w:r>
          </w:p>
          <w:p w14:paraId="4736FA60" w14:textId="77777777" w:rsidR="000F2E41" w:rsidRDefault="000F2E41" w:rsidP="000F2E41">
            <w:pPr>
              <w:rPr>
                <w:rFonts w:eastAsia="Yu Mincho"/>
              </w:rPr>
            </w:pPr>
            <w:r>
              <w:rPr>
                <w:rFonts w:eastAsia="Yu Mincho"/>
              </w:rPr>
              <w:t>The benefit to broadcast common target cell configuration from a network point of view in quasi earth-fixed scenario with a predictable (Conditonnal-)handover should be considered.</w:t>
            </w:r>
          </w:p>
          <w:p w14:paraId="1D9369E9" w14:textId="6AAB2E0E" w:rsidR="000F2E41" w:rsidRDefault="000F2E41" w:rsidP="000F2E41">
            <w:pPr>
              <w:rPr>
                <w:rFonts w:eastAsia="Yu Mincho"/>
              </w:rPr>
            </w:pPr>
            <w:r>
              <w:rPr>
                <w:rFonts w:eastAsia="Yu Mincho"/>
              </w:rPr>
              <w:t>It seems to be under-evaluated by the rapporteur even if</w:t>
            </w:r>
            <w:r w:rsidR="008D628B">
              <w:rPr>
                <w:rFonts w:eastAsia="Yu Mincho"/>
              </w:rPr>
              <w:t xml:space="preserve"> I share most of the great analysis he provides.</w:t>
            </w:r>
          </w:p>
        </w:tc>
      </w:tr>
      <w:tr w:rsidR="00286604" w14:paraId="2297CB49" w14:textId="77777777" w:rsidTr="00BC48F3">
        <w:tc>
          <w:tcPr>
            <w:tcW w:w="1317" w:type="dxa"/>
          </w:tcPr>
          <w:p w14:paraId="625EA037" w14:textId="45CBF2DE" w:rsidR="00286604" w:rsidRDefault="00286604" w:rsidP="00286604">
            <w:pPr>
              <w:rPr>
                <w:rFonts w:eastAsia="맑은 고딕"/>
                <w:lang w:eastAsia="ko-KR"/>
              </w:rPr>
            </w:pPr>
            <w:r>
              <w:rPr>
                <w:rFonts w:eastAsia="맑은 고딕" w:hint="eastAsia"/>
                <w:lang w:val="en-US" w:eastAsia="ko-KR"/>
              </w:rPr>
              <w:t>L</w:t>
            </w:r>
            <w:r>
              <w:rPr>
                <w:rFonts w:eastAsia="맑은 고딕"/>
                <w:lang w:val="en-US" w:eastAsia="ko-KR"/>
              </w:rPr>
              <w:t>GE</w:t>
            </w:r>
          </w:p>
        </w:tc>
        <w:tc>
          <w:tcPr>
            <w:tcW w:w="1316" w:type="dxa"/>
          </w:tcPr>
          <w:p w14:paraId="63354947" w14:textId="3C30F635" w:rsidR="00286604" w:rsidRDefault="00286604" w:rsidP="00286604">
            <w:pPr>
              <w:rPr>
                <w:rFonts w:eastAsia="Yu Mincho"/>
              </w:rPr>
            </w:pPr>
            <w:r>
              <w:rPr>
                <w:rFonts w:eastAsia="맑은 고딕" w:hint="eastAsia"/>
                <w:lang w:val="en-US" w:eastAsia="ko-KR"/>
              </w:rPr>
              <w:t>Y</w:t>
            </w:r>
            <w:r>
              <w:rPr>
                <w:rFonts w:eastAsia="맑은 고딕"/>
                <w:lang w:val="en-US" w:eastAsia="ko-KR"/>
              </w:rPr>
              <w:t>es</w:t>
            </w:r>
          </w:p>
        </w:tc>
        <w:tc>
          <w:tcPr>
            <w:tcW w:w="7080" w:type="dxa"/>
          </w:tcPr>
          <w:p w14:paraId="0E4906D5" w14:textId="3D6214A3" w:rsidR="00286604" w:rsidRDefault="00286604" w:rsidP="00286604">
            <w:pPr>
              <w:rPr>
                <w:rFonts w:eastAsia="Yu Mincho"/>
              </w:rPr>
            </w:pPr>
            <w:r w:rsidRPr="00770754">
              <w:rPr>
                <w:rFonts w:eastAsia="맑은 고딕"/>
                <w:lang w:val="en-US" w:eastAsia="ko-KR"/>
              </w:rPr>
              <w:t>As the rapporteur pointed out, the gain of broadcasting common target cell configuration is marginal for us compared to the additional complexity introduced in network and UE. It does not reduce the number of signaling for handover. The network anyway shall provide UE-specific configuration via dedicated signaling, although the common configuration is broadcasted. Moreover, it introduces additional signaling that the network broadcasts common configuration before handover. Therefore, the handover signaling concentration within a short time period cannot be resolved. We think that reducing the number of RRC message signaling is more beneficial to tackle the problem.</w:t>
            </w:r>
          </w:p>
        </w:tc>
      </w:tr>
    </w:tbl>
    <w:p w14:paraId="11F2ABC8" w14:textId="77777777" w:rsidR="007D43C4" w:rsidRPr="00CC11D6" w:rsidRDefault="007D43C4">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a9"/>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맑은 고딕"/>
                <w:lang w:eastAsia="ko-KR"/>
              </w:rPr>
            </w:pPr>
            <w:r>
              <w:rPr>
                <w:rFonts w:eastAsia="맑은 고딕"/>
                <w:lang w:eastAsia="ko-KR"/>
              </w:rPr>
              <w:lastRenderedPageBreak/>
              <w:t>MediaTek</w:t>
            </w:r>
          </w:p>
        </w:tc>
        <w:tc>
          <w:tcPr>
            <w:tcW w:w="7080" w:type="dxa"/>
          </w:tcPr>
          <w:p w14:paraId="0961B9A2" w14:textId="77777777" w:rsidR="007D43C4" w:rsidRDefault="00285976">
            <w:pPr>
              <w:rPr>
                <w:rFonts w:eastAsia="맑은 고딕"/>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 xml:space="preserve">1. The delta configuration is only applicable to the parameters which are optionally present upon SpCell change. For the parameters which are mandatorily present upon SpCell change, the related signalling overhead cannot be reduced. </w:t>
            </w:r>
            <w:proofErr w:type="gramStart"/>
            <w:r>
              <w:rPr>
                <w:rFonts w:eastAsiaTheme="minorEastAsia"/>
              </w:rPr>
              <w:t>So</w:t>
            </w:r>
            <w:proofErr w:type="gramEnd"/>
            <w:r>
              <w:rPr>
                <w:rFonts w:eastAsiaTheme="minorEastAsia"/>
              </w:rPr>
              <w:t xml:space="preserve"> using delta signaling is not as efficient as broadcasting common configuration to save signaling.</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 xml:space="preserve">3. The SIB can carry at least configuration information of one target cell. The majority of UEs in a cell need to switch to the same target cell such as the feeder link switch occurs. </w:t>
            </w:r>
            <w:proofErr w:type="gramStart"/>
            <w:r>
              <w:rPr>
                <w:rFonts w:eastAsiaTheme="minorEastAsia"/>
                <w:lang w:eastAsia="zh-CN"/>
              </w:rPr>
              <w:t>So</w:t>
            </w:r>
            <w:proofErr w:type="gramEnd"/>
            <w:r>
              <w:rPr>
                <w:rFonts w:eastAsiaTheme="minorEastAsia"/>
                <w:lang w:eastAsia="zh-CN"/>
              </w:rPr>
              <w:t xml:space="preserve"> the signaling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PMingLiU" w:hint="eastAsia"/>
                <w:lang w:eastAsia="zh-TW"/>
              </w:rPr>
              <w:t>I</w:t>
            </w:r>
            <w:r>
              <w:rPr>
                <w:rFonts w:eastAsia="PMingLiU"/>
                <w:lang w:eastAsia="zh-TW"/>
              </w:rPr>
              <w:t>TRI</w:t>
            </w:r>
          </w:p>
        </w:tc>
        <w:tc>
          <w:tcPr>
            <w:tcW w:w="7080" w:type="dxa"/>
          </w:tcPr>
          <w:p w14:paraId="1D53CEA4" w14:textId="77777777" w:rsidR="007D43C4" w:rsidRDefault="00285976">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285976">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맑은 고딕"/>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맑은 고딕"/>
                <w:lang w:eastAsia="ko-KR"/>
              </w:rPr>
            </w:pPr>
            <w:r>
              <w:rPr>
                <w:rFonts w:eastAsia="PMingLiU" w:hint="eastAsia"/>
                <w:lang w:val="en-US" w:eastAsia="zh-TW"/>
              </w:rPr>
              <w:lastRenderedPageBreak/>
              <w:t>A</w:t>
            </w:r>
            <w:r>
              <w:rPr>
                <w:rFonts w:eastAsia="PMingLiU"/>
                <w:lang w:val="en-US" w:eastAsia="zh-TW"/>
              </w:rPr>
              <w:t>SUSTeK</w:t>
            </w:r>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05E89AE7" w:rsidR="00BC48F3" w:rsidRDefault="00093011" w:rsidP="00BC48F3">
            <w:pPr>
              <w:rPr>
                <w:rFonts w:eastAsia="맑은 고딕"/>
                <w:lang w:eastAsia="ko-KR"/>
              </w:rPr>
            </w:pPr>
            <w:r>
              <w:rPr>
                <w:rFonts w:eastAsia="맑은 고딕"/>
                <w:lang w:eastAsia="ko-KR"/>
              </w:rPr>
              <w:t>Sony</w:t>
            </w:r>
          </w:p>
        </w:tc>
        <w:tc>
          <w:tcPr>
            <w:tcW w:w="7080" w:type="dxa"/>
          </w:tcPr>
          <w:p w14:paraId="403F8710" w14:textId="44888CA8" w:rsidR="00BC48F3" w:rsidRDefault="00093011" w:rsidP="00BC48F3">
            <w:pPr>
              <w:rPr>
                <w:rFonts w:eastAsia="DengXian"/>
              </w:rPr>
            </w:pPr>
            <w:r>
              <w:rPr>
                <w:rFonts w:eastAsiaTheme="minorEastAsia" w:hint="eastAsia"/>
                <w:lang w:val="en-US" w:eastAsia="zh-CN"/>
              </w:rPr>
              <w:t>Please refer to Q1.</w:t>
            </w:r>
          </w:p>
        </w:tc>
      </w:tr>
      <w:tr w:rsidR="00BC48F3" w14:paraId="33B11CB7" w14:textId="77777777">
        <w:tc>
          <w:tcPr>
            <w:tcW w:w="1317" w:type="dxa"/>
          </w:tcPr>
          <w:p w14:paraId="44CC57E2" w14:textId="77777777" w:rsidR="00BC48F3" w:rsidRDefault="00BC48F3" w:rsidP="00BC48F3">
            <w:pPr>
              <w:rPr>
                <w:rFonts w:eastAsia="맑은 고딕"/>
                <w:lang w:eastAsia="ko-KR"/>
              </w:rPr>
            </w:pPr>
          </w:p>
        </w:tc>
        <w:tc>
          <w:tcPr>
            <w:tcW w:w="7080" w:type="dxa"/>
          </w:tcPr>
          <w:p w14:paraId="6E5450EA" w14:textId="77777777" w:rsidR="00BC48F3" w:rsidRDefault="00BC48F3" w:rsidP="00BC48F3">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ae"/>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ae"/>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ae"/>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a9"/>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3.2pt;height:149.4pt" o:ole="">
                  <v:imagedata r:id="rId7" o:title=""/>
                </v:shape>
                <o:OLEObject Type="Embed" ProgID="Visio.Drawing.11" ShapeID="_x0000_i1026" DrawAspect="Content" ObjectID="_1743874761" r:id="rId9"/>
              </w:object>
            </w:r>
          </w:p>
          <w:p w14:paraId="5498511F" w14:textId="77777777" w:rsidR="007D43C4" w:rsidRDefault="0028597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맑은 고딕"/>
                <w:lang w:eastAsia="ko-KR"/>
              </w:rPr>
            </w:pPr>
            <w:r>
              <w:rPr>
                <w:rFonts w:eastAsia="맑은 고딕"/>
                <w:lang w:eastAsia="ko-KR"/>
              </w:rPr>
              <w:t>MediaTek</w:t>
            </w:r>
          </w:p>
        </w:tc>
        <w:tc>
          <w:tcPr>
            <w:tcW w:w="1316" w:type="dxa"/>
          </w:tcPr>
          <w:p w14:paraId="0F229E89" w14:textId="77777777" w:rsidR="007D43C4" w:rsidRDefault="00285976">
            <w:pPr>
              <w:rPr>
                <w:rFonts w:eastAsia="맑은 고딕"/>
                <w:lang w:eastAsia="ko-KR"/>
              </w:rPr>
            </w:pPr>
            <w:r>
              <w:rPr>
                <w:rFonts w:eastAsia="맑은 고딕"/>
                <w:lang w:eastAsia="ko-KR"/>
              </w:rPr>
              <w:t>C</w:t>
            </w:r>
          </w:p>
        </w:tc>
        <w:tc>
          <w:tcPr>
            <w:tcW w:w="7080" w:type="dxa"/>
          </w:tcPr>
          <w:p w14:paraId="3E28A0F2" w14:textId="77777777" w:rsidR="007D43C4" w:rsidRDefault="00285976">
            <w:pPr>
              <w:rPr>
                <w:rFonts w:eastAsia="맑은 고딕"/>
                <w:lang w:eastAsia="ko-KR"/>
              </w:rPr>
            </w:pPr>
            <w:r>
              <w:rPr>
                <w:rFonts w:eastAsia="맑은 고딕"/>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 xml:space="preserve">For quasi-earth fixed cell scenario, providing one neighbour cell is sufficient. Fo earth moving cell scenario, it could be up to network’s implementation to </w:t>
            </w:r>
            <w:r>
              <w:rPr>
                <w:rFonts w:eastAsiaTheme="minorEastAsia"/>
                <w:lang w:eastAsia="zh-CN"/>
              </w:rPr>
              <w:lastRenderedPageBreak/>
              <w:t>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285976">
            <w:pPr>
              <w:rPr>
                <w:lang w:eastAsia="sv-SE"/>
              </w:rPr>
            </w:pPr>
            <w:r>
              <w:rPr>
                <w:rFonts w:eastAsia="PMingLiU" w:hint="eastAsia"/>
                <w:lang w:eastAsia="zh-TW"/>
              </w:rPr>
              <w:lastRenderedPageBreak/>
              <w:t>I</w:t>
            </w:r>
            <w:r>
              <w:rPr>
                <w:rFonts w:eastAsia="PMingLiU"/>
                <w:lang w:eastAsia="zh-TW"/>
              </w:rPr>
              <w:t>TRI</w:t>
            </w:r>
          </w:p>
        </w:tc>
        <w:tc>
          <w:tcPr>
            <w:tcW w:w="1316" w:type="dxa"/>
          </w:tcPr>
          <w:p w14:paraId="47862100" w14:textId="77777777" w:rsidR="007D43C4" w:rsidRDefault="00285976">
            <w:pPr>
              <w:rPr>
                <w:lang w:eastAsia="sv-SE"/>
              </w:rPr>
            </w:pPr>
            <w:r>
              <w:rPr>
                <w:rFonts w:eastAsia="PMingLiU"/>
                <w:lang w:eastAsia="zh-TW"/>
              </w:rPr>
              <w:t>B</w:t>
            </w:r>
          </w:p>
        </w:tc>
        <w:tc>
          <w:tcPr>
            <w:tcW w:w="7080" w:type="dxa"/>
          </w:tcPr>
          <w:p w14:paraId="7FACDFE7" w14:textId="77777777" w:rsidR="007D43C4" w:rsidRDefault="00285976">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r>
              <w:rPr>
                <w:rFonts w:eastAsia="PMingLiU" w:hint="eastAsia"/>
                <w:lang w:val="en-US" w:eastAsia="zh-TW"/>
              </w:rPr>
              <w:t>A</w:t>
            </w:r>
            <w:r>
              <w:rPr>
                <w:rFonts w:eastAsia="PMingLiU"/>
                <w:lang w:val="en-US" w:eastAsia="zh-TW"/>
              </w:rPr>
              <w:t>SUSTeK</w:t>
            </w:r>
          </w:p>
        </w:tc>
        <w:tc>
          <w:tcPr>
            <w:tcW w:w="1316" w:type="dxa"/>
          </w:tcPr>
          <w:p w14:paraId="4904035A" w14:textId="5D34A1A6" w:rsidR="00BC48F3" w:rsidRDefault="00BC48F3" w:rsidP="00BC48F3">
            <w:pPr>
              <w:rPr>
                <w:rFonts w:eastAsia="DengXian"/>
              </w:rPr>
            </w:pPr>
            <w:r>
              <w:rPr>
                <w:rFonts w:eastAsia="PMingLiU" w:hint="eastAsia"/>
                <w:lang w:eastAsia="zh-TW"/>
              </w:rPr>
              <w:t>C</w:t>
            </w:r>
          </w:p>
        </w:tc>
        <w:tc>
          <w:tcPr>
            <w:tcW w:w="7080" w:type="dxa"/>
          </w:tcPr>
          <w:p w14:paraId="3A017EC5" w14:textId="472A502B" w:rsidR="00BC48F3" w:rsidRDefault="00BC48F3" w:rsidP="00BC48F3">
            <w:pPr>
              <w:rPr>
                <w:rFonts w:eastAsia="DengXian"/>
              </w:rPr>
            </w:pPr>
            <w:r>
              <w:rPr>
                <w:rFonts w:eastAsia="PMingLiU" w:hint="eastAsia"/>
                <w:lang w:eastAsia="zh-TW"/>
              </w:rPr>
              <w:t>A</w:t>
            </w:r>
            <w:r>
              <w:rPr>
                <w:rFonts w:eastAsia="PMingLiU"/>
                <w:lang w:eastAsia="zh-TW"/>
              </w:rPr>
              <w:t xml:space="preserve">greed with </w:t>
            </w:r>
            <w:r>
              <w:rPr>
                <w:rFonts w:eastAsia="맑은 고딕"/>
                <w:lang w:eastAsia="ko-KR"/>
              </w:rPr>
              <w:t>MediaTek.</w:t>
            </w:r>
          </w:p>
        </w:tc>
      </w:tr>
      <w:tr w:rsidR="00BC48F3" w14:paraId="651D1551" w14:textId="77777777">
        <w:tc>
          <w:tcPr>
            <w:tcW w:w="1317" w:type="dxa"/>
          </w:tcPr>
          <w:p w14:paraId="684BD54A" w14:textId="2B1CCDBF" w:rsidR="00BC48F3" w:rsidRDefault="006C5844" w:rsidP="00BC48F3">
            <w:pPr>
              <w:rPr>
                <w:rFonts w:eastAsia="맑은 고딕"/>
                <w:lang w:eastAsia="ko-KR"/>
              </w:rPr>
            </w:pPr>
            <w:r>
              <w:rPr>
                <w:rFonts w:eastAsia="맑은 고딕"/>
                <w:lang w:eastAsia="ko-KR"/>
              </w:rPr>
              <w:t>Sony</w:t>
            </w:r>
          </w:p>
        </w:tc>
        <w:tc>
          <w:tcPr>
            <w:tcW w:w="1316" w:type="dxa"/>
          </w:tcPr>
          <w:p w14:paraId="404275EA" w14:textId="0B0DCF50" w:rsidR="00BC48F3" w:rsidRDefault="006C5844" w:rsidP="00BC48F3">
            <w:pPr>
              <w:rPr>
                <w:rFonts w:eastAsia="맑은 고딕"/>
                <w:lang w:eastAsia="ko-KR"/>
              </w:rPr>
            </w:pPr>
            <w:r>
              <w:rPr>
                <w:rFonts w:eastAsia="맑은 고딕"/>
                <w:lang w:eastAsia="ko-KR"/>
              </w:rPr>
              <w:t>C</w:t>
            </w: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2CFE255D" w:rsidR="00BC48F3" w:rsidRDefault="008D628B" w:rsidP="00BC48F3">
            <w:pPr>
              <w:rPr>
                <w:rFonts w:eastAsia="맑은 고딕"/>
                <w:lang w:eastAsia="ko-KR"/>
              </w:rPr>
            </w:pPr>
            <w:r>
              <w:rPr>
                <w:rFonts w:eastAsia="맑은 고딕"/>
                <w:lang w:eastAsia="ko-KR"/>
              </w:rPr>
              <w:t>Thales</w:t>
            </w:r>
          </w:p>
        </w:tc>
        <w:tc>
          <w:tcPr>
            <w:tcW w:w="1316" w:type="dxa"/>
          </w:tcPr>
          <w:p w14:paraId="3270CCF6" w14:textId="40C13D85" w:rsidR="00BC48F3" w:rsidRDefault="008D628B" w:rsidP="00BC48F3">
            <w:pPr>
              <w:rPr>
                <w:rFonts w:eastAsia="맑은 고딕"/>
                <w:lang w:eastAsia="ko-KR"/>
              </w:rPr>
            </w:pPr>
            <w:r>
              <w:rPr>
                <w:rFonts w:eastAsia="맑은 고딕"/>
                <w:lang w:eastAsia="ko-KR"/>
              </w:rPr>
              <w:t>C (at least B)</w:t>
            </w:r>
          </w:p>
        </w:tc>
        <w:tc>
          <w:tcPr>
            <w:tcW w:w="7080" w:type="dxa"/>
          </w:tcPr>
          <w:p w14:paraId="2C73B516" w14:textId="393330CF" w:rsidR="00BC48F3" w:rsidRDefault="008D628B" w:rsidP="00BC48F3">
            <w:pPr>
              <w:rPr>
                <w:rFonts w:eastAsia="DengXian"/>
              </w:rPr>
            </w:pPr>
            <w:r>
              <w:rPr>
                <w:rFonts w:eastAsia="DengXian"/>
              </w:rPr>
              <w:t>Quasi Earth-fixed as a baseline</w:t>
            </w:r>
          </w:p>
        </w:tc>
      </w:tr>
      <w:tr w:rsidR="00BC48F3" w14:paraId="5468C292" w14:textId="77777777">
        <w:tc>
          <w:tcPr>
            <w:tcW w:w="1317" w:type="dxa"/>
          </w:tcPr>
          <w:p w14:paraId="32AC3A71" w14:textId="77777777" w:rsidR="00BC48F3" w:rsidRDefault="00BC48F3" w:rsidP="00BC48F3">
            <w:pPr>
              <w:rPr>
                <w:rFonts w:eastAsia="맑은 고딕"/>
                <w:lang w:eastAsia="ko-KR"/>
              </w:rPr>
            </w:pPr>
          </w:p>
        </w:tc>
        <w:tc>
          <w:tcPr>
            <w:tcW w:w="1316" w:type="dxa"/>
          </w:tcPr>
          <w:p w14:paraId="144AD233" w14:textId="77777777" w:rsidR="00BC48F3" w:rsidRDefault="00BC48F3" w:rsidP="00BC48F3">
            <w:pPr>
              <w:rPr>
                <w:rFonts w:eastAsia="맑은 고딕"/>
                <w:lang w:eastAsia="ko-KR"/>
              </w:rPr>
            </w:pPr>
          </w:p>
        </w:tc>
        <w:tc>
          <w:tcPr>
            <w:tcW w:w="7080" w:type="dxa"/>
          </w:tcPr>
          <w:p w14:paraId="156EBD81" w14:textId="77777777" w:rsidR="00BC48F3" w:rsidRDefault="00BC48F3" w:rsidP="00BC48F3">
            <w:pPr>
              <w:rPr>
                <w:rFonts w:eastAsia="DengXian"/>
              </w:rPr>
            </w:pPr>
          </w:p>
        </w:tc>
      </w:tr>
      <w:tr w:rsidR="00BC48F3" w14:paraId="1C0896BF" w14:textId="77777777">
        <w:tc>
          <w:tcPr>
            <w:tcW w:w="1317" w:type="dxa"/>
          </w:tcPr>
          <w:p w14:paraId="51FD4A88" w14:textId="77777777" w:rsidR="00BC48F3" w:rsidRDefault="00BC48F3" w:rsidP="00BC48F3">
            <w:pPr>
              <w:rPr>
                <w:rFonts w:eastAsia="맑은 고딕"/>
                <w:lang w:eastAsia="ko-KR"/>
              </w:rPr>
            </w:pPr>
          </w:p>
        </w:tc>
        <w:tc>
          <w:tcPr>
            <w:tcW w:w="1316" w:type="dxa"/>
          </w:tcPr>
          <w:p w14:paraId="7D212808" w14:textId="77777777" w:rsidR="00BC48F3" w:rsidRDefault="00BC48F3" w:rsidP="00BC48F3">
            <w:pPr>
              <w:rPr>
                <w:rFonts w:eastAsia="맑은 고딕"/>
                <w:lang w:eastAsia="ko-KR"/>
              </w:rPr>
            </w:pPr>
          </w:p>
        </w:tc>
        <w:tc>
          <w:tcPr>
            <w:tcW w:w="7080" w:type="dxa"/>
          </w:tcPr>
          <w:p w14:paraId="7C09B8EF" w14:textId="77777777" w:rsidR="00BC48F3" w:rsidRDefault="00BC48F3" w:rsidP="00BC48F3">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285976">
      <w:pPr>
        <w:pStyle w:val="1"/>
      </w:pPr>
      <w:r>
        <w:t>Conclusions</w:t>
      </w:r>
    </w:p>
    <w:p w14:paraId="14B4F928" w14:textId="77777777" w:rsidR="007D43C4" w:rsidRDefault="00285976">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285976">
      <w:pPr>
        <w:pStyle w:val="1"/>
      </w:pPr>
      <w:r>
        <w:t>References</w:t>
      </w:r>
    </w:p>
    <w:p w14:paraId="7B5509F8" w14:textId="77777777" w:rsidR="007D43C4" w:rsidRDefault="00285976">
      <w:pPr>
        <w:pStyle w:val="Reference"/>
        <w:numPr>
          <w:ilvl w:val="0"/>
          <w:numId w:val="8"/>
        </w:numPr>
        <w:spacing w:after="120"/>
      </w:pPr>
      <w:r>
        <w:t>R2-2303933, Discussion on handover enhancement with common signalling, ASUSTeK, RAN2#121bis-e, April 2023.</w:t>
      </w:r>
    </w:p>
    <w:p w14:paraId="086C5719" w14:textId="77777777" w:rsidR="007D43C4" w:rsidRDefault="00285976">
      <w:pPr>
        <w:pStyle w:val="Reference"/>
        <w:numPr>
          <w:ilvl w:val="0"/>
          <w:numId w:val="8"/>
        </w:numPr>
        <w:spacing w:after="120"/>
      </w:pPr>
      <w:r>
        <w:t>R2-2303141, Consideration on HO enhancements in NTN, ZTE corporation, Sanechips,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R2-2303768, Discussion on 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RAN2#121bis-e, April 2023.</w:t>
      </w:r>
    </w:p>
    <w:p w14:paraId="641C6395" w14:textId="77777777" w:rsidR="007D43C4" w:rsidRDefault="00285976">
      <w:pPr>
        <w:pStyle w:val="Reference"/>
        <w:numPr>
          <w:ilvl w:val="0"/>
          <w:numId w:val="8"/>
        </w:numPr>
        <w:spacing w:after="120"/>
      </w:pPr>
      <w:r>
        <w:t>R2-2303076, Consideration of HO common signaling gain in NTN, China Telecom, RAN2#121bis-e, April 2023.</w:t>
      </w:r>
    </w:p>
    <w:p w14:paraId="302534DB" w14:textId="77777777" w:rsidR="007D43C4" w:rsidRDefault="00285976">
      <w:pPr>
        <w:pStyle w:val="Reference"/>
        <w:numPr>
          <w:ilvl w:val="0"/>
          <w:numId w:val="8"/>
        </w:numPr>
        <w:spacing w:after="120"/>
      </w:pPr>
      <w:r>
        <w:lastRenderedPageBreak/>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R2-2303099, Discussion on NTN handover enhancements, Huawei, HiSilicon, Turkcell, RAN2#121bis-e, April 2023.</w:t>
      </w:r>
    </w:p>
    <w:p w14:paraId="4424B6C4" w14:textId="77777777" w:rsidR="007D43C4" w:rsidRDefault="00285976">
      <w:pPr>
        <w:pStyle w:val="Reference"/>
        <w:numPr>
          <w:ilvl w:val="0"/>
          <w:numId w:val="8"/>
        </w:numPr>
        <w:spacing w:after="120"/>
      </w:pPr>
      <w:r>
        <w:t>R2-2303417, Signaling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E1435" w14:textId="77777777" w:rsidR="00AC2423" w:rsidRDefault="00AC2423">
      <w:pPr>
        <w:spacing w:line="240" w:lineRule="auto"/>
      </w:pPr>
      <w:r>
        <w:separator/>
      </w:r>
    </w:p>
  </w:endnote>
  <w:endnote w:type="continuationSeparator" w:id="0">
    <w:p w14:paraId="1C547CF3" w14:textId="77777777" w:rsidR="00AC2423" w:rsidRDefault="00AC2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45F3E" w14:textId="3A44958E" w:rsidR="007D43C4" w:rsidRDefault="00285976">
    <w:pPr>
      <w:pStyle w:val="a5"/>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sidR="00AB4D67">
      <w:rPr>
        <w:rStyle w:val="ab"/>
        <w:noProof/>
      </w:rPr>
      <w:t>1</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AB4D67">
      <w:rPr>
        <w:rStyle w:val="ab"/>
        <w:noProof/>
      </w:rPr>
      <w:t>1</w:t>
    </w:r>
    <w:r>
      <w:rPr>
        <w:rStyle w:val="ab"/>
      </w:rP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48C5F" w14:textId="77777777" w:rsidR="00AC2423" w:rsidRDefault="00AC2423">
      <w:pPr>
        <w:spacing w:after="0"/>
      </w:pPr>
      <w:r>
        <w:separator/>
      </w:r>
    </w:p>
  </w:footnote>
  <w:footnote w:type="continuationSeparator" w:id="0">
    <w:p w14:paraId="2015979C" w14:textId="77777777" w:rsidR="00AC2423" w:rsidRDefault="00AC2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93011"/>
    <w:rsid w:val="000A3F79"/>
    <w:rsid w:val="000B4099"/>
    <w:rsid w:val="000D400D"/>
    <w:rsid w:val="000F2E41"/>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85976"/>
    <w:rsid w:val="00286604"/>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E6379"/>
    <w:rsid w:val="004F6F60"/>
    <w:rsid w:val="0050040D"/>
    <w:rsid w:val="00511D2E"/>
    <w:rsid w:val="00512EA3"/>
    <w:rsid w:val="005201B9"/>
    <w:rsid w:val="0053234E"/>
    <w:rsid w:val="005461B1"/>
    <w:rsid w:val="00575FDF"/>
    <w:rsid w:val="00596C29"/>
    <w:rsid w:val="005D733A"/>
    <w:rsid w:val="005E5F22"/>
    <w:rsid w:val="00604C38"/>
    <w:rsid w:val="006359F2"/>
    <w:rsid w:val="00651498"/>
    <w:rsid w:val="006871E7"/>
    <w:rsid w:val="00693B5C"/>
    <w:rsid w:val="0069410D"/>
    <w:rsid w:val="00697C08"/>
    <w:rsid w:val="006A71D7"/>
    <w:rsid w:val="006C5844"/>
    <w:rsid w:val="006D3048"/>
    <w:rsid w:val="006D42CA"/>
    <w:rsid w:val="006D4A7B"/>
    <w:rsid w:val="006D7825"/>
    <w:rsid w:val="006E731C"/>
    <w:rsid w:val="00700A6E"/>
    <w:rsid w:val="0072011B"/>
    <w:rsid w:val="00736C2E"/>
    <w:rsid w:val="007558EE"/>
    <w:rsid w:val="007652B2"/>
    <w:rsid w:val="00781CAC"/>
    <w:rsid w:val="007A6E76"/>
    <w:rsid w:val="007C2D7E"/>
    <w:rsid w:val="007C5BB3"/>
    <w:rsid w:val="007D2599"/>
    <w:rsid w:val="007D43C4"/>
    <w:rsid w:val="00804BB4"/>
    <w:rsid w:val="008167B7"/>
    <w:rsid w:val="008307DA"/>
    <w:rsid w:val="00867C1F"/>
    <w:rsid w:val="00867DBD"/>
    <w:rsid w:val="00871CB9"/>
    <w:rsid w:val="008735A1"/>
    <w:rsid w:val="008825EA"/>
    <w:rsid w:val="008A23C2"/>
    <w:rsid w:val="008A38B0"/>
    <w:rsid w:val="008B6A8C"/>
    <w:rsid w:val="008C600A"/>
    <w:rsid w:val="008D628B"/>
    <w:rsid w:val="008E4DFF"/>
    <w:rsid w:val="008E6002"/>
    <w:rsid w:val="008E73FD"/>
    <w:rsid w:val="008F3A5D"/>
    <w:rsid w:val="0091681D"/>
    <w:rsid w:val="00921732"/>
    <w:rsid w:val="009337E4"/>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B4D67"/>
    <w:rsid w:val="00AC1163"/>
    <w:rsid w:val="00AC242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B4AF9"/>
    <w:rsid w:val="00EC14A7"/>
    <w:rsid w:val="00ED589D"/>
    <w:rsid w:val="00ED6781"/>
    <w:rsid w:val="00EE2758"/>
    <w:rsid w:val="00F22516"/>
    <w:rsid w:val="00F265F7"/>
    <w:rsid w:val="00F321E7"/>
    <w:rsid w:val="00F376FD"/>
    <w:rsid w:val="00F91337"/>
    <w:rsid w:val="00F96125"/>
    <w:rsid w:val="00FD378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uiPriority w:val="99"/>
    <w:semiHidden/>
    <w:unhideWhenUsed/>
    <w:qFormat/>
    <w:pPr>
      <w:spacing w:after="120"/>
    </w:pPr>
  </w:style>
  <w:style w:type="paragraph" w:styleId="a5">
    <w:name w:val="footer"/>
    <w:basedOn w:val="a6"/>
    <w:link w:val="Char1"/>
    <w:qFormat/>
    <w:pPr>
      <w:widowControl w:val="0"/>
      <w:jc w:val="center"/>
    </w:pPr>
    <w:rPr>
      <w:rFonts w:cs="Arial"/>
      <w:b/>
      <w:bCs/>
      <w:i/>
      <w:iCs/>
      <w:sz w:val="18"/>
      <w:szCs w:val="18"/>
      <w:lang w:val="en-US"/>
    </w:rPr>
  </w:style>
  <w:style w:type="paragraph" w:styleId="a6">
    <w:name w:val="header"/>
    <w:basedOn w:val="a"/>
    <w:link w:val="Char2"/>
    <w:uiPriority w:val="99"/>
    <w:unhideWhenUsed/>
    <w:qFormat/>
    <w:pPr>
      <w:tabs>
        <w:tab w:val="center" w:pos="4680"/>
        <w:tab w:val="right" w:pos="9360"/>
      </w:tabs>
      <w:spacing w:after="0"/>
    </w:pPr>
  </w:style>
  <w:style w:type="paragraph" w:styleId="a7">
    <w:name w:val="Normal (Web)"/>
    <w:basedOn w:val="a"/>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a8">
    <w:name w:val="annotation subject"/>
    <w:basedOn w:val="a3"/>
    <w:next w:val="a3"/>
    <w:link w:val="Char3"/>
    <w:uiPriority w:val="99"/>
    <w:semiHidden/>
    <w:unhideWhenUsed/>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semiHidden/>
    <w:qFormat/>
  </w:style>
  <w:style w:type="character" w:styleId="ac">
    <w:name w:val="Hyperlink"/>
    <w:basedOn w:val="a0"/>
    <w:unhideWhenUsed/>
    <w:qFormat/>
    <w:rPr>
      <w:color w:val="0563C1" w:themeColor="hyperlink"/>
      <w:u w:val="single"/>
    </w:rPr>
  </w:style>
  <w:style w:type="character" w:styleId="ad">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ja-JP"/>
    </w:rPr>
  </w:style>
  <w:style w:type="character" w:customStyle="1" w:styleId="7Char">
    <w:name w:val="제목 7 Char"/>
    <w:basedOn w:val="a0"/>
    <w:link w:val="7"/>
    <w:qFormat/>
    <w:rPr>
      <w:rFonts w:ascii="Arial" w:eastAsia="Times New Roman" w:hAnsi="Arial" w:cs="Arial"/>
      <w:sz w:val="20"/>
      <w:szCs w:val="20"/>
      <w:lang w:val="en-GB" w:eastAsia="ja-JP"/>
    </w:rPr>
  </w:style>
  <w:style w:type="character" w:customStyle="1" w:styleId="8Char">
    <w:name w:val="제목 8 Char"/>
    <w:basedOn w:val="a0"/>
    <w:link w:val="8"/>
    <w:qFormat/>
    <w:rPr>
      <w:rFonts w:ascii="Arial" w:eastAsia="Times New Roman" w:hAnsi="Arial" w:cs="Arial"/>
      <w:sz w:val="20"/>
      <w:szCs w:val="20"/>
      <w:lang w:val="en-GB" w:eastAsia="ja-JP"/>
    </w:rPr>
  </w:style>
  <w:style w:type="character" w:customStyle="1" w:styleId="9Char">
    <w:name w:val="제목 9 Char"/>
    <w:basedOn w:val="a0"/>
    <w:link w:val="9"/>
    <w:qFormat/>
    <w:rPr>
      <w:rFonts w:ascii="Arial" w:eastAsia="Times New Roman" w:hAnsi="Arial" w:cs="Arial"/>
      <w:sz w:val="20"/>
      <w:szCs w:val="20"/>
      <w:lang w:val="en-GB" w:eastAsia="ja-JP"/>
    </w:rPr>
  </w:style>
  <w:style w:type="character" w:customStyle="1" w:styleId="Char1">
    <w:name w:val="바닥글 Char"/>
    <w:basedOn w:val="a0"/>
    <w:link w:val="a5"/>
    <w:qFormat/>
    <w:rPr>
      <w:rFonts w:ascii="Arial" w:eastAsia="Times New Roman" w:hAnsi="Arial" w:cs="Arial"/>
      <w:b/>
      <w:bCs/>
      <w:i/>
      <w:iCs/>
      <w:sz w:val="18"/>
      <w:szCs w:val="18"/>
      <w:lang w:val="en-US" w:eastAsia="ja-JP"/>
    </w:rPr>
  </w:style>
  <w:style w:type="character" w:customStyle="1" w:styleId="Char2">
    <w:name w:val="머리글 Char"/>
    <w:basedOn w:val="a0"/>
    <w:link w:val="a6"/>
    <w:uiPriority w:val="99"/>
    <w:qFormat/>
    <w:rPr>
      <w:rFonts w:ascii="Arial" w:eastAsia="Times New Roman" w:hAnsi="Arial" w:cs="Times New Roman"/>
      <w:sz w:val="20"/>
      <w:szCs w:val="20"/>
      <w:lang w:val="en-GB" w:eastAsia="ja-JP"/>
    </w:rPr>
  </w:style>
  <w:style w:type="paragraph" w:customStyle="1" w:styleId="Reference">
    <w:name w:val="Reference"/>
    <w:basedOn w:val="a"/>
    <w:qFormat/>
    <w:pPr>
      <w:numPr>
        <w:numId w:val="2"/>
      </w:numPr>
    </w:p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a4"/>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Char0">
    <w:name w:val="본문 Char"/>
    <w:basedOn w:val="a0"/>
    <w:link w:val="a4"/>
    <w:uiPriority w:val="99"/>
    <w:semiHidden/>
    <w:qFormat/>
    <w:rPr>
      <w:rFonts w:ascii="Arial" w:eastAsia="Times New Roman" w:hAnsi="Arial" w:cs="Times New Roman"/>
      <w:sz w:val="20"/>
      <w:szCs w:val="20"/>
      <w:lang w:val="en-GB" w:eastAsia="ja-JP"/>
    </w:rPr>
  </w:style>
  <w:style w:type="paragraph" w:styleId="ae">
    <w:name w:val="List Paragraph"/>
    <w:basedOn w:val="a"/>
    <w:link w:val="Char4"/>
    <w:uiPriority w:val="34"/>
    <w:qFormat/>
    <w:pPr>
      <w:ind w:left="720"/>
      <w:contextualSpacing/>
    </w:pPr>
  </w:style>
  <w:style w:type="character" w:customStyle="1" w:styleId="Char4">
    <w:name w:val="목록 단락 Char"/>
    <w:link w:val="ae"/>
    <w:uiPriority w:val="34"/>
    <w:qFormat/>
    <w:locked/>
    <w:rPr>
      <w:rFonts w:ascii="Arial" w:eastAsia="Times New Roman" w:hAnsi="Arial" w:cs="Times New Roman"/>
      <w:sz w:val="20"/>
      <w:szCs w:val="20"/>
      <w:lang w:val="en-GB" w:eastAsia="ja-JP"/>
    </w:rPr>
  </w:style>
  <w:style w:type="paragraph" w:customStyle="1" w:styleId="10">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Char">
    <w:name w:val="메모 텍스트 Char"/>
    <w:basedOn w:val="a0"/>
    <w:link w:val="a3"/>
    <w:uiPriority w:val="99"/>
    <w:semiHidden/>
    <w:qFormat/>
    <w:rPr>
      <w:rFonts w:ascii="Arial" w:eastAsia="Times New Roman" w:hAnsi="Arial" w:cs="Times New Roman"/>
      <w:sz w:val="20"/>
      <w:szCs w:val="20"/>
      <w:lang w:val="en-GB" w:eastAsia="ja-JP"/>
    </w:rPr>
  </w:style>
  <w:style w:type="character" w:customStyle="1" w:styleId="Char3">
    <w:name w:val="메모 주제 Char"/>
    <w:basedOn w:val="Char"/>
    <w:link w:val="a8"/>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LGE (Han Cha)</cp:lastModifiedBy>
  <cp:revision>11</cp:revision>
  <dcterms:created xsi:type="dcterms:W3CDTF">2023-04-24T08:39:00Z</dcterms:created>
  <dcterms:modified xsi:type="dcterms:W3CDTF">2023-04-24T11:53:00Z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