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[AT121bis-e][108][NR NTN Enh]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ae"/>
          <w:rFonts w:ascii="Wingdings" w:hAnsi="Wingdings"/>
          <w:b/>
          <w:bCs w:val="0"/>
        </w:rPr>
        <w:t></w:t>
      </w:r>
      <w:r>
        <w:rPr>
          <w:rStyle w:val="ae"/>
          <w:b/>
          <w:bCs w:val="0"/>
        </w:rPr>
        <w:t>[AT121bis-e][108][NR NTN Enh]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w:t>
      </w:r>
      <w:r>
        <w:t xml:space="preserve">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 xml:space="preserve">List of proposals that should not be </w:t>
      </w:r>
      <w:r>
        <w:rPr>
          <w:color w:val="000000"/>
        </w:rPr>
        <w:t>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w:t>
      </w:r>
      <w:r>
        <w:rPr>
          <w:highlight w:val="yellow"/>
          <w:u w:val="single"/>
        </w:rPr>
        <w:t>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w:t>
            </w:r>
            <w:r>
              <w:rPr>
                <w:sz w:val="20"/>
              </w:rPr>
              <w:t>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新細明體" w:hint="eastAsia"/>
                <w:sz w:val="20"/>
                <w:lang w:val="en-US" w:eastAsia="zh-TW"/>
              </w:rPr>
              <w:t>I</w:t>
            </w:r>
            <w:r>
              <w:rPr>
                <w:rFonts w:eastAsia="新細明體"/>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新細明體" w:hint="eastAsia"/>
                <w:sz w:val="20"/>
                <w:lang w:val="en-US" w:eastAsia="zh-TW"/>
              </w:rPr>
              <w:t>C</w:t>
            </w:r>
            <w:r>
              <w:rPr>
                <w:rFonts w:eastAsia="新細明體"/>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新細明體"/>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新細明體"/>
                <w:sz w:val="20"/>
                <w:lang w:val="en-US" w:eastAsia="zh-TW"/>
              </w:rPr>
            </w:pPr>
            <w:r>
              <w:rPr>
                <w:rFonts w:eastAsia="新細明體" w:hint="eastAsia"/>
                <w:sz w:val="20"/>
                <w:lang w:val="en-US" w:eastAsia="zh-TW"/>
              </w:rPr>
              <w:t>X</w:t>
            </w:r>
            <w:r>
              <w:rPr>
                <w:rFonts w:eastAsia="新細明體"/>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新細明體"/>
                <w:sz w:val="20"/>
                <w:lang w:val="en-US" w:eastAsia="zh-TW"/>
              </w:rPr>
            </w:pPr>
            <w:r>
              <w:rPr>
                <w:rFonts w:eastAsia="新細明體"/>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Transsion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A</w:t>
            </w:r>
            <w:r w:rsidRPr="00BC48F3">
              <w:rPr>
                <w:rFonts w:eastAsia="DengXian"/>
                <w:sz w:val="20"/>
                <w:lang w:val="en-US" w:eastAsia="zh-CN"/>
              </w:rPr>
              <w:t>SUSTeK</w:t>
            </w:r>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1"/>
      </w:pPr>
      <w:r>
        <w:t>Discussion</w:t>
      </w:r>
    </w:p>
    <w:p w14:paraId="2C98197C" w14:textId="77777777" w:rsidR="007D43C4" w:rsidRDefault="00285976">
      <w:pPr>
        <w:pStyle w:val="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w:t>
      </w:r>
      <w:r>
        <w:rPr>
          <w:lang w:eastAsia="zh-CN"/>
        </w:rPr>
        <w:t>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af2"/>
        <w:numPr>
          <w:ilvl w:val="0"/>
          <w:numId w:val="4"/>
        </w:numPr>
        <w:rPr>
          <w:lang w:eastAsia="zh-CN"/>
        </w:rPr>
      </w:pPr>
      <w:r>
        <w:rPr>
          <w:lang w:eastAsia="zh-CN"/>
        </w:rPr>
        <w:t>Most information provided to each UE in the (C)HO command desc</w:t>
      </w:r>
      <w:r>
        <w:rPr>
          <w:lang w:eastAsia="zh-CN"/>
        </w:rPr>
        <w:t>ribing target cell configuration is identical for all UEs accessing the same target cell.</w:t>
      </w:r>
    </w:p>
    <w:p w14:paraId="311AC29D" w14:textId="77777777" w:rsidR="007D43C4" w:rsidRDefault="00285976">
      <w:pPr>
        <w:pStyle w:val="af2"/>
        <w:numPr>
          <w:ilvl w:val="0"/>
          <w:numId w:val="4"/>
        </w:numPr>
        <w:rPr>
          <w:lang w:eastAsia="zh-CN"/>
        </w:rPr>
      </w:pPr>
      <w:r>
        <w:rPr>
          <w:lang w:eastAsia="zh-CN"/>
        </w:rPr>
        <w:t xml:space="preserve">Most handovers are predictable in NTN because these occur due to the movement of cells and at regular intervals. Most of UEs in the source cell will perform handover </w:t>
      </w:r>
      <w:r>
        <w:rPr>
          <w:lang w:eastAsia="zh-CN"/>
        </w:rPr>
        <w:t>to the same target cell. Only UEs moving closer to the cell border may need to perform handover to a different target cell.</w:t>
      </w:r>
    </w:p>
    <w:p w14:paraId="6AA8CB70" w14:textId="77777777" w:rsidR="007D43C4" w:rsidRDefault="00285976">
      <w:pPr>
        <w:pStyle w:val="af2"/>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af2"/>
        <w:numPr>
          <w:ilvl w:val="0"/>
          <w:numId w:val="4"/>
        </w:numPr>
        <w:rPr>
          <w:lang w:eastAsia="zh-CN"/>
        </w:rPr>
      </w:pPr>
      <w:r>
        <w:rPr>
          <w:lang w:eastAsia="zh-CN"/>
        </w:rPr>
        <w:t>From a deployme</w:t>
      </w:r>
      <w:r>
        <w:rPr>
          <w:lang w:eastAsia="zh-CN"/>
        </w:rPr>
        <w:t>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w:t>
      </w:r>
      <w:r>
        <w:rPr>
          <w:lang w:eastAsia="zh-CN"/>
        </w:rPr>
        <w:t>eed:</w:t>
      </w:r>
    </w:p>
    <w:p w14:paraId="15AFF835" w14:textId="77777777" w:rsidR="007D43C4" w:rsidRDefault="00285976">
      <w:pPr>
        <w:pStyle w:val="af2"/>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t xml:space="preserve">The objective of </w:t>
      </w:r>
      <w:r>
        <w:rPr>
          <w:lang w:eastAsia="zh-CN"/>
        </w:rPr>
        <w:t>this offline is to evaluate the possible signalling gains of common signalling. Note that group-based handover proposals are to be treated separately.</w:t>
      </w:r>
    </w:p>
    <w:p w14:paraId="7E613FA6" w14:textId="77777777" w:rsidR="007D43C4" w:rsidRDefault="00285976">
      <w:pPr>
        <w:pStyle w:val="2"/>
      </w:pPr>
      <w:r>
        <w:lastRenderedPageBreak/>
        <w:t>Analysis</w:t>
      </w:r>
      <w:r>
        <w:rPr>
          <w:i/>
          <w:iCs/>
        </w:rPr>
        <w:t xml:space="preserve"> ServingCellConfigCommon</w:t>
      </w:r>
    </w:p>
    <w:p w14:paraId="73D3C84D" w14:textId="77777777" w:rsidR="007D43C4" w:rsidRDefault="00285976">
      <w:pPr>
        <w:rPr>
          <w:lang w:eastAsia="zh-CN"/>
        </w:rPr>
      </w:pPr>
      <w:r>
        <w:rPr>
          <w:lang w:eastAsia="zh-CN"/>
        </w:rPr>
        <w:t xml:space="preserve">As noted by several companies, the IE, which is part of the </w:t>
      </w:r>
      <w:r>
        <w:rPr>
          <w:i/>
          <w:iCs/>
          <w:lang w:eastAsia="zh-CN"/>
        </w:rPr>
        <w:t>RRCReconfigu</w:t>
      </w:r>
      <w:r>
        <w:rPr>
          <w:i/>
          <w:iCs/>
          <w:lang w:eastAsia="zh-CN"/>
        </w:rPr>
        <w:t>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w:t>
      </w:r>
      <w:r>
        <w:rPr>
          <w:lang w:eastAsia="zh-CN"/>
        </w:rPr>
        <w:t>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argues that this new mechanism gives flexibility to the netwo</w:t>
      </w:r>
      <w:r>
        <w:rPr>
          <w:rFonts w:eastAsiaTheme="minorEastAsia"/>
          <w:lang w:val="en-US"/>
        </w:rPr>
        <w:t xml:space="preserve">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180B60E5" w14:textId="77777777" w:rsidR="007D43C4" w:rsidRDefault="00285976">
      <w:pPr>
        <w:rPr>
          <w:lang w:eastAsia="zh-CN"/>
        </w:rPr>
      </w:pPr>
      <w:r>
        <w:rPr>
          <w:lang w:eastAsia="zh-CN"/>
        </w:rPr>
        <w:t>As express</w:t>
      </w:r>
      <w:r>
        <w:rPr>
          <w:lang w:eastAsia="zh-CN"/>
        </w:rPr>
        <w:t>ed by other companies [9,10,11,12], the principal drawbacks or issues with this solution are:</w:t>
      </w:r>
    </w:p>
    <w:p w14:paraId="0790F3E2" w14:textId="77777777" w:rsidR="007D43C4" w:rsidRDefault="00285976">
      <w:pPr>
        <w:pStyle w:val="af2"/>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w:t>
      </w:r>
      <w:r>
        <w:rPr>
          <w:lang w:eastAsia="zh-CN"/>
        </w:rPr>
        <w:t>und, this existing mechanism would result in a very reduced handover message. Thus, the gains are very limited. [13] wonders if this is possible.</w:t>
      </w:r>
    </w:p>
    <w:p w14:paraId="5EE8CB8A" w14:textId="77777777" w:rsidR="007D43C4" w:rsidRDefault="00285976">
      <w:pPr>
        <w:pStyle w:val="af2"/>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w:t>
      </w:r>
      <w:r>
        <w:rPr>
          <w:lang w:eastAsia="zh-CN"/>
        </w:rPr>
        <w:t>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af2"/>
        <w:numPr>
          <w:ilvl w:val="0"/>
          <w:numId w:val="6"/>
        </w:numPr>
        <w:rPr>
          <w:rFonts w:eastAsiaTheme="minorEastAsia"/>
          <w:lang w:val="en-US"/>
        </w:rPr>
      </w:pPr>
      <w:r>
        <w:rPr>
          <w:b/>
          <w:bCs/>
          <w:lang w:eastAsia="zh-CN"/>
        </w:rPr>
        <w:t>Issu</w:t>
      </w:r>
      <w:r>
        <w:rPr>
          <w:b/>
          <w:bCs/>
          <w:lang w:eastAsia="zh-CN"/>
        </w:rPr>
        <w:t xml:space="preserve">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af2"/>
        <w:numPr>
          <w:ilvl w:val="0"/>
          <w:numId w:val="6"/>
        </w:numPr>
        <w:rPr>
          <w:lang w:eastAsia="zh-CN"/>
        </w:rPr>
      </w:pPr>
      <w:r>
        <w:rPr>
          <w:b/>
          <w:bCs/>
          <w:lang w:eastAsia="zh-CN"/>
        </w:rPr>
        <w:t>Minimal reduction of overhead</w:t>
      </w:r>
      <w:r>
        <w:rPr>
          <w:lang w:eastAsia="zh-CN"/>
        </w:rPr>
        <w:t>. [1] shows</w:t>
      </w:r>
      <w:r>
        <w:rPr>
          <w:lang w:eastAsia="zh-CN"/>
        </w:rPr>
        <w:t xml:space="preserve">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w:t>
      </w:r>
      <w:r>
        <w:rPr>
          <w:lang w:eastAsia="zh-CN"/>
        </w:rPr>
        <w:t xml:space="preserve">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w:t>
      </w:r>
      <w:r>
        <w:rPr>
          <w:lang w:eastAsia="zh-CN"/>
        </w:rPr>
        <w:t xml:space="preserve"> any potential savings are sharply reduced.</w:t>
      </w:r>
    </w:p>
    <w:p w14:paraId="4E0A9335" w14:textId="77777777" w:rsidR="007D43C4" w:rsidRDefault="00285976">
      <w:pPr>
        <w:pStyle w:val="af2"/>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2"/>
        <w:rPr>
          <w:rFonts w:eastAsiaTheme="minorEastAsia"/>
          <w:lang w:val="en-US"/>
        </w:rPr>
      </w:pPr>
      <w:r>
        <w:rPr>
          <w:rFonts w:eastAsiaTheme="minorEastAsia"/>
          <w:lang w:val="en-US"/>
        </w:rPr>
        <w:t>Way for</w:t>
      </w:r>
      <w:r>
        <w:rPr>
          <w:rFonts w:eastAsiaTheme="minorEastAsia"/>
          <w:lang w:val="en-US"/>
        </w:rPr>
        <w:t>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a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 xml:space="preserve">From the overhead analysis, it is </w:t>
            </w:r>
            <w:r>
              <w:rPr>
                <w:rFonts w:eastAsiaTheme="minorEastAsia"/>
              </w:rPr>
              <w:t>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w:t>
            </w:r>
            <w:r>
              <w:rPr>
                <w:rFonts w:eastAsiaTheme="minorEastAsia" w:hint="eastAsia"/>
                <w:lang w:eastAsia="zh-CN"/>
              </w:rPr>
              <w:t xml:space="preserve">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w:t>
            </w:r>
            <w:r>
              <w:rPr>
                <w:rFonts w:eastAsiaTheme="minorEastAsia" w:hint="eastAsia"/>
                <w:lang w:eastAsia="zh-CN"/>
              </w:rPr>
              <w:t xml:space="preserve">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lastRenderedPageBreak/>
              <w:t>Consideri</w:t>
            </w:r>
            <w:r>
              <w:rPr>
                <w:rFonts w:eastAsiaTheme="minorEastAsia" w:hint="eastAsia"/>
                <w:lang w:eastAsia="zh-CN"/>
              </w:rPr>
              <w:t xml:space="preserve">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t need to broadcast the common configuratio</w:t>
            </w:r>
            <w:r>
              <w:rPr>
                <w:rFonts w:eastAsiaTheme="minorEastAsia" w:hint="eastAsia"/>
                <w:lang w:eastAsia="zh-CN"/>
              </w:rPr>
              <w:t xml:space="preserve">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3pt;height:149.4pt" o:ole="">
                  <v:imagedata r:id="rId7" o:title=""/>
                </v:shape>
                <o:OLEObject Type="Embed" ProgID="Visio.Drawing.11" ShapeID="_x0000_i1025" DrawAspect="Content" ObjectID="_1743856064"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w:t>
            </w:r>
            <w:r>
              <w:rPr>
                <w:rFonts w:eastAsiaTheme="minorEastAsia" w:hint="eastAsia"/>
                <w:lang w:eastAsia="zh-CN"/>
              </w:rPr>
              <w:t xml:space="preserve">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w:t>
            </w:r>
            <w:r>
              <w:rPr>
                <w:rFonts w:eastAsiaTheme="minorEastAsia" w:hint="eastAsia"/>
                <w:lang w:eastAsia="zh-CN"/>
              </w:rPr>
              <w:t xml:space="preserve">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w:t>
            </w:r>
            <w:r>
              <w:rPr>
                <w:rFonts w:eastAsiaTheme="minorEastAsia" w:hint="eastAsia"/>
                <w:lang w:eastAsia="zh-CN"/>
              </w:rPr>
              <w:t xml:space="preserve">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w:t>
            </w:r>
            <w:r>
              <w:rPr>
                <w:rFonts w:eastAsiaTheme="minorEastAsia" w:hint="eastAsia"/>
                <w:lang w:eastAsia="zh-CN"/>
              </w:rPr>
              <w:t xml:space="preserve">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 xml:space="preserve">Good analysis from the Rapporteur. We </w:t>
            </w:r>
            <w:r>
              <w:rPr>
                <w:rFonts w:eastAsiaTheme="minorEastAsia"/>
              </w:rPr>
              <w:t>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w:t>
            </w:r>
            <w:r>
              <w:rPr>
                <w:rFonts w:eastAsia="Yu Mincho"/>
              </w:rPr>
              <w:t>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w:t>
            </w:r>
            <w:r>
              <w:rPr>
                <w:rFonts w:eastAsia="Malgun Gothic"/>
                <w:lang w:val="en-US" w:eastAsia="ko-KR"/>
              </w:rPr>
              <w:t xml:space="preserve">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lastRenderedPageBreak/>
              <w:t>In addition, up to 1 candidate cell’s common co</w:t>
            </w:r>
            <w:r>
              <w:rPr>
                <w:rFonts w:eastAsia="Malgun Gothic"/>
                <w:lang w:val="en-US" w:eastAsia="ko-KR"/>
              </w:rPr>
              <w:t xml:space="preserve">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 xml:space="preserve">Moreover, this enhancement will only reduce the size of a dedicated RRC signalling but not the number of signalling for a handover. Hence </w:t>
            </w:r>
            <w:r>
              <w:rPr>
                <w:rFonts w:eastAsiaTheme="minorEastAsia"/>
              </w:rPr>
              <w:t>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 xml:space="preserve">Delta signaling in HO command is used for UE dedicated configuration. UE dedicated configuration in </w:t>
            </w:r>
            <w:r>
              <w:rPr>
                <w:rFonts w:eastAsiaTheme="minorEastAsia"/>
              </w:rPr>
              <w:t>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w:t>
            </w:r>
            <w:r>
              <w:rPr>
                <w:rFonts w:eastAsiaTheme="minorEastAsia"/>
              </w:rPr>
              <w:t>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r>
            <w:r>
              <w:rPr>
                <w:rFonts w:eastAsiaTheme="minorEastAsia"/>
              </w:rPr>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w:t>
            </w:r>
            <w:r>
              <w:rPr>
                <w:rFonts w:eastAsiaTheme="minorEastAsia"/>
                <w:lang w:eastAsia="zh-CN"/>
              </w:rPr>
              <w:t>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 xml:space="preserve">Firstly, the potential gain of providing common target cell configuration through common signaling is </w:t>
            </w:r>
            <w:r>
              <w:rPr>
                <w:rFonts w:eastAsiaTheme="minorEastAsia"/>
                <w:lang w:eastAsia="zh-CN"/>
              </w:rPr>
              <w:t>huge. For the Non-GEO scenario, a large number of UEs are likely to be handed over to the same target cell, considering the large cell size of non-terrestrial networks, many UEs may be served within a single cell (the maximum number of UEs is 65519 conside</w:t>
            </w:r>
            <w:r>
              <w:rPr>
                <w:rFonts w:eastAsiaTheme="minorEastAsia"/>
                <w:lang w:eastAsia="zh-CN"/>
              </w:rPr>
              <w:t>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 xml:space="preserve">If the target cell common configuration of these UEs can be delivered </w:t>
            </w:r>
            <w:r>
              <w:rPr>
                <w:rFonts w:eastAsiaTheme="minorEastAsia"/>
                <w:lang w:eastAsia="zh-CN"/>
              </w:rPr>
              <w:t>via common signalling instead of respectively being signalled to the UEs via 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Secondly, the enhancement of signalling is not very complex for network a</w:t>
            </w:r>
            <w:r>
              <w:rPr>
                <w:rFonts w:eastAsiaTheme="minorEastAsia"/>
                <w:lang w:eastAsia="zh-CN"/>
              </w:rPr>
              <w:t xml:space="preserve">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w:t>
            </w:r>
            <w:r>
              <w:rPr>
                <w:rFonts w:eastAsiaTheme="minorEastAsia"/>
                <w:lang w:eastAsia="zh-CN"/>
              </w:rPr>
              <w:lastRenderedPageBreak/>
              <w:t>configuration) through the system informati</w:t>
            </w:r>
            <w:r>
              <w:rPr>
                <w:rFonts w:eastAsiaTheme="minorEastAsia"/>
                <w:lang w:eastAsia="zh-CN"/>
              </w:rPr>
              <w:t>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 xml:space="preserve">Agree with NEC that </w:t>
            </w:r>
            <w:r>
              <w:rPr>
                <w:rFonts w:eastAsiaTheme="minorEastAsia"/>
                <w:lang w:eastAsia="zh-CN"/>
              </w:rPr>
              <w:t>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新細明體" w:hint="eastAsia"/>
                <w:lang w:eastAsia="zh-TW"/>
              </w:rPr>
              <w:t>I</w:t>
            </w:r>
            <w:r>
              <w:rPr>
                <w:rFonts w:eastAsia="新細明體"/>
                <w:lang w:eastAsia="zh-TW"/>
              </w:rPr>
              <w:t>TRI</w:t>
            </w:r>
          </w:p>
        </w:tc>
        <w:tc>
          <w:tcPr>
            <w:tcW w:w="1316" w:type="dxa"/>
          </w:tcPr>
          <w:p w14:paraId="5F7B76EE" w14:textId="77777777" w:rsidR="007D43C4" w:rsidRDefault="00285976">
            <w:pPr>
              <w:rPr>
                <w:rFonts w:eastAsia="DengXian"/>
              </w:rPr>
            </w:pPr>
            <w:r>
              <w:rPr>
                <w:rFonts w:eastAsia="新細明體" w:hint="eastAsia"/>
                <w:lang w:eastAsia="zh-TW"/>
              </w:rPr>
              <w:t>N</w:t>
            </w:r>
            <w:r>
              <w:rPr>
                <w:rFonts w:eastAsia="新細明體"/>
                <w:lang w:eastAsia="zh-TW"/>
              </w:rPr>
              <w:t>o</w:t>
            </w:r>
          </w:p>
        </w:tc>
        <w:tc>
          <w:tcPr>
            <w:tcW w:w="7080" w:type="dxa"/>
          </w:tcPr>
          <w:p w14:paraId="1E8E80CC" w14:textId="77777777" w:rsidR="007D43C4" w:rsidRDefault="00285976">
            <w:pPr>
              <w:rPr>
                <w:rFonts w:eastAsia="DengXian"/>
              </w:rPr>
            </w:pPr>
            <w:r>
              <w:rPr>
                <w:rFonts w:eastAsia="新細明體"/>
                <w:lang w:eastAsia="zh-TW"/>
              </w:rPr>
              <w:t>We share the view of CATT and Apple. The benefit of common signalling is to reduce the signalling load for multiple UE in the cell. Network can choose to use common s</w:t>
            </w:r>
            <w:r>
              <w:rPr>
                <w:rFonts w:eastAsia="新細明體"/>
                <w:lang w:eastAsia="zh-TW"/>
              </w:rPr>
              <w:t>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When the c</w:t>
            </w:r>
            <w:r>
              <w:rPr>
                <w:rFonts w:eastAsiaTheme="minorEastAsia"/>
                <w:lang w:eastAsia="zh-CN"/>
              </w:rPr>
              <w:t>ommon configuration of the target cell is broadcasted by the network, the network don’t need to update it frequently. For instance, the network could trigger UE to receive the common configuration in SIB before the cell stopping serving for the earth fixed</w:t>
            </w:r>
            <w:r>
              <w:rPr>
                <w:rFonts w:eastAsiaTheme="minorEastAsia"/>
                <w:lang w:eastAsia="zh-CN"/>
              </w:rPr>
              <w:t xml:space="preserve"> cell.</w:t>
            </w:r>
          </w:p>
          <w:p w14:paraId="7397B0A0" w14:textId="77777777" w:rsidR="007D43C4" w:rsidRDefault="00285976">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14:paraId="1D5FEC6E" w14:textId="77777777" w:rsidR="007D43C4" w:rsidRDefault="00285976">
            <w:pPr>
              <w:rPr>
                <w:rFonts w:eastAsia="DengXian"/>
              </w:rPr>
            </w:pPr>
            <w:r>
              <w:rPr>
                <w:rFonts w:eastAsiaTheme="minorEastAsia"/>
                <w:lang w:eastAsia="zh-CN"/>
              </w:rPr>
              <w:t>For minimal reduction of overhead, if we con</w:t>
            </w:r>
            <w:r>
              <w:rPr>
                <w:rFonts w:eastAsiaTheme="minorEastAsia"/>
                <w:lang w:eastAsia="zh-CN"/>
              </w:rPr>
              <w:t xml:space="preserve">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There is value to provide common (C)HO configuration due to handover signaling overhead reduction(e.g. some message size reduction). And, c</w:t>
            </w:r>
            <w:r>
              <w:rPr>
                <w:lang w:val="en-US"/>
              </w:rPr>
              <w:t>onsidering the large coverage of a NTN cell, different coverage parts may require slightly different common signaling, and just with common signaling by broadcast may not be proper for all the UEs in the cell.Therefore, we could consider a compromise solut</w:t>
            </w:r>
            <w:r>
              <w:rPr>
                <w:lang w:val="en-US"/>
              </w:rPr>
              <w: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gree with CATT that the common configuration can definitely bring benefits for the massive num</w:t>
            </w:r>
            <w:r>
              <w:rPr>
                <w:rFonts w:eastAsia="DengXian"/>
                <w:lang w:eastAsia="zh-CN"/>
              </w:rPr>
              <w:t xml:space="preserve">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Considering the number of UE supported in NTN the overall overhead can saved is still appearing. If only consider use system information to broadcast common configuration while the dedicated configuration can relies on existing RRC dedicated signalling pro</w:t>
            </w:r>
            <w:r>
              <w:rPr>
                <w:rFonts w:eastAsia="DengXian" w:hint="eastAsia"/>
                <w:lang w:val="en-US" w:eastAsia="zh-CN"/>
              </w:rPr>
              <w:t xml:space="preserve">cedure the specs impact can be acceptable considered with the gain. Regarding the system information size, I guess if only quasi-fixed scenario is considered, then the target cell for UE under current cell will be most likely the same, which can limit the </w:t>
            </w:r>
            <w:r>
              <w:rPr>
                <w:rFonts w:eastAsia="DengXian" w:hint="eastAsia"/>
                <w:lang w:val="en-US" w:eastAsia="zh-CN"/>
              </w:rPr>
              <w:t xml:space="preserve">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w:t>
            </w:r>
            <w:r>
              <w:rPr>
                <w:rFonts w:eastAsia="DengXian"/>
                <w:lang w:val="en-US" w:eastAsia="zh-CN"/>
              </w:rPr>
              <w:t>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lastRenderedPageBreak/>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w:t>
            </w:r>
            <w:r>
              <w:rPr>
                <w:rFonts w:eastAsia="DengXian" w:hint="eastAsia"/>
                <w:lang w:val="en-US" w:eastAsia="zh-CN"/>
              </w:rPr>
              <w:t xml:space="preserve">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af2"/>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新細明體" w:hint="eastAsia"/>
                <w:lang w:val="en-US" w:eastAsia="zh-TW"/>
              </w:rPr>
              <w:t>A</w:t>
            </w:r>
            <w:r>
              <w:rPr>
                <w:rFonts w:eastAsia="新細明體"/>
                <w:lang w:val="en-US" w:eastAsia="zh-TW"/>
              </w:rPr>
              <w:t>SUSTeK</w:t>
            </w:r>
          </w:p>
        </w:tc>
        <w:tc>
          <w:tcPr>
            <w:tcW w:w="1316" w:type="dxa"/>
          </w:tcPr>
          <w:p w14:paraId="15563408" w14:textId="77777777" w:rsidR="00BC48F3" w:rsidRPr="00E127DC" w:rsidRDefault="00BC48F3" w:rsidP="00773F10">
            <w:pPr>
              <w:rPr>
                <w:rFonts w:eastAsia="新細明體"/>
                <w:lang w:val="en-US" w:eastAsia="zh-TW"/>
              </w:rPr>
            </w:pPr>
            <w:r>
              <w:rPr>
                <w:rFonts w:eastAsia="新細明體" w:hint="eastAsia"/>
                <w:lang w:val="en-US" w:eastAsia="zh-TW"/>
              </w:rPr>
              <w:t>N</w:t>
            </w:r>
            <w:r>
              <w:rPr>
                <w:rFonts w:eastAsia="新細明體"/>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新細明體"/>
                <w:lang w:val="en-US" w:eastAsia="zh-TW"/>
              </w:rPr>
            </w:pPr>
            <w:r>
              <w:rPr>
                <w:rFonts w:eastAsia="新細明體" w:hint="eastAsia"/>
                <w:lang w:val="en-US" w:eastAsia="zh-TW"/>
              </w:rPr>
              <w:lastRenderedPageBreak/>
              <w:t>A</w:t>
            </w:r>
            <w:r>
              <w:rPr>
                <w:rFonts w:eastAsia="新細明體"/>
                <w:lang w:val="en-US" w:eastAsia="zh-TW"/>
              </w:rPr>
              <w:t xml:space="preserve">s analysis by rapporteur, reducing </w:t>
            </w:r>
            <w:r w:rsidRPr="00BA7854">
              <w:rPr>
                <w:rFonts w:eastAsia="新細明體"/>
                <w:i/>
                <w:lang w:val="en-US" w:eastAsia="zh-TW"/>
              </w:rPr>
              <w:t>ServingCellConfigCommon</w:t>
            </w:r>
            <w:r>
              <w:rPr>
                <w:rFonts w:eastAsia="新細明體"/>
                <w:lang w:val="en-US" w:eastAsia="zh-TW"/>
              </w:rPr>
              <w:t xml:space="preserve"> in a dedicated signalling can save 12.5% of the message size. Based on TR 38.821, since there could be at most </w:t>
            </w:r>
            <w:r w:rsidRPr="004A3C5F">
              <w:rPr>
                <w:rFonts w:eastAsia="新細明體"/>
                <w:lang w:val="en-US" w:eastAsia="zh-TW"/>
              </w:rPr>
              <w:t>9912 UEs</w:t>
            </w:r>
            <w:r>
              <w:rPr>
                <w:rFonts w:eastAsia="新細明體"/>
                <w:lang w:val="en-US" w:eastAsia="zh-TW"/>
              </w:rPr>
              <w:t xml:space="preserve"> to perform handover to the same cell per second, each of the UEs could reduce 12.5% overhead.</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w:t>
      </w:r>
      <w:r>
        <w:rPr>
          <w:rFonts w:eastAsiaTheme="minorEastAsia"/>
          <w:b/>
          <w:bCs/>
          <w:lang w:val="en-US" w:eastAsia="zh-CN"/>
        </w:rPr>
        <w:t>e drawbacks presented in section 2.2 and why and which the benefits offset those drawbacks.</w:t>
      </w:r>
    </w:p>
    <w:tbl>
      <w:tblPr>
        <w:tblStyle w:val="a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w:t>
            </w:r>
            <w:r>
              <w:rPr>
                <w:rFonts w:eastAsiaTheme="minorEastAsia"/>
                <w:lang w:val="en-US"/>
              </w:rPr>
              <w:t xml:space="preserv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w:t>
            </w:r>
            <w:r>
              <w:rPr>
                <w:rFonts w:eastAsiaTheme="minorEastAsia"/>
              </w:rPr>
              <w:t>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w:t>
            </w:r>
            <w:r>
              <w:rPr>
                <w:rFonts w:eastAsiaTheme="minorEastAsia"/>
                <w:lang w:eastAsia="zh-CN"/>
              </w:rPr>
              <w:t>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 xml:space="preserve">3. The SIB can carry at least configuration information of one target cell. The majority of UEs in a cell need to switch to the same target cell </w:t>
            </w:r>
            <w:r>
              <w:rPr>
                <w:rFonts w:eastAsiaTheme="minorEastAsia"/>
                <w:lang w:eastAsia="zh-CN"/>
              </w:rPr>
              <w:t>such as the feeder link switch occurs. So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w:t>
            </w:r>
            <w:r>
              <w:rPr>
                <w:rFonts w:eastAsiaTheme="minorEastAsia"/>
                <w:lang w:eastAsia="zh-CN"/>
              </w:rPr>
              <w:t>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w:t>
            </w:r>
            <w:r>
              <w:rPr>
                <w:rFonts w:eastAsiaTheme="minorEastAsia"/>
                <w:lang w:eastAsia="zh-CN"/>
              </w:rPr>
              <w:t>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新細明體" w:hint="eastAsia"/>
                <w:lang w:eastAsia="zh-TW"/>
              </w:rPr>
              <w:t>I</w:t>
            </w:r>
            <w:r>
              <w:rPr>
                <w:rFonts w:eastAsia="新細明體"/>
                <w:lang w:eastAsia="zh-TW"/>
              </w:rPr>
              <w:t>TRI</w:t>
            </w:r>
          </w:p>
        </w:tc>
        <w:tc>
          <w:tcPr>
            <w:tcW w:w="7080" w:type="dxa"/>
          </w:tcPr>
          <w:p w14:paraId="1D53CEA4" w14:textId="77777777" w:rsidR="007D43C4" w:rsidRDefault="00285976">
            <w:pPr>
              <w:rPr>
                <w:rFonts w:eastAsia="新細明體"/>
                <w:lang w:eastAsia="zh-TW"/>
              </w:rPr>
            </w:pPr>
            <w:r>
              <w:rPr>
                <w:rFonts w:eastAsia="新細明體"/>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新細明體"/>
                <w:lang w:eastAsia="zh-TW"/>
              </w:rPr>
            </w:pPr>
            <w:r>
              <w:rPr>
                <w:rFonts w:eastAsia="新細明體" w:hint="eastAsia"/>
                <w:lang w:eastAsia="zh-TW"/>
              </w:rPr>
              <w:t>T</w:t>
            </w:r>
            <w:r>
              <w:rPr>
                <w:rFonts w:eastAsia="新細明體"/>
                <w:lang w:eastAsia="zh-TW"/>
              </w:rPr>
              <w:t xml:space="preserve">he common configuration would be broadcast </w:t>
            </w:r>
            <w:r>
              <w:rPr>
                <w:rFonts w:eastAsia="新細明體"/>
                <w:lang w:eastAsia="zh-TW"/>
              </w:rPr>
              <w:t>in a short period before the triggering of handover, e.g. in a SI modification period considering LOS of NTN.</w:t>
            </w:r>
          </w:p>
          <w:p w14:paraId="1CC65D0E" w14:textId="77777777" w:rsidR="007D43C4" w:rsidRDefault="00285976">
            <w:pPr>
              <w:rPr>
                <w:rFonts w:eastAsiaTheme="minorEastAsia"/>
              </w:rPr>
            </w:pPr>
            <w:r>
              <w:rPr>
                <w:rFonts w:eastAsia="新細明體"/>
                <w:lang w:eastAsia="zh-TW"/>
              </w:rPr>
              <w:t xml:space="preserve">If a UE could not receive the common configuration successfully, it would be handled as failure of SI acquisition and relative procedure would be </w:t>
            </w:r>
            <w:r>
              <w:rPr>
                <w:rFonts w:eastAsia="新細明體"/>
                <w:lang w:eastAsia="zh-TW"/>
              </w:rPr>
              <w:t>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lastRenderedPageBreak/>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r>
              <w:rPr>
                <w:rFonts w:eastAsia="新細明體" w:hint="eastAsia"/>
                <w:lang w:val="en-US" w:eastAsia="zh-TW"/>
              </w:rPr>
              <w:t>A</w:t>
            </w:r>
            <w:r>
              <w:rPr>
                <w:rFonts w:eastAsia="新細明體"/>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77777777" w:rsidR="00BC48F3" w:rsidRDefault="00BC48F3" w:rsidP="00BC48F3">
            <w:pPr>
              <w:rPr>
                <w:rFonts w:eastAsia="Malgun Gothic"/>
                <w:lang w:eastAsia="ko-KR"/>
              </w:rPr>
            </w:pPr>
          </w:p>
        </w:tc>
        <w:tc>
          <w:tcPr>
            <w:tcW w:w="7080" w:type="dxa"/>
          </w:tcPr>
          <w:p w14:paraId="403F8710" w14:textId="77777777" w:rsidR="00BC48F3" w:rsidRDefault="00BC48F3" w:rsidP="00BC48F3">
            <w:pPr>
              <w:rPr>
                <w:rFonts w:eastAsia="DengXian"/>
              </w:rPr>
            </w:pP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af2"/>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a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2.3pt;height:149.4pt" o:ole="">
                  <v:imagedata r:id="rId7" o:title=""/>
                </v:shape>
                <o:OLEObject Type="Embed" ProgID="Visio.Drawing.11" ShapeID="_x0000_i1026" DrawAspect="Content" ObjectID="_1743856065" r:id="rId9"/>
              </w:object>
            </w:r>
          </w:p>
          <w:p w14:paraId="5498511F" w14:textId="77777777" w:rsidR="007D43C4" w:rsidRDefault="0028597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lastRenderedPageBreak/>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w:t>
            </w:r>
            <w:r>
              <w:rPr>
                <w:rFonts w:eastAsiaTheme="minorEastAsia"/>
              </w:rPr>
              <w:t xml:space="preserve">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w:t>
            </w:r>
            <w:r>
              <w:rPr>
                <w:rFonts w:eastAsiaTheme="minorEastAsia"/>
                <w:lang w:eastAsia="zh-CN"/>
              </w:rPr>
              <w:t>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For quasi-ea</w:t>
            </w:r>
            <w:r>
              <w:rPr>
                <w:rFonts w:eastAsiaTheme="minorEastAsia"/>
                <w:lang w:eastAsia="zh-CN"/>
              </w:rPr>
              <w:t xml:space="preserve">rth fixed cell scenario, providing one neighbour cell is sufficient. Fo earth moving cell scenario, it could be up to network’s implementation to decide how many neighbour cells’ common configuration to be broadcasted in the source cell, i.e., it is still </w:t>
            </w:r>
            <w:r>
              <w:rPr>
                <w:rFonts w:eastAsiaTheme="minorEastAsia"/>
                <w:lang w:eastAsia="zh-CN"/>
              </w:rPr>
              <w:t>under network’s control.</w:t>
            </w:r>
          </w:p>
        </w:tc>
      </w:tr>
      <w:tr w:rsidR="007D43C4" w14:paraId="26169821" w14:textId="77777777">
        <w:tc>
          <w:tcPr>
            <w:tcW w:w="1317" w:type="dxa"/>
          </w:tcPr>
          <w:p w14:paraId="3036F5F2" w14:textId="77777777" w:rsidR="007D43C4" w:rsidRDefault="00285976">
            <w:pPr>
              <w:rPr>
                <w:lang w:eastAsia="sv-SE"/>
              </w:rPr>
            </w:pPr>
            <w:r>
              <w:rPr>
                <w:rFonts w:eastAsia="新細明體" w:hint="eastAsia"/>
                <w:lang w:eastAsia="zh-TW"/>
              </w:rPr>
              <w:t>I</w:t>
            </w:r>
            <w:r>
              <w:rPr>
                <w:rFonts w:eastAsia="新細明體"/>
                <w:lang w:eastAsia="zh-TW"/>
              </w:rPr>
              <w:t>TRI</w:t>
            </w:r>
          </w:p>
        </w:tc>
        <w:tc>
          <w:tcPr>
            <w:tcW w:w="1316" w:type="dxa"/>
          </w:tcPr>
          <w:p w14:paraId="47862100" w14:textId="77777777" w:rsidR="007D43C4" w:rsidRDefault="00285976">
            <w:pPr>
              <w:rPr>
                <w:lang w:eastAsia="sv-SE"/>
              </w:rPr>
            </w:pPr>
            <w:r>
              <w:rPr>
                <w:rFonts w:eastAsia="新細明體"/>
                <w:lang w:eastAsia="zh-TW"/>
              </w:rPr>
              <w:t>B</w:t>
            </w:r>
          </w:p>
        </w:tc>
        <w:tc>
          <w:tcPr>
            <w:tcW w:w="7080" w:type="dxa"/>
          </w:tcPr>
          <w:p w14:paraId="7FACDFE7" w14:textId="77777777" w:rsidR="007D43C4" w:rsidRDefault="00285976">
            <w:pPr>
              <w:rPr>
                <w:rFonts w:eastAsiaTheme="minorEastAsia"/>
              </w:rPr>
            </w:pPr>
            <w:r>
              <w:rPr>
                <w:rFonts w:eastAsia="新細明體" w:hint="eastAsia"/>
                <w:lang w:eastAsia="zh-TW"/>
              </w:rPr>
              <w:t>S</w:t>
            </w:r>
            <w:r>
              <w:rPr>
                <w:rFonts w:eastAsia="新細明體"/>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w:t>
            </w:r>
            <w:r>
              <w:rPr>
                <w:rFonts w:eastAsiaTheme="minorEastAsia"/>
                <w:lang w:eastAsia="zh-CN"/>
              </w:rPr>
              <w:t xml:space="preserve">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bookmarkStart w:id="2" w:name="_GoBack" w:colFirst="0" w:colLast="0"/>
            <w:r>
              <w:rPr>
                <w:rFonts w:eastAsia="新細明體" w:hint="eastAsia"/>
                <w:lang w:val="en-US" w:eastAsia="zh-TW"/>
              </w:rPr>
              <w:t>A</w:t>
            </w:r>
            <w:r>
              <w:rPr>
                <w:rFonts w:eastAsia="新細明體"/>
                <w:lang w:val="en-US" w:eastAsia="zh-TW"/>
              </w:rPr>
              <w:t>SUSTeK</w:t>
            </w:r>
          </w:p>
        </w:tc>
        <w:tc>
          <w:tcPr>
            <w:tcW w:w="1316" w:type="dxa"/>
          </w:tcPr>
          <w:p w14:paraId="4904035A" w14:textId="5D34A1A6" w:rsidR="00BC48F3" w:rsidRDefault="00BC48F3" w:rsidP="00BC48F3">
            <w:pPr>
              <w:rPr>
                <w:rFonts w:eastAsia="DengXian"/>
              </w:rPr>
            </w:pPr>
            <w:r>
              <w:rPr>
                <w:rFonts w:eastAsia="新細明體" w:hint="eastAsia"/>
                <w:lang w:eastAsia="zh-TW"/>
              </w:rPr>
              <w:t>C</w:t>
            </w:r>
          </w:p>
        </w:tc>
        <w:tc>
          <w:tcPr>
            <w:tcW w:w="7080" w:type="dxa"/>
          </w:tcPr>
          <w:p w14:paraId="3A017EC5" w14:textId="472A502B" w:rsidR="00BC48F3" w:rsidRDefault="00BC48F3" w:rsidP="00BC48F3">
            <w:pPr>
              <w:rPr>
                <w:rFonts w:eastAsia="DengXian"/>
              </w:rPr>
            </w:pPr>
            <w:r>
              <w:rPr>
                <w:rFonts w:eastAsia="新細明體" w:hint="eastAsia"/>
                <w:lang w:eastAsia="zh-TW"/>
              </w:rPr>
              <w:t>A</w:t>
            </w:r>
            <w:r>
              <w:rPr>
                <w:rFonts w:eastAsia="新細明體"/>
                <w:lang w:eastAsia="zh-TW"/>
              </w:rPr>
              <w:t xml:space="preserve">greed with </w:t>
            </w:r>
            <w:r>
              <w:rPr>
                <w:rFonts w:eastAsia="Malgun Gothic"/>
                <w:lang w:eastAsia="ko-KR"/>
              </w:rPr>
              <w:t>MediaTek.</w:t>
            </w:r>
          </w:p>
        </w:tc>
      </w:tr>
      <w:bookmarkEnd w:id="2"/>
      <w:tr w:rsidR="00BC48F3" w14:paraId="651D1551" w14:textId="77777777">
        <w:tc>
          <w:tcPr>
            <w:tcW w:w="1317" w:type="dxa"/>
          </w:tcPr>
          <w:p w14:paraId="684BD54A" w14:textId="77777777" w:rsidR="00BC48F3" w:rsidRDefault="00BC48F3" w:rsidP="00BC48F3">
            <w:pPr>
              <w:rPr>
                <w:rFonts w:eastAsia="Malgun Gothic"/>
                <w:lang w:eastAsia="ko-KR"/>
              </w:rPr>
            </w:pPr>
          </w:p>
        </w:tc>
        <w:tc>
          <w:tcPr>
            <w:tcW w:w="1316" w:type="dxa"/>
          </w:tcPr>
          <w:p w14:paraId="404275EA" w14:textId="77777777" w:rsidR="00BC48F3" w:rsidRDefault="00BC48F3" w:rsidP="00BC48F3">
            <w:pPr>
              <w:rPr>
                <w:rFonts w:eastAsia="Malgun Gothic"/>
                <w:lang w:eastAsia="ko-KR"/>
              </w:rPr>
            </w:pP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77777777" w:rsidR="00BC48F3" w:rsidRDefault="00BC48F3" w:rsidP="00BC48F3">
            <w:pPr>
              <w:rPr>
                <w:rFonts w:eastAsia="Malgun Gothic"/>
                <w:lang w:eastAsia="ko-KR"/>
              </w:rPr>
            </w:pPr>
          </w:p>
        </w:tc>
        <w:tc>
          <w:tcPr>
            <w:tcW w:w="1316" w:type="dxa"/>
          </w:tcPr>
          <w:p w14:paraId="3270CCF6" w14:textId="77777777" w:rsidR="00BC48F3" w:rsidRDefault="00BC48F3" w:rsidP="00BC48F3">
            <w:pPr>
              <w:rPr>
                <w:rFonts w:eastAsia="Malgun Gothic"/>
                <w:lang w:eastAsia="ko-KR"/>
              </w:rPr>
            </w:pPr>
          </w:p>
        </w:tc>
        <w:tc>
          <w:tcPr>
            <w:tcW w:w="7080" w:type="dxa"/>
          </w:tcPr>
          <w:p w14:paraId="2C73B516" w14:textId="77777777" w:rsidR="00BC48F3" w:rsidRDefault="00BC48F3" w:rsidP="00BC48F3">
            <w:pPr>
              <w:rPr>
                <w:rFonts w:eastAsia="DengXian"/>
              </w:rPr>
            </w:pPr>
          </w:p>
        </w:tc>
      </w:tr>
      <w:tr w:rsidR="00BC48F3" w14:paraId="5468C292" w14:textId="77777777">
        <w:tc>
          <w:tcPr>
            <w:tcW w:w="1317" w:type="dxa"/>
          </w:tcPr>
          <w:p w14:paraId="32AC3A71" w14:textId="77777777" w:rsidR="00BC48F3" w:rsidRDefault="00BC48F3" w:rsidP="00BC48F3">
            <w:pPr>
              <w:rPr>
                <w:rFonts w:eastAsia="Malgun Gothic"/>
                <w:lang w:eastAsia="ko-KR"/>
              </w:rPr>
            </w:pPr>
          </w:p>
        </w:tc>
        <w:tc>
          <w:tcPr>
            <w:tcW w:w="1316" w:type="dxa"/>
          </w:tcPr>
          <w:p w14:paraId="144AD233" w14:textId="77777777" w:rsidR="00BC48F3" w:rsidRDefault="00BC48F3" w:rsidP="00BC48F3">
            <w:pPr>
              <w:rPr>
                <w:rFonts w:eastAsia="Malgun Gothic"/>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Malgun Gothic"/>
                <w:lang w:eastAsia="ko-KR"/>
              </w:rPr>
            </w:pPr>
          </w:p>
        </w:tc>
        <w:tc>
          <w:tcPr>
            <w:tcW w:w="1316" w:type="dxa"/>
          </w:tcPr>
          <w:p w14:paraId="7D212808" w14:textId="77777777" w:rsidR="00BC48F3" w:rsidRDefault="00BC48F3" w:rsidP="00BC48F3">
            <w:pPr>
              <w:rPr>
                <w:rFonts w:eastAsia="Malgun Gothic"/>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1"/>
      </w:pPr>
      <w:r>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1"/>
      </w:pPr>
      <w:r>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lastRenderedPageBreak/>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 xml:space="preserve">R2-2303768, Discussion on </w:t>
      </w:r>
      <w:r>
        <w:t>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w:t>
      </w:r>
      <w:r>
        <w:t>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w:t>
      </w:r>
      <w:r>
        <w:t>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w:t>
      </w:r>
      <w:r>
        <w:t>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w:t>
      </w:r>
      <w:r>
        <w:t>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91AE6" w14:textId="77777777" w:rsidR="00285976" w:rsidRDefault="00285976">
      <w:pPr>
        <w:spacing w:line="240" w:lineRule="auto"/>
      </w:pPr>
      <w:r>
        <w:separator/>
      </w:r>
    </w:p>
  </w:endnote>
  <w:endnote w:type="continuationSeparator" w:id="0">
    <w:p w14:paraId="0467BAA5" w14:textId="77777777" w:rsidR="00285976" w:rsidRDefault="00285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5F3E" w14:textId="293C0481" w:rsidR="007D43C4" w:rsidRDefault="00285976">
    <w:pPr>
      <w:pStyle w:val="a7"/>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BC48F3">
      <w:rPr>
        <w:rStyle w:val="af"/>
        <w:noProof/>
      </w:rPr>
      <w:t>10</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BC48F3">
      <w:rPr>
        <w:rStyle w:val="af"/>
        <w:noProof/>
      </w:rPr>
      <w:t>11</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311F" w14:textId="77777777" w:rsidR="00285976" w:rsidRDefault="00285976">
      <w:pPr>
        <w:spacing w:after="0"/>
      </w:pPr>
      <w:r>
        <w:separator/>
      </w:r>
    </w:p>
  </w:footnote>
  <w:footnote w:type="continuationSeparator" w:id="0">
    <w:p w14:paraId="7691B16F" w14:textId="77777777" w:rsidR="00285976" w:rsidRDefault="002859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oNotTrackFormatting/>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D3048"/>
    <w:rsid w:val="006D42CA"/>
    <w:rsid w:val="006D7825"/>
    <w:rsid w:val="006E731C"/>
    <w:rsid w:val="00700A6E"/>
    <w:rsid w:val="0072011B"/>
    <w:rsid w:val="00736C2E"/>
    <w:rsid w:val="007652B2"/>
    <w:rsid w:val="00781CAC"/>
    <w:rsid w:val="007A6E76"/>
    <w:rsid w:val="007D2599"/>
    <w:rsid w:val="007D43C4"/>
    <w:rsid w:val="00804BB4"/>
    <w:rsid w:val="008167B7"/>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D6781"/>
    <w:rsid w:val="00EE2758"/>
    <w:rsid w:val="00F22516"/>
    <w:rsid w:val="00F265F7"/>
    <w:rsid w:val="00F321E7"/>
    <w:rsid w:val="00F376FD"/>
    <w:rsid w:val="00F91337"/>
    <w:rsid w:val="00F9612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semiHidden/>
    <w:unhideWhenUsed/>
    <w:qFormat/>
    <w:pPr>
      <w:spacing w:after="120"/>
    </w:pPr>
  </w:style>
  <w:style w:type="paragraph" w:styleId="a7">
    <w:name w:val="footer"/>
    <w:basedOn w:val="a8"/>
    <w:link w:val="a9"/>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ab">
    <w:name w:val="annotation subject"/>
    <w:basedOn w:val="a3"/>
    <w:next w:val="a3"/>
    <w:link w:val="ac"/>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semiHidden/>
    <w:qFormat/>
  </w:style>
  <w:style w:type="character" w:styleId="af0">
    <w:name w:val="Hyperlink"/>
    <w:basedOn w:val="a0"/>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ja-JP"/>
    </w:rPr>
  </w:style>
  <w:style w:type="character" w:customStyle="1" w:styleId="70">
    <w:name w:val="標題 7 字元"/>
    <w:basedOn w:val="a0"/>
    <w:link w:val="7"/>
    <w:qFormat/>
    <w:rPr>
      <w:rFonts w:ascii="Arial" w:eastAsia="Times New Roman" w:hAnsi="Arial" w:cs="Arial"/>
      <w:sz w:val="20"/>
      <w:szCs w:val="20"/>
      <w:lang w:val="en-GB" w:eastAsia="ja-JP"/>
    </w:rPr>
  </w:style>
  <w:style w:type="character" w:customStyle="1" w:styleId="80">
    <w:name w:val="標題 8 字元"/>
    <w:basedOn w:val="a0"/>
    <w:link w:val="8"/>
    <w:qFormat/>
    <w:rPr>
      <w:rFonts w:ascii="Arial" w:eastAsia="Times New Roman" w:hAnsi="Arial" w:cs="Arial"/>
      <w:sz w:val="20"/>
      <w:szCs w:val="20"/>
      <w:lang w:val="en-GB" w:eastAsia="ja-JP"/>
    </w:rPr>
  </w:style>
  <w:style w:type="character" w:customStyle="1" w:styleId="90">
    <w:name w:val="標題 9 字元"/>
    <w:basedOn w:val="a0"/>
    <w:link w:val="9"/>
    <w:qFormat/>
    <w:rPr>
      <w:rFonts w:ascii="Arial" w:eastAsia="Times New Roman" w:hAnsi="Arial" w:cs="Arial"/>
      <w:sz w:val="20"/>
      <w:szCs w:val="20"/>
      <w:lang w:val="en-GB" w:eastAsia="ja-JP"/>
    </w:rPr>
  </w:style>
  <w:style w:type="character" w:customStyle="1" w:styleId="a9">
    <w:name w:val="頁尾 字元"/>
    <w:basedOn w:val="a0"/>
    <w:link w:val="a7"/>
    <w:qFormat/>
    <w:rPr>
      <w:rFonts w:ascii="Arial" w:eastAsia="Times New Roman" w:hAnsi="Arial" w:cs="Arial"/>
      <w:b/>
      <w:bCs/>
      <w:i/>
      <w:iCs/>
      <w:sz w:val="18"/>
      <w:szCs w:val="18"/>
      <w:lang w:val="en-US" w:eastAsia="ja-JP"/>
    </w:rPr>
  </w:style>
  <w:style w:type="character" w:customStyle="1" w:styleId="aa">
    <w:name w:val="頁首 字元"/>
    <w:basedOn w:val="a0"/>
    <w:link w:val="a8"/>
    <w:uiPriority w:val="99"/>
    <w:qFormat/>
    <w:rPr>
      <w:rFonts w:ascii="Arial" w:eastAsia="Times New Roman" w:hAnsi="Arial" w:cs="Times New Roman"/>
      <w:sz w:val="20"/>
      <w:szCs w:val="20"/>
      <w:lang w:val="en-GB" w:eastAsia="ja-JP"/>
    </w:rPr>
  </w:style>
  <w:style w:type="paragraph" w:customStyle="1" w:styleId="Reference">
    <w:name w:val="Reference"/>
    <w:basedOn w:val="a"/>
    <w:qFormat/>
    <w:pPr>
      <w:numPr>
        <w:numId w:val="2"/>
      </w:numPr>
    </w:p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a5"/>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a6">
    <w:name w:val="本文 字元"/>
    <w:basedOn w:val="a0"/>
    <w:link w:val="a5"/>
    <w:uiPriority w:val="99"/>
    <w:semiHidden/>
    <w:qFormat/>
    <w:rPr>
      <w:rFonts w:ascii="Arial" w:eastAsia="Times New Roman" w:hAnsi="Arial" w:cs="Times New Roman"/>
      <w:sz w:val="20"/>
      <w:szCs w:val="20"/>
      <w:lang w:val="en-GB" w:eastAsia="ja-JP"/>
    </w:rPr>
  </w:style>
  <w:style w:type="paragraph" w:styleId="af2">
    <w:name w:val="List Paragraph"/>
    <w:basedOn w:val="a"/>
    <w:link w:val="af3"/>
    <w:uiPriority w:val="34"/>
    <w:qFormat/>
    <w:pPr>
      <w:ind w:left="720"/>
      <w:contextualSpacing/>
    </w:pPr>
  </w:style>
  <w:style w:type="character" w:customStyle="1" w:styleId="af3">
    <w:name w:val="清單段落 字元"/>
    <w:link w:val="af2"/>
    <w:uiPriority w:val="34"/>
    <w:qFormat/>
    <w:locked/>
    <w:rPr>
      <w:rFonts w:ascii="Arial" w:eastAsia="Times New Roman" w:hAnsi="Arial" w:cs="Times New Roman"/>
      <w:sz w:val="20"/>
      <w:szCs w:val="20"/>
      <w:lang w:val="en-GB" w:eastAsia="ja-JP"/>
    </w:rPr>
  </w:style>
  <w:style w:type="paragraph" w:customStyle="1" w:styleId="1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a4">
    <w:name w:val="註解文字 字元"/>
    <w:basedOn w:val="a0"/>
    <w:link w:val="a3"/>
    <w:uiPriority w:val="99"/>
    <w:semiHidden/>
    <w:qFormat/>
    <w:rPr>
      <w:rFonts w:ascii="Arial" w:eastAsia="Times New Roman" w:hAnsi="Arial" w:cs="Times New Roman"/>
      <w:sz w:val="20"/>
      <w:szCs w:val="20"/>
      <w:lang w:val="en-GB" w:eastAsia="ja-JP"/>
    </w:rPr>
  </w:style>
  <w:style w:type="character" w:customStyle="1" w:styleId="ac">
    <w:name w:val="註解主旨 字元"/>
    <w:basedOn w:val="a4"/>
    <w:link w:val="ab"/>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3836</Words>
  <Characters>21868</Characters>
  <Application>Microsoft Office Word</Application>
  <DocSecurity>0</DocSecurity>
  <Lines>182</Lines>
  <Paragraphs>51</Paragraphs>
  <ScaleCrop>false</ScaleCrop>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Erica Huang(黃苡瑄)</cp:lastModifiedBy>
  <cp:revision>3</cp:revision>
  <dcterms:created xsi:type="dcterms:W3CDTF">2023-04-24T07:35:00Z</dcterms:created>
  <dcterms:modified xsi:type="dcterms:W3CDTF">2023-04-24T07:36:00Z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