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r>
              <w:rPr>
                <w:rFonts w:hint="eastAsia"/>
                <w:bCs/>
              </w:rPr>
              <w:t>X</w:t>
            </w:r>
            <w:r>
              <w:rPr>
                <w:bCs/>
              </w:rPr>
              <w:t>ubin</w:t>
            </w:r>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6072E3" w:rsidRPr="00D41F8C" w14:paraId="50E1BD5F" w14:textId="77777777" w:rsidTr="00504F9F">
        <w:trPr>
          <w:trHeight w:val="127"/>
        </w:trPr>
        <w:tc>
          <w:tcPr>
            <w:tcW w:w="2376" w:type="dxa"/>
            <w:shd w:val="clear" w:color="auto" w:fill="auto"/>
          </w:tcPr>
          <w:p w14:paraId="20FAC20A" w14:textId="4A2E1317" w:rsidR="006072E3" w:rsidRPr="00D41F8C" w:rsidRDefault="006072E3" w:rsidP="006072E3">
            <w:pPr>
              <w:spacing w:after="0"/>
              <w:jc w:val="center"/>
              <w:rPr>
                <w:bCs/>
              </w:rPr>
            </w:pPr>
            <w:r>
              <w:rPr>
                <w:bCs/>
              </w:rPr>
              <w:t>Samsung</w:t>
            </w:r>
          </w:p>
        </w:tc>
        <w:tc>
          <w:tcPr>
            <w:tcW w:w="2694" w:type="dxa"/>
          </w:tcPr>
          <w:p w14:paraId="4EF2C77C" w14:textId="649F46D3" w:rsidR="006072E3" w:rsidRPr="00D41F8C" w:rsidRDefault="006072E3" w:rsidP="006072E3">
            <w:pPr>
              <w:spacing w:after="0"/>
              <w:jc w:val="center"/>
              <w:rPr>
                <w:bCs/>
              </w:rPr>
            </w:pPr>
            <w:r>
              <w:rPr>
                <w:bCs/>
              </w:rPr>
              <w:t>Jonas Sedin</w:t>
            </w:r>
          </w:p>
        </w:tc>
        <w:tc>
          <w:tcPr>
            <w:tcW w:w="4526" w:type="dxa"/>
            <w:shd w:val="clear" w:color="auto" w:fill="auto"/>
          </w:tcPr>
          <w:p w14:paraId="52DBAF52" w14:textId="4D6CF4F4" w:rsidR="006072E3" w:rsidRPr="00D41F8C" w:rsidRDefault="006072E3" w:rsidP="006072E3">
            <w:pPr>
              <w:spacing w:after="0"/>
              <w:jc w:val="center"/>
              <w:rPr>
                <w:bCs/>
              </w:rPr>
            </w:pPr>
            <w:r>
              <w:rPr>
                <w:bCs/>
              </w:rPr>
              <w:t>J.sedin@samsung.com</w:t>
            </w:r>
          </w:p>
        </w:tc>
      </w:tr>
      <w:tr w:rsidR="006072E3" w:rsidRPr="00D41F8C" w14:paraId="0A43C639" w14:textId="77777777" w:rsidTr="00504F9F">
        <w:trPr>
          <w:trHeight w:val="127"/>
        </w:trPr>
        <w:tc>
          <w:tcPr>
            <w:tcW w:w="2376" w:type="dxa"/>
            <w:shd w:val="clear" w:color="auto" w:fill="auto"/>
          </w:tcPr>
          <w:p w14:paraId="7F2AC484" w14:textId="77777777" w:rsidR="006072E3" w:rsidRPr="00D41F8C" w:rsidRDefault="006072E3" w:rsidP="006072E3">
            <w:pPr>
              <w:spacing w:after="0"/>
              <w:jc w:val="center"/>
              <w:rPr>
                <w:bCs/>
              </w:rPr>
            </w:pPr>
          </w:p>
        </w:tc>
        <w:tc>
          <w:tcPr>
            <w:tcW w:w="2694" w:type="dxa"/>
          </w:tcPr>
          <w:p w14:paraId="26C20872" w14:textId="77777777" w:rsidR="006072E3" w:rsidRPr="00D41F8C" w:rsidRDefault="006072E3" w:rsidP="006072E3">
            <w:pPr>
              <w:spacing w:after="0"/>
              <w:jc w:val="center"/>
              <w:rPr>
                <w:bCs/>
              </w:rPr>
            </w:pPr>
          </w:p>
        </w:tc>
        <w:tc>
          <w:tcPr>
            <w:tcW w:w="4526" w:type="dxa"/>
            <w:shd w:val="clear" w:color="auto" w:fill="auto"/>
          </w:tcPr>
          <w:p w14:paraId="7CCAC711" w14:textId="77777777" w:rsidR="006072E3" w:rsidRPr="00D41F8C" w:rsidRDefault="006072E3" w:rsidP="006072E3">
            <w:pPr>
              <w:spacing w:after="0"/>
              <w:jc w:val="center"/>
              <w:rPr>
                <w:bCs/>
              </w:rPr>
            </w:pPr>
          </w:p>
        </w:tc>
      </w:tr>
      <w:tr w:rsidR="006072E3" w:rsidRPr="00D41F8C" w14:paraId="1AB724DF" w14:textId="77777777" w:rsidTr="00504F9F">
        <w:trPr>
          <w:trHeight w:val="127"/>
        </w:trPr>
        <w:tc>
          <w:tcPr>
            <w:tcW w:w="2376" w:type="dxa"/>
            <w:shd w:val="clear" w:color="auto" w:fill="auto"/>
          </w:tcPr>
          <w:p w14:paraId="651833AC" w14:textId="77777777" w:rsidR="006072E3" w:rsidRPr="00D41F8C" w:rsidRDefault="006072E3" w:rsidP="006072E3">
            <w:pPr>
              <w:spacing w:after="0"/>
              <w:jc w:val="center"/>
              <w:rPr>
                <w:bCs/>
              </w:rPr>
            </w:pPr>
          </w:p>
        </w:tc>
        <w:tc>
          <w:tcPr>
            <w:tcW w:w="2694" w:type="dxa"/>
          </w:tcPr>
          <w:p w14:paraId="6C834BD0" w14:textId="77777777" w:rsidR="006072E3" w:rsidRPr="00D41F8C" w:rsidRDefault="006072E3" w:rsidP="006072E3">
            <w:pPr>
              <w:spacing w:after="0"/>
              <w:jc w:val="center"/>
              <w:rPr>
                <w:bCs/>
              </w:rPr>
            </w:pPr>
          </w:p>
        </w:tc>
        <w:tc>
          <w:tcPr>
            <w:tcW w:w="4526" w:type="dxa"/>
            <w:shd w:val="clear" w:color="auto" w:fill="auto"/>
          </w:tcPr>
          <w:p w14:paraId="04004DD9" w14:textId="77777777" w:rsidR="006072E3" w:rsidRPr="00D41F8C" w:rsidRDefault="006072E3" w:rsidP="006072E3">
            <w:pPr>
              <w:spacing w:after="0"/>
              <w:jc w:val="center"/>
              <w:rPr>
                <w:bCs/>
              </w:rPr>
            </w:pPr>
          </w:p>
        </w:tc>
      </w:tr>
      <w:tr w:rsidR="006072E3" w:rsidRPr="00D41F8C" w14:paraId="11D191D0" w14:textId="77777777" w:rsidTr="00504F9F">
        <w:trPr>
          <w:trHeight w:val="127"/>
        </w:trPr>
        <w:tc>
          <w:tcPr>
            <w:tcW w:w="2376" w:type="dxa"/>
            <w:shd w:val="clear" w:color="auto" w:fill="auto"/>
          </w:tcPr>
          <w:p w14:paraId="7F0E4AD6" w14:textId="77777777" w:rsidR="006072E3" w:rsidRPr="00D41F8C" w:rsidRDefault="006072E3" w:rsidP="006072E3">
            <w:pPr>
              <w:spacing w:after="0"/>
              <w:jc w:val="center"/>
              <w:rPr>
                <w:bCs/>
              </w:rPr>
            </w:pPr>
          </w:p>
        </w:tc>
        <w:tc>
          <w:tcPr>
            <w:tcW w:w="2694" w:type="dxa"/>
          </w:tcPr>
          <w:p w14:paraId="6259ED0D" w14:textId="77777777" w:rsidR="006072E3" w:rsidRPr="00D41F8C" w:rsidRDefault="006072E3" w:rsidP="006072E3">
            <w:pPr>
              <w:spacing w:after="0"/>
              <w:jc w:val="center"/>
              <w:rPr>
                <w:bCs/>
              </w:rPr>
            </w:pPr>
          </w:p>
        </w:tc>
        <w:tc>
          <w:tcPr>
            <w:tcW w:w="4526" w:type="dxa"/>
            <w:shd w:val="clear" w:color="auto" w:fill="auto"/>
          </w:tcPr>
          <w:p w14:paraId="2EE7E88F" w14:textId="77777777" w:rsidR="006072E3" w:rsidRPr="00D41F8C" w:rsidRDefault="006072E3" w:rsidP="006072E3">
            <w:pPr>
              <w:spacing w:after="0"/>
              <w:jc w:val="center"/>
              <w:rPr>
                <w:bCs/>
              </w:rPr>
            </w:pPr>
          </w:p>
        </w:tc>
      </w:tr>
      <w:tr w:rsidR="006072E3" w:rsidRPr="00D41F8C" w14:paraId="7E7BAF92" w14:textId="77777777" w:rsidTr="00504F9F">
        <w:trPr>
          <w:trHeight w:val="127"/>
        </w:trPr>
        <w:tc>
          <w:tcPr>
            <w:tcW w:w="2376" w:type="dxa"/>
            <w:shd w:val="clear" w:color="auto" w:fill="auto"/>
          </w:tcPr>
          <w:p w14:paraId="2FD3A690" w14:textId="77777777" w:rsidR="006072E3" w:rsidRPr="00D41F8C" w:rsidRDefault="006072E3" w:rsidP="006072E3">
            <w:pPr>
              <w:spacing w:after="0"/>
              <w:jc w:val="center"/>
              <w:rPr>
                <w:bCs/>
              </w:rPr>
            </w:pPr>
          </w:p>
        </w:tc>
        <w:tc>
          <w:tcPr>
            <w:tcW w:w="2694" w:type="dxa"/>
          </w:tcPr>
          <w:p w14:paraId="65A9BF85" w14:textId="77777777" w:rsidR="006072E3" w:rsidRPr="00D41F8C" w:rsidRDefault="006072E3" w:rsidP="006072E3">
            <w:pPr>
              <w:spacing w:after="0"/>
              <w:jc w:val="center"/>
              <w:rPr>
                <w:bCs/>
              </w:rPr>
            </w:pPr>
          </w:p>
        </w:tc>
        <w:tc>
          <w:tcPr>
            <w:tcW w:w="4526" w:type="dxa"/>
            <w:shd w:val="clear" w:color="auto" w:fill="auto"/>
          </w:tcPr>
          <w:p w14:paraId="3C255005" w14:textId="77777777" w:rsidR="006072E3" w:rsidRPr="00D41F8C" w:rsidRDefault="006072E3" w:rsidP="006072E3">
            <w:pPr>
              <w:spacing w:after="0"/>
              <w:jc w:val="center"/>
              <w:rPr>
                <w:bCs/>
              </w:rPr>
            </w:pPr>
          </w:p>
        </w:tc>
      </w:tr>
      <w:tr w:rsidR="006072E3" w:rsidRPr="00D41F8C" w14:paraId="677548E5" w14:textId="77777777" w:rsidTr="00504F9F">
        <w:trPr>
          <w:trHeight w:val="127"/>
        </w:trPr>
        <w:tc>
          <w:tcPr>
            <w:tcW w:w="2376" w:type="dxa"/>
            <w:shd w:val="clear" w:color="auto" w:fill="auto"/>
          </w:tcPr>
          <w:p w14:paraId="6A0B797C" w14:textId="77777777" w:rsidR="006072E3" w:rsidRPr="00D41F8C" w:rsidRDefault="006072E3" w:rsidP="006072E3">
            <w:pPr>
              <w:spacing w:after="0"/>
              <w:jc w:val="center"/>
              <w:rPr>
                <w:bCs/>
              </w:rPr>
            </w:pPr>
          </w:p>
        </w:tc>
        <w:tc>
          <w:tcPr>
            <w:tcW w:w="2694" w:type="dxa"/>
          </w:tcPr>
          <w:p w14:paraId="55407737" w14:textId="77777777" w:rsidR="006072E3" w:rsidRPr="00D41F8C" w:rsidRDefault="006072E3" w:rsidP="006072E3">
            <w:pPr>
              <w:spacing w:after="0"/>
              <w:jc w:val="center"/>
              <w:rPr>
                <w:bCs/>
              </w:rPr>
            </w:pPr>
          </w:p>
        </w:tc>
        <w:tc>
          <w:tcPr>
            <w:tcW w:w="4526" w:type="dxa"/>
            <w:shd w:val="clear" w:color="auto" w:fill="auto"/>
          </w:tcPr>
          <w:p w14:paraId="252A6BC6" w14:textId="77777777" w:rsidR="006072E3" w:rsidRPr="00D41F8C" w:rsidRDefault="006072E3" w:rsidP="006072E3">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r w:rsidR="006072E3" w:rsidRPr="0019077C" w14:paraId="0FA709C1"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1C4D7F5" w14:textId="2B7514B5" w:rsidR="006072E3" w:rsidRDefault="006072E3" w:rsidP="006072E3">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779D88B3" w14:textId="45A8344D"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922BCB" w14:textId="60EB51ED" w:rsidR="006072E3" w:rsidRDefault="006072E3" w:rsidP="006072E3">
            <w:pPr>
              <w:spacing w:afterLines="50" w:after="156"/>
              <w:rPr>
                <w:rFonts w:eastAsiaTheme="minorEastAsia"/>
                <w:bCs/>
              </w:rPr>
            </w:pPr>
            <w:r>
              <w:rPr>
                <w:rFonts w:eastAsiaTheme="minorEastAsia"/>
                <w:bCs/>
              </w:rPr>
              <w:t xml:space="preserve">We can use </w:t>
            </w:r>
            <w:r w:rsidRPr="00B4732F">
              <w:rPr>
                <w:rFonts w:eastAsiaTheme="minorEastAsia"/>
                <w:bCs/>
                <w:i/>
              </w:rPr>
              <w:t>UEInformationRequest/Response</w:t>
            </w:r>
            <w:r>
              <w:rPr>
                <w:rFonts w:eastAsiaTheme="minorEastAsia"/>
                <w:bCs/>
              </w:rPr>
              <w:t xml:space="preserve">. The reason is because this information is not crucial for basic operation. As an example, the coarse location was introduced in </w:t>
            </w:r>
            <w:r w:rsidRPr="00B4732F">
              <w:rPr>
                <w:rFonts w:eastAsiaTheme="minorEastAsia"/>
                <w:bCs/>
                <w:i/>
              </w:rPr>
              <w:t>UEInformationRequest/Response</w:t>
            </w:r>
            <w:r>
              <w:rPr>
                <w:rFonts w:eastAsiaTheme="minorEastAsia"/>
                <w:bCs/>
              </w:rPr>
              <w:t xml:space="preserve"> partly for this purpose. </w:t>
            </w: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lastRenderedPageBreak/>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r w:rsidR="006072E3" w:rsidRPr="0019077C" w14:paraId="07275A9B"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5E0B2E8" w14:textId="24B40680" w:rsidR="006072E3" w:rsidRDefault="006072E3" w:rsidP="006072E3">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83C61E6" w14:textId="296A1260" w:rsidR="006072E3" w:rsidRDefault="006072E3" w:rsidP="006072E3">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54FB75A" w14:textId="5CB3DB9B" w:rsidR="006072E3" w:rsidRDefault="006072E3" w:rsidP="006072E3">
            <w:pPr>
              <w:spacing w:afterLines="50" w:after="156"/>
              <w:rPr>
                <w:rFonts w:eastAsiaTheme="minorEastAsia"/>
                <w:bCs/>
              </w:rPr>
            </w:pPr>
            <w:r>
              <w:rPr>
                <w:rFonts w:eastAsiaTheme="minorEastAsia"/>
                <w:bCs/>
              </w:rPr>
              <w:t xml:space="preserve">We were initially neutral to this, but we think that Ericsson has a very good point on the security aspects that makes us not positive to this approach. </w:t>
            </w:r>
          </w:p>
          <w:p w14:paraId="3E39E6AA" w14:textId="77777777" w:rsidR="006072E3" w:rsidRDefault="006072E3" w:rsidP="006072E3">
            <w:pPr>
              <w:spacing w:afterLines="50" w:after="156"/>
              <w:rPr>
                <w:rFonts w:eastAsiaTheme="minorEastAsia"/>
                <w:bCs/>
              </w:rPr>
            </w:pPr>
            <w:r>
              <w:rPr>
                <w:rFonts w:eastAsiaTheme="minorEastAsia"/>
                <w:bCs/>
              </w:rPr>
              <w:t xml:space="preserve">Furthermore, while RAN1 made the agreement to use MAC CE, we think that this is not so suitable. As far as we know, we do not have any MAC CE to trigger any type of measurements. RAN1 made the agreement likely because MAC CE is the go-to solution for any of their problem, not because of any other considerations. For instance, any delays due to sending it over RRC rather </w:t>
            </w:r>
            <w:r>
              <w:rPr>
                <w:rFonts w:eastAsiaTheme="minorEastAsia"/>
                <w:bCs/>
              </w:rPr>
              <w:lastRenderedPageBreak/>
              <w:t xml:space="preserve">than MAC is most likely neglible if it takes more than 1 second to perform the GNSS measurement.  </w:t>
            </w:r>
          </w:p>
          <w:p w14:paraId="2F847272" w14:textId="4E52E1F9" w:rsidR="006072E3" w:rsidRDefault="006072E3" w:rsidP="006072E3">
            <w:pPr>
              <w:spacing w:afterLines="50" w:after="156"/>
              <w:rPr>
                <w:rFonts w:eastAsiaTheme="minorEastAsia"/>
                <w:bCs/>
              </w:rPr>
            </w:pPr>
            <w:r>
              <w:rPr>
                <w:rFonts w:eastAsiaTheme="minorEastAsia"/>
                <w:bCs/>
              </w:rPr>
              <w:t>Another reason is because it would be good to keep measurements and GNSS measurements local to RRC rather than in MAC. In Rel-17 we already have gnss-ValidityDuration in RRC and we also have clauses that GNSS is expected to be acquired before connecting.</w:t>
            </w:r>
          </w:p>
        </w:tc>
      </w:tr>
    </w:tbl>
    <w:p w14:paraId="7E6553D9" w14:textId="77777777" w:rsidR="00E66B42" w:rsidRDefault="00E66B42" w:rsidP="00E66B42">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r w:rsidR="00215959" w:rsidRPr="0019077C" w14:paraId="23F70317" w14:textId="77777777" w:rsidTr="00B1177E">
        <w:trPr>
          <w:trHeight w:val="127"/>
        </w:trPr>
        <w:tc>
          <w:tcPr>
            <w:tcW w:w="1309" w:type="dxa"/>
            <w:shd w:val="clear" w:color="auto" w:fill="auto"/>
          </w:tcPr>
          <w:p w14:paraId="0B124B8A" w14:textId="0B22600D" w:rsidR="00215959" w:rsidRDefault="00215959" w:rsidP="00215959">
            <w:pPr>
              <w:spacing w:after="0"/>
              <w:rPr>
                <w:rFonts w:eastAsiaTheme="minorEastAsia" w:hint="eastAsia"/>
                <w:bCs/>
              </w:rPr>
            </w:pPr>
            <w:r>
              <w:rPr>
                <w:rFonts w:eastAsiaTheme="minorEastAsia"/>
                <w:bCs/>
              </w:rPr>
              <w:t>Samsung</w:t>
            </w:r>
          </w:p>
        </w:tc>
        <w:tc>
          <w:tcPr>
            <w:tcW w:w="1243" w:type="dxa"/>
          </w:tcPr>
          <w:p w14:paraId="57E899F0" w14:textId="40CB8287" w:rsidR="00215959" w:rsidRDefault="00215959" w:rsidP="00215959">
            <w:pPr>
              <w:spacing w:after="0"/>
              <w:rPr>
                <w:rFonts w:eastAsiaTheme="minorEastAsia"/>
                <w:bCs/>
              </w:rPr>
            </w:pPr>
            <w:r>
              <w:rPr>
                <w:rFonts w:eastAsiaTheme="minorEastAsia"/>
                <w:bCs/>
              </w:rPr>
              <w:t>Yes</w:t>
            </w:r>
          </w:p>
        </w:tc>
        <w:tc>
          <w:tcPr>
            <w:tcW w:w="7087" w:type="dxa"/>
            <w:shd w:val="clear" w:color="auto" w:fill="auto"/>
          </w:tcPr>
          <w:p w14:paraId="11667DDB" w14:textId="5A5B4A89" w:rsidR="00215959" w:rsidRDefault="00215959" w:rsidP="00215959">
            <w:pPr>
              <w:spacing w:afterLines="50" w:after="156"/>
              <w:rPr>
                <w:rFonts w:eastAsiaTheme="minorEastAsia" w:hint="eastAsia"/>
                <w:bCs/>
              </w:rPr>
            </w:pPr>
            <w:r>
              <w:rPr>
                <w:rFonts w:eastAsiaTheme="minorEastAsia"/>
                <w:bCs/>
              </w:rPr>
              <w:t xml:space="preserve">We did not agree with Q2, but we think that a condition for Q2 is that we check in with SA3 for this. </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lastRenderedPageBreak/>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lastRenderedPageBreak/>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r w:rsidR="00215959" w:rsidRPr="0019077C" w14:paraId="1C255DFB"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EB7C0" w14:textId="557EC9E6" w:rsidR="00215959" w:rsidRDefault="00215959" w:rsidP="00215959">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88C156C" w14:textId="7C146839" w:rsidR="00215959" w:rsidRDefault="00215959" w:rsidP="00215959">
            <w:pPr>
              <w:spacing w:after="0"/>
              <w:rPr>
                <w:rFonts w:eastAsiaTheme="minorEastAsia" w:hint="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11E8D73" w14:textId="35EF5396" w:rsidR="00215959" w:rsidRDefault="00215959" w:rsidP="00215959">
            <w:pPr>
              <w:spacing w:afterLines="50" w:after="156"/>
              <w:rPr>
                <w:rFonts w:eastAsiaTheme="minorEastAsia"/>
                <w:bCs/>
              </w:rPr>
            </w:pPr>
            <w:r>
              <w:rPr>
                <w:rFonts w:eastAsiaTheme="minorEastAsia"/>
                <w:bCs/>
              </w:rPr>
              <w:t>FFS until we have decided how it is triggered</w:t>
            </w:r>
          </w:p>
        </w:tc>
      </w:tr>
    </w:tbl>
    <w:p w14:paraId="0A16F0C3" w14:textId="77777777" w:rsidR="00576F05" w:rsidRDefault="00576F05" w:rsidP="00576F05">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2: Send LS to RAN1 to confirm whether the GNSS position fix time duration for </w:t>
            </w:r>
            <w:r w:rsidRPr="00D83D7A">
              <w:rPr>
                <w:rFonts w:eastAsia="Malgun Gothic" w:cs="Arial"/>
                <w:b/>
                <w:bCs/>
                <w:color w:val="000000" w:themeColor="text1"/>
              </w:rPr>
              <w:lastRenderedPageBreak/>
              <w:t>measurement may be changed during the long data connection.</w:t>
            </w:r>
          </w:p>
        </w:tc>
        <w:tc>
          <w:tcPr>
            <w:tcW w:w="1609" w:type="dxa"/>
          </w:tcPr>
          <w:p w14:paraId="14CDFDAE" w14:textId="77777777" w:rsidR="000643B4" w:rsidRDefault="000643B4" w:rsidP="00CB3A7E">
            <w:r>
              <w:lastRenderedPageBreak/>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r w:rsidR="00215959" w:rsidRPr="0019077C" w14:paraId="444A56F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B43897" w14:textId="2F53BF42" w:rsidR="00215959" w:rsidRDefault="00215959" w:rsidP="00215959">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FEC0259" w14:textId="3ADD0AB6" w:rsidR="00215959" w:rsidRDefault="00215959" w:rsidP="00215959">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C22F628" w14:textId="4CF0C9C0" w:rsidR="00215959" w:rsidRDefault="00215959" w:rsidP="00215959">
            <w:pPr>
              <w:spacing w:afterLines="50" w:after="156"/>
              <w:rPr>
                <w:rFonts w:eastAsiaTheme="minorEastAsia" w:hint="eastAsia"/>
                <w:bCs/>
              </w:rPr>
            </w:pPr>
            <w:r>
              <w:rPr>
                <w:rFonts w:eastAsiaTheme="minorEastAsia"/>
                <w:bCs/>
              </w:rPr>
              <w:t xml:space="preserve">We do not agree with the idea that we can somehow make some savings by not reporting the GNSS fix time duration in connected mode. We should simply introduce signalling the GNSS fix time in connected mode over RRC using UEInformationResponse/Request. </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r w:rsidR="00215959" w:rsidRPr="0019077C" w14:paraId="13948C9C"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E6892C0" w14:textId="533C05F0" w:rsidR="00215959" w:rsidRDefault="00215959" w:rsidP="00215959">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2CD2901D" w14:textId="40BCA121" w:rsidR="00215959" w:rsidRDefault="00215959" w:rsidP="00215959">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EF8380" w14:textId="77777777" w:rsidR="00215959" w:rsidRDefault="00215959" w:rsidP="00215959">
            <w:pPr>
              <w:spacing w:afterLines="50" w:after="156"/>
              <w:rPr>
                <w:rFonts w:eastAsiaTheme="minor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lastRenderedPageBreak/>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lastRenderedPageBreak/>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r w:rsidR="00215959" w:rsidRPr="0019077C" w14:paraId="327C8DBC"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45A4DF" w14:textId="0AC3805D" w:rsidR="00215959" w:rsidRDefault="00215959" w:rsidP="00215959">
            <w:pPr>
              <w:spacing w:after="0"/>
              <w:rPr>
                <w:rFonts w:eastAsiaTheme="minorEastAsia" w:hint="eastAsia"/>
                <w:bCs/>
              </w:rPr>
            </w:pPr>
            <w:r>
              <w:rPr>
                <w:rFonts w:eastAsiaTheme="minorEastAsia"/>
                <w:bCs/>
              </w:rPr>
              <w:t>Samsung</w:t>
            </w:r>
          </w:p>
        </w:tc>
        <w:tc>
          <w:tcPr>
            <w:tcW w:w="1385" w:type="dxa"/>
            <w:tcBorders>
              <w:top w:val="single" w:sz="4" w:space="0" w:color="auto"/>
              <w:left w:val="single" w:sz="4" w:space="0" w:color="auto"/>
              <w:bottom w:val="single" w:sz="4" w:space="0" w:color="auto"/>
              <w:right w:val="single" w:sz="4" w:space="0" w:color="auto"/>
            </w:tcBorders>
          </w:tcPr>
          <w:p w14:paraId="63D2C73E" w14:textId="0920230A" w:rsidR="00215959" w:rsidRDefault="00215959" w:rsidP="00215959">
            <w:pPr>
              <w:spacing w:after="0"/>
              <w:rPr>
                <w:rFonts w:eastAsiaTheme="minorEastAsia" w:hint="eastAsia"/>
                <w:bCs/>
              </w:rPr>
            </w:pPr>
            <w:r>
              <w:rPr>
                <w:rFonts w:eastAsiaTheme="minorEastAsia"/>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327343" w14:textId="30ECF367" w:rsidR="00215959" w:rsidRDefault="00215959" w:rsidP="00215959">
            <w:pPr>
              <w:spacing w:afterLines="50" w:after="156"/>
              <w:rPr>
                <w:rFonts w:eastAsiaTheme="minorEastAsia"/>
                <w:bCs/>
              </w:rPr>
            </w:pPr>
            <w:r>
              <w:rPr>
                <w:rFonts w:eastAsiaTheme="minorEastAsia"/>
                <w:bCs/>
              </w:rPr>
              <w:t xml:space="preserve">If the question is whether to discuss it, we see no reasonable reason why we should discuss the capabilities of a feature before we have barely started discussing the feature. </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lastRenderedPageBreak/>
              <w:t>H</w:t>
            </w:r>
            <w:r>
              <w:rPr>
                <w:rFonts w:eastAsiaTheme="minorEastAsia"/>
                <w:bCs/>
              </w:rPr>
              <w:t>uawei, HiSilicon</w:t>
            </w:r>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r w:rsidR="00215959" w:rsidRPr="0019077C" w14:paraId="3D219B6C"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D2E884F" w14:textId="7B0BD23E" w:rsidR="00215959" w:rsidRDefault="00215959" w:rsidP="00215959">
            <w:pPr>
              <w:spacing w:after="0"/>
              <w:rPr>
                <w:rFonts w:eastAsiaTheme="minorEastAsia" w:hint="eastAsia"/>
                <w:bCs/>
              </w:rPr>
            </w:pPr>
            <w:r>
              <w:rPr>
                <w:rFonts w:eastAsiaTheme="minorEastAsia"/>
                <w:bCs/>
              </w:rPr>
              <w:t>Samsung</w:t>
            </w:r>
          </w:p>
        </w:tc>
        <w:tc>
          <w:tcPr>
            <w:tcW w:w="1161" w:type="dxa"/>
            <w:tcBorders>
              <w:top w:val="single" w:sz="4" w:space="0" w:color="auto"/>
              <w:left w:val="single" w:sz="4" w:space="0" w:color="auto"/>
              <w:bottom w:val="single" w:sz="4" w:space="0" w:color="auto"/>
              <w:right w:val="single" w:sz="4" w:space="0" w:color="auto"/>
            </w:tcBorders>
          </w:tcPr>
          <w:p w14:paraId="0D302C2C" w14:textId="0F8D84B2" w:rsidR="00215959" w:rsidRDefault="00215959" w:rsidP="00215959">
            <w:pPr>
              <w:spacing w:after="0"/>
              <w:rPr>
                <w:rFonts w:eastAsiaTheme="minorEastAsia" w:hint="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C1B55ED" w14:textId="432850FE" w:rsidR="00215959" w:rsidRDefault="00215959" w:rsidP="00215959">
            <w:pPr>
              <w:spacing w:afterLines="50" w:after="156"/>
              <w:rPr>
                <w:rFonts w:eastAsiaTheme="minorEastAsia" w:hint="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C1295" w14:textId="77777777" w:rsidR="00215959" w:rsidRDefault="00215959" w:rsidP="00215959">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2: When a GNSS position fix gap is configured, a T310 value not long enough will </w:t>
            </w:r>
            <w:r w:rsidRPr="00E425CE">
              <w:rPr>
                <w:rFonts w:eastAsiaTheme="minorEastAsia" w:cs="Arial"/>
                <w:b/>
                <w:color w:val="000000" w:themeColor="text1"/>
                <w:lang w:eastAsia="zh-CN"/>
              </w:rPr>
              <w:lastRenderedPageBreak/>
              <w:t>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w:t>
      </w:r>
      <w:r w:rsidR="00AF0DF9">
        <w:rPr>
          <w:rFonts w:hint="eastAsia"/>
        </w:rPr>
        <w:lastRenderedPageBreak/>
        <w:t xml:space="preserve">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r w:rsidR="001F7D38" w:rsidRPr="0019077C" w14:paraId="1D1CD33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2A41475" w14:textId="089B3483" w:rsidR="001F7D38" w:rsidRDefault="001F7D38" w:rsidP="001F7D38">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5BB190E9" w14:textId="5BB56CD1" w:rsidR="001F7D38" w:rsidRDefault="008931B2" w:rsidP="001F7D38">
            <w:pPr>
              <w:spacing w:after="0"/>
              <w:rPr>
                <w:rFonts w:eastAsiaTheme="minorEastAsia" w:hint="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1134A1" w14:textId="6124F178" w:rsidR="001F7D38" w:rsidRDefault="008931B2" w:rsidP="001F7D38">
            <w:pPr>
              <w:spacing w:afterLines="50" w:after="156"/>
              <w:rPr>
                <w:rFonts w:eastAsiaTheme="minorEastAsia"/>
                <w:bCs/>
              </w:rPr>
            </w:pPr>
            <w:r>
              <w:rPr>
                <w:rFonts w:eastAsiaTheme="minorEastAsia"/>
                <w:bCs/>
              </w:rPr>
              <w:t xml:space="preserve">We have enough proposals in this discussion anyhow. But we think UE-triggered GNSS measurements should be discussed soon as RAN1 has made agreements on it. </w:t>
            </w:r>
            <w:r w:rsidR="001F7D38">
              <w:rPr>
                <w:rFonts w:eastAsiaTheme="minorEastAsia"/>
                <w:bCs/>
              </w:rPr>
              <w:t xml:space="preserve"> </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lastRenderedPageBreak/>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lastRenderedPageBreak/>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C071B1"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lastRenderedPageBreak/>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r w:rsidR="00B769FA" w:rsidRPr="0019077C" w14:paraId="223069E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106FD443" w14:textId="2C542D03" w:rsidR="00B769FA" w:rsidRDefault="00B769FA" w:rsidP="00B769FA">
            <w:pPr>
              <w:spacing w:after="0"/>
              <w:rPr>
                <w:rFonts w:eastAsiaTheme="minorEastAsia" w:hint="eastAsia"/>
                <w:bCs/>
              </w:rPr>
            </w:pPr>
            <w:r>
              <w:rPr>
                <w:rFonts w:eastAsiaTheme="minorEastAsia"/>
                <w:bCs/>
              </w:rPr>
              <w:t>Samsung</w:t>
            </w:r>
          </w:p>
        </w:tc>
        <w:tc>
          <w:tcPr>
            <w:tcW w:w="1734" w:type="dxa"/>
            <w:tcBorders>
              <w:top w:val="single" w:sz="4" w:space="0" w:color="auto"/>
              <w:left w:val="single" w:sz="4" w:space="0" w:color="auto"/>
              <w:bottom w:val="single" w:sz="4" w:space="0" w:color="auto"/>
              <w:right w:val="single" w:sz="4" w:space="0" w:color="auto"/>
            </w:tcBorders>
          </w:tcPr>
          <w:p w14:paraId="2D2EBE72" w14:textId="344F9BF7" w:rsidR="00B769FA" w:rsidRDefault="00B769FA" w:rsidP="00B769FA">
            <w:pPr>
              <w:spacing w:after="0"/>
              <w:rPr>
                <w:rFonts w:eastAsiaTheme="minorEastAsia"/>
                <w:bCs/>
              </w:rPr>
            </w:pPr>
            <w:r>
              <w:rPr>
                <w:rFonts w:eastAsiaTheme="minorEastAsia"/>
                <w:bCs/>
              </w:rPr>
              <w:t>Option 1</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54CE66A" w14:textId="6D1F1E55" w:rsidR="00B769FA" w:rsidRDefault="00B769FA" w:rsidP="00B769FA">
            <w:pPr>
              <w:spacing w:afterLines="50" w:after="156"/>
              <w:rPr>
                <w:rFonts w:eastAsiaTheme="minorEastAsia"/>
                <w:bCs/>
              </w:rPr>
            </w:pPr>
            <w:r>
              <w:rPr>
                <w:rFonts w:eastAsiaTheme="minorEastAsia"/>
                <w:bCs/>
              </w:rPr>
              <w:t xml:space="preserve">Option 1 is the only way to go as we cannot see any gains using Option 2, just added complexity – then you would need to configure a threshold etc. RAN1 agreements rules out Option 3. </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C071B1"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lastRenderedPageBreak/>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r w:rsidR="00B769FA" w:rsidRPr="0019077C" w14:paraId="09F9227F"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C12DD02" w14:textId="303280D5" w:rsidR="00B769FA" w:rsidRDefault="00B769FA" w:rsidP="00B769FA">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3AB55C89" w14:textId="1C8545F8" w:rsidR="00B769FA" w:rsidRDefault="00B769FA" w:rsidP="00B769FA">
            <w:pPr>
              <w:spacing w:after="0"/>
              <w:rPr>
                <w:rFonts w:eastAsiaTheme="minorEastAsia" w:hint="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AABC032" w14:textId="3FDA05B9" w:rsidR="00B769FA" w:rsidRDefault="00B769FA" w:rsidP="00B769FA">
            <w:pPr>
              <w:spacing w:afterLines="50" w:after="156"/>
              <w:rPr>
                <w:rFonts w:eastAsiaTheme="minorEastAsia"/>
                <w:bCs/>
              </w:rPr>
            </w:pPr>
            <w:r>
              <w:rPr>
                <w:rFonts w:eastAsiaTheme="minorEastAsia"/>
                <w:bCs/>
              </w:rPr>
              <w:t xml:space="preserve">We prefer to have the command to perform GNSS measurements in RRC, so we think there is no need for a MAC CE to report it. We introduced this in RRC in the GNSS validity duration in Rel-17 in RRC and feel that it would be unneccesary to have it in a MAC CE as well. Nokia has some good points as well. </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lastRenderedPageBreak/>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lastRenderedPageBreak/>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r w:rsidR="00B769FA" w:rsidRPr="0019077C" w14:paraId="3500DD0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94250DE" w14:textId="1C8B2CF4" w:rsidR="00B769FA" w:rsidRDefault="00B769FA" w:rsidP="00B769FA">
            <w:pPr>
              <w:spacing w:after="0"/>
              <w:rPr>
                <w:rFonts w:eastAsiaTheme="minorEastAsia" w:hint="eastAsia"/>
                <w:bCs/>
              </w:rPr>
            </w:pPr>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402529B1" w14:textId="224848E3" w:rsidR="00B769FA" w:rsidRDefault="00B769FA" w:rsidP="00B769FA">
            <w:pPr>
              <w:spacing w:after="0"/>
              <w:rPr>
                <w:rFonts w:eastAsiaTheme="minorEastAsia" w:hint="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BD4B5B" w14:textId="4A20E170" w:rsidR="00B769FA" w:rsidRDefault="00B769FA" w:rsidP="00B769FA">
            <w:pPr>
              <w:spacing w:afterLines="50" w:after="156"/>
              <w:rPr>
                <w:rFonts w:eastAsiaTheme="minorEastAsia"/>
                <w:bCs/>
              </w:rPr>
            </w:pPr>
            <w:r>
              <w:rPr>
                <w:rFonts w:eastAsiaTheme="minorEastAsia"/>
                <w:bCs/>
              </w:rPr>
              <w:t xml:space="preserve">We can give it some more time to see if RAN1 will come up with some values – it has at least not been stated to leave it up to the RAN2. </w:t>
            </w: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 xml:space="preserve">Proposal 3: Expiration of GNSS validity duration can be used as implicit start time of GNSS measurement. It’s no need for NW to explicitly configure the start time of GNSS measurement or the parameters for calculating </w:t>
            </w:r>
            <w:r w:rsidRPr="001C39A2">
              <w:rPr>
                <w:rFonts w:eastAsiaTheme="minorEastAsia" w:cs="Arial"/>
                <w:b/>
                <w:color w:val="000000" w:themeColor="text1"/>
              </w:rPr>
              <w:lastRenderedPageBreak/>
              <w:t>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lastRenderedPageBreak/>
              <w:t xml:space="preserve">Proposal 8: RAN2 to discuss how to handle interruptions of the RLF procedure by GNSS measurements. </w:t>
            </w:r>
          </w:p>
        </w:tc>
        <w:tc>
          <w:tcPr>
            <w:tcW w:w="1609" w:type="dxa"/>
          </w:tcPr>
          <w:p w14:paraId="6C379D1C" w14:textId="77777777" w:rsidR="00063562" w:rsidRDefault="00063562" w:rsidP="00CB3A7E">
            <w:r>
              <w:lastRenderedPageBreak/>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Wait for further RAN1 progress before deciding the value range for “GNSS position fix time duration for measurement” in gnss-fixDuration.</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r w:rsidR="003B5350" w:rsidRPr="0019077C" w14:paraId="7FBDABE5"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027FFF6" w14:textId="31C48AB6" w:rsidR="003B5350" w:rsidRDefault="003B5350" w:rsidP="003B5350">
            <w:pPr>
              <w:spacing w:after="0"/>
              <w:rPr>
                <w:rFonts w:eastAsiaTheme="minorEastAsia" w:hint="eastAsia"/>
                <w:bCs/>
              </w:rPr>
            </w:pPr>
            <w:bookmarkStart w:id="2" w:name="_GoBack" w:colFirst="0" w:colLast="0"/>
            <w:r>
              <w:rPr>
                <w:rFonts w:eastAsiaTheme="minorEastAsia"/>
                <w:bCs/>
              </w:rPr>
              <w:t>Samsung</w:t>
            </w:r>
          </w:p>
        </w:tc>
        <w:tc>
          <w:tcPr>
            <w:tcW w:w="1243" w:type="dxa"/>
            <w:tcBorders>
              <w:top w:val="single" w:sz="4" w:space="0" w:color="auto"/>
              <w:left w:val="single" w:sz="4" w:space="0" w:color="auto"/>
              <w:bottom w:val="single" w:sz="4" w:space="0" w:color="auto"/>
              <w:right w:val="single" w:sz="4" w:space="0" w:color="auto"/>
            </w:tcBorders>
          </w:tcPr>
          <w:p w14:paraId="1993368B" w14:textId="5C0A45B4" w:rsidR="003B5350" w:rsidRDefault="003B5350" w:rsidP="003B5350">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FA0327D" w14:textId="1120DF36" w:rsidR="003B5350" w:rsidRDefault="003B5350" w:rsidP="003B5350">
            <w:pPr>
              <w:spacing w:afterLines="50" w:after="156"/>
              <w:rPr>
                <w:rFonts w:eastAsiaTheme="minorEastAsia"/>
                <w:bCs/>
              </w:rPr>
            </w:pPr>
            <w:r>
              <w:rPr>
                <w:rFonts w:eastAsiaTheme="minorEastAsia"/>
                <w:bCs/>
              </w:rPr>
              <w:t>Can be discussed in upcoming meetings</w:t>
            </w:r>
          </w:p>
        </w:tc>
      </w:tr>
      <w:bookmarkEnd w:id="2"/>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lastRenderedPageBreak/>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3" w:name="_Ref128233090"/>
      <w:r>
        <w:t>R2-2300175</w:t>
      </w:r>
      <w:r>
        <w:tab/>
        <w:t>Discussion on GNSS operation in connected mode</w:t>
      </w:r>
      <w:r>
        <w:tab/>
        <w:t>OPPO</w:t>
      </w:r>
      <w:r>
        <w:tab/>
        <w:t>discussion</w:t>
      </w:r>
      <w:r>
        <w:tab/>
        <w:t>Rel-18</w:t>
      </w:r>
      <w:r>
        <w:tab/>
        <w:t>IoT_NTN_enh-Core</w:t>
      </w:r>
      <w:bookmarkEnd w:id="3"/>
    </w:p>
    <w:p w14:paraId="2D99D13C" w14:textId="77777777" w:rsidR="00987D0B" w:rsidRDefault="00987D0B" w:rsidP="00987D0B">
      <w:pPr>
        <w:pStyle w:val="Reference"/>
      </w:pPr>
      <w:bookmarkStart w:id="4" w:name="_Ref128233312"/>
      <w:r>
        <w:t>R2-2300204</w:t>
      </w:r>
      <w:r>
        <w:tab/>
        <w:t>Discussion on GNSS operation in connected mode</w:t>
      </w:r>
      <w:r>
        <w:tab/>
        <w:t>CATT</w:t>
      </w:r>
      <w:r>
        <w:tab/>
        <w:t>discussion</w:t>
      </w:r>
      <w:r>
        <w:tab/>
        <w:t>Rel-18</w:t>
      </w:r>
      <w:r>
        <w:tab/>
        <w:t>IoT_NTN_enh-Core</w:t>
      </w:r>
      <w:bookmarkEnd w:id="4"/>
    </w:p>
    <w:p w14:paraId="00FCB8CD" w14:textId="77777777" w:rsidR="00987D0B" w:rsidRDefault="00987D0B" w:rsidP="00987D0B">
      <w:pPr>
        <w:pStyle w:val="Reference"/>
      </w:pPr>
      <w:bookmarkStart w:id="5" w:name="_Ref128233723"/>
      <w:r>
        <w:t>R2-2300263</w:t>
      </w:r>
      <w:r>
        <w:tab/>
        <w:t>Enhancements on GNSS operation</w:t>
      </w:r>
      <w:r>
        <w:tab/>
        <w:t>MediaTek Inc.</w:t>
      </w:r>
      <w:r>
        <w:tab/>
        <w:t>discussion</w:t>
      </w:r>
      <w:bookmarkEnd w:id="5"/>
    </w:p>
    <w:p w14:paraId="7A4A4751" w14:textId="77777777" w:rsidR="00987D0B" w:rsidRDefault="00987D0B" w:rsidP="00987D0B">
      <w:pPr>
        <w:pStyle w:val="Reference"/>
      </w:pPr>
      <w:bookmarkStart w:id="6" w:name="_Ref128234515"/>
      <w:r>
        <w:t>R2-2300580</w:t>
      </w:r>
      <w:r>
        <w:tab/>
        <w:t>GNSS acquisition and reporting for IoT NTN</w:t>
      </w:r>
      <w:r>
        <w:tab/>
        <w:t>Interdigital, Inc.</w:t>
      </w:r>
      <w:r>
        <w:tab/>
        <w:t>discussion</w:t>
      </w:r>
      <w:r>
        <w:tab/>
        <w:t>Rel-18</w:t>
      </w:r>
      <w:r>
        <w:tab/>
        <w:t>IoT_NTN_enh-Core</w:t>
      </w:r>
      <w:bookmarkEnd w:id="6"/>
    </w:p>
    <w:p w14:paraId="0E9EED22" w14:textId="77777777" w:rsidR="00987D0B" w:rsidRDefault="00987D0B" w:rsidP="00987D0B">
      <w:pPr>
        <w:pStyle w:val="Reference"/>
      </w:pPr>
      <w:bookmarkStart w:id="7" w:name="_Ref128235795"/>
      <w:r>
        <w:t>R2-2300739</w:t>
      </w:r>
      <w:r>
        <w:tab/>
        <w:t>Improved GNSS Operation</w:t>
      </w:r>
      <w:r>
        <w:tab/>
        <w:t>Apple</w:t>
      </w:r>
      <w:r>
        <w:tab/>
        <w:t>discussion</w:t>
      </w:r>
      <w:r>
        <w:tab/>
        <w:t>Rel-18</w:t>
      </w:r>
      <w:r>
        <w:tab/>
        <w:t>IoT_NTN_enh-Core</w:t>
      </w:r>
      <w:bookmarkEnd w:id="7"/>
    </w:p>
    <w:p w14:paraId="01FBF65D" w14:textId="77777777" w:rsidR="00987D0B" w:rsidRDefault="00987D0B" w:rsidP="00987D0B">
      <w:pPr>
        <w:pStyle w:val="Reference"/>
      </w:pPr>
      <w:bookmarkStart w:id="8" w:name="_Ref128236543"/>
      <w:r>
        <w:t>R2-2300892</w:t>
      </w:r>
      <w:r>
        <w:tab/>
        <w:t>GNSS fix in RRC_CONNECTED</w:t>
      </w:r>
      <w:r>
        <w:tab/>
        <w:t>Qualcomm Incorporated</w:t>
      </w:r>
      <w:r>
        <w:tab/>
        <w:t>discussion</w:t>
      </w:r>
      <w:r>
        <w:tab/>
        <w:t>Rel-18</w:t>
      </w:r>
      <w:r>
        <w:tab/>
        <w:t>IoT_NTN_enh-Core</w:t>
      </w:r>
      <w:bookmarkEnd w:id="8"/>
    </w:p>
    <w:p w14:paraId="3A270C6D" w14:textId="77777777" w:rsidR="00987D0B" w:rsidRDefault="00987D0B" w:rsidP="00987D0B">
      <w:pPr>
        <w:pStyle w:val="Reference"/>
      </w:pPr>
      <w:bookmarkStart w:id="9" w:name="_Ref128238179"/>
      <w:r>
        <w:t>R2-2300979</w:t>
      </w:r>
      <w:r>
        <w:tab/>
        <w:t>Considerations on long GNSS operation in CONNECTED state</w:t>
      </w:r>
      <w:r>
        <w:tab/>
        <w:t>Lenovo</w:t>
      </w:r>
      <w:r>
        <w:tab/>
        <w:t>discussion</w:t>
      </w:r>
      <w:r>
        <w:tab/>
        <w:t>Rel-18</w:t>
      </w:r>
      <w:bookmarkEnd w:id="9"/>
    </w:p>
    <w:p w14:paraId="071485C0" w14:textId="77777777" w:rsidR="00987D0B" w:rsidRDefault="00987D0B" w:rsidP="00987D0B">
      <w:pPr>
        <w:pStyle w:val="Reference"/>
      </w:pPr>
      <w:bookmarkStart w:id="10" w:name="_Ref128239000"/>
      <w:r>
        <w:t>R2-2301895</w:t>
      </w:r>
      <w:r>
        <w:tab/>
        <w:t>Discussion on GNSS operation enhancement</w:t>
      </w:r>
      <w:r>
        <w:tab/>
        <w:t>Xiaomi</w:t>
      </w:r>
      <w:r>
        <w:tab/>
        <w:t>discussion</w:t>
      </w:r>
      <w:r>
        <w:tab/>
        <w:t>Rel-18</w:t>
      </w:r>
      <w:bookmarkEnd w:id="10"/>
    </w:p>
    <w:p w14:paraId="395BBA31" w14:textId="77777777" w:rsidR="00987D0B" w:rsidRDefault="00987D0B" w:rsidP="00987D0B">
      <w:pPr>
        <w:pStyle w:val="Reference"/>
      </w:pPr>
      <w:bookmarkStart w:id="11" w:name="_Ref128239694"/>
      <w:r>
        <w:t>R2-2301053</w:t>
      </w:r>
      <w:r>
        <w:tab/>
        <w:t>Further discussion on GNSS enhancements</w:t>
      </w:r>
      <w:r>
        <w:tab/>
        <w:t>ZTE Corporation, Sanechips</w:t>
      </w:r>
      <w:r>
        <w:tab/>
        <w:t>discussion</w:t>
      </w:r>
      <w:r>
        <w:tab/>
        <w:t>IoT_NTN_enh-Core</w:t>
      </w:r>
      <w:bookmarkEnd w:id="11"/>
    </w:p>
    <w:p w14:paraId="0F02C06C" w14:textId="77777777" w:rsidR="00987D0B" w:rsidRDefault="00987D0B" w:rsidP="00987D0B">
      <w:pPr>
        <w:pStyle w:val="Reference"/>
      </w:pPr>
      <w:bookmarkStart w:id="12" w:name="_Ref128301602"/>
      <w:r>
        <w:t>R2-2301209</w:t>
      </w:r>
      <w:r>
        <w:tab/>
        <w:t>Discussion on the enhancement of GNSS operation</w:t>
      </w:r>
      <w:r>
        <w:tab/>
        <w:t>Huawei, Turkcell, HiSilicon</w:t>
      </w:r>
      <w:r>
        <w:tab/>
        <w:t>discussion</w:t>
      </w:r>
      <w:r>
        <w:tab/>
        <w:t>Rel-18</w:t>
      </w:r>
      <w:r>
        <w:tab/>
        <w:t>IoT_NTN_enh-Core</w:t>
      </w:r>
      <w:bookmarkEnd w:id="12"/>
    </w:p>
    <w:p w14:paraId="779CA1CF" w14:textId="77777777" w:rsidR="00987D0B" w:rsidRDefault="00987D0B" w:rsidP="00987D0B">
      <w:pPr>
        <w:pStyle w:val="Reference"/>
      </w:pPr>
      <w:bookmarkStart w:id="13" w:name="_Ref128302201"/>
      <w:r>
        <w:t>R2-2301252</w:t>
      </w:r>
      <w:r>
        <w:tab/>
        <w:t>Discussion on the GNSS enhancement for IoT-NTN</w:t>
      </w:r>
      <w:r>
        <w:tab/>
        <w:t>CMCC</w:t>
      </w:r>
      <w:r>
        <w:tab/>
        <w:t>discussion</w:t>
      </w:r>
      <w:r>
        <w:tab/>
        <w:t>Rel-18</w:t>
      </w:r>
      <w:r>
        <w:tab/>
        <w:t>IoT_NTN_enh</w:t>
      </w:r>
      <w:bookmarkEnd w:id="13"/>
    </w:p>
    <w:p w14:paraId="4EF87357" w14:textId="77777777" w:rsidR="00987D0B" w:rsidRDefault="00987D0B" w:rsidP="00987D0B">
      <w:pPr>
        <w:pStyle w:val="Reference"/>
      </w:pPr>
      <w:bookmarkStart w:id="14" w:name="_Ref128304623"/>
      <w:r>
        <w:t>R2-2301493</w:t>
      </w:r>
      <w:r>
        <w:tab/>
        <w:t>On improved GNSS operation for IoT NTN</w:t>
      </w:r>
      <w:r>
        <w:tab/>
        <w:t>Samsung Electronics Benelux BV</w:t>
      </w:r>
      <w:r>
        <w:tab/>
        <w:t>discussion</w:t>
      </w:r>
      <w:r>
        <w:tab/>
        <w:t>Rel-18</w:t>
      </w:r>
      <w:r>
        <w:tab/>
        <w:t>IoT_NTN_enh</w:t>
      </w:r>
      <w:bookmarkEnd w:id="14"/>
    </w:p>
    <w:p w14:paraId="2C6DB53C" w14:textId="77777777" w:rsidR="00827710" w:rsidRDefault="00987D0B" w:rsidP="00987D0B">
      <w:pPr>
        <w:pStyle w:val="Reference"/>
      </w:pPr>
      <w:bookmarkStart w:id="15" w:name="_Ref128304982"/>
      <w:r>
        <w:t>R2-2301660</w:t>
      </w:r>
      <w:r>
        <w:tab/>
        <w:t>On GNSS operation enhancements for IoT NTN</w:t>
      </w:r>
      <w:r>
        <w:tab/>
        <w:t>Nokia, Nokia Shanghai Bell</w:t>
      </w:r>
      <w:r>
        <w:tab/>
        <w:t>discussion</w:t>
      </w:r>
      <w:r>
        <w:tab/>
        <w:t>Rel-18</w:t>
      </w:r>
      <w:r>
        <w:tab/>
        <w:t>IoT_NTN_enh-Core</w:t>
      </w:r>
      <w:bookmarkEnd w:id="15"/>
    </w:p>
    <w:p w14:paraId="07CE9677" w14:textId="77777777" w:rsidR="009410F0" w:rsidRDefault="009410F0" w:rsidP="00987D0B">
      <w:pPr>
        <w:pStyle w:val="Reference"/>
      </w:pPr>
      <w:bookmarkStart w:id="16" w:name="_Ref128305591"/>
      <w:r>
        <w:t>R2-2301880</w:t>
      </w:r>
      <w:r>
        <w:tab/>
        <w:t>R18 IoT NTN performance enhancement</w:t>
      </w:r>
      <w:r>
        <w:tab/>
        <w:t>Ericsson</w:t>
      </w:r>
      <w:r>
        <w:tab/>
        <w:t>discussion</w:t>
      </w:r>
      <w:r>
        <w:tab/>
        <w:t>Rel-18</w:t>
      </w:r>
      <w:r>
        <w:tab/>
        <w:t>IoT_NTN_enh</w:t>
      </w:r>
      <w:bookmarkEnd w:id="16"/>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DC8D3" w14:textId="77777777" w:rsidR="00C071B1" w:rsidRDefault="00C071B1">
      <w:pPr>
        <w:spacing w:after="0" w:line="240" w:lineRule="auto"/>
      </w:pPr>
      <w:r>
        <w:separator/>
      </w:r>
    </w:p>
  </w:endnote>
  <w:endnote w:type="continuationSeparator" w:id="0">
    <w:p w14:paraId="7CABDA2B" w14:textId="77777777" w:rsidR="00C071B1" w:rsidRDefault="00C0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D966" w14:textId="77777777" w:rsidR="00C071B1" w:rsidRDefault="00C071B1">
      <w:pPr>
        <w:spacing w:after="0" w:line="240" w:lineRule="auto"/>
      </w:pPr>
      <w:r>
        <w:separator/>
      </w:r>
    </w:p>
  </w:footnote>
  <w:footnote w:type="continuationSeparator" w:id="0">
    <w:p w14:paraId="4DF62981" w14:textId="77777777" w:rsidR="00C071B1" w:rsidRDefault="00C07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0C7D"/>
    <w:rsid w:val="00133300"/>
    <w:rsid w:val="0015301F"/>
    <w:rsid w:val="001557EA"/>
    <w:rsid w:val="00166862"/>
    <w:rsid w:val="001A095D"/>
    <w:rsid w:val="001B0223"/>
    <w:rsid w:val="001C18F1"/>
    <w:rsid w:val="001C248A"/>
    <w:rsid w:val="001C39A2"/>
    <w:rsid w:val="001D413F"/>
    <w:rsid w:val="001D5AD7"/>
    <w:rsid w:val="001E3CA4"/>
    <w:rsid w:val="001E4909"/>
    <w:rsid w:val="001E779E"/>
    <w:rsid w:val="001F0156"/>
    <w:rsid w:val="001F45F9"/>
    <w:rsid w:val="001F7D38"/>
    <w:rsid w:val="00200191"/>
    <w:rsid w:val="00200AB5"/>
    <w:rsid w:val="002036B3"/>
    <w:rsid w:val="002043AD"/>
    <w:rsid w:val="00204CEF"/>
    <w:rsid w:val="00215959"/>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350"/>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072E3"/>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931B2"/>
    <w:rsid w:val="008C1610"/>
    <w:rsid w:val="008C42D6"/>
    <w:rsid w:val="008E1381"/>
    <w:rsid w:val="008E267C"/>
    <w:rsid w:val="008E6318"/>
    <w:rsid w:val="008F6E89"/>
    <w:rsid w:val="0090313D"/>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769FA"/>
    <w:rsid w:val="00BA390C"/>
    <w:rsid w:val="00BA6DA3"/>
    <w:rsid w:val="00BB0ADF"/>
    <w:rsid w:val="00BB18E0"/>
    <w:rsid w:val="00BB55D0"/>
    <w:rsid w:val="00BB7F30"/>
    <w:rsid w:val="00BC4A13"/>
    <w:rsid w:val="00BD74AF"/>
    <w:rsid w:val="00BF6B1A"/>
    <w:rsid w:val="00BF7ED2"/>
    <w:rsid w:val="00BF7ED4"/>
    <w:rsid w:val="00C03AF5"/>
    <w:rsid w:val="00C071B1"/>
    <w:rsid w:val="00C1248F"/>
    <w:rsid w:val="00C23FB0"/>
    <w:rsid w:val="00C31E67"/>
    <w:rsid w:val="00C376B5"/>
    <w:rsid w:val="00C42862"/>
    <w:rsid w:val="00C50184"/>
    <w:rsid w:val="00C540B2"/>
    <w:rsid w:val="00C64D2B"/>
    <w:rsid w:val="00C77844"/>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39F5"/>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9998D-23B7-45D9-A4B2-5333F92117C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31</Pages>
  <Words>7535</Words>
  <Characters>42953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Jonas Sedin/5G Standards – Systems/Staff Engineer/Samsung Electronics</cp:lastModifiedBy>
  <cp:revision>9</cp:revision>
  <dcterms:created xsi:type="dcterms:W3CDTF">2023-02-28T15:30:00Z</dcterms:created>
  <dcterms:modified xsi:type="dcterms:W3CDTF">2023-02-28T15:36:00Z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