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81B6C" w14:textId="2491F70B" w:rsidR="00D00627" w:rsidRPr="007B0739" w:rsidRDefault="00D00627" w:rsidP="00D00627">
      <w:pPr>
        <w:pStyle w:val="CRCoverPage"/>
        <w:outlineLvl w:val="0"/>
        <w:rPr>
          <w:rFonts w:cs="Arial"/>
          <w:b/>
          <w:sz w:val="24"/>
          <w:lang w:val="en-US"/>
        </w:rPr>
      </w:pPr>
      <w:r w:rsidRPr="007B0739">
        <w:rPr>
          <w:rFonts w:cs="Arial"/>
          <w:b/>
          <w:sz w:val="24"/>
          <w:lang w:val="en-US"/>
        </w:rPr>
        <w:t>3GPP TSG RAN WG2 Meeting #1</w:t>
      </w:r>
      <w:r w:rsidR="003E4DD0" w:rsidRPr="007B0739">
        <w:rPr>
          <w:rFonts w:cs="Arial"/>
          <w:b/>
          <w:sz w:val="24"/>
          <w:lang w:val="en-US"/>
        </w:rPr>
        <w:t>20</w:t>
      </w:r>
      <w:r w:rsidRPr="007B0739">
        <w:rPr>
          <w:rFonts w:cs="Arial"/>
          <w:b/>
          <w:sz w:val="24"/>
          <w:lang w:val="en-US"/>
        </w:rPr>
        <w:t xml:space="preserve">      </w:t>
      </w:r>
      <w:r w:rsidRPr="007B0739">
        <w:rPr>
          <w:rFonts w:cs="Arial"/>
          <w:b/>
          <w:sz w:val="24"/>
          <w:lang w:val="en-US"/>
        </w:rPr>
        <w:tab/>
        <w:t xml:space="preserve">               </w:t>
      </w:r>
      <w:r w:rsidR="008F5099" w:rsidRPr="007B0739">
        <w:rPr>
          <w:rFonts w:cs="Arial"/>
          <w:b/>
          <w:sz w:val="24"/>
          <w:lang w:val="en-US"/>
        </w:rPr>
        <w:t xml:space="preserve">            </w:t>
      </w:r>
      <w:r w:rsidRPr="007B0739">
        <w:rPr>
          <w:rFonts w:cs="Arial"/>
          <w:b/>
          <w:sz w:val="24"/>
          <w:lang w:val="en-US"/>
        </w:rPr>
        <w:t>R2-2</w:t>
      </w:r>
      <w:r w:rsidR="00D17294" w:rsidRPr="007B0739">
        <w:rPr>
          <w:rFonts w:cs="Arial"/>
          <w:b/>
          <w:sz w:val="24"/>
          <w:lang w:val="en-US"/>
        </w:rPr>
        <w:t>2</w:t>
      </w:r>
      <w:r w:rsidR="00831522">
        <w:rPr>
          <w:rFonts w:cs="Arial"/>
          <w:b/>
          <w:sz w:val="24"/>
          <w:lang w:val="en-US"/>
        </w:rPr>
        <w:t>12909</w:t>
      </w:r>
      <w:r w:rsidRPr="007B0739">
        <w:rPr>
          <w:rFonts w:cs="Arial"/>
          <w:b/>
          <w:sz w:val="24"/>
          <w:lang w:val="en-US"/>
        </w:rPr>
        <w:br/>
      </w:r>
      <w:r w:rsidR="00370CB3">
        <w:rPr>
          <w:rFonts w:cs="Arial"/>
          <w:b/>
          <w:sz w:val="24"/>
          <w:szCs w:val="24"/>
          <w:lang w:val="en-US"/>
        </w:rPr>
        <w:t>Toulouse</w:t>
      </w:r>
      <w:r w:rsidRPr="007B0739">
        <w:rPr>
          <w:rFonts w:cs="Arial"/>
          <w:b/>
          <w:sz w:val="24"/>
          <w:szCs w:val="24"/>
          <w:lang w:val="en-US"/>
        </w:rPr>
        <w:t xml:space="preserve">, </w:t>
      </w:r>
      <w:r w:rsidR="003E4DD0" w:rsidRPr="007B0739">
        <w:rPr>
          <w:rFonts w:cs="Arial"/>
          <w:b/>
          <w:sz w:val="24"/>
          <w:szCs w:val="24"/>
          <w:lang w:val="en-US"/>
        </w:rPr>
        <w:t xml:space="preserve">November </w:t>
      </w:r>
      <w:r w:rsidR="00B46FA1" w:rsidRPr="007B0739">
        <w:rPr>
          <w:rFonts w:cs="Arial"/>
          <w:b/>
          <w:sz w:val="24"/>
          <w:szCs w:val="24"/>
          <w:lang w:val="en-US"/>
        </w:rPr>
        <w:t>1</w:t>
      </w:r>
      <w:r w:rsidR="003E4DD0" w:rsidRPr="007B0739">
        <w:rPr>
          <w:rFonts w:cs="Arial"/>
          <w:b/>
          <w:sz w:val="24"/>
          <w:szCs w:val="24"/>
          <w:lang w:val="en-US"/>
        </w:rPr>
        <w:t>4</w:t>
      </w:r>
      <w:r w:rsidRPr="007B0739">
        <w:rPr>
          <w:rFonts w:cs="Arial"/>
          <w:b/>
          <w:sz w:val="24"/>
          <w:szCs w:val="24"/>
          <w:vertAlign w:val="superscript"/>
          <w:lang w:val="en-US"/>
        </w:rPr>
        <w:t xml:space="preserve">th </w:t>
      </w:r>
      <w:r w:rsidRPr="007B0739">
        <w:rPr>
          <w:rFonts w:cs="Arial"/>
          <w:b/>
          <w:sz w:val="24"/>
          <w:szCs w:val="24"/>
          <w:lang w:val="en-US"/>
        </w:rPr>
        <w:t xml:space="preserve">– </w:t>
      </w:r>
      <w:r w:rsidR="00C74E5B" w:rsidRPr="007B0739">
        <w:rPr>
          <w:rFonts w:cs="Arial"/>
          <w:b/>
          <w:sz w:val="24"/>
          <w:szCs w:val="24"/>
          <w:lang w:val="en-US"/>
        </w:rPr>
        <w:t>1</w:t>
      </w:r>
      <w:r w:rsidR="003E4DD0" w:rsidRPr="007B0739">
        <w:rPr>
          <w:rFonts w:cs="Arial"/>
          <w:b/>
          <w:sz w:val="24"/>
          <w:szCs w:val="24"/>
          <w:lang w:val="en-US"/>
        </w:rPr>
        <w:t>8</w:t>
      </w:r>
      <w:r w:rsidR="00FA3B2A" w:rsidRPr="007B0739">
        <w:rPr>
          <w:rFonts w:cs="Arial"/>
          <w:b/>
          <w:sz w:val="24"/>
          <w:szCs w:val="24"/>
          <w:vertAlign w:val="superscript"/>
          <w:lang w:val="en-US"/>
        </w:rPr>
        <w:t>th</w:t>
      </w:r>
      <w:r w:rsidR="003E4DD0" w:rsidRPr="007B0739">
        <w:rPr>
          <w:rFonts w:cs="Arial"/>
          <w:b/>
          <w:sz w:val="24"/>
          <w:szCs w:val="24"/>
          <w:lang w:val="en-US"/>
        </w:rPr>
        <w:t xml:space="preserve">, </w:t>
      </w:r>
      <w:r w:rsidRPr="007B0739">
        <w:rPr>
          <w:rFonts w:cs="Arial"/>
          <w:b/>
          <w:sz w:val="24"/>
          <w:szCs w:val="24"/>
          <w:lang w:val="en-US"/>
        </w:rPr>
        <w:t>202</w:t>
      </w:r>
      <w:r w:rsidR="00B46FA1" w:rsidRPr="007B0739">
        <w:rPr>
          <w:rFonts w:cs="Arial"/>
          <w:b/>
          <w:sz w:val="24"/>
          <w:szCs w:val="24"/>
          <w:lang w:val="en-US"/>
        </w:rPr>
        <w:t>2</w:t>
      </w:r>
      <w:r w:rsidRPr="007B0739">
        <w:rPr>
          <w:rFonts w:cs="Arial"/>
          <w:b/>
          <w:sz w:val="24"/>
          <w:szCs w:val="24"/>
          <w:lang w:val="en-US"/>
        </w:rPr>
        <w:t xml:space="preserve">                             </w:t>
      </w:r>
    </w:p>
    <w:p w14:paraId="5780EFF9" w14:textId="77777777" w:rsidR="00D00627" w:rsidRPr="007B0739" w:rsidRDefault="00D00627" w:rsidP="00D00627">
      <w:pPr>
        <w:pStyle w:val="CRCoverPage"/>
        <w:outlineLvl w:val="0"/>
        <w:rPr>
          <w:rFonts w:cs="Arial"/>
          <w:b/>
          <w:sz w:val="24"/>
          <w:lang w:val="en-US"/>
        </w:rPr>
      </w:pPr>
    </w:p>
    <w:p w14:paraId="08831953" w14:textId="1954ED56" w:rsidR="00D00627" w:rsidRPr="007B0739" w:rsidRDefault="00D00627" w:rsidP="00D00627">
      <w:pPr>
        <w:tabs>
          <w:tab w:val="left" w:pos="1985"/>
        </w:tabs>
        <w:overflowPunct/>
        <w:autoSpaceDE/>
        <w:autoSpaceDN/>
        <w:adjustRightInd/>
        <w:spacing w:after="120"/>
        <w:rPr>
          <w:rFonts w:ascii="Arial" w:eastAsia="MS Mincho" w:hAnsi="Arial" w:cs="Arial"/>
          <w:b/>
          <w:bCs/>
          <w:color w:val="auto"/>
          <w:sz w:val="24"/>
        </w:rPr>
      </w:pPr>
      <w:r w:rsidRPr="007B0739">
        <w:rPr>
          <w:rFonts w:ascii="Arial" w:eastAsia="MS Mincho" w:hAnsi="Arial" w:cs="Arial"/>
          <w:b/>
          <w:bCs/>
          <w:color w:val="auto"/>
          <w:sz w:val="24"/>
          <w:lang w:eastAsia="en-US"/>
        </w:rPr>
        <w:t>Agenda item:</w:t>
      </w:r>
      <w:r w:rsidRPr="007B0739">
        <w:rPr>
          <w:rFonts w:ascii="Arial" w:eastAsia="MS Mincho" w:hAnsi="Arial" w:cs="Arial"/>
          <w:b/>
          <w:bCs/>
          <w:color w:val="auto"/>
          <w:sz w:val="24"/>
          <w:lang w:eastAsia="en-US"/>
        </w:rPr>
        <w:tab/>
      </w:r>
      <w:r w:rsidRPr="00A037A2">
        <w:rPr>
          <w:rFonts w:ascii="Arial" w:eastAsia="MS Mincho" w:hAnsi="Arial" w:cs="Arial"/>
          <w:color w:val="auto"/>
          <w:sz w:val="24"/>
          <w:lang w:eastAsia="en-US"/>
        </w:rPr>
        <w:t>8.</w:t>
      </w:r>
      <w:r w:rsidR="003E4DD0" w:rsidRPr="00A037A2">
        <w:rPr>
          <w:rFonts w:ascii="Arial" w:eastAsia="MS Mincho" w:hAnsi="Arial" w:cs="Arial"/>
          <w:color w:val="auto"/>
          <w:sz w:val="24"/>
          <w:lang w:eastAsia="en-US"/>
        </w:rPr>
        <w:t>6</w:t>
      </w:r>
      <w:r w:rsidRPr="00A037A2">
        <w:rPr>
          <w:rFonts w:ascii="Arial" w:eastAsia="MS Mincho" w:hAnsi="Arial" w:cs="Arial"/>
          <w:color w:val="auto"/>
          <w:sz w:val="24"/>
          <w:lang w:eastAsia="en-US"/>
        </w:rPr>
        <w:t>.</w:t>
      </w:r>
      <w:r w:rsidR="003E4DD0" w:rsidRPr="00A037A2">
        <w:rPr>
          <w:rFonts w:ascii="Arial" w:eastAsia="MS Mincho" w:hAnsi="Arial" w:cs="Arial"/>
          <w:color w:val="auto"/>
          <w:sz w:val="24"/>
          <w:lang w:eastAsia="en-US"/>
        </w:rPr>
        <w:t>3</w:t>
      </w:r>
    </w:p>
    <w:p w14:paraId="286F2DEA" w14:textId="034D61BC" w:rsidR="00D00627" w:rsidRPr="007B0739"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7B0739">
        <w:rPr>
          <w:rFonts w:ascii="Arial" w:eastAsia="Times New Roman" w:hAnsi="Arial" w:cs="Arial"/>
          <w:b/>
          <w:bCs/>
          <w:color w:val="auto"/>
          <w:sz w:val="24"/>
          <w:lang w:eastAsia="en-US"/>
        </w:rPr>
        <w:t>Source:</w:t>
      </w:r>
      <w:r w:rsidRPr="007B0739">
        <w:rPr>
          <w:rFonts w:ascii="Arial" w:eastAsia="Times New Roman" w:hAnsi="Arial" w:cs="Arial"/>
          <w:b/>
          <w:bCs/>
          <w:color w:val="auto"/>
          <w:sz w:val="24"/>
          <w:lang w:eastAsia="en-US"/>
        </w:rPr>
        <w:tab/>
      </w:r>
      <w:r w:rsidR="003E4DD0" w:rsidRPr="00A037A2">
        <w:rPr>
          <w:rFonts w:ascii="Arial" w:eastAsia="Times New Roman" w:hAnsi="Arial" w:cs="Arial"/>
          <w:color w:val="auto"/>
          <w:sz w:val="24"/>
          <w:lang w:eastAsia="en-US"/>
        </w:rPr>
        <w:t>Turkcell</w:t>
      </w:r>
    </w:p>
    <w:p w14:paraId="4C413CA7" w14:textId="278EEAC5" w:rsidR="00D00627" w:rsidRPr="007B0739" w:rsidRDefault="00D00627" w:rsidP="00D00627">
      <w:pPr>
        <w:overflowPunct/>
        <w:autoSpaceDE/>
        <w:autoSpaceDN/>
        <w:adjustRightInd/>
        <w:ind w:left="1985" w:hanging="1985"/>
        <w:rPr>
          <w:rFonts w:ascii="Arial" w:eastAsia="Times New Roman" w:hAnsi="Arial" w:cs="Arial"/>
          <w:b/>
          <w:bCs/>
          <w:color w:val="auto"/>
          <w:sz w:val="24"/>
          <w:lang w:eastAsia="en-US"/>
        </w:rPr>
      </w:pPr>
      <w:r w:rsidRPr="007B0739">
        <w:rPr>
          <w:rFonts w:ascii="Arial" w:eastAsia="Times New Roman" w:hAnsi="Arial" w:cs="Arial"/>
          <w:b/>
          <w:bCs/>
          <w:color w:val="auto"/>
          <w:sz w:val="24"/>
          <w:lang w:eastAsia="en-US"/>
        </w:rPr>
        <w:t>Title:</w:t>
      </w:r>
      <w:r w:rsidRPr="007B0739">
        <w:rPr>
          <w:rFonts w:ascii="Arial" w:eastAsia="Times New Roman" w:hAnsi="Arial" w:cs="Arial"/>
          <w:b/>
          <w:bCs/>
          <w:color w:val="auto"/>
          <w:sz w:val="24"/>
          <w:lang w:eastAsia="en-US"/>
        </w:rPr>
        <w:tab/>
      </w:r>
      <w:r w:rsidR="003E4DD0" w:rsidRPr="00A037A2">
        <w:rPr>
          <w:rFonts w:ascii="Arial" w:eastAsia="Times New Roman" w:hAnsi="Arial" w:cs="Arial"/>
          <w:color w:val="auto"/>
          <w:sz w:val="24"/>
          <w:lang w:eastAsia="en-US"/>
        </w:rPr>
        <w:t>Discussion on Mobility Enhancements of IoT NTN</w:t>
      </w:r>
    </w:p>
    <w:p w14:paraId="7DC0B9EA" w14:textId="2BC756AA" w:rsidR="00375370" w:rsidRPr="007B0739"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7B0739">
        <w:rPr>
          <w:rFonts w:ascii="Arial" w:eastAsia="Times New Roman" w:hAnsi="Arial" w:cs="Arial"/>
          <w:b/>
          <w:bCs/>
          <w:color w:val="auto"/>
          <w:sz w:val="24"/>
          <w:lang w:eastAsia="en-US"/>
        </w:rPr>
        <w:t>WID/SID:</w:t>
      </w:r>
      <w:r w:rsidRPr="007B0739">
        <w:rPr>
          <w:rFonts w:ascii="Arial" w:eastAsia="Times New Roman" w:hAnsi="Arial" w:cs="Arial"/>
          <w:b/>
          <w:bCs/>
          <w:color w:val="auto"/>
          <w:sz w:val="24"/>
          <w:lang w:eastAsia="en-US"/>
        </w:rPr>
        <w:tab/>
      </w:r>
      <w:r w:rsidR="00784711" w:rsidRPr="00A037A2">
        <w:rPr>
          <w:rFonts w:ascii="Arial" w:eastAsia="Times New Roman" w:hAnsi="Arial" w:cs="Arial"/>
          <w:color w:val="auto"/>
          <w:sz w:val="24"/>
          <w:lang w:val="tr-TR" w:eastAsia="en-US"/>
        </w:rPr>
        <w:t>IoT</w:t>
      </w:r>
      <w:r w:rsidR="00D17294" w:rsidRPr="00A037A2">
        <w:rPr>
          <w:rFonts w:ascii="Arial" w:eastAsia="Times New Roman" w:hAnsi="Arial" w:cs="Arial"/>
          <w:color w:val="auto"/>
          <w:sz w:val="24"/>
          <w:lang w:eastAsia="en-US"/>
        </w:rPr>
        <w:t>_N</w:t>
      </w:r>
      <w:r w:rsidR="00784711" w:rsidRPr="00A037A2">
        <w:rPr>
          <w:rFonts w:ascii="Arial" w:eastAsia="Times New Roman" w:hAnsi="Arial" w:cs="Arial"/>
          <w:color w:val="auto"/>
          <w:sz w:val="24"/>
          <w:lang w:val="tr-TR" w:eastAsia="en-US"/>
        </w:rPr>
        <w:t>TN</w:t>
      </w:r>
      <w:r w:rsidR="00D17294" w:rsidRPr="00A037A2">
        <w:rPr>
          <w:rFonts w:ascii="Arial" w:eastAsia="Times New Roman" w:hAnsi="Arial" w:cs="Arial"/>
          <w:color w:val="auto"/>
          <w:sz w:val="24"/>
          <w:lang w:eastAsia="en-US"/>
        </w:rPr>
        <w:t>_En</w:t>
      </w:r>
      <w:r w:rsidR="00784711" w:rsidRPr="00A037A2">
        <w:rPr>
          <w:rFonts w:ascii="Arial" w:eastAsia="Times New Roman" w:hAnsi="Arial" w:cs="Arial"/>
          <w:color w:val="auto"/>
          <w:sz w:val="24"/>
          <w:lang w:val="tr-TR" w:eastAsia="en-US"/>
        </w:rPr>
        <w:t xml:space="preserve">h </w:t>
      </w:r>
      <w:r w:rsidRPr="00A037A2">
        <w:rPr>
          <w:rFonts w:ascii="Arial" w:hAnsi="Arial" w:cs="Arial"/>
          <w:sz w:val="24"/>
          <w:szCs w:val="24"/>
          <w:lang w:eastAsia="en-US"/>
        </w:rPr>
        <w:t>– Release 1</w:t>
      </w:r>
      <w:r w:rsidR="00625185" w:rsidRPr="00A037A2">
        <w:rPr>
          <w:rFonts w:ascii="Arial" w:hAnsi="Arial" w:cs="Arial"/>
          <w:sz w:val="24"/>
          <w:szCs w:val="24"/>
          <w:lang w:eastAsia="en-US"/>
        </w:rPr>
        <w:t>8</w:t>
      </w:r>
    </w:p>
    <w:p w14:paraId="65A951BF" w14:textId="77777777" w:rsidR="00D00627" w:rsidRPr="007B0739" w:rsidRDefault="00D00627" w:rsidP="00D00627">
      <w:pPr>
        <w:overflowPunct/>
        <w:autoSpaceDE/>
        <w:autoSpaceDN/>
        <w:adjustRightInd/>
        <w:ind w:left="1985" w:hanging="1985"/>
        <w:rPr>
          <w:rFonts w:ascii="Arial" w:eastAsia="Times New Roman" w:hAnsi="Arial" w:cs="Arial"/>
          <w:b/>
          <w:bCs/>
          <w:color w:val="auto"/>
          <w:sz w:val="24"/>
          <w:lang w:eastAsia="en-US"/>
        </w:rPr>
      </w:pPr>
      <w:r w:rsidRPr="007B0739">
        <w:rPr>
          <w:rFonts w:ascii="Arial" w:eastAsia="Times New Roman" w:hAnsi="Arial" w:cs="Arial"/>
          <w:b/>
          <w:bCs/>
          <w:color w:val="auto"/>
          <w:sz w:val="24"/>
          <w:lang w:eastAsia="en-US"/>
        </w:rPr>
        <w:t>Document for:</w:t>
      </w:r>
      <w:r w:rsidRPr="007B0739">
        <w:rPr>
          <w:rFonts w:ascii="Arial" w:eastAsia="Times New Roman" w:hAnsi="Arial" w:cs="Arial"/>
          <w:b/>
          <w:bCs/>
          <w:color w:val="auto"/>
          <w:sz w:val="24"/>
          <w:lang w:eastAsia="en-US"/>
        </w:rPr>
        <w:tab/>
      </w:r>
      <w:r w:rsidRPr="00A037A2">
        <w:rPr>
          <w:rFonts w:ascii="Arial" w:eastAsia="Times New Roman" w:hAnsi="Arial" w:cs="Arial"/>
          <w:color w:val="auto"/>
          <w:sz w:val="24"/>
          <w:lang w:eastAsia="en-US"/>
        </w:rPr>
        <w:t>Discussion and Decision</w:t>
      </w:r>
    </w:p>
    <w:p w14:paraId="2BB20373" w14:textId="77777777" w:rsidR="003972AD" w:rsidRPr="007B0739" w:rsidRDefault="00457D35" w:rsidP="00457D35">
      <w:pPr>
        <w:pStyle w:val="Balk1"/>
        <w:rPr>
          <w:rFonts w:cs="Arial"/>
          <w:lang w:val="en-US"/>
        </w:rPr>
      </w:pPr>
      <w:r w:rsidRPr="007B0739">
        <w:rPr>
          <w:rFonts w:cs="Arial"/>
        </w:rPr>
        <w:t xml:space="preserve">1 </w:t>
      </w:r>
      <w:r w:rsidR="00CD1FF7" w:rsidRPr="007B0739">
        <w:rPr>
          <w:rFonts w:cs="Arial"/>
        </w:rPr>
        <w:t>Introduction</w:t>
      </w:r>
    </w:p>
    <w:p w14:paraId="673B1E4E" w14:textId="60AB4F12" w:rsidR="005641B3" w:rsidRPr="007B0739" w:rsidRDefault="003937EC" w:rsidP="005641B3">
      <w:pPr>
        <w:rPr>
          <w:rFonts w:ascii="Arial" w:hAnsi="Arial" w:cs="Arial"/>
        </w:rPr>
      </w:pPr>
      <w:bookmarkStart w:id="0" w:name="_Hlk61519723"/>
      <w:r w:rsidRPr="007B0739">
        <w:rPr>
          <w:rFonts w:ascii="Arial" w:hAnsi="Arial" w:cs="Arial"/>
        </w:rPr>
        <w:t>WI</w:t>
      </w:r>
      <w:r w:rsidR="005641B3" w:rsidRPr="007B0739">
        <w:rPr>
          <w:rFonts w:ascii="Arial" w:hAnsi="Arial" w:cs="Arial"/>
        </w:rPr>
        <w:t xml:space="preserve"> of </w:t>
      </w:r>
      <w:r w:rsidRPr="007B0739">
        <w:rPr>
          <w:rFonts w:ascii="Arial" w:hAnsi="Arial" w:cs="Arial"/>
        </w:rPr>
        <w:t>IoT NTN Enhancement</w:t>
      </w:r>
      <w:r w:rsidR="005641B3" w:rsidRPr="007B0739">
        <w:rPr>
          <w:rFonts w:ascii="Arial" w:hAnsi="Arial" w:cs="Arial"/>
        </w:rPr>
        <w:t xml:space="preserve"> was </w:t>
      </w:r>
      <w:r w:rsidRPr="007B0739">
        <w:rPr>
          <w:rFonts w:ascii="Arial" w:hAnsi="Arial" w:cs="Arial"/>
        </w:rPr>
        <w:t xml:space="preserve">revised </w:t>
      </w:r>
      <w:r w:rsidR="005641B3" w:rsidRPr="007B0739">
        <w:rPr>
          <w:rFonts w:ascii="Arial" w:hAnsi="Arial" w:cs="Arial"/>
        </w:rPr>
        <w:t>in RAN</w:t>
      </w:r>
      <w:r w:rsidRPr="007B0739">
        <w:rPr>
          <w:rFonts w:ascii="Arial" w:hAnsi="Arial" w:cs="Arial"/>
        </w:rPr>
        <w:t xml:space="preserve"> </w:t>
      </w:r>
      <w:r w:rsidR="005641B3" w:rsidRPr="007B0739">
        <w:rPr>
          <w:rFonts w:ascii="Arial" w:hAnsi="Arial" w:cs="Arial"/>
        </w:rPr>
        <w:t>#9</w:t>
      </w:r>
      <w:r w:rsidRPr="007B0739">
        <w:rPr>
          <w:rFonts w:ascii="Arial" w:hAnsi="Arial" w:cs="Arial"/>
        </w:rPr>
        <w:t>6</w:t>
      </w:r>
      <w:r w:rsidR="005641B3" w:rsidRPr="007B0739">
        <w:rPr>
          <w:rFonts w:ascii="Arial" w:hAnsi="Arial" w:cs="Arial"/>
        </w:rPr>
        <w:t xml:space="preserve"> [1]. The related </w:t>
      </w:r>
      <w:r w:rsidRPr="007B0739">
        <w:rPr>
          <w:rFonts w:ascii="Arial" w:hAnsi="Arial" w:cs="Arial"/>
        </w:rPr>
        <w:t>W</w:t>
      </w:r>
      <w:r w:rsidR="005641B3" w:rsidRPr="007B0739">
        <w:rPr>
          <w:rFonts w:ascii="Arial" w:hAnsi="Arial" w:cs="Arial"/>
        </w:rPr>
        <w:t xml:space="preserve">ID objectives </w:t>
      </w:r>
      <w:r w:rsidR="004E0585" w:rsidRPr="007B0739">
        <w:rPr>
          <w:rFonts w:ascii="Arial" w:hAnsi="Arial" w:cs="Arial"/>
        </w:rPr>
        <w:t xml:space="preserve">involving RAN2 </w:t>
      </w:r>
      <w:r w:rsidR="005641B3" w:rsidRPr="007B0739">
        <w:rPr>
          <w:rFonts w:ascii="Arial" w:hAnsi="Arial" w:cs="Arial"/>
        </w:rPr>
        <w:t>are summarized below.</w:t>
      </w:r>
    </w:p>
    <w:p w14:paraId="16756640" w14:textId="0FDB0246" w:rsidR="000073EA" w:rsidRPr="008953DA" w:rsidRDefault="004E0585" w:rsidP="00B310A1">
      <w:pPr>
        <w:pBdr>
          <w:top w:val="single" w:sz="4" w:space="1" w:color="auto"/>
          <w:left w:val="single" w:sz="4" w:space="4" w:color="auto"/>
          <w:bottom w:val="single" w:sz="4" w:space="1" w:color="auto"/>
          <w:right w:val="single" w:sz="4" w:space="4" w:color="auto"/>
        </w:pBdr>
        <w:rPr>
          <w:rFonts w:ascii="Arial" w:hAnsi="Arial" w:cs="Arial"/>
          <w:bCs/>
        </w:rPr>
      </w:pPr>
      <w:r w:rsidRPr="008953DA">
        <w:rPr>
          <w:rFonts w:ascii="Arial" w:hAnsi="Arial" w:cs="Arial"/>
          <w:bCs/>
        </w:rPr>
        <w:t xml:space="preserve">The study should prioritize idle/empty and low/medium load scenarios (the exact definition of such loads is left to the study), and different loads among carriers and neighbor cells are allowed. </w:t>
      </w:r>
    </w:p>
    <w:p w14:paraId="7CA1DFBA" w14:textId="77777777" w:rsidR="003937EC" w:rsidRPr="008953DA" w:rsidRDefault="003937EC" w:rsidP="003937EC">
      <w:pPr>
        <w:pStyle w:val="Doc-text2"/>
        <w:pBdr>
          <w:top w:val="single" w:sz="4" w:space="1" w:color="auto"/>
          <w:left w:val="single" w:sz="4" w:space="4" w:color="auto"/>
          <w:bottom w:val="single" w:sz="4" w:space="1" w:color="auto"/>
          <w:right w:val="single" w:sz="4" w:space="4" w:color="auto"/>
        </w:pBdr>
        <w:ind w:left="363"/>
        <w:jc w:val="both"/>
        <w:rPr>
          <w:rFonts w:cs="Arial"/>
          <w:b/>
          <w:bCs/>
          <w:szCs w:val="20"/>
        </w:rPr>
      </w:pPr>
      <w:r w:rsidRPr="008953DA">
        <w:rPr>
          <w:rFonts w:cs="Arial"/>
          <w:b/>
          <w:bCs/>
          <w:szCs w:val="20"/>
        </w:rPr>
        <w:t>Objectives:</w:t>
      </w:r>
    </w:p>
    <w:p w14:paraId="6910EB03" w14:textId="77777777" w:rsidR="003937EC" w:rsidRPr="008953DA" w:rsidRDefault="003937EC" w:rsidP="003937EC">
      <w:pPr>
        <w:pStyle w:val="Doc-text2"/>
        <w:pBdr>
          <w:top w:val="single" w:sz="4" w:space="1" w:color="auto"/>
          <w:left w:val="single" w:sz="4" w:space="4" w:color="auto"/>
          <w:bottom w:val="single" w:sz="4" w:space="1" w:color="auto"/>
          <w:right w:val="single" w:sz="4" w:space="4" w:color="auto"/>
        </w:pBdr>
        <w:ind w:left="0" w:firstLine="0"/>
        <w:jc w:val="both"/>
        <w:rPr>
          <w:rFonts w:cs="Arial"/>
          <w:szCs w:val="20"/>
        </w:rPr>
      </w:pPr>
    </w:p>
    <w:p w14:paraId="4914C973" w14:textId="77777777" w:rsidR="003937EC" w:rsidRPr="008953DA" w:rsidRDefault="003937EC" w:rsidP="003937EC">
      <w:pPr>
        <w:pStyle w:val="Doc-text2"/>
        <w:pBdr>
          <w:top w:val="single" w:sz="4" w:space="1" w:color="auto"/>
          <w:left w:val="single" w:sz="4" w:space="4" w:color="auto"/>
          <w:bottom w:val="single" w:sz="4" w:space="1" w:color="auto"/>
          <w:right w:val="single" w:sz="4" w:space="4" w:color="auto"/>
        </w:pBdr>
        <w:ind w:left="363"/>
        <w:jc w:val="both"/>
        <w:rPr>
          <w:rFonts w:cs="Arial"/>
          <w:szCs w:val="20"/>
        </w:rPr>
      </w:pPr>
      <w:r w:rsidRPr="008953DA">
        <w:rPr>
          <w:rFonts w:cs="Arial"/>
          <w:szCs w:val="20"/>
        </w:rPr>
        <w:t>The work item aims to specify further enhancements for E-UTRA (LTE-RAN) based NTN (non-terrestrial networks) according to the following assumptions:</w:t>
      </w:r>
    </w:p>
    <w:p w14:paraId="3D81282E" w14:textId="77777777" w:rsidR="003937EC" w:rsidRPr="008953DA" w:rsidRDefault="003937EC" w:rsidP="003937EC">
      <w:pPr>
        <w:pStyle w:val="Doc-text2"/>
        <w:pBdr>
          <w:top w:val="single" w:sz="4" w:space="1" w:color="auto"/>
          <w:left w:val="single" w:sz="4" w:space="4" w:color="auto"/>
          <w:bottom w:val="single" w:sz="4" w:space="1" w:color="auto"/>
          <w:right w:val="single" w:sz="4" w:space="4" w:color="auto"/>
        </w:pBdr>
        <w:ind w:left="363"/>
        <w:jc w:val="both"/>
        <w:rPr>
          <w:rFonts w:cs="Arial"/>
          <w:szCs w:val="20"/>
        </w:rPr>
      </w:pPr>
      <w:r w:rsidRPr="008953DA">
        <w:rPr>
          <w:rFonts w:cs="Arial"/>
          <w:szCs w:val="20"/>
        </w:rPr>
        <w:t>-</w:t>
      </w:r>
      <w:r w:rsidRPr="008953DA">
        <w:rPr>
          <w:rFonts w:cs="Arial"/>
          <w:szCs w:val="20"/>
        </w:rPr>
        <w:tab/>
        <w:t>GEO and NGSO (LEO and MEO).</w:t>
      </w:r>
    </w:p>
    <w:p w14:paraId="1EEF39AA" w14:textId="77777777" w:rsidR="003937EC" w:rsidRPr="008953DA" w:rsidRDefault="003937EC" w:rsidP="003937EC">
      <w:pPr>
        <w:pStyle w:val="Doc-text2"/>
        <w:pBdr>
          <w:top w:val="single" w:sz="4" w:space="1" w:color="auto"/>
          <w:left w:val="single" w:sz="4" w:space="4" w:color="auto"/>
          <w:bottom w:val="single" w:sz="4" w:space="1" w:color="auto"/>
          <w:right w:val="single" w:sz="4" w:space="4" w:color="auto"/>
        </w:pBdr>
        <w:ind w:left="363"/>
        <w:jc w:val="both"/>
        <w:rPr>
          <w:rFonts w:cs="Arial"/>
          <w:szCs w:val="20"/>
        </w:rPr>
      </w:pPr>
      <w:r w:rsidRPr="008953DA">
        <w:rPr>
          <w:rFonts w:cs="Arial"/>
          <w:szCs w:val="20"/>
        </w:rPr>
        <w:t>-</w:t>
      </w:r>
      <w:r w:rsidRPr="008953DA">
        <w:rPr>
          <w:rFonts w:cs="Arial"/>
          <w:szCs w:val="20"/>
        </w:rPr>
        <w:tab/>
        <w:t>Earth fixed Tracking area. Earth fixed &amp; Earth moving cells for NGSO</w:t>
      </w:r>
    </w:p>
    <w:p w14:paraId="5A83F723" w14:textId="77777777" w:rsidR="003937EC" w:rsidRPr="008953DA" w:rsidRDefault="003937EC" w:rsidP="003937EC">
      <w:pPr>
        <w:pStyle w:val="Doc-text2"/>
        <w:pBdr>
          <w:top w:val="single" w:sz="4" w:space="1" w:color="auto"/>
          <w:left w:val="single" w:sz="4" w:space="4" w:color="auto"/>
          <w:bottom w:val="single" w:sz="4" w:space="1" w:color="auto"/>
          <w:right w:val="single" w:sz="4" w:space="4" w:color="auto"/>
        </w:pBdr>
        <w:ind w:left="363"/>
        <w:jc w:val="both"/>
        <w:rPr>
          <w:rFonts w:cs="Arial"/>
          <w:szCs w:val="20"/>
        </w:rPr>
      </w:pPr>
      <w:r w:rsidRPr="008953DA">
        <w:rPr>
          <w:rFonts w:cs="Arial"/>
          <w:szCs w:val="20"/>
        </w:rPr>
        <w:t>-</w:t>
      </w:r>
      <w:r w:rsidRPr="008953DA">
        <w:rPr>
          <w:rFonts w:cs="Arial"/>
          <w:szCs w:val="20"/>
        </w:rPr>
        <w:tab/>
        <w:t>FDD mode</w:t>
      </w:r>
    </w:p>
    <w:p w14:paraId="13ACE564" w14:textId="77777777" w:rsidR="003937EC" w:rsidRPr="008953DA" w:rsidRDefault="003937EC" w:rsidP="003937EC">
      <w:pPr>
        <w:pStyle w:val="Doc-text2"/>
        <w:pBdr>
          <w:top w:val="single" w:sz="4" w:space="1" w:color="auto"/>
          <w:left w:val="single" w:sz="4" w:space="4" w:color="auto"/>
          <w:bottom w:val="single" w:sz="4" w:space="1" w:color="auto"/>
          <w:right w:val="single" w:sz="4" w:space="4" w:color="auto"/>
        </w:pBdr>
        <w:ind w:left="363"/>
        <w:jc w:val="both"/>
        <w:rPr>
          <w:rFonts w:cs="Arial"/>
          <w:szCs w:val="20"/>
        </w:rPr>
      </w:pPr>
      <w:r w:rsidRPr="008953DA">
        <w:rPr>
          <w:rFonts w:cs="Arial"/>
          <w:szCs w:val="20"/>
        </w:rPr>
        <w:t>-</w:t>
      </w:r>
      <w:r w:rsidRPr="008953DA">
        <w:rPr>
          <w:rFonts w:cs="Arial"/>
          <w:szCs w:val="20"/>
        </w:rPr>
        <w:tab/>
        <w:t>UEs with GNSS capabilities</w:t>
      </w:r>
    </w:p>
    <w:p w14:paraId="6AE8E17A" w14:textId="77777777" w:rsidR="003937EC" w:rsidRPr="008953DA" w:rsidRDefault="003937EC" w:rsidP="003937EC">
      <w:pPr>
        <w:pStyle w:val="Doc-text2"/>
        <w:pBdr>
          <w:top w:val="single" w:sz="4" w:space="1" w:color="auto"/>
          <w:left w:val="single" w:sz="4" w:space="4" w:color="auto"/>
          <w:bottom w:val="single" w:sz="4" w:space="1" w:color="auto"/>
          <w:right w:val="single" w:sz="4" w:space="4" w:color="auto"/>
        </w:pBdr>
        <w:ind w:left="363"/>
        <w:jc w:val="both"/>
        <w:rPr>
          <w:rFonts w:cs="Arial"/>
          <w:szCs w:val="20"/>
        </w:rPr>
      </w:pPr>
    </w:p>
    <w:p w14:paraId="031EEF59" w14:textId="77777777" w:rsidR="003937EC" w:rsidRPr="008953DA" w:rsidRDefault="003937EC" w:rsidP="003937EC">
      <w:pPr>
        <w:pStyle w:val="Doc-text2"/>
        <w:pBdr>
          <w:top w:val="single" w:sz="4" w:space="1" w:color="auto"/>
          <w:left w:val="single" w:sz="4" w:space="4" w:color="auto"/>
          <w:bottom w:val="single" w:sz="4" w:space="1" w:color="auto"/>
          <w:right w:val="single" w:sz="4" w:space="4" w:color="auto"/>
        </w:pBdr>
        <w:ind w:left="363"/>
        <w:jc w:val="both"/>
        <w:rPr>
          <w:rFonts w:cs="Arial"/>
          <w:szCs w:val="20"/>
        </w:rPr>
      </w:pPr>
      <w:r w:rsidRPr="008953DA">
        <w:rPr>
          <w:rFonts w:cs="Arial"/>
          <w:szCs w:val="20"/>
        </w:rPr>
        <w:t>The detailed objectives are to specify enhanced NB-IoT NTN and eMTC NTN radio interfaces and E-UTRAN/NG-RAN as follows:</w:t>
      </w:r>
    </w:p>
    <w:p w14:paraId="54D0DDB5" w14:textId="77777777" w:rsidR="003937EC" w:rsidRPr="008953DA" w:rsidRDefault="003937EC" w:rsidP="003937EC">
      <w:pPr>
        <w:pStyle w:val="Doc-text2"/>
        <w:pBdr>
          <w:top w:val="single" w:sz="4" w:space="1" w:color="auto"/>
          <w:left w:val="single" w:sz="4" w:space="4" w:color="auto"/>
          <w:bottom w:val="single" w:sz="4" w:space="1" w:color="auto"/>
          <w:right w:val="single" w:sz="4" w:space="4" w:color="auto"/>
        </w:pBdr>
        <w:ind w:left="363"/>
        <w:jc w:val="both"/>
        <w:rPr>
          <w:rFonts w:cs="Arial"/>
          <w:szCs w:val="20"/>
        </w:rPr>
      </w:pPr>
    </w:p>
    <w:p w14:paraId="6BD64152" w14:textId="77777777" w:rsidR="003937EC" w:rsidRPr="008953DA" w:rsidRDefault="003937EC" w:rsidP="003937EC">
      <w:pPr>
        <w:pStyle w:val="Doc-text2"/>
        <w:pBdr>
          <w:top w:val="single" w:sz="4" w:space="1" w:color="auto"/>
          <w:left w:val="single" w:sz="4" w:space="4" w:color="auto"/>
          <w:bottom w:val="single" w:sz="4" w:space="1" w:color="auto"/>
          <w:right w:val="single" w:sz="4" w:space="4" w:color="auto"/>
        </w:pBdr>
        <w:ind w:left="363"/>
        <w:jc w:val="both"/>
        <w:rPr>
          <w:rFonts w:cs="Arial"/>
          <w:szCs w:val="20"/>
        </w:rPr>
      </w:pPr>
      <w:r w:rsidRPr="008953DA">
        <w:rPr>
          <w:rFonts w:cs="Arial"/>
          <w:szCs w:val="20"/>
        </w:rPr>
        <w:t>4.1.1 IoT-NTN Performance Enhancements in Rel-18 to address remaining issues from Rel-17</w:t>
      </w:r>
    </w:p>
    <w:p w14:paraId="1594CC18" w14:textId="77777777" w:rsidR="003937EC" w:rsidRPr="008953DA" w:rsidRDefault="003937EC" w:rsidP="003937EC">
      <w:pPr>
        <w:pStyle w:val="Doc-text2"/>
        <w:pBdr>
          <w:top w:val="single" w:sz="4" w:space="1" w:color="auto"/>
          <w:left w:val="single" w:sz="4" w:space="4" w:color="auto"/>
          <w:bottom w:val="single" w:sz="4" w:space="1" w:color="auto"/>
          <w:right w:val="single" w:sz="4" w:space="4" w:color="auto"/>
        </w:pBdr>
        <w:ind w:left="363"/>
        <w:jc w:val="both"/>
        <w:rPr>
          <w:rFonts w:cs="Arial"/>
          <w:szCs w:val="20"/>
        </w:rPr>
      </w:pPr>
      <w:r w:rsidRPr="008953DA">
        <w:rPr>
          <w:rFonts w:cs="Arial"/>
          <w:szCs w:val="20"/>
        </w:rPr>
        <w:t>This work considers Rel-17 IoT-NTN as baseline as well as Rel-17 NR-NTN outcome and the further IoT-NTN performance enhancements objectives are listed below:</w:t>
      </w:r>
    </w:p>
    <w:p w14:paraId="08667E61" w14:textId="77777777" w:rsidR="003937EC" w:rsidRPr="008953DA" w:rsidRDefault="003937EC" w:rsidP="003937EC">
      <w:pPr>
        <w:pStyle w:val="Doc-text2"/>
        <w:pBdr>
          <w:top w:val="single" w:sz="4" w:space="1" w:color="auto"/>
          <w:left w:val="single" w:sz="4" w:space="4" w:color="auto"/>
          <w:bottom w:val="single" w:sz="4" w:space="1" w:color="auto"/>
          <w:right w:val="single" w:sz="4" w:space="4" w:color="auto"/>
        </w:pBdr>
        <w:ind w:left="363"/>
        <w:jc w:val="both"/>
        <w:rPr>
          <w:rFonts w:cs="Arial"/>
          <w:szCs w:val="20"/>
        </w:rPr>
      </w:pPr>
      <w:r w:rsidRPr="008953DA">
        <w:rPr>
          <w:rFonts w:cs="Arial"/>
          <w:szCs w:val="20"/>
        </w:rPr>
        <w:t>-</w:t>
      </w:r>
      <w:r w:rsidRPr="008953DA">
        <w:rPr>
          <w:rFonts w:cs="Arial"/>
          <w:szCs w:val="20"/>
        </w:rPr>
        <w:tab/>
        <w:t>Disabling of HARQ feedback to mitigate impact of HARQ stalling on UE data rates [RAN1,RAN2]</w:t>
      </w:r>
    </w:p>
    <w:p w14:paraId="5F0AF18E" w14:textId="77777777" w:rsidR="003937EC" w:rsidRPr="008953DA" w:rsidRDefault="003937EC" w:rsidP="003937EC">
      <w:pPr>
        <w:pStyle w:val="Doc-text2"/>
        <w:pBdr>
          <w:top w:val="single" w:sz="4" w:space="1" w:color="auto"/>
          <w:left w:val="single" w:sz="4" w:space="4" w:color="auto"/>
          <w:bottom w:val="single" w:sz="4" w:space="1" w:color="auto"/>
          <w:right w:val="single" w:sz="4" w:space="4" w:color="auto"/>
        </w:pBdr>
        <w:ind w:left="363"/>
        <w:jc w:val="both"/>
        <w:rPr>
          <w:rFonts w:cs="Arial"/>
          <w:szCs w:val="20"/>
        </w:rPr>
      </w:pPr>
      <w:r w:rsidRPr="008953DA">
        <w:rPr>
          <w:rFonts w:cs="Arial"/>
          <w:szCs w:val="20"/>
        </w:rPr>
        <w:t>-</w:t>
      </w:r>
      <w:r w:rsidRPr="008953DA">
        <w:rPr>
          <w:rFonts w:cs="Arial"/>
          <w:szCs w:val="20"/>
        </w:rPr>
        <w:tab/>
        <w:t>Study and specify, if needed, improved GNSS operations for a new position fix for UE pre-compensation during long connection times and for reduced power consumption. Simultaneous GNSS and NTN NB-IoT/eMTC operation is not assumed. [RAN1]</w:t>
      </w:r>
    </w:p>
    <w:p w14:paraId="41E1B5C5" w14:textId="77777777" w:rsidR="003937EC" w:rsidRPr="008953DA" w:rsidRDefault="003937EC" w:rsidP="003937EC">
      <w:pPr>
        <w:pStyle w:val="Doc-text2"/>
        <w:pBdr>
          <w:top w:val="single" w:sz="4" w:space="1" w:color="auto"/>
          <w:left w:val="single" w:sz="4" w:space="4" w:color="auto"/>
          <w:bottom w:val="single" w:sz="4" w:space="1" w:color="auto"/>
          <w:right w:val="single" w:sz="4" w:space="4" w:color="auto"/>
        </w:pBdr>
        <w:ind w:left="363"/>
        <w:jc w:val="both"/>
        <w:rPr>
          <w:rFonts w:cs="Arial"/>
          <w:szCs w:val="20"/>
        </w:rPr>
      </w:pPr>
      <w:r w:rsidRPr="008953DA">
        <w:rPr>
          <w:rFonts w:cs="Arial"/>
          <w:szCs w:val="20"/>
        </w:rPr>
        <w:t>•</w:t>
      </w:r>
      <w:r w:rsidRPr="008953DA">
        <w:rPr>
          <w:rFonts w:cs="Arial"/>
          <w:szCs w:val="20"/>
        </w:rPr>
        <w:tab/>
        <w:t>NOTE: The need for RAN4 Core requirements for this objective will be identified after the conclusion on the need for improvements.</w:t>
      </w:r>
    </w:p>
    <w:p w14:paraId="0B071099" w14:textId="77777777" w:rsidR="003937EC" w:rsidRPr="008953DA" w:rsidRDefault="003937EC" w:rsidP="003937EC">
      <w:pPr>
        <w:pStyle w:val="Doc-text2"/>
        <w:pBdr>
          <w:top w:val="single" w:sz="4" w:space="1" w:color="auto"/>
          <w:left w:val="single" w:sz="4" w:space="4" w:color="auto"/>
          <w:bottom w:val="single" w:sz="4" w:space="1" w:color="auto"/>
          <w:right w:val="single" w:sz="4" w:space="4" w:color="auto"/>
        </w:pBdr>
        <w:ind w:left="363"/>
        <w:jc w:val="both"/>
        <w:rPr>
          <w:rFonts w:cs="Arial"/>
          <w:szCs w:val="20"/>
        </w:rPr>
      </w:pPr>
    </w:p>
    <w:p w14:paraId="291482BE" w14:textId="77777777" w:rsidR="003937EC" w:rsidRPr="008953DA" w:rsidRDefault="003937EC" w:rsidP="003937EC">
      <w:pPr>
        <w:pStyle w:val="Doc-text2"/>
        <w:pBdr>
          <w:top w:val="single" w:sz="4" w:space="1" w:color="auto"/>
          <w:left w:val="single" w:sz="4" w:space="4" w:color="auto"/>
          <w:bottom w:val="single" w:sz="4" w:space="1" w:color="auto"/>
          <w:right w:val="single" w:sz="4" w:space="4" w:color="auto"/>
        </w:pBdr>
        <w:ind w:left="363"/>
        <w:jc w:val="both"/>
        <w:rPr>
          <w:rFonts w:cs="Arial"/>
          <w:szCs w:val="20"/>
        </w:rPr>
      </w:pPr>
      <w:r w:rsidRPr="008953DA">
        <w:rPr>
          <w:rFonts w:cs="Arial"/>
          <w:szCs w:val="20"/>
        </w:rPr>
        <w:t>4.1.2 Mobility enhancements</w:t>
      </w:r>
    </w:p>
    <w:p w14:paraId="12E87F9A" w14:textId="77777777" w:rsidR="003937EC" w:rsidRPr="008953DA" w:rsidRDefault="003937EC" w:rsidP="003937EC">
      <w:pPr>
        <w:pStyle w:val="Doc-text2"/>
        <w:pBdr>
          <w:top w:val="single" w:sz="4" w:space="1" w:color="auto"/>
          <w:left w:val="single" w:sz="4" w:space="4" w:color="auto"/>
          <w:bottom w:val="single" w:sz="4" w:space="1" w:color="auto"/>
          <w:right w:val="single" w:sz="4" w:space="4" w:color="auto"/>
        </w:pBdr>
        <w:ind w:left="363"/>
        <w:jc w:val="both"/>
        <w:rPr>
          <w:rFonts w:cs="Arial"/>
          <w:szCs w:val="20"/>
        </w:rPr>
      </w:pPr>
    </w:p>
    <w:p w14:paraId="7C7402D8" w14:textId="77777777" w:rsidR="003937EC" w:rsidRPr="008953DA" w:rsidRDefault="003937EC" w:rsidP="003937EC">
      <w:pPr>
        <w:pStyle w:val="Doc-text2"/>
        <w:pBdr>
          <w:top w:val="single" w:sz="4" w:space="1" w:color="auto"/>
          <w:left w:val="single" w:sz="4" w:space="4" w:color="auto"/>
          <w:bottom w:val="single" w:sz="4" w:space="1" w:color="auto"/>
          <w:right w:val="single" w:sz="4" w:space="4" w:color="auto"/>
        </w:pBdr>
        <w:ind w:left="363"/>
        <w:jc w:val="both"/>
        <w:rPr>
          <w:rFonts w:cs="Arial"/>
          <w:szCs w:val="20"/>
        </w:rPr>
      </w:pPr>
      <w:r w:rsidRPr="008953DA">
        <w:rPr>
          <w:rFonts w:cs="Arial"/>
          <w:szCs w:val="20"/>
        </w:rPr>
        <w:t>The following mobility enhancements objectives are listed.</w:t>
      </w:r>
    </w:p>
    <w:p w14:paraId="099E18C0" w14:textId="77777777" w:rsidR="003937EC" w:rsidRPr="008953DA" w:rsidRDefault="003937EC" w:rsidP="003937EC">
      <w:pPr>
        <w:pStyle w:val="Doc-text2"/>
        <w:pBdr>
          <w:top w:val="single" w:sz="4" w:space="1" w:color="auto"/>
          <w:left w:val="single" w:sz="4" w:space="4" w:color="auto"/>
          <w:bottom w:val="single" w:sz="4" w:space="1" w:color="auto"/>
          <w:right w:val="single" w:sz="4" w:space="4" w:color="auto"/>
        </w:pBdr>
        <w:ind w:left="363"/>
        <w:jc w:val="both"/>
        <w:rPr>
          <w:rFonts w:cs="Arial"/>
          <w:szCs w:val="20"/>
        </w:rPr>
      </w:pPr>
      <w:r w:rsidRPr="008953DA">
        <w:rPr>
          <w:rFonts w:cs="Arial"/>
          <w:szCs w:val="20"/>
        </w:rPr>
        <w:t>-</w:t>
      </w:r>
      <w:r w:rsidRPr="008953DA">
        <w:rPr>
          <w:rFonts w:cs="Arial"/>
          <w:szCs w:val="20"/>
        </w:rPr>
        <w:tab/>
        <w:t>Support of neighbour cell measurements and corresponding measurement triggering before RLF, using Rel 17 (TN) NB-IoT, eMTC as a baseline. [RAN2]</w:t>
      </w:r>
    </w:p>
    <w:p w14:paraId="11283008" w14:textId="77777777" w:rsidR="003937EC" w:rsidRPr="008953DA" w:rsidRDefault="003937EC" w:rsidP="003937EC">
      <w:pPr>
        <w:pStyle w:val="Doc-text2"/>
        <w:pBdr>
          <w:top w:val="single" w:sz="4" w:space="1" w:color="auto"/>
          <w:left w:val="single" w:sz="4" w:space="4" w:color="auto"/>
          <w:bottom w:val="single" w:sz="4" w:space="1" w:color="auto"/>
          <w:right w:val="single" w:sz="4" w:space="4" w:color="auto"/>
        </w:pBdr>
        <w:ind w:left="363"/>
        <w:jc w:val="both"/>
        <w:rPr>
          <w:rFonts w:cs="Arial"/>
          <w:szCs w:val="20"/>
        </w:rPr>
      </w:pPr>
      <w:r w:rsidRPr="008953DA">
        <w:rPr>
          <w:rFonts w:cs="Arial"/>
          <w:szCs w:val="20"/>
        </w:rPr>
        <w:t>-</w:t>
      </w:r>
      <w:r w:rsidRPr="008953DA">
        <w:rPr>
          <w:rFonts w:cs="Arial"/>
          <w:szCs w:val="20"/>
        </w:rPr>
        <w:tab/>
        <w:t>Re-use the solutions introduced in Rel-17 NR NTN for mobility enhancements for eMTC, with minimum necessary changes to adapt them to eMTC [RAN2]</w:t>
      </w:r>
    </w:p>
    <w:p w14:paraId="4DC751D0" w14:textId="77777777" w:rsidR="003937EC" w:rsidRPr="008953DA" w:rsidRDefault="003937EC" w:rsidP="003937EC">
      <w:pPr>
        <w:pStyle w:val="Doc-text2"/>
        <w:pBdr>
          <w:top w:val="single" w:sz="4" w:space="1" w:color="auto"/>
          <w:left w:val="single" w:sz="4" w:space="4" w:color="auto"/>
          <w:bottom w:val="single" w:sz="4" w:space="1" w:color="auto"/>
          <w:right w:val="single" w:sz="4" w:space="4" w:color="auto"/>
        </w:pBdr>
        <w:ind w:left="363"/>
        <w:jc w:val="both"/>
        <w:rPr>
          <w:rFonts w:cs="Arial"/>
          <w:szCs w:val="20"/>
        </w:rPr>
      </w:pPr>
      <w:r w:rsidRPr="008953DA">
        <w:rPr>
          <w:rFonts w:cs="Arial"/>
          <w:szCs w:val="20"/>
        </w:rPr>
        <w:t>-</w:t>
      </w:r>
      <w:r w:rsidRPr="008953DA">
        <w:rPr>
          <w:rFonts w:cs="Arial"/>
          <w:szCs w:val="20"/>
        </w:rPr>
        <w:tab/>
        <w:t>Define UE RRM core requirements for the above mobility enhancement features [RAN4].</w:t>
      </w:r>
    </w:p>
    <w:p w14:paraId="729A6729" w14:textId="77777777" w:rsidR="003937EC" w:rsidRPr="008953DA" w:rsidRDefault="003937EC" w:rsidP="003937EC">
      <w:pPr>
        <w:pStyle w:val="Doc-text2"/>
        <w:pBdr>
          <w:top w:val="single" w:sz="4" w:space="1" w:color="auto"/>
          <w:left w:val="single" w:sz="4" w:space="4" w:color="auto"/>
          <w:bottom w:val="single" w:sz="4" w:space="1" w:color="auto"/>
          <w:right w:val="single" w:sz="4" w:space="4" w:color="auto"/>
        </w:pBdr>
        <w:ind w:left="363"/>
        <w:jc w:val="both"/>
        <w:rPr>
          <w:rFonts w:cs="Arial"/>
          <w:szCs w:val="20"/>
        </w:rPr>
      </w:pPr>
    </w:p>
    <w:p w14:paraId="28747E7E" w14:textId="77777777" w:rsidR="003937EC" w:rsidRPr="008953DA" w:rsidRDefault="003937EC" w:rsidP="003937EC">
      <w:pPr>
        <w:pStyle w:val="Doc-text2"/>
        <w:pBdr>
          <w:top w:val="single" w:sz="4" w:space="1" w:color="auto"/>
          <w:left w:val="single" w:sz="4" w:space="4" w:color="auto"/>
          <w:bottom w:val="single" w:sz="4" w:space="1" w:color="auto"/>
          <w:right w:val="single" w:sz="4" w:space="4" w:color="auto"/>
        </w:pBdr>
        <w:ind w:left="363"/>
        <w:jc w:val="both"/>
        <w:rPr>
          <w:rFonts w:cs="Arial"/>
          <w:szCs w:val="20"/>
        </w:rPr>
      </w:pPr>
      <w:r w:rsidRPr="008953DA">
        <w:rPr>
          <w:rFonts w:cs="Arial"/>
          <w:szCs w:val="20"/>
        </w:rPr>
        <w:t>4.1.3 Further enhancement to discontinuous coverage</w:t>
      </w:r>
    </w:p>
    <w:p w14:paraId="72501819" w14:textId="371807F3" w:rsidR="003937EC" w:rsidRPr="008953DA" w:rsidRDefault="003937EC" w:rsidP="003937EC">
      <w:pPr>
        <w:pStyle w:val="Doc-text2"/>
        <w:pBdr>
          <w:top w:val="single" w:sz="4" w:space="1" w:color="auto"/>
          <w:left w:val="single" w:sz="4" w:space="4" w:color="auto"/>
          <w:bottom w:val="single" w:sz="4" w:space="1" w:color="auto"/>
          <w:right w:val="single" w:sz="4" w:space="4" w:color="auto"/>
        </w:pBdr>
        <w:ind w:left="363"/>
        <w:jc w:val="both"/>
        <w:rPr>
          <w:rFonts w:cs="Arial"/>
          <w:szCs w:val="20"/>
        </w:rPr>
      </w:pPr>
      <w:r w:rsidRPr="008953DA">
        <w:rPr>
          <w:rFonts w:cs="Arial"/>
          <w:szCs w:val="20"/>
        </w:rPr>
        <w:t>-</w:t>
      </w:r>
      <w:r w:rsidRPr="008953DA">
        <w:rPr>
          <w:rFonts w:cs="Arial"/>
          <w:szCs w:val="20"/>
        </w:rPr>
        <w:tab/>
        <w:t>Study and specify, if needed, mobility management enhancements and power saving enhancements for discontinuous coverage, taking into account the conclusions from the SA2 study FS_5GSAT_Ph2.  [RAN2, RAN3].</w:t>
      </w:r>
    </w:p>
    <w:p w14:paraId="37F993A5" w14:textId="77777777" w:rsidR="003937EC" w:rsidRPr="007B0739" w:rsidRDefault="003937EC" w:rsidP="00B310A1">
      <w:pPr>
        <w:pBdr>
          <w:top w:val="single" w:sz="4" w:space="1" w:color="auto"/>
          <w:left w:val="single" w:sz="4" w:space="4" w:color="auto"/>
          <w:bottom w:val="single" w:sz="4" w:space="1" w:color="auto"/>
          <w:right w:val="single" w:sz="4" w:space="4" w:color="auto"/>
        </w:pBdr>
        <w:rPr>
          <w:rFonts w:ascii="Arial" w:hAnsi="Arial" w:cs="Arial"/>
          <w:bCs/>
        </w:rPr>
      </w:pPr>
    </w:p>
    <w:p w14:paraId="7DDDFA5D" w14:textId="689483CE" w:rsidR="001F6A1D" w:rsidRPr="007B0739" w:rsidRDefault="0036391E" w:rsidP="00F22E22">
      <w:pPr>
        <w:pStyle w:val="NO"/>
        <w:ind w:left="0" w:firstLine="0"/>
        <w:rPr>
          <w:rFonts w:ascii="Arial" w:hAnsi="Arial" w:cs="Arial"/>
          <w:lang w:eastAsia="zh-CN"/>
        </w:rPr>
      </w:pPr>
      <w:r w:rsidRPr="007B0739">
        <w:rPr>
          <w:rFonts w:ascii="Arial" w:hAnsi="Arial" w:cs="Arial"/>
          <w:noProof/>
        </w:rPr>
        <w:lastRenderedPageBreak/>
        <mc:AlternateContent>
          <mc:Choice Requires="wps">
            <w:drawing>
              <wp:anchor distT="0" distB="0" distL="114300" distR="114300" simplePos="0" relativeHeight="251659264" behindDoc="0" locked="0" layoutInCell="1" allowOverlap="1" wp14:anchorId="2891666A" wp14:editId="6DD31EF7">
                <wp:simplePos x="0" y="0"/>
                <wp:positionH relativeFrom="column">
                  <wp:posOffset>-635</wp:posOffset>
                </wp:positionH>
                <wp:positionV relativeFrom="paragraph">
                  <wp:posOffset>399415</wp:posOffset>
                </wp:positionV>
                <wp:extent cx="5981700" cy="659130"/>
                <wp:effectExtent l="0" t="0" r="12700" b="13970"/>
                <wp:wrapSquare wrapText="bothSides"/>
                <wp:docPr id="1" name="Text Box 1"/>
                <wp:cNvGraphicFramePr/>
                <a:graphic xmlns:a="http://schemas.openxmlformats.org/drawingml/2006/main">
                  <a:graphicData uri="http://schemas.microsoft.com/office/word/2010/wordprocessingShape">
                    <wps:wsp>
                      <wps:cNvSpPr txBox="1"/>
                      <wps:spPr>
                        <a:xfrm>
                          <a:off x="0" y="0"/>
                          <a:ext cx="5981700" cy="659130"/>
                        </a:xfrm>
                        <a:prstGeom prst="rect">
                          <a:avLst/>
                        </a:prstGeom>
                        <a:noFill/>
                        <a:ln w="6350">
                          <a:solidFill>
                            <a:prstClr val="black"/>
                          </a:solidFill>
                        </a:ln>
                      </wps:spPr>
                      <wps:txbx>
                        <w:txbxContent>
                          <w:p w14:paraId="5F53B730" w14:textId="77777777" w:rsidR="0036391E" w:rsidRPr="008953DA" w:rsidRDefault="0036391E" w:rsidP="0036391E">
                            <w:pPr>
                              <w:jc w:val="both"/>
                              <w:rPr>
                                <w:rFonts w:ascii="Arial" w:hAnsi="Arial" w:cs="Arial"/>
                                <w:bCs/>
                                <w:lang w:eastAsia="zh-CN"/>
                              </w:rPr>
                            </w:pPr>
                            <w:r w:rsidRPr="008953DA">
                              <w:rPr>
                                <w:rFonts w:ascii="Arial" w:hAnsi="Arial" w:cs="Arial"/>
                                <w:bCs/>
                                <w:lang w:eastAsia="zh-CN"/>
                              </w:rPr>
                              <w:t>Agreements:</w:t>
                            </w:r>
                          </w:p>
                          <w:p w14:paraId="09A383FB" w14:textId="59906906" w:rsidR="001F6A1D" w:rsidRPr="008953DA" w:rsidRDefault="0036391E" w:rsidP="0036391E">
                            <w:pPr>
                              <w:pStyle w:val="ListeParagraf"/>
                              <w:numPr>
                                <w:ilvl w:val="0"/>
                                <w:numId w:val="45"/>
                              </w:numPr>
                              <w:ind w:firstLineChars="0"/>
                              <w:jc w:val="both"/>
                              <w:rPr>
                                <w:rFonts w:ascii="Arial" w:hAnsi="Arial" w:cs="Arial"/>
                                <w:bCs/>
                                <w:lang w:eastAsia="zh-CN"/>
                              </w:rPr>
                            </w:pPr>
                            <w:r w:rsidRPr="008953DA">
                              <w:rPr>
                                <w:rFonts w:ascii="Arial" w:hAnsi="Arial" w:cs="Arial"/>
                                <w:bCs/>
                                <w:lang w:eastAsia="zh-CN"/>
                              </w:rPr>
                              <w:t xml:space="preserve">For eMTC over NTN, for both earth-moving and earth-fixed cell scenarios, we introduce location based CHO triggering events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type w14:anchorId="2891666A" id="_x0000_t202" coordsize="21600,21600" o:spt="202" path="m,l,21600r21600,l21600,xe">
                <v:stroke joinstyle="miter"/>
                <v:path gradientshapeok="t" o:connecttype="rect"/>
              </v:shapetype>
              <v:shape id="Text Box 1" o:spid="_x0000_s1026" type="#_x0000_t202" style="position:absolute;margin-left:-.05pt;margin-top:31.45pt;width:471pt;height:5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" filled="f" strokeweight=".5pt">
                <v:textbox>
                  <w:txbxContent>
                    <w:p w14:paraId="5F53B730" w14:textId="77777777" w:rsidR="0036391E" w:rsidRPr="008953DA" w:rsidRDefault="0036391E" w:rsidP="0036391E">
                      <w:pPr>
                        <w:jc w:val="both"/>
                        <w:rPr>
                          <w:rFonts w:ascii="Arial" w:hAnsi="Arial" w:cs="Arial"/>
                          <w:bCs/>
                          <w:lang w:eastAsia="zh-CN"/>
                        </w:rPr>
                      </w:pPr>
                      <w:r w:rsidRPr="008953DA">
                        <w:rPr>
                          <w:rFonts w:ascii="Arial" w:hAnsi="Arial" w:cs="Arial"/>
                          <w:bCs/>
                          <w:lang w:eastAsia="zh-CN"/>
                        </w:rPr>
                        <w:t>Agreements:</w:t>
                      </w:r>
                    </w:p>
                    <w:p w14:paraId="09A383FB" w14:textId="59906906" w:rsidR="001F6A1D" w:rsidRPr="008953DA" w:rsidRDefault="0036391E" w:rsidP="0036391E">
                      <w:pPr>
                        <w:pStyle w:val="ListParagraph"/>
                        <w:numPr>
                          <w:ilvl w:val="0"/>
                          <w:numId w:val="45"/>
                        </w:numPr>
                        <w:ind w:firstLineChars="0"/>
                        <w:jc w:val="both"/>
                        <w:rPr>
                          <w:rFonts w:ascii="Arial" w:hAnsi="Arial" w:cs="Arial"/>
                          <w:bCs/>
                          <w:lang w:eastAsia="zh-CN"/>
                        </w:rPr>
                      </w:pPr>
                      <w:r w:rsidRPr="008953DA">
                        <w:rPr>
                          <w:rFonts w:ascii="Arial" w:hAnsi="Arial" w:cs="Arial"/>
                          <w:bCs/>
                          <w:lang w:eastAsia="zh-CN"/>
                        </w:rPr>
                        <w:t xml:space="preserve">For </w:t>
                      </w:r>
                      <w:proofErr w:type="spellStart"/>
                      <w:r w:rsidRPr="008953DA">
                        <w:rPr>
                          <w:rFonts w:ascii="Arial" w:hAnsi="Arial" w:cs="Arial"/>
                          <w:bCs/>
                          <w:lang w:eastAsia="zh-CN"/>
                        </w:rPr>
                        <w:t>eMTC</w:t>
                      </w:r>
                      <w:proofErr w:type="spellEnd"/>
                      <w:r w:rsidRPr="008953DA">
                        <w:rPr>
                          <w:rFonts w:ascii="Arial" w:hAnsi="Arial" w:cs="Arial"/>
                          <w:bCs/>
                          <w:lang w:eastAsia="zh-CN"/>
                        </w:rPr>
                        <w:t xml:space="preserve"> over NTN, for both earth-moving and earth-fixed cell scenarios, we introduce </w:t>
                      </w:r>
                      <w:proofErr w:type="gramStart"/>
                      <w:r w:rsidRPr="008953DA">
                        <w:rPr>
                          <w:rFonts w:ascii="Arial" w:hAnsi="Arial" w:cs="Arial"/>
                          <w:bCs/>
                          <w:lang w:eastAsia="zh-CN"/>
                        </w:rPr>
                        <w:t>location based</w:t>
                      </w:r>
                      <w:proofErr w:type="gramEnd"/>
                      <w:r w:rsidRPr="008953DA">
                        <w:rPr>
                          <w:rFonts w:ascii="Arial" w:hAnsi="Arial" w:cs="Arial"/>
                          <w:bCs/>
                          <w:lang w:eastAsia="zh-CN"/>
                        </w:rPr>
                        <w:t xml:space="preserve"> CHO triggering events  </w:t>
                      </w:r>
                    </w:p>
                  </w:txbxContent>
                </v:textbox>
                <w10:wrap type="square"/>
              </v:shape>
            </w:pict>
          </mc:Fallback>
        </mc:AlternateContent>
      </w:r>
      <w:r w:rsidR="00346E16" w:rsidRPr="007B0739">
        <w:rPr>
          <w:rFonts w:ascii="Arial" w:hAnsi="Arial" w:cs="Arial"/>
          <w:lang w:eastAsia="zh-CN"/>
        </w:rPr>
        <w:t>In RAN2</w:t>
      </w:r>
      <w:r w:rsidRPr="007B0739">
        <w:rPr>
          <w:rFonts w:ascii="Arial" w:hAnsi="Arial" w:cs="Arial"/>
          <w:lang w:eastAsia="zh-CN"/>
        </w:rPr>
        <w:t xml:space="preserve"> </w:t>
      </w:r>
      <w:r w:rsidR="00346E16" w:rsidRPr="007B0739">
        <w:rPr>
          <w:rFonts w:ascii="Arial" w:hAnsi="Arial" w:cs="Arial"/>
          <w:lang w:eastAsia="zh-CN"/>
        </w:rPr>
        <w:t>#119</w:t>
      </w:r>
      <w:r w:rsidRPr="007B0739">
        <w:rPr>
          <w:rFonts w:ascii="Arial" w:hAnsi="Arial" w:cs="Arial"/>
          <w:lang w:eastAsia="zh-CN"/>
        </w:rPr>
        <w:t>bis</w:t>
      </w:r>
      <w:r w:rsidR="00346E16" w:rsidRPr="007B0739">
        <w:rPr>
          <w:rFonts w:ascii="Arial" w:hAnsi="Arial" w:cs="Arial"/>
          <w:lang w:eastAsia="zh-CN"/>
        </w:rPr>
        <w:t xml:space="preserve">-e [2], </w:t>
      </w:r>
      <w:r w:rsidRPr="007B0739">
        <w:rPr>
          <w:rFonts w:ascii="Arial" w:hAnsi="Arial" w:cs="Arial"/>
          <w:lang w:eastAsia="zh-CN"/>
        </w:rPr>
        <w:t xml:space="preserve">the agreements related to AI 8.6.3 </w:t>
      </w:r>
      <w:r w:rsidR="000959F3" w:rsidRPr="007B0739">
        <w:rPr>
          <w:rFonts w:ascii="Arial" w:hAnsi="Arial" w:cs="Arial"/>
          <w:lang w:eastAsia="zh-CN"/>
        </w:rPr>
        <w:t>mobility</w:t>
      </w:r>
      <w:r w:rsidRPr="007B0739">
        <w:rPr>
          <w:rFonts w:ascii="Arial" w:hAnsi="Arial" w:cs="Arial"/>
          <w:lang w:eastAsia="zh-CN"/>
        </w:rPr>
        <w:t xml:space="preserve"> enhancements aspects are below</w:t>
      </w:r>
      <w:r w:rsidR="001F6A1D" w:rsidRPr="007B0739">
        <w:rPr>
          <w:rFonts w:ascii="Arial" w:hAnsi="Arial" w:cs="Arial"/>
          <w:lang w:eastAsia="zh-CN"/>
        </w:rPr>
        <w:t>:</w:t>
      </w:r>
    </w:p>
    <w:p w14:paraId="37169B74" w14:textId="32F2ECC9" w:rsidR="008953DA" w:rsidRPr="008953DA" w:rsidRDefault="0057279A" w:rsidP="008953DA">
      <w:pPr>
        <w:pStyle w:val="NO"/>
        <w:spacing w:before="180" w:after="120"/>
        <w:ind w:left="0" w:firstLine="0"/>
        <w:rPr>
          <w:rFonts w:ascii="Arial" w:hAnsi="Arial" w:cs="Arial"/>
          <w:lang w:eastAsia="zh-CN"/>
        </w:rPr>
      </w:pPr>
      <w:r>
        <w:rPr>
          <w:rFonts w:ascii="Arial" w:hAnsi="Arial" w:cs="Arial"/>
        </w:rPr>
        <w:t>W</w:t>
      </w:r>
      <w:r w:rsidRPr="007B0739">
        <w:rPr>
          <w:rFonts w:ascii="Arial" w:hAnsi="Arial" w:cs="Arial"/>
        </w:rPr>
        <w:t>e share</w:t>
      </w:r>
      <w:r>
        <w:rPr>
          <w:rFonts w:ascii="Arial" w:hAnsi="Arial" w:cs="Arial"/>
        </w:rPr>
        <w:t xml:space="preserve"> </w:t>
      </w:r>
      <w:r w:rsidRPr="003B7ABF">
        <w:rPr>
          <w:rFonts w:ascii="Arial" w:hAnsi="Arial" w:cs="Arial"/>
        </w:rPr>
        <w:t xml:space="preserve">our views on </w:t>
      </w:r>
      <w:r>
        <w:rPr>
          <w:rFonts w:ascii="Arial" w:hAnsi="Arial" w:cs="Arial"/>
        </w:rPr>
        <w:t>conditional handover in this contribution.</w:t>
      </w:r>
      <w:r w:rsidR="00A35A9A">
        <w:rPr>
          <w:rFonts w:ascii="Arial" w:hAnsi="Arial" w:cs="Arial"/>
          <w:lang w:eastAsia="zh-CN"/>
        </w:rPr>
        <w:t xml:space="preserve"> </w:t>
      </w:r>
    </w:p>
    <w:p w14:paraId="5E810812" w14:textId="24E9C426" w:rsidR="00224A51" w:rsidRPr="007B0739" w:rsidRDefault="00B5750C" w:rsidP="00474835">
      <w:pPr>
        <w:pStyle w:val="Balk1"/>
        <w:rPr>
          <w:rFonts w:cs="Arial"/>
          <w:lang w:val="en-US"/>
        </w:rPr>
      </w:pPr>
      <w:r w:rsidRPr="007B0739">
        <w:rPr>
          <w:rFonts w:cs="Arial"/>
          <w:lang w:val="en-US"/>
        </w:rPr>
        <w:t xml:space="preserve">2 Discussion </w:t>
      </w:r>
    </w:p>
    <w:p w14:paraId="3A0F5533" w14:textId="37D564DD" w:rsidR="00FE1638" w:rsidRPr="00FE1638" w:rsidRDefault="00FE1638" w:rsidP="00FE1638">
      <w:pPr>
        <w:ind w:left="40"/>
        <w:rPr>
          <w:rFonts w:ascii="Arial" w:hAnsi="Arial" w:cs="Arial"/>
          <w:lang w:eastAsia="zh-CN"/>
        </w:rPr>
      </w:pPr>
      <w:r w:rsidRPr="00FE1638">
        <w:rPr>
          <w:rFonts w:ascii="Arial" w:hAnsi="Arial" w:cs="Arial"/>
          <w:lang w:eastAsia="zh-CN"/>
        </w:rPr>
        <w:t xml:space="preserve">The serving cell is fixed for the static sensors/devices. For these devices, the </w:t>
      </w:r>
      <w:r>
        <w:rPr>
          <w:rFonts w:ascii="Arial" w:hAnsi="Arial" w:cs="Arial"/>
          <w:lang w:eastAsia="zh-CN"/>
        </w:rPr>
        <w:t>neighbor</w:t>
      </w:r>
      <w:r w:rsidRPr="00FE1638">
        <w:rPr>
          <w:rFonts w:ascii="Arial" w:hAnsi="Arial" w:cs="Arial"/>
          <w:lang w:eastAsia="zh-CN"/>
        </w:rPr>
        <w:t xml:space="preserve"> cell measurement is </w:t>
      </w:r>
      <w:r>
        <w:rPr>
          <w:rFonts w:ascii="Arial" w:hAnsi="Arial" w:cs="Arial"/>
          <w:lang w:eastAsia="zh-CN"/>
        </w:rPr>
        <w:t>unnecessary</w:t>
      </w:r>
      <w:r w:rsidRPr="00FE1638">
        <w:rPr>
          <w:rFonts w:ascii="Arial" w:hAnsi="Arial" w:cs="Arial"/>
          <w:lang w:eastAsia="zh-CN"/>
        </w:rPr>
        <w:t xml:space="preserve"> for Terrestrial Network (TN). But in Non-Terrestrial Networks (NTNs), these sensors need to measure their </w:t>
      </w:r>
      <w:r>
        <w:rPr>
          <w:rFonts w:ascii="Arial" w:hAnsi="Arial" w:cs="Arial"/>
          <w:lang w:eastAsia="zh-CN"/>
        </w:rPr>
        <w:t>neighbors</w:t>
      </w:r>
      <w:r w:rsidRPr="00FE1638">
        <w:rPr>
          <w:rFonts w:ascii="Arial" w:hAnsi="Arial" w:cs="Arial"/>
          <w:lang w:eastAsia="zh-CN"/>
        </w:rPr>
        <w:t xml:space="preserve"> due to Non-Geostationary Satellite Orbit (NGSO). </w:t>
      </w:r>
    </w:p>
    <w:p w14:paraId="7A0878F6" w14:textId="0A3046C4" w:rsidR="00853E42" w:rsidRDefault="00853E42" w:rsidP="00853E42">
      <w:pPr>
        <w:ind w:left="40"/>
        <w:rPr>
          <w:rFonts w:ascii="Arial" w:hAnsi="Arial" w:cs="Arial"/>
          <w:lang w:eastAsia="zh-CN"/>
        </w:rPr>
      </w:pPr>
      <w:r w:rsidRPr="00853E42">
        <w:rPr>
          <w:rFonts w:ascii="Arial" w:hAnsi="Arial" w:cs="Arial"/>
          <w:lang w:eastAsia="zh-CN"/>
        </w:rPr>
        <w:t>The connected mode enhancements to CHO and measurement triggering in 3GPP Rel-17 NTN NR can be used for eMTC with minimum necessary changes</w:t>
      </w:r>
      <w:r w:rsidR="00851E60">
        <w:rPr>
          <w:rFonts w:ascii="Arial" w:hAnsi="Arial" w:cs="Arial"/>
          <w:lang w:eastAsia="zh-CN"/>
        </w:rPr>
        <w:t>,</w:t>
      </w:r>
      <w:r w:rsidRPr="00853E42">
        <w:rPr>
          <w:rFonts w:ascii="Arial" w:hAnsi="Arial" w:cs="Arial"/>
          <w:lang w:eastAsia="zh-CN"/>
        </w:rPr>
        <w:t xml:space="preserve"> as the WID suggests.</w:t>
      </w:r>
      <w:r w:rsidR="00ED0B14">
        <w:rPr>
          <w:rFonts w:ascii="Arial" w:hAnsi="Arial" w:cs="Arial"/>
          <w:lang w:eastAsia="zh-CN"/>
        </w:rPr>
        <w:t xml:space="preserve"> </w:t>
      </w:r>
      <w:r w:rsidR="002F2281" w:rsidRPr="003B7ABF">
        <w:rPr>
          <w:rFonts w:ascii="Arial" w:hAnsi="Arial" w:cs="Arial"/>
        </w:rPr>
        <w:t xml:space="preserve">We support the minimum changes in UE </w:t>
      </w:r>
      <w:r w:rsidR="002F2281">
        <w:rPr>
          <w:rFonts w:ascii="Arial" w:hAnsi="Arial" w:cs="Arial"/>
        </w:rPr>
        <w:t>behavior</w:t>
      </w:r>
      <w:r w:rsidR="002F2281" w:rsidRPr="003B7ABF">
        <w:rPr>
          <w:rFonts w:ascii="Arial" w:hAnsi="Arial" w:cs="Arial"/>
        </w:rPr>
        <w:t xml:space="preserve"> and 3GPP technical specifications. </w:t>
      </w:r>
      <w:r w:rsidR="00ED0B14" w:rsidRPr="00853E42">
        <w:rPr>
          <w:rFonts w:ascii="Arial" w:hAnsi="Arial" w:cs="Arial"/>
          <w:lang w:eastAsia="zh-CN"/>
        </w:rPr>
        <w:t xml:space="preserve">Location-based </w:t>
      </w:r>
      <w:r w:rsidR="00ED0B14">
        <w:rPr>
          <w:rFonts w:ascii="Arial" w:hAnsi="Arial" w:cs="Arial"/>
          <w:lang w:eastAsia="zh-CN"/>
        </w:rPr>
        <w:t>CHO</w:t>
      </w:r>
      <w:r w:rsidR="00ED0B14" w:rsidRPr="00853E42">
        <w:rPr>
          <w:rFonts w:ascii="Arial" w:hAnsi="Arial" w:cs="Arial"/>
          <w:lang w:eastAsia="zh-CN"/>
        </w:rPr>
        <w:t xml:space="preserve"> w</w:t>
      </w:r>
      <w:r w:rsidR="00ED0B14">
        <w:rPr>
          <w:rFonts w:ascii="Arial" w:hAnsi="Arial" w:cs="Arial"/>
          <w:lang w:eastAsia="zh-CN"/>
        </w:rPr>
        <w:t>as</w:t>
      </w:r>
      <w:r w:rsidR="00ED0B14" w:rsidRPr="00853E42">
        <w:rPr>
          <w:rFonts w:ascii="Arial" w:hAnsi="Arial" w:cs="Arial"/>
          <w:lang w:eastAsia="zh-CN"/>
        </w:rPr>
        <w:t xml:space="preserve"> </w:t>
      </w:r>
      <w:r w:rsidR="00ED0B14">
        <w:rPr>
          <w:rFonts w:ascii="Arial" w:hAnsi="Arial" w:cs="Arial"/>
          <w:lang w:eastAsia="zh-CN"/>
        </w:rPr>
        <w:t xml:space="preserve">discussed </w:t>
      </w:r>
      <w:r w:rsidR="00ED0B14" w:rsidRPr="00853E42">
        <w:rPr>
          <w:rFonts w:ascii="Arial" w:hAnsi="Arial" w:cs="Arial"/>
          <w:lang w:eastAsia="zh-CN"/>
        </w:rPr>
        <w:t xml:space="preserve">in </w:t>
      </w:r>
      <w:r w:rsidR="00ED0B14">
        <w:rPr>
          <w:rFonts w:ascii="Arial" w:hAnsi="Arial" w:cs="Arial"/>
          <w:lang w:eastAsia="zh-CN"/>
        </w:rPr>
        <w:t>the previous meeting, RAN2 #119bis-e,</w:t>
      </w:r>
      <w:r w:rsidR="00ED0B14" w:rsidRPr="00853E42">
        <w:rPr>
          <w:rFonts w:ascii="Arial" w:hAnsi="Arial" w:cs="Arial"/>
          <w:lang w:eastAsia="zh-CN"/>
        </w:rPr>
        <w:t xml:space="preserve"> for IoT NTN.</w:t>
      </w:r>
    </w:p>
    <w:p w14:paraId="597BCA93" w14:textId="77777777" w:rsidR="00E55D7F" w:rsidRDefault="00E55D7F" w:rsidP="002F2281">
      <w:pPr>
        <w:ind w:left="40"/>
        <w:rPr>
          <w:rFonts w:ascii="Arial" w:hAnsi="Arial" w:cs="Arial"/>
          <w:lang w:eastAsia="zh-CN"/>
        </w:rPr>
      </w:pPr>
    </w:p>
    <w:p w14:paraId="0A9610CE" w14:textId="3EF5098A" w:rsidR="00FE1638" w:rsidRDefault="00853E42" w:rsidP="002F2281">
      <w:pPr>
        <w:ind w:left="40"/>
        <w:rPr>
          <w:rFonts w:ascii="Arial" w:hAnsi="Arial" w:cs="Arial"/>
          <w:lang w:eastAsia="zh-CN"/>
        </w:rPr>
      </w:pPr>
      <w:r w:rsidRPr="00853E42">
        <w:rPr>
          <w:rFonts w:ascii="Arial" w:hAnsi="Arial" w:cs="Arial"/>
          <w:b/>
          <w:bCs/>
          <w:lang w:eastAsia="zh-CN"/>
        </w:rPr>
        <w:t>Observation 1:</w:t>
      </w:r>
      <w:r w:rsidRPr="00853E42">
        <w:rPr>
          <w:rFonts w:ascii="Arial" w:hAnsi="Arial" w:cs="Arial"/>
          <w:lang w:eastAsia="zh-CN"/>
        </w:rPr>
        <w:t xml:space="preserve"> Both location-based and time-based CHO are essential for mobility in NTN. The signal difference between the cell edge and the middle is similar in NTNs.</w:t>
      </w:r>
      <w:r w:rsidR="00ED0B14">
        <w:rPr>
          <w:rFonts w:ascii="Arial" w:hAnsi="Arial" w:cs="Arial"/>
          <w:lang w:eastAsia="zh-CN"/>
        </w:rPr>
        <w:t xml:space="preserve"> D</w:t>
      </w:r>
      <w:r w:rsidR="00ED0B14" w:rsidRPr="00853E42">
        <w:rPr>
          <w:rFonts w:ascii="Arial" w:hAnsi="Arial" w:cs="Arial"/>
          <w:lang w:eastAsia="zh-CN"/>
        </w:rPr>
        <w:t>ue to power consumption concerns</w:t>
      </w:r>
      <w:r w:rsidR="00ED0B14">
        <w:rPr>
          <w:rFonts w:ascii="Arial" w:hAnsi="Arial" w:cs="Arial"/>
          <w:lang w:eastAsia="zh-CN"/>
        </w:rPr>
        <w:t xml:space="preserve"> in IoT NTN, </w:t>
      </w:r>
      <w:r w:rsidR="00ED0B14" w:rsidRPr="00ED0B14">
        <w:rPr>
          <w:rFonts w:ascii="Arial" w:hAnsi="Arial" w:cs="Arial"/>
          <w:lang w:eastAsia="zh-CN"/>
        </w:rPr>
        <w:t>time-based</w:t>
      </w:r>
      <w:r w:rsidR="00ED0B14">
        <w:rPr>
          <w:rFonts w:ascii="Arial" w:hAnsi="Arial" w:cs="Arial"/>
          <w:lang w:eastAsia="zh-CN"/>
        </w:rPr>
        <w:t xml:space="preserve"> CHO </w:t>
      </w:r>
      <w:r w:rsidR="00ED0B14" w:rsidRPr="00ED0B14">
        <w:rPr>
          <w:rFonts w:ascii="Arial" w:hAnsi="Arial" w:cs="Arial"/>
          <w:lang w:eastAsia="zh-CN"/>
        </w:rPr>
        <w:t>is more suitable for earth-fixed cells</w:t>
      </w:r>
      <w:r w:rsidR="00851E60">
        <w:rPr>
          <w:rFonts w:ascii="Arial" w:hAnsi="Arial" w:cs="Arial"/>
          <w:lang w:eastAsia="zh-CN"/>
        </w:rPr>
        <w:t>,</w:t>
      </w:r>
      <w:r w:rsidR="00ED0B14" w:rsidRPr="00ED0B14">
        <w:rPr>
          <w:rFonts w:ascii="Arial" w:hAnsi="Arial" w:cs="Arial"/>
          <w:lang w:eastAsia="zh-CN"/>
        </w:rPr>
        <w:t xml:space="preserve"> and location-based </w:t>
      </w:r>
      <w:r w:rsidR="00ED0B14">
        <w:rPr>
          <w:rFonts w:ascii="Arial" w:hAnsi="Arial" w:cs="Arial"/>
          <w:lang w:eastAsia="zh-CN"/>
        </w:rPr>
        <w:t xml:space="preserve">CHO is more suitable </w:t>
      </w:r>
      <w:r w:rsidR="00ED0B14" w:rsidRPr="00ED0B14">
        <w:rPr>
          <w:rFonts w:ascii="Arial" w:hAnsi="Arial" w:cs="Arial"/>
          <w:lang w:eastAsia="zh-CN"/>
        </w:rPr>
        <w:t>for earth-moving cells.</w:t>
      </w:r>
    </w:p>
    <w:p w14:paraId="040FAF36" w14:textId="3FD07056" w:rsidR="00F2591B" w:rsidRPr="00F2591B" w:rsidRDefault="00853E42" w:rsidP="00F2591B">
      <w:pPr>
        <w:pStyle w:val="GvdeA"/>
        <w:rPr>
          <w:rFonts w:ascii="Arial" w:eastAsia="SimSun" w:hAnsi="Arial" w:cs="Arial"/>
          <w:bdr w:val="none" w:sz="0" w:space="0" w:color="auto"/>
          <w:lang w:eastAsia="zh-CN"/>
          <w14:textOutline w14:w="0" w14:cap="rnd" w14:cmpd="sng" w14:algn="ctr">
            <w14:noFill/>
            <w14:prstDash w14:val="solid"/>
            <w14:bevel/>
          </w14:textOutline>
        </w:rPr>
      </w:pPr>
      <w:r w:rsidRPr="00853E42">
        <w:rPr>
          <w:rFonts w:ascii="Arial" w:eastAsia="SimSun" w:hAnsi="Arial" w:cs="Arial"/>
          <w:b/>
          <w:bCs/>
          <w:bdr w:val="none" w:sz="0" w:space="0" w:color="auto"/>
          <w:lang w:eastAsia="zh-CN"/>
          <w14:textOutline w14:w="0" w14:cap="rnd" w14:cmpd="sng" w14:algn="ctr">
            <w14:noFill/>
            <w14:prstDash w14:val="solid"/>
            <w14:bevel/>
          </w14:textOutline>
        </w:rPr>
        <w:t>Proposal 1:</w:t>
      </w:r>
      <w:r w:rsidRPr="00853E42">
        <w:rPr>
          <w:rFonts w:ascii="Arial" w:eastAsia="SimSun" w:hAnsi="Arial" w:cs="Arial"/>
          <w:bdr w:val="none" w:sz="0" w:space="0" w:color="auto"/>
          <w:lang w:eastAsia="zh-CN"/>
          <w14:textOutline w14:w="0" w14:cap="rnd" w14:cmpd="sng" w14:algn="ctr">
            <w14:noFill/>
            <w14:prstDash w14:val="solid"/>
            <w14:bevel/>
          </w14:textOutline>
        </w:rPr>
        <w:t xml:space="preserve"> Both location-based and time-based trigger conditions should be simultaneously configured. Due to power limitations in IoT, it can be used only one option at the same time. </w:t>
      </w:r>
    </w:p>
    <w:p w14:paraId="54761D4A" w14:textId="77777777" w:rsidR="00F2591B" w:rsidRDefault="00F2591B" w:rsidP="00F2591B">
      <w:pPr>
        <w:ind w:left="40"/>
        <w:rPr>
          <w:rFonts w:ascii="Arial" w:hAnsi="Arial" w:cs="Arial"/>
          <w:lang w:eastAsia="zh-CN"/>
        </w:rPr>
      </w:pPr>
    </w:p>
    <w:p w14:paraId="13FFF62A" w14:textId="2A609C29" w:rsidR="00F2591B" w:rsidRDefault="00F2591B" w:rsidP="00F2591B">
      <w:pPr>
        <w:ind w:left="40"/>
        <w:rPr>
          <w:rFonts w:ascii="Arial" w:hAnsi="Arial" w:cs="Arial"/>
          <w:lang w:eastAsia="zh-CN"/>
        </w:rPr>
      </w:pPr>
      <w:r>
        <w:rPr>
          <w:rFonts w:ascii="Arial" w:hAnsi="Arial" w:cs="Arial"/>
          <w:lang w:eastAsia="zh-CN"/>
        </w:rPr>
        <w:t>The handover</w:t>
      </w:r>
      <w:r w:rsidRPr="00F2591B">
        <w:rPr>
          <w:rFonts w:ascii="Arial" w:hAnsi="Arial" w:cs="Arial"/>
          <w:lang w:eastAsia="zh-CN"/>
        </w:rPr>
        <w:t xml:space="preserve"> mechanism requires a large amount of signaling interaction among </w:t>
      </w:r>
      <w:r>
        <w:rPr>
          <w:rFonts w:ascii="Arial" w:hAnsi="Arial" w:cs="Arial"/>
          <w:lang w:eastAsia="zh-CN"/>
        </w:rPr>
        <w:t>u</w:t>
      </w:r>
      <w:r w:rsidRPr="00F2591B">
        <w:rPr>
          <w:rFonts w:ascii="Arial" w:hAnsi="Arial" w:cs="Arial"/>
          <w:lang w:eastAsia="zh-CN"/>
        </w:rPr>
        <w:t xml:space="preserve">ser </w:t>
      </w:r>
      <w:r>
        <w:rPr>
          <w:rFonts w:ascii="Arial" w:hAnsi="Arial" w:cs="Arial"/>
          <w:lang w:eastAsia="zh-CN"/>
        </w:rPr>
        <w:t>equipment</w:t>
      </w:r>
      <w:r w:rsidRPr="00F2591B">
        <w:rPr>
          <w:rFonts w:ascii="Arial" w:hAnsi="Arial" w:cs="Arial"/>
          <w:lang w:eastAsia="zh-CN"/>
        </w:rPr>
        <w:t>, source gN</w:t>
      </w:r>
      <w:r>
        <w:rPr>
          <w:rFonts w:ascii="Arial" w:hAnsi="Arial" w:cs="Arial"/>
          <w:lang w:eastAsia="zh-CN"/>
        </w:rPr>
        <w:t>ode</w:t>
      </w:r>
      <w:r w:rsidRPr="00F2591B">
        <w:rPr>
          <w:rFonts w:ascii="Arial" w:hAnsi="Arial" w:cs="Arial"/>
          <w:lang w:eastAsia="zh-CN"/>
        </w:rPr>
        <w:t>B</w:t>
      </w:r>
      <w:r w:rsidR="00851E60">
        <w:rPr>
          <w:rFonts w:ascii="Arial" w:hAnsi="Arial" w:cs="Arial"/>
          <w:lang w:eastAsia="zh-CN"/>
        </w:rPr>
        <w:t>,</w:t>
      </w:r>
      <w:r>
        <w:rPr>
          <w:rFonts w:ascii="Arial" w:hAnsi="Arial" w:cs="Arial"/>
          <w:lang w:eastAsia="zh-CN"/>
        </w:rPr>
        <w:t xml:space="preserve"> </w:t>
      </w:r>
      <w:r w:rsidRPr="00F2591B">
        <w:rPr>
          <w:rFonts w:ascii="Arial" w:hAnsi="Arial" w:cs="Arial"/>
          <w:lang w:eastAsia="zh-CN"/>
        </w:rPr>
        <w:t>and target gN</w:t>
      </w:r>
      <w:r>
        <w:rPr>
          <w:rFonts w:ascii="Arial" w:hAnsi="Arial" w:cs="Arial"/>
          <w:lang w:eastAsia="zh-CN"/>
        </w:rPr>
        <w:t>ode</w:t>
      </w:r>
      <w:r w:rsidRPr="00F2591B">
        <w:rPr>
          <w:rFonts w:ascii="Arial" w:hAnsi="Arial" w:cs="Arial"/>
          <w:lang w:eastAsia="zh-CN"/>
        </w:rPr>
        <w:t>B</w:t>
      </w:r>
      <w:r>
        <w:rPr>
          <w:rFonts w:ascii="Arial" w:hAnsi="Arial" w:cs="Arial"/>
          <w:sz w:val="19"/>
          <w:szCs w:val="19"/>
        </w:rPr>
        <w:t xml:space="preserve">. </w:t>
      </w:r>
      <w:r>
        <w:rPr>
          <w:rFonts w:ascii="Arial" w:hAnsi="Arial" w:cs="Arial"/>
          <w:lang w:eastAsia="zh-CN"/>
        </w:rPr>
        <w:t>T</w:t>
      </w:r>
      <w:r w:rsidRPr="00F2591B">
        <w:rPr>
          <w:rFonts w:ascii="Arial" w:hAnsi="Arial" w:cs="Arial"/>
          <w:lang w:eastAsia="zh-CN"/>
        </w:rPr>
        <w:t xml:space="preserve">he CHO approach </w:t>
      </w:r>
      <w:r>
        <w:rPr>
          <w:rFonts w:ascii="Arial" w:hAnsi="Arial" w:cs="Arial"/>
          <w:lang w:eastAsia="zh-CN"/>
        </w:rPr>
        <w:t>can trigger</w:t>
      </w:r>
      <w:r w:rsidRPr="00F2591B">
        <w:rPr>
          <w:rFonts w:ascii="Arial" w:hAnsi="Arial" w:cs="Arial"/>
          <w:lang w:eastAsia="zh-CN"/>
        </w:rPr>
        <w:t xml:space="preserve"> signaling overhead and signaling</w:t>
      </w:r>
      <w:r>
        <w:rPr>
          <w:rFonts w:ascii="Arial" w:hAnsi="Arial" w:cs="Arial"/>
          <w:lang w:eastAsia="zh-CN"/>
        </w:rPr>
        <w:t xml:space="preserve"> </w:t>
      </w:r>
      <w:r w:rsidRPr="00F2591B">
        <w:rPr>
          <w:rFonts w:ascii="Arial" w:hAnsi="Arial" w:cs="Arial"/>
          <w:lang w:eastAsia="zh-CN"/>
        </w:rPr>
        <w:t>storm</w:t>
      </w:r>
      <w:r>
        <w:rPr>
          <w:rFonts w:ascii="Arial" w:hAnsi="Arial" w:cs="Arial"/>
          <w:lang w:eastAsia="zh-CN"/>
        </w:rPr>
        <w:t xml:space="preserve"> </w:t>
      </w:r>
      <w:r w:rsidRPr="00F2591B">
        <w:rPr>
          <w:rFonts w:ascii="Arial" w:hAnsi="Arial" w:cs="Arial"/>
          <w:lang w:eastAsia="zh-CN"/>
        </w:rPr>
        <w:t xml:space="preserve">during </w:t>
      </w:r>
      <w:r>
        <w:rPr>
          <w:rFonts w:ascii="Arial" w:hAnsi="Arial" w:cs="Arial"/>
          <w:lang w:eastAsia="zh-CN"/>
        </w:rPr>
        <w:t>the execution part.</w:t>
      </w:r>
    </w:p>
    <w:p w14:paraId="5753A530" w14:textId="77777777" w:rsidR="00E55D7F" w:rsidRDefault="00E55D7F" w:rsidP="00F2591B">
      <w:pPr>
        <w:ind w:left="40"/>
        <w:rPr>
          <w:rFonts w:ascii="Arial" w:hAnsi="Arial" w:cs="Arial"/>
          <w:sz w:val="19"/>
          <w:szCs w:val="19"/>
        </w:rPr>
      </w:pPr>
    </w:p>
    <w:p w14:paraId="0D64C8B2" w14:textId="4D61DCFA" w:rsidR="00F2591B" w:rsidRDefault="00F2591B" w:rsidP="00F2591B">
      <w:pPr>
        <w:ind w:left="40"/>
        <w:rPr>
          <w:rFonts w:ascii="Arial" w:hAnsi="Arial" w:cs="Arial"/>
          <w:lang w:eastAsia="zh-CN"/>
        </w:rPr>
      </w:pPr>
      <w:r w:rsidRPr="00853E42">
        <w:rPr>
          <w:rFonts w:ascii="Arial" w:hAnsi="Arial" w:cs="Arial"/>
          <w:b/>
          <w:bCs/>
          <w:lang w:eastAsia="zh-CN"/>
        </w:rPr>
        <w:t xml:space="preserve">Observation </w:t>
      </w:r>
      <w:r w:rsidR="00851E60">
        <w:rPr>
          <w:rFonts w:ascii="Arial" w:hAnsi="Arial" w:cs="Arial"/>
          <w:b/>
          <w:bCs/>
          <w:lang w:eastAsia="zh-CN"/>
        </w:rPr>
        <w:t>2</w:t>
      </w:r>
      <w:r w:rsidRPr="00853E42">
        <w:rPr>
          <w:rFonts w:ascii="Arial" w:hAnsi="Arial" w:cs="Arial"/>
          <w:b/>
          <w:bCs/>
          <w:lang w:eastAsia="zh-CN"/>
        </w:rPr>
        <w:t>:</w:t>
      </w:r>
      <w:r w:rsidRPr="00853E42">
        <w:rPr>
          <w:rFonts w:ascii="Arial" w:hAnsi="Arial" w:cs="Arial"/>
          <w:lang w:eastAsia="zh-CN"/>
        </w:rPr>
        <w:t xml:space="preserve"> </w:t>
      </w:r>
      <w:r w:rsidR="00851E60">
        <w:rPr>
          <w:rFonts w:ascii="Arial" w:hAnsi="Arial" w:cs="Arial"/>
          <w:lang w:eastAsia="zh-CN"/>
        </w:rPr>
        <w:t xml:space="preserve">Signaling load can be a problem for mobile network operators. </w:t>
      </w:r>
    </w:p>
    <w:p w14:paraId="48573154" w14:textId="2E16B16C" w:rsidR="00F2591B" w:rsidRPr="00E55D7F" w:rsidRDefault="00851E60" w:rsidP="00E55D7F">
      <w:pPr>
        <w:ind w:left="40"/>
        <w:rPr>
          <w:rFonts w:ascii="Arial" w:hAnsi="Arial" w:cs="Arial"/>
          <w:lang w:eastAsia="zh-CN"/>
        </w:rPr>
      </w:pPr>
      <w:r>
        <w:rPr>
          <w:rFonts w:ascii="Arial" w:hAnsi="Arial" w:cs="Arial"/>
          <w:b/>
          <w:bCs/>
          <w:lang w:eastAsia="zh-CN"/>
        </w:rPr>
        <w:t>Proposal</w:t>
      </w:r>
      <w:r w:rsidRPr="00853E42">
        <w:rPr>
          <w:rFonts w:ascii="Arial" w:hAnsi="Arial" w:cs="Arial"/>
          <w:b/>
          <w:bCs/>
          <w:lang w:eastAsia="zh-CN"/>
        </w:rPr>
        <w:t xml:space="preserve"> </w:t>
      </w:r>
      <w:r>
        <w:rPr>
          <w:rFonts w:ascii="Arial" w:hAnsi="Arial" w:cs="Arial"/>
          <w:b/>
          <w:bCs/>
          <w:lang w:eastAsia="zh-CN"/>
        </w:rPr>
        <w:t>2</w:t>
      </w:r>
      <w:r w:rsidRPr="00853E42">
        <w:rPr>
          <w:rFonts w:ascii="Arial" w:hAnsi="Arial" w:cs="Arial"/>
          <w:b/>
          <w:bCs/>
          <w:lang w:eastAsia="zh-CN"/>
        </w:rPr>
        <w:t>:</w:t>
      </w:r>
      <w:r w:rsidRPr="00853E42">
        <w:rPr>
          <w:rFonts w:ascii="Arial" w:hAnsi="Arial" w:cs="Arial"/>
          <w:lang w:eastAsia="zh-CN"/>
        </w:rPr>
        <w:t xml:space="preserve"> Both</w:t>
      </w:r>
      <w:r>
        <w:rPr>
          <w:rFonts w:ascii="Arial" w:hAnsi="Arial" w:cs="Arial"/>
          <w:lang w:eastAsia="zh-CN"/>
        </w:rPr>
        <w:t xml:space="preserve"> </w:t>
      </w:r>
      <w:r w:rsidRPr="00853E42">
        <w:rPr>
          <w:rFonts w:ascii="Arial" w:hAnsi="Arial" w:cs="Arial"/>
          <w:lang w:eastAsia="zh-CN"/>
        </w:rPr>
        <w:t>location-based and time-based trigger conditions should be</w:t>
      </w:r>
      <w:r>
        <w:rPr>
          <w:rFonts w:ascii="Arial" w:hAnsi="Arial" w:cs="Arial"/>
          <w:lang w:eastAsia="zh-CN"/>
        </w:rPr>
        <w:t xml:space="preserve"> decided based on the signaling load generation.</w:t>
      </w:r>
    </w:p>
    <w:bookmarkEnd w:id="0"/>
    <w:p w14:paraId="567A5B73" w14:textId="77777777" w:rsidR="00440C2B" w:rsidRPr="007B0739" w:rsidRDefault="006A747F" w:rsidP="00F915C3">
      <w:pPr>
        <w:pStyle w:val="Balk1"/>
        <w:rPr>
          <w:rFonts w:cs="Arial"/>
          <w:b/>
          <w:lang w:val="en-US"/>
        </w:rPr>
      </w:pPr>
      <w:r w:rsidRPr="007B0739">
        <w:rPr>
          <w:rFonts w:cs="Arial"/>
          <w:lang w:val="en-US"/>
        </w:rPr>
        <w:t xml:space="preserve">3 </w:t>
      </w:r>
      <w:r w:rsidR="00440C2B" w:rsidRPr="007B0739">
        <w:rPr>
          <w:rFonts w:cs="Arial"/>
          <w:lang w:val="en-US"/>
        </w:rPr>
        <w:t>Conclusion</w:t>
      </w:r>
    </w:p>
    <w:p w14:paraId="6F443097" w14:textId="77777777" w:rsidR="004059C4" w:rsidRDefault="00C231DA" w:rsidP="004059C4">
      <w:pPr>
        <w:tabs>
          <w:tab w:val="left" w:pos="6093"/>
        </w:tabs>
        <w:rPr>
          <w:rFonts w:ascii="Arial" w:hAnsi="Arial" w:cs="Arial"/>
        </w:rPr>
      </w:pPr>
      <w:r w:rsidRPr="007B0739">
        <w:rPr>
          <w:rFonts w:ascii="Arial" w:hAnsi="Arial" w:cs="Arial"/>
        </w:rPr>
        <w:t>In this contribution,</w:t>
      </w:r>
      <w:r w:rsidR="007671DD" w:rsidRPr="007B0739">
        <w:rPr>
          <w:rFonts w:ascii="Arial" w:hAnsi="Arial" w:cs="Arial"/>
        </w:rPr>
        <w:t xml:space="preserve"> we share</w:t>
      </w:r>
      <w:r w:rsidR="003B7ABF">
        <w:rPr>
          <w:rFonts w:ascii="Arial" w:hAnsi="Arial" w:cs="Arial"/>
        </w:rPr>
        <w:t xml:space="preserve"> </w:t>
      </w:r>
      <w:r w:rsidR="003B7ABF" w:rsidRPr="003B7ABF">
        <w:rPr>
          <w:rFonts w:ascii="Arial" w:hAnsi="Arial" w:cs="Arial"/>
        </w:rPr>
        <w:t>our views on mobility enhancements</w:t>
      </w:r>
      <w:r w:rsidR="003B7ABF">
        <w:rPr>
          <w:rFonts w:ascii="Arial" w:hAnsi="Arial" w:cs="Arial"/>
        </w:rPr>
        <w:t xml:space="preserve"> for</w:t>
      </w:r>
      <w:r w:rsidR="003B7ABF" w:rsidRPr="003B7ABF">
        <w:rPr>
          <w:rFonts w:ascii="Arial" w:hAnsi="Arial" w:cs="Arial"/>
        </w:rPr>
        <w:t xml:space="preserve"> IoT NTN. Our observations and proposals are shared below:</w:t>
      </w:r>
    </w:p>
    <w:p w14:paraId="6DC5E038" w14:textId="103B2988" w:rsidR="007671DD" w:rsidRDefault="00DD661D" w:rsidP="004059C4">
      <w:pPr>
        <w:tabs>
          <w:tab w:val="left" w:pos="6093"/>
        </w:tabs>
        <w:rPr>
          <w:rFonts w:ascii="Arial" w:hAnsi="Arial" w:cs="Arial"/>
          <w:lang w:eastAsia="zh-CN"/>
        </w:rPr>
      </w:pPr>
      <w:r w:rsidRPr="00853E42">
        <w:rPr>
          <w:rFonts w:ascii="Arial" w:hAnsi="Arial" w:cs="Arial"/>
          <w:b/>
          <w:bCs/>
          <w:lang w:eastAsia="zh-CN"/>
        </w:rPr>
        <w:t>Observation 1:</w:t>
      </w:r>
      <w:r w:rsidRPr="00853E42">
        <w:rPr>
          <w:rFonts w:ascii="Arial" w:hAnsi="Arial" w:cs="Arial"/>
          <w:lang w:eastAsia="zh-CN"/>
        </w:rPr>
        <w:t xml:space="preserve"> Both location-based and time-based CHO are essential for mobility in NTN. The signal difference between the cell edge and the middle is similar in NTNs.</w:t>
      </w:r>
      <w:r>
        <w:rPr>
          <w:rFonts w:ascii="Arial" w:hAnsi="Arial" w:cs="Arial"/>
          <w:lang w:eastAsia="zh-CN"/>
        </w:rPr>
        <w:t xml:space="preserve"> D</w:t>
      </w:r>
      <w:r w:rsidRPr="00853E42">
        <w:rPr>
          <w:rFonts w:ascii="Arial" w:hAnsi="Arial" w:cs="Arial"/>
          <w:lang w:eastAsia="zh-CN"/>
        </w:rPr>
        <w:t>ue to power consumption concerns</w:t>
      </w:r>
      <w:r>
        <w:rPr>
          <w:rFonts w:ascii="Arial" w:hAnsi="Arial" w:cs="Arial"/>
          <w:lang w:eastAsia="zh-CN"/>
        </w:rPr>
        <w:t xml:space="preserve"> in IoT NTN, </w:t>
      </w:r>
      <w:r w:rsidRPr="00ED0B14">
        <w:rPr>
          <w:rFonts w:ascii="Arial" w:hAnsi="Arial" w:cs="Arial"/>
          <w:lang w:eastAsia="zh-CN"/>
        </w:rPr>
        <w:t>time-based</w:t>
      </w:r>
      <w:r>
        <w:rPr>
          <w:rFonts w:ascii="Arial" w:hAnsi="Arial" w:cs="Arial"/>
          <w:lang w:eastAsia="zh-CN"/>
        </w:rPr>
        <w:t xml:space="preserve"> CHO </w:t>
      </w:r>
      <w:r w:rsidRPr="00ED0B14">
        <w:rPr>
          <w:rFonts w:ascii="Arial" w:hAnsi="Arial" w:cs="Arial"/>
          <w:lang w:eastAsia="zh-CN"/>
        </w:rPr>
        <w:t>is more suitable for earth-fixed cells</w:t>
      </w:r>
      <w:r w:rsidR="00851E60">
        <w:rPr>
          <w:rFonts w:ascii="Arial" w:hAnsi="Arial" w:cs="Arial"/>
          <w:lang w:eastAsia="zh-CN"/>
        </w:rPr>
        <w:t>,</w:t>
      </w:r>
      <w:r w:rsidRPr="00ED0B14">
        <w:rPr>
          <w:rFonts w:ascii="Arial" w:hAnsi="Arial" w:cs="Arial"/>
          <w:lang w:eastAsia="zh-CN"/>
        </w:rPr>
        <w:t xml:space="preserve"> and location-based </w:t>
      </w:r>
      <w:r>
        <w:rPr>
          <w:rFonts w:ascii="Arial" w:hAnsi="Arial" w:cs="Arial"/>
          <w:lang w:eastAsia="zh-CN"/>
        </w:rPr>
        <w:t xml:space="preserve">CHO is more suitable </w:t>
      </w:r>
      <w:r w:rsidRPr="00ED0B14">
        <w:rPr>
          <w:rFonts w:ascii="Arial" w:hAnsi="Arial" w:cs="Arial"/>
          <w:lang w:eastAsia="zh-CN"/>
        </w:rPr>
        <w:t>for earth-moving cells.</w:t>
      </w:r>
    </w:p>
    <w:p w14:paraId="4B218C60" w14:textId="056E2719" w:rsidR="004059C4" w:rsidRDefault="00851E60" w:rsidP="00851E60">
      <w:pPr>
        <w:rPr>
          <w:rFonts w:ascii="Arial" w:hAnsi="Arial" w:cs="Arial"/>
          <w:lang w:eastAsia="zh-CN"/>
        </w:rPr>
      </w:pPr>
      <w:r w:rsidRPr="00853E42">
        <w:rPr>
          <w:rFonts w:ascii="Arial" w:hAnsi="Arial" w:cs="Arial"/>
          <w:b/>
          <w:bCs/>
          <w:lang w:eastAsia="zh-CN"/>
        </w:rPr>
        <w:t xml:space="preserve">Observation </w:t>
      </w:r>
      <w:r>
        <w:rPr>
          <w:rFonts w:ascii="Arial" w:hAnsi="Arial" w:cs="Arial"/>
          <w:b/>
          <w:bCs/>
          <w:lang w:eastAsia="zh-CN"/>
        </w:rPr>
        <w:t>2</w:t>
      </w:r>
      <w:r w:rsidRPr="00853E42">
        <w:rPr>
          <w:rFonts w:ascii="Arial" w:hAnsi="Arial" w:cs="Arial"/>
          <w:b/>
          <w:bCs/>
          <w:lang w:eastAsia="zh-CN"/>
        </w:rPr>
        <w:t>:</w:t>
      </w:r>
      <w:r w:rsidRPr="00853E42">
        <w:rPr>
          <w:rFonts w:ascii="Arial" w:hAnsi="Arial" w:cs="Arial"/>
          <w:lang w:eastAsia="zh-CN"/>
        </w:rPr>
        <w:t xml:space="preserve"> </w:t>
      </w:r>
      <w:r>
        <w:rPr>
          <w:rFonts w:ascii="Arial" w:hAnsi="Arial" w:cs="Arial"/>
          <w:lang w:eastAsia="zh-CN"/>
        </w:rPr>
        <w:t xml:space="preserve">Signaling load can be a problem for mobile network operators. </w:t>
      </w:r>
    </w:p>
    <w:p w14:paraId="6DDE9D08" w14:textId="77777777" w:rsidR="00851E60" w:rsidRPr="004059C4" w:rsidRDefault="00851E60" w:rsidP="00851E60">
      <w:pPr>
        <w:rPr>
          <w:rFonts w:ascii="Arial" w:hAnsi="Arial" w:cs="Arial"/>
          <w:lang w:eastAsia="zh-CN"/>
        </w:rPr>
      </w:pPr>
    </w:p>
    <w:p w14:paraId="449F90FC" w14:textId="77777777" w:rsidR="004059C4" w:rsidRDefault="001B3C22" w:rsidP="004059C4">
      <w:pPr>
        <w:rPr>
          <w:rFonts w:ascii="Arial" w:hAnsi="Arial" w:cs="Arial"/>
        </w:rPr>
      </w:pPr>
      <w:r w:rsidRPr="007B0739">
        <w:rPr>
          <w:rFonts w:ascii="Arial" w:hAnsi="Arial" w:cs="Arial"/>
        </w:rPr>
        <w:t>Based on observations, our proposals are:</w:t>
      </w:r>
    </w:p>
    <w:p w14:paraId="4681889B" w14:textId="7EDB523F" w:rsidR="003B7ABF" w:rsidRDefault="00DD661D" w:rsidP="004059C4">
      <w:pPr>
        <w:rPr>
          <w:rFonts w:ascii="Arial" w:hAnsi="Arial" w:cs="Arial"/>
        </w:rPr>
      </w:pPr>
      <w:r w:rsidRPr="00853E42">
        <w:rPr>
          <w:rFonts w:ascii="Arial" w:hAnsi="Arial" w:cs="Arial"/>
          <w:b/>
          <w:bCs/>
          <w:lang w:eastAsia="zh-CN"/>
        </w:rPr>
        <w:t>Proposal 1:</w:t>
      </w:r>
      <w:r w:rsidRPr="00853E42">
        <w:rPr>
          <w:rFonts w:ascii="Arial" w:hAnsi="Arial" w:cs="Arial"/>
          <w:lang w:eastAsia="zh-CN"/>
        </w:rPr>
        <w:t xml:space="preserve"> Both location-based and time-based trigger conditions should be simultaneously configured. Due to power limitations </w:t>
      </w:r>
      <w:r w:rsidRPr="00853E42">
        <w:rPr>
          <w:rFonts w:ascii="Arial" w:hAnsi="Arial" w:cs="Arial"/>
        </w:rPr>
        <w:t>in</w:t>
      </w:r>
      <w:r w:rsidRPr="00853E42">
        <w:rPr>
          <w:rFonts w:ascii="Arial" w:hAnsi="Arial" w:cs="Arial"/>
          <w:lang w:eastAsia="zh-CN"/>
        </w:rPr>
        <w:t xml:space="preserve"> IoT, </w:t>
      </w:r>
      <w:r w:rsidRPr="00853E42">
        <w:rPr>
          <w:rFonts w:ascii="Arial" w:hAnsi="Arial" w:cs="Arial"/>
        </w:rPr>
        <w:t xml:space="preserve">it can be used only one option at the same time. </w:t>
      </w:r>
    </w:p>
    <w:p w14:paraId="3EEF3180" w14:textId="4440DACC" w:rsidR="00851E60" w:rsidRPr="004059C4" w:rsidRDefault="00851E60" w:rsidP="00851E60">
      <w:pPr>
        <w:ind w:left="40"/>
        <w:rPr>
          <w:rFonts w:ascii="Arial" w:hAnsi="Arial" w:cs="Arial"/>
          <w:lang w:eastAsia="zh-CN"/>
        </w:rPr>
      </w:pPr>
      <w:r>
        <w:rPr>
          <w:rFonts w:ascii="Arial" w:hAnsi="Arial" w:cs="Arial"/>
          <w:b/>
          <w:bCs/>
          <w:lang w:eastAsia="zh-CN"/>
        </w:rPr>
        <w:lastRenderedPageBreak/>
        <w:t>Proposal</w:t>
      </w:r>
      <w:r w:rsidRPr="00853E42">
        <w:rPr>
          <w:rFonts w:ascii="Arial" w:hAnsi="Arial" w:cs="Arial"/>
          <w:b/>
          <w:bCs/>
          <w:lang w:eastAsia="zh-CN"/>
        </w:rPr>
        <w:t xml:space="preserve"> </w:t>
      </w:r>
      <w:r>
        <w:rPr>
          <w:rFonts w:ascii="Arial" w:hAnsi="Arial" w:cs="Arial"/>
          <w:b/>
          <w:bCs/>
          <w:lang w:eastAsia="zh-CN"/>
        </w:rPr>
        <w:t>2</w:t>
      </w:r>
      <w:r w:rsidRPr="00853E42">
        <w:rPr>
          <w:rFonts w:ascii="Arial" w:hAnsi="Arial" w:cs="Arial"/>
          <w:b/>
          <w:bCs/>
          <w:lang w:eastAsia="zh-CN"/>
        </w:rPr>
        <w:t>:</w:t>
      </w:r>
      <w:r w:rsidRPr="00853E42">
        <w:rPr>
          <w:rFonts w:ascii="Arial" w:hAnsi="Arial" w:cs="Arial"/>
          <w:lang w:eastAsia="zh-CN"/>
        </w:rPr>
        <w:t xml:space="preserve"> Both</w:t>
      </w:r>
      <w:r>
        <w:rPr>
          <w:rFonts w:ascii="Arial" w:hAnsi="Arial" w:cs="Arial"/>
          <w:lang w:eastAsia="zh-CN"/>
        </w:rPr>
        <w:t xml:space="preserve"> </w:t>
      </w:r>
      <w:r w:rsidRPr="00853E42">
        <w:rPr>
          <w:rFonts w:ascii="Arial" w:hAnsi="Arial" w:cs="Arial"/>
          <w:lang w:eastAsia="zh-CN"/>
        </w:rPr>
        <w:t>location-based and time-based trigger conditions should be</w:t>
      </w:r>
      <w:r>
        <w:rPr>
          <w:rFonts w:ascii="Arial" w:hAnsi="Arial" w:cs="Arial"/>
          <w:lang w:eastAsia="zh-CN"/>
        </w:rPr>
        <w:t xml:space="preserve"> decided based on the signaling load generation.</w:t>
      </w:r>
    </w:p>
    <w:p w14:paraId="1097FDBE" w14:textId="77777777" w:rsidR="00FB1C79" w:rsidRPr="004059C4" w:rsidRDefault="00FB1C79" w:rsidP="00FB1C79">
      <w:pPr>
        <w:rPr>
          <w:rFonts w:ascii="Arial" w:hAnsi="Arial" w:cs="Arial"/>
        </w:rPr>
      </w:pPr>
    </w:p>
    <w:p w14:paraId="1157D26C" w14:textId="77777777" w:rsidR="00C20C06" w:rsidRPr="007B0739" w:rsidRDefault="001C6ED7" w:rsidP="005B4F84">
      <w:pPr>
        <w:pStyle w:val="Balk1"/>
        <w:rPr>
          <w:rFonts w:cs="Arial"/>
          <w:lang w:val="en-US"/>
        </w:rPr>
      </w:pPr>
      <w:r w:rsidRPr="007B0739">
        <w:rPr>
          <w:rFonts w:cs="Arial"/>
          <w:lang w:val="en-US"/>
        </w:rPr>
        <w:t xml:space="preserve">4 </w:t>
      </w:r>
      <w:r w:rsidR="004B3D91" w:rsidRPr="007B0739">
        <w:rPr>
          <w:rFonts w:cs="Arial"/>
          <w:lang w:val="en-US"/>
        </w:rPr>
        <w:t>References</w:t>
      </w:r>
    </w:p>
    <w:p w14:paraId="6FA6F746" w14:textId="43D4BC4C" w:rsidR="00F14FB7" w:rsidRPr="007B0739" w:rsidRDefault="00F14FB7" w:rsidP="00F14FB7">
      <w:pPr>
        <w:rPr>
          <w:rFonts w:ascii="Arial" w:hAnsi="Arial" w:cs="Arial"/>
        </w:rPr>
      </w:pPr>
      <w:r w:rsidRPr="007B0739">
        <w:rPr>
          <w:rFonts w:ascii="Arial" w:hAnsi="Arial" w:cs="Arial"/>
        </w:rPr>
        <w:t xml:space="preserve">[1] </w:t>
      </w:r>
      <w:r w:rsidR="007B0739" w:rsidRPr="007B0739">
        <w:rPr>
          <w:rFonts w:ascii="Arial" w:hAnsi="Arial" w:cs="Arial"/>
        </w:rPr>
        <w:t>RP-221806 Revised WID on IoT NTN enhancements</w:t>
      </w:r>
      <w:r w:rsidRPr="007B0739">
        <w:rPr>
          <w:rFonts w:ascii="Arial" w:hAnsi="Arial" w:cs="Arial"/>
        </w:rPr>
        <w:t>.</w:t>
      </w:r>
    </w:p>
    <w:p w14:paraId="73692C91" w14:textId="16F667A6" w:rsidR="00F14FB7" w:rsidRPr="007B0739" w:rsidRDefault="00F14FB7" w:rsidP="00F14FB7">
      <w:pPr>
        <w:rPr>
          <w:rFonts w:ascii="Arial" w:hAnsi="Arial" w:cs="Arial"/>
        </w:rPr>
      </w:pPr>
      <w:r w:rsidRPr="007B0739">
        <w:rPr>
          <w:rFonts w:ascii="Arial" w:hAnsi="Arial" w:cs="Arial"/>
        </w:rPr>
        <w:t>[2] RAN2</w:t>
      </w:r>
      <w:r w:rsidR="00594C1C">
        <w:rPr>
          <w:rFonts w:ascii="Arial" w:hAnsi="Arial" w:cs="Arial"/>
        </w:rPr>
        <w:t xml:space="preserve"> </w:t>
      </w:r>
      <w:r w:rsidRPr="007B0739">
        <w:rPr>
          <w:rFonts w:ascii="Arial" w:hAnsi="Arial" w:cs="Arial"/>
        </w:rPr>
        <w:t>#119</w:t>
      </w:r>
      <w:r w:rsidR="004A22BC">
        <w:rPr>
          <w:rFonts w:ascii="Arial" w:hAnsi="Arial" w:cs="Arial"/>
        </w:rPr>
        <w:t>bis</w:t>
      </w:r>
      <w:r w:rsidRPr="007B0739">
        <w:rPr>
          <w:rFonts w:ascii="Arial" w:hAnsi="Arial" w:cs="Arial"/>
        </w:rPr>
        <w:t>-e, Chair</w:t>
      </w:r>
      <w:r w:rsidR="004A22BC">
        <w:rPr>
          <w:rFonts w:ascii="Arial" w:hAnsi="Arial" w:cs="Arial"/>
        </w:rPr>
        <w:t>’s</w:t>
      </w:r>
      <w:r w:rsidRPr="007B0739">
        <w:rPr>
          <w:rFonts w:ascii="Arial" w:hAnsi="Arial" w:cs="Arial"/>
        </w:rPr>
        <w:t xml:space="preserve"> Notes</w:t>
      </w:r>
      <w:r w:rsidR="004A22BC">
        <w:rPr>
          <w:rFonts w:ascii="Arial" w:hAnsi="Arial" w:cs="Arial"/>
        </w:rPr>
        <w:t>,</w:t>
      </w:r>
      <w:r w:rsidR="004A22BC" w:rsidRPr="004A22BC">
        <w:t xml:space="preserve"> </w:t>
      </w:r>
      <w:r w:rsidR="004A22BC" w:rsidRPr="004A22BC">
        <w:rPr>
          <w:rFonts w:ascii="Arial" w:hAnsi="Arial" w:cs="Arial"/>
        </w:rPr>
        <w:t>RAN2-119bis-e - NR-NTN-IoT-NTN_EOM</w:t>
      </w:r>
      <w:r w:rsidRPr="007B0739">
        <w:rPr>
          <w:rFonts w:ascii="Arial" w:hAnsi="Arial" w:cs="Arial"/>
        </w:rPr>
        <w:t xml:space="preserve">. </w:t>
      </w:r>
    </w:p>
    <w:p w14:paraId="7C0CB29F" w14:textId="157A5594" w:rsidR="00D71FCD" w:rsidRPr="007B0739" w:rsidRDefault="00D71FCD" w:rsidP="008827C2">
      <w:pPr>
        <w:rPr>
          <w:rFonts w:ascii="Arial" w:hAnsi="Arial" w:cs="Arial"/>
          <w:b/>
          <w:lang w:val="en-GB"/>
        </w:rPr>
      </w:pPr>
    </w:p>
    <w:sectPr w:rsidR="00D71FCD" w:rsidRPr="007B0739">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76BFF" w14:textId="77777777" w:rsidR="005359B0" w:rsidRDefault="005359B0">
      <w:r>
        <w:separator/>
      </w:r>
    </w:p>
    <w:p w14:paraId="008703A3" w14:textId="77777777" w:rsidR="005359B0" w:rsidRDefault="005359B0"/>
  </w:endnote>
  <w:endnote w:type="continuationSeparator" w:id="0">
    <w:p w14:paraId="4C96EA41" w14:textId="77777777" w:rsidR="005359B0" w:rsidRDefault="005359B0">
      <w:r>
        <w:continuationSeparator/>
      </w:r>
    </w:p>
    <w:p w14:paraId="54A58AFD" w14:textId="77777777" w:rsidR="005359B0" w:rsidRDefault="00535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B9DF2" w14:textId="77777777" w:rsidR="005359B0" w:rsidRDefault="005359B0">
      <w:r>
        <w:separator/>
      </w:r>
    </w:p>
    <w:p w14:paraId="3286F18E" w14:textId="77777777" w:rsidR="005359B0" w:rsidRDefault="005359B0"/>
  </w:footnote>
  <w:footnote w:type="continuationSeparator" w:id="0">
    <w:p w14:paraId="2143C90A" w14:textId="77777777" w:rsidR="005359B0" w:rsidRDefault="005359B0">
      <w:r>
        <w:continuationSeparator/>
      </w:r>
    </w:p>
    <w:p w14:paraId="4084557B" w14:textId="77777777" w:rsidR="005359B0" w:rsidRDefault="005359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eMaddemi"/>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C81F1F"/>
    <w:multiLevelType w:val="hybridMultilevel"/>
    <w:tmpl w:val="84D69676"/>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D34830"/>
    <w:multiLevelType w:val="hybridMultilevel"/>
    <w:tmpl w:val="322C30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F14C82"/>
    <w:multiLevelType w:val="hybridMultilevel"/>
    <w:tmpl w:val="A220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EF7DBB"/>
    <w:multiLevelType w:val="hybridMultilevel"/>
    <w:tmpl w:val="994CA2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9A32FDC"/>
    <w:multiLevelType w:val="hybridMultilevel"/>
    <w:tmpl w:val="40E602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B03881"/>
    <w:multiLevelType w:val="hybridMultilevel"/>
    <w:tmpl w:val="E27AFA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A833A3"/>
    <w:multiLevelType w:val="hybridMultilevel"/>
    <w:tmpl w:val="E92E4244"/>
    <w:lvl w:ilvl="0" w:tplc="04090005">
      <w:start w:val="1"/>
      <w:numFmt w:val="bullet"/>
      <w:lvlText w:val=""/>
      <w:lvlJc w:val="left"/>
      <w:pPr>
        <w:ind w:left="360" w:hanging="360"/>
      </w:pPr>
      <w:rPr>
        <w:rFonts w:ascii="Wingdings" w:hAnsi="Wingdings" w:hint="default"/>
      </w:rPr>
    </w:lvl>
    <w:lvl w:ilvl="1" w:tplc="FFFFFFFF">
      <w:start w:val="1"/>
      <w:numFmt w:val="bullet"/>
      <w:lvlText w:val=""/>
      <w:lvlJc w:val="left"/>
      <w:pPr>
        <w:ind w:left="800" w:hanging="400"/>
      </w:pPr>
      <w:rPr>
        <w:rFonts w:ascii="Wingdings" w:hAnsi="Wingdings" w:hint="default"/>
      </w:rPr>
    </w:lvl>
    <w:lvl w:ilvl="2" w:tplc="FFFFFFFF">
      <w:start w:val="1"/>
      <w:numFmt w:val="bullet"/>
      <w:lvlText w:val=""/>
      <w:lvlJc w:val="left"/>
      <w:pPr>
        <w:ind w:left="1200" w:hanging="400"/>
      </w:pPr>
      <w:rPr>
        <w:rFonts w:ascii="Wingdings" w:hAnsi="Wingdings" w:hint="default"/>
      </w:rPr>
    </w:lvl>
    <w:lvl w:ilvl="3" w:tplc="FFFFFFFF">
      <w:start w:val="1"/>
      <w:numFmt w:val="bullet"/>
      <w:lvlText w:val=""/>
      <w:lvlJc w:val="left"/>
      <w:pPr>
        <w:ind w:left="1600" w:hanging="400"/>
      </w:pPr>
      <w:rPr>
        <w:rFonts w:ascii="Wingdings" w:hAnsi="Wingdings" w:hint="default"/>
      </w:rPr>
    </w:lvl>
    <w:lvl w:ilvl="4" w:tplc="FFFFFFFF">
      <w:start w:val="1"/>
      <w:numFmt w:val="bullet"/>
      <w:lvlText w:val=""/>
      <w:lvlJc w:val="left"/>
      <w:pPr>
        <w:ind w:left="2000" w:hanging="400"/>
      </w:pPr>
      <w:rPr>
        <w:rFonts w:ascii="Wingdings" w:hAnsi="Wingdings" w:hint="default"/>
      </w:rPr>
    </w:lvl>
    <w:lvl w:ilvl="5" w:tplc="FFFFFFFF">
      <w:start w:val="1"/>
      <w:numFmt w:val="bullet"/>
      <w:lvlText w:val=""/>
      <w:lvlJc w:val="left"/>
      <w:pPr>
        <w:ind w:left="2400" w:hanging="400"/>
      </w:pPr>
      <w:rPr>
        <w:rFonts w:ascii="Wingdings" w:hAnsi="Wingdings" w:hint="default"/>
      </w:rPr>
    </w:lvl>
    <w:lvl w:ilvl="6" w:tplc="FFFFFFFF">
      <w:start w:val="1"/>
      <w:numFmt w:val="bullet"/>
      <w:lvlText w:val=""/>
      <w:lvlJc w:val="left"/>
      <w:pPr>
        <w:ind w:left="2800" w:hanging="400"/>
      </w:pPr>
      <w:rPr>
        <w:rFonts w:ascii="Wingdings" w:hAnsi="Wingdings" w:hint="default"/>
      </w:rPr>
    </w:lvl>
    <w:lvl w:ilvl="7" w:tplc="FFFFFFFF">
      <w:start w:val="1"/>
      <w:numFmt w:val="bullet"/>
      <w:lvlText w:val=""/>
      <w:lvlJc w:val="left"/>
      <w:pPr>
        <w:ind w:left="3200" w:hanging="400"/>
      </w:pPr>
      <w:rPr>
        <w:rFonts w:ascii="Wingdings" w:hAnsi="Wingdings" w:hint="default"/>
      </w:rPr>
    </w:lvl>
    <w:lvl w:ilvl="8" w:tplc="FFFFFFFF">
      <w:start w:val="1"/>
      <w:numFmt w:val="bullet"/>
      <w:lvlText w:val=""/>
      <w:lvlJc w:val="left"/>
      <w:pPr>
        <w:ind w:left="3600" w:hanging="400"/>
      </w:pPr>
      <w:rPr>
        <w:rFonts w:ascii="Wingdings" w:hAnsi="Wingdings" w:hint="default"/>
      </w:rPr>
    </w:lvl>
  </w:abstractNum>
  <w:abstractNum w:abstractNumId="14"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FF0A6C"/>
    <w:multiLevelType w:val="hybridMultilevel"/>
    <w:tmpl w:val="E27AFA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A84A4B"/>
    <w:multiLevelType w:val="multilevel"/>
    <w:tmpl w:val="3BA84A4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FCF1F6C"/>
    <w:multiLevelType w:val="hybridMultilevel"/>
    <w:tmpl w:val="F65A9E7E"/>
    <w:lvl w:ilvl="0" w:tplc="04090003">
      <w:start w:val="1"/>
      <w:numFmt w:val="bullet"/>
      <w:lvlText w:val="o"/>
      <w:lvlJc w:val="left"/>
      <w:pPr>
        <w:ind w:left="760" w:hanging="360"/>
      </w:pPr>
      <w:rPr>
        <w:rFonts w:ascii="Courier New" w:hAnsi="Courier New" w:cs="Courier New"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2270239"/>
    <w:multiLevelType w:val="hybridMultilevel"/>
    <w:tmpl w:val="01AEE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5D67D3"/>
    <w:multiLevelType w:val="hybridMultilevel"/>
    <w:tmpl w:val="5ABEA9A4"/>
    <w:lvl w:ilvl="0" w:tplc="04090011">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24" w15:restartNumberingAfterBreak="0">
    <w:nsid w:val="459F2A04"/>
    <w:multiLevelType w:val="hybridMultilevel"/>
    <w:tmpl w:val="309082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8519EC"/>
    <w:multiLevelType w:val="hybridMultilevel"/>
    <w:tmpl w:val="C9D21960"/>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6" w15:restartNumberingAfterBreak="0">
    <w:nsid w:val="495D4236"/>
    <w:multiLevelType w:val="hybridMultilevel"/>
    <w:tmpl w:val="C19CF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2261DF"/>
    <w:multiLevelType w:val="hybridMultilevel"/>
    <w:tmpl w:val="E27AFA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5281E3A"/>
    <w:multiLevelType w:val="hybridMultilevel"/>
    <w:tmpl w:val="8BA839E4"/>
    <w:lvl w:ilvl="0" w:tplc="04090001">
      <w:start w:val="1"/>
      <w:numFmt w:val="bullet"/>
      <w:lvlText w:val=""/>
      <w:lvlJc w:val="left"/>
      <w:pPr>
        <w:ind w:left="1017" w:hanging="360"/>
      </w:pPr>
      <w:rPr>
        <w:rFonts w:ascii="Symbol" w:hAnsi="Symbol" w:hint="default"/>
      </w:rPr>
    </w:lvl>
    <w:lvl w:ilvl="1" w:tplc="04090003" w:tentative="1">
      <w:start w:val="1"/>
      <w:numFmt w:val="bullet"/>
      <w:lvlText w:val="o"/>
      <w:lvlJc w:val="left"/>
      <w:pPr>
        <w:ind w:left="1737" w:hanging="360"/>
      </w:pPr>
      <w:rPr>
        <w:rFonts w:ascii="Courier New" w:hAnsi="Courier New" w:cs="Courier New" w:hint="default"/>
      </w:rPr>
    </w:lvl>
    <w:lvl w:ilvl="2" w:tplc="04090005" w:tentative="1">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30" w15:restartNumberingAfterBreak="0">
    <w:nsid w:val="562D3BB4"/>
    <w:multiLevelType w:val="hybridMultilevel"/>
    <w:tmpl w:val="712AE0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6721F81"/>
    <w:multiLevelType w:val="hybridMultilevel"/>
    <w:tmpl w:val="E27AFA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B896635"/>
    <w:multiLevelType w:val="multilevel"/>
    <w:tmpl w:val="A35EE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E232D2D"/>
    <w:multiLevelType w:val="hybridMultilevel"/>
    <w:tmpl w:val="B7665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DE78D2"/>
    <w:multiLevelType w:val="hybridMultilevel"/>
    <w:tmpl w:val="B7D27B78"/>
    <w:lvl w:ilvl="0" w:tplc="04090001">
      <w:start w:val="1"/>
      <w:numFmt w:val="bullet"/>
      <w:lvlText w:val=""/>
      <w:lvlJc w:val="left"/>
      <w:pPr>
        <w:ind w:left="76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0" w15:restartNumberingAfterBreak="0">
    <w:nsid w:val="6D2505D9"/>
    <w:multiLevelType w:val="hybridMultilevel"/>
    <w:tmpl w:val="309082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F7940F7"/>
    <w:multiLevelType w:val="hybridMultilevel"/>
    <w:tmpl w:val="84D696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27"/>
  </w:num>
  <w:num w:numId="3">
    <w:abstractNumId w:val="42"/>
  </w:num>
  <w:num w:numId="4">
    <w:abstractNumId w:val="0"/>
  </w:num>
  <w:num w:numId="5">
    <w:abstractNumId w:val="16"/>
  </w:num>
  <w:num w:numId="6">
    <w:abstractNumId w:val="17"/>
  </w:num>
  <w:num w:numId="7">
    <w:abstractNumId w:val="23"/>
  </w:num>
  <w:num w:numId="8">
    <w:abstractNumId w:val="35"/>
  </w:num>
  <w:num w:numId="9">
    <w:abstractNumId w:val="11"/>
  </w:num>
  <w:num w:numId="10">
    <w:abstractNumId w:val="6"/>
  </w:num>
  <w:num w:numId="11">
    <w:abstractNumId w:val="38"/>
  </w:num>
  <w:num w:numId="12">
    <w:abstractNumId w:val="39"/>
  </w:num>
  <w:num w:numId="13">
    <w:abstractNumId w:val="25"/>
  </w:num>
  <w:num w:numId="14">
    <w:abstractNumId w:val="25"/>
  </w:num>
  <w:num w:numId="15">
    <w:abstractNumId w:val="13"/>
  </w:num>
  <w:num w:numId="16">
    <w:abstractNumId w:val="41"/>
  </w:num>
  <w:num w:numId="17">
    <w:abstractNumId w:val="3"/>
  </w:num>
  <w:num w:numId="18">
    <w:abstractNumId w:val="36"/>
  </w:num>
  <w:num w:numId="19">
    <w:abstractNumId w:val="8"/>
  </w:num>
  <w:num w:numId="20">
    <w:abstractNumId w:val="10"/>
  </w:num>
  <w:num w:numId="21">
    <w:abstractNumId w:val="20"/>
  </w:num>
  <w:num w:numId="22">
    <w:abstractNumId w:val="2"/>
  </w:num>
  <w:num w:numId="23">
    <w:abstractNumId w:val="19"/>
  </w:num>
  <w:num w:numId="24">
    <w:abstractNumId w:val="34"/>
  </w:num>
  <w:num w:numId="25">
    <w:abstractNumId w:val="7"/>
  </w:num>
  <w:num w:numId="26">
    <w:abstractNumId w:val="30"/>
  </w:num>
  <w:num w:numId="27">
    <w:abstractNumId w:val="33"/>
  </w:num>
  <w:num w:numId="28">
    <w:abstractNumId w:val="5"/>
  </w:num>
  <w:num w:numId="29">
    <w:abstractNumId w:val="32"/>
  </w:num>
  <w:num w:numId="30">
    <w:abstractNumId w:val="24"/>
  </w:num>
  <w:num w:numId="31">
    <w:abstractNumId w:val="22"/>
  </w:num>
  <w:num w:numId="32">
    <w:abstractNumId w:val="40"/>
  </w:num>
  <w:num w:numId="33">
    <w:abstractNumId w:val="1"/>
  </w:num>
  <w:num w:numId="34">
    <w:abstractNumId w:val="37"/>
  </w:num>
  <w:num w:numId="35">
    <w:abstractNumId w:val="14"/>
  </w:num>
  <w:num w:numId="36">
    <w:abstractNumId w:val="4"/>
  </w:num>
  <w:num w:numId="37">
    <w:abstractNumId w:val="18"/>
  </w:num>
  <w:num w:numId="38">
    <w:abstractNumId w:val="12"/>
  </w:num>
  <w:num w:numId="39">
    <w:abstractNumId w:val="28"/>
  </w:num>
  <w:num w:numId="40">
    <w:abstractNumId w:val="29"/>
  </w:num>
  <w:num w:numId="41">
    <w:abstractNumId w:val="21"/>
  </w:num>
  <w:num w:numId="42">
    <w:abstractNumId w:val="26"/>
  </w:num>
  <w:num w:numId="43">
    <w:abstractNumId w:val="31"/>
  </w:num>
  <w:num w:numId="44">
    <w:abstractNumId w:val="15"/>
  </w:num>
  <w:num w:numId="4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D4D"/>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5FF"/>
    <w:rsid w:val="000116EA"/>
    <w:rsid w:val="00012180"/>
    <w:rsid w:val="00012449"/>
    <w:rsid w:val="00012946"/>
    <w:rsid w:val="0001297F"/>
    <w:rsid w:val="00012DB5"/>
    <w:rsid w:val="00012E8B"/>
    <w:rsid w:val="00013394"/>
    <w:rsid w:val="00013402"/>
    <w:rsid w:val="00013770"/>
    <w:rsid w:val="0001399F"/>
    <w:rsid w:val="00013AA5"/>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202DE"/>
    <w:rsid w:val="000204B5"/>
    <w:rsid w:val="0002068F"/>
    <w:rsid w:val="000209DC"/>
    <w:rsid w:val="000225C2"/>
    <w:rsid w:val="00022769"/>
    <w:rsid w:val="00022B1F"/>
    <w:rsid w:val="00022CAC"/>
    <w:rsid w:val="00022DDE"/>
    <w:rsid w:val="000234FC"/>
    <w:rsid w:val="00023561"/>
    <w:rsid w:val="000238EF"/>
    <w:rsid w:val="00024BA4"/>
    <w:rsid w:val="00024F63"/>
    <w:rsid w:val="000254FC"/>
    <w:rsid w:val="00025788"/>
    <w:rsid w:val="000259E0"/>
    <w:rsid w:val="00025EA8"/>
    <w:rsid w:val="000266FB"/>
    <w:rsid w:val="000267FC"/>
    <w:rsid w:val="00026821"/>
    <w:rsid w:val="000269D8"/>
    <w:rsid w:val="00026AC2"/>
    <w:rsid w:val="00026CD5"/>
    <w:rsid w:val="000271D7"/>
    <w:rsid w:val="0003008C"/>
    <w:rsid w:val="00031410"/>
    <w:rsid w:val="000315DB"/>
    <w:rsid w:val="00031B16"/>
    <w:rsid w:val="000323D3"/>
    <w:rsid w:val="000326A4"/>
    <w:rsid w:val="00033473"/>
    <w:rsid w:val="000335C0"/>
    <w:rsid w:val="000337A4"/>
    <w:rsid w:val="00033A99"/>
    <w:rsid w:val="00034425"/>
    <w:rsid w:val="000345ED"/>
    <w:rsid w:val="000346DB"/>
    <w:rsid w:val="0003546D"/>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DA9"/>
    <w:rsid w:val="00043174"/>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12CD"/>
    <w:rsid w:val="000518BC"/>
    <w:rsid w:val="00051D1B"/>
    <w:rsid w:val="00051F8C"/>
    <w:rsid w:val="000523E1"/>
    <w:rsid w:val="000528D9"/>
    <w:rsid w:val="00053799"/>
    <w:rsid w:val="00053A94"/>
    <w:rsid w:val="00053CE3"/>
    <w:rsid w:val="00053D73"/>
    <w:rsid w:val="0005453F"/>
    <w:rsid w:val="00054780"/>
    <w:rsid w:val="00054ABF"/>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33F8"/>
    <w:rsid w:val="000736BD"/>
    <w:rsid w:val="000737E7"/>
    <w:rsid w:val="0007462E"/>
    <w:rsid w:val="00074C7D"/>
    <w:rsid w:val="0007535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9F3"/>
    <w:rsid w:val="00095C5B"/>
    <w:rsid w:val="00095CD2"/>
    <w:rsid w:val="00096A3F"/>
    <w:rsid w:val="000973C8"/>
    <w:rsid w:val="00097516"/>
    <w:rsid w:val="00097C2A"/>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B41"/>
    <w:rsid w:val="000B55A0"/>
    <w:rsid w:val="000B5755"/>
    <w:rsid w:val="000B5950"/>
    <w:rsid w:val="000B630A"/>
    <w:rsid w:val="000B64CF"/>
    <w:rsid w:val="000B64D1"/>
    <w:rsid w:val="000B67D3"/>
    <w:rsid w:val="000B784F"/>
    <w:rsid w:val="000B7EEC"/>
    <w:rsid w:val="000C080B"/>
    <w:rsid w:val="000C095F"/>
    <w:rsid w:val="000C0D6B"/>
    <w:rsid w:val="000C1062"/>
    <w:rsid w:val="000C22F0"/>
    <w:rsid w:val="000C2860"/>
    <w:rsid w:val="000C2C4E"/>
    <w:rsid w:val="000C35A9"/>
    <w:rsid w:val="000C379F"/>
    <w:rsid w:val="000C37F1"/>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B85"/>
    <w:rsid w:val="000C7AB9"/>
    <w:rsid w:val="000C7C78"/>
    <w:rsid w:val="000C7CCF"/>
    <w:rsid w:val="000D0069"/>
    <w:rsid w:val="000D02B3"/>
    <w:rsid w:val="000D04CD"/>
    <w:rsid w:val="000D08F4"/>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60FC"/>
    <w:rsid w:val="000D6347"/>
    <w:rsid w:val="000D6696"/>
    <w:rsid w:val="000D68E7"/>
    <w:rsid w:val="000D69BD"/>
    <w:rsid w:val="000D6CFE"/>
    <w:rsid w:val="000D6E6F"/>
    <w:rsid w:val="000D71BF"/>
    <w:rsid w:val="000D7329"/>
    <w:rsid w:val="000D7742"/>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BB2"/>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92"/>
    <w:rsid w:val="000F76C9"/>
    <w:rsid w:val="000F79EF"/>
    <w:rsid w:val="000F7B6A"/>
    <w:rsid w:val="000F7E59"/>
    <w:rsid w:val="00100042"/>
    <w:rsid w:val="001001BA"/>
    <w:rsid w:val="00100A5C"/>
    <w:rsid w:val="00100D2A"/>
    <w:rsid w:val="00100DA4"/>
    <w:rsid w:val="00100F08"/>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3A"/>
    <w:rsid w:val="00104E50"/>
    <w:rsid w:val="00105D7F"/>
    <w:rsid w:val="00106034"/>
    <w:rsid w:val="00106D9E"/>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C2"/>
    <w:rsid w:val="00113BB6"/>
    <w:rsid w:val="00113D34"/>
    <w:rsid w:val="00113E5C"/>
    <w:rsid w:val="001148A3"/>
    <w:rsid w:val="00114E55"/>
    <w:rsid w:val="00115827"/>
    <w:rsid w:val="00115AB6"/>
    <w:rsid w:val="0011601E"/>
    <w:rsid w:val="0011630E"/>
    <w:rsid w:val="001165F7"/>
    <w:rsid w:val="0011677C"/>
    <w:rsid w:val="00116A2B"/>
    <w:rsid w:val="00116BAE"/>
    <w:rsid w:val="00116E6C"/>
    <w:rsid w:val="00117148"/>
    <w:rsid w:val="0011718F"/>
    <w:rsid w:val="0011754C"/>
    <w:rsid w:val="0011784B"/>
    <w:rsid w:val="00117E7C"/>
    <w:rsid w:val="001200FC"/>
    <w:rsid w:val="001205D2"/>
    <w:rsid w:val="00120664"/>
    <w:rsid w:val="00120AAA"/>
    <w:rsid w:val="00120CF7"/>
    <w:rsid w:val="0012158C"/>
    <w:rsid w:val="00122DE2"/>
    <w:rsid w:val="001230EF"/>
    <w:rsid w:val="00123123"/>
    <w:rsid w:val="001236F5"/>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04F"/>
    <w:rsid w:val="00134968"/>
    <w:rsid w:val="00134974"/>
    <w:rsid w:val="00134A03"/>
    <w:rsid w:val="00134B5B"/>
    <w:rsid w:val="00134DC3"/>
    <w:rsid w:val="00134DD2"/>
    <w:rsid w:val="0013502D"/>
    <w:rsid w:val="001351A1"/>
    <w:rsid w:val="00135384"/>
    <w:rsid w:val="001358A7"/>
    <w:rsid w:val="00135B8D"/>
    <w:rsid w:val="001360FF"/>
    <w:rsid w:val="00136361"/>
    <w:rsid w:val="00136C6F"/>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641"/>
    <w:rsid w:val="00153854"/>
    <w:rsid w:val="0015421C"/>
    <w:rsid w:val="00154817"/>
    <w:rsid w:val="00154B58"/>
    <w:rsid w:val="00154FCF"/>
    <w:rsid w:val="00155743"/>
    <w:rsid w:val="00155748"/>
    <w:rsid w:val="00155B5F"/>
    <w:rsid w:val="00156025"/>
    <w:rsid w:val="00156641"/>
    <w:rsid w:val="001569B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337"/>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54"/>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B73"/>
    <w:rsid w:val="001B0210"/>
    <w:rsid w:val="001B0402"/>
    <w:rsid w:val="001B08DC"/>
    <w:rsid w:val="001B0A2A"/>
    <w:rsid w:val="001B122C"/>
    <w:rsid w:val="001B12C7"/>
    <w:rsid w:val="001B14BE"/>
    <w:rsid w:val="001B161F"/>
    <w:rsid w:val="001B1873"/>
    <w:rsid w:val="001B1987"/>
    <w:rsid w:val="001B2246"/>
    <w:rsid w:val="001B2475"/>
    <w:rsid w:val="001B2803"/>
    <w:rsid w:val="001B281C"/>
    <w:rsid w:val="001B3199"/>
    <w:rsid w:val="001B36E4"/>
    <w:rsid w:val="001B3756"/>
    <w:rsid w:val="001B3852"/>
    <w:rsid w:val="001B3C22"/>
    <w:rsid w:val="001B4B52"/>
    <w:rsid w:val="001B4EDB"/>
    <w:rsid w:val="001B54D9"/>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5CF"/>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800"/>
    <w:rsid w:val="001D783B"/>
    <w:rsid w:val="001E0431"/>
    <w:rsid w:val="001E0DF9"/>
    <w:rsid w:val="001E1366"/>
    <w:rsid w:val="001E1717"/>
    <w:rsid w:val="001E19E5"/>
    <w:rsid w:val="001E1AAE"/>
    <w:rsid w:val="001E33DC"/>
    <w:rsid w:val="001E3485"/>
    <w:rsid w:val="001E363B"/>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56"/>
    <w:rsid w:val="001F3EF7"/>
    <w:rsid w:val="001F4040"/>
    <w:rsid w:val="001F4514"/>
    <w:rsid w:val="001F4914"/>
    <w:rsid w:val="001F5376"/>
    <w:rsid w:val="001F5A53"/>
    <w:rsid w:val="001F5A78"/>
    <w:rsid w:val="001F5C3F"/>
    <w:rsid w:val="001F6166"/>
    <w:rsid w:val="001F68C2"/>
    <w:rsid w:val="001F6993"/>
    <w:rsid w:val="001F6A1D"/>
    <w:rsid w:val="001F6D00"/>
    <w:rsid w:val="001F72AA"/>
    <w:rsid w:val="001F72EE"/>
    <w:rsid w:val="001F7637"/>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A67"/>
    <w:rsid w:val="002142B1"/>
    <w:rsid w:val="0021433F"/>
    <w:rsid w:val="002147C8"/>
    <w:rsid w:val="00214AF0"/>
    <w:rsid w:val="00214E14"/>
    <w:rsid w:val="00214E3A"/>
    <w:rsid w:val="00216022"/>
    <w:rsid w:val="00216434"/>
    <w:rsid w:val="00216ED0"/>
    <w:rsid w:val="00217702"/>
    <w:rsid w:val="00217CBC"/>
    <w:rsid w:val="0022000A"/>
    <w:rsid w:val="002208B0"/>
    <w:rsid w:val="0022098F"/>
    <w:rsid w:val="002209F5"/>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C20"/>
    <w:rsid w:val="00235C21"/>
    <w:rsid w:val="00235FB3"/>
    <w:rsid w:val="00235FB6"/>
    <w:rsid w:val="00236171"/>
    <w:rsid w:val="00236BBD"/>
    <w:rsid w:val="00237286"/>
    <w:rsid w:val="0023738A"/>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47F7A"/>
    <w:rsid w:val="00250325"/>
    <w:rsid w:val="0025042D"/>
    <w:rsid w:val="00250689"/>
    <w:rsid w:val="002509FD"/>
    <w:rsid w:val="00250B57"/>
    <w:rsid w:val="0025170C"/>
    <w:rsid w:val="00251E08"/>
    <w:rsid w:val="0025225F"/>
    <w:rsid w:val="0025245D"/>
    <w:rsid w:val="00252544"/>
    <w:rsid w:val="00252C48"/>
    <w:rsid w:val="0025378B"/>
    <w:rsid w:val="0025449A"/>
    <w:rsid w:val="00255427"/>
    <w:rsid w:val="002554FE"/>
    <w:rsid w:val="002560E8"/>
    <w:rsid w:val="002573F4"/>
    <w:rsid w:val="00257668"/>
    <w:rsid w:val="0025795C"/>
    <w:rsid w:val="00257A2B"/>
    <w:rsid w:val="00257A2D"/>
    <w:rsid w:val="00257A7C"/>
    <w:rsid w:val="00257C70"/>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6368"/>
    <w:rsid w:val="002668E6"/>
    <w:rsid w:val="00266F0A"/>
    <w:rsid w:val="00266FCE"/>
    <w:rsid w:val="002672CE"/>
    <w:rsid w:val="00267837"/>
    <w:rsid w:val="0026796D"/>
    <w:rsid w:val="00267AD3"/>
    <w:rsid w:val="00267D6A"/>
    <w:rsid w:val="00267D7F"/>
    <w:rsid w:val="00270883"/>
    <w:rsid w:val="00270DDA"/>
    <w:rsid w:val="00270F76"/>
    <w:rsid w:val="00271168"/>
    <w:rsid w:val="00271A08"/>
    <w:rsid w:val="00271B3A"/>
    <w:rsid w:val="00271EA4"/>
    <w:rsid w:val="00272292"/>
    <w:rsid w:val="00272295"/>
    <w:rsid w:val="002733A5"/>
    <w:rsid w:val="0027345B"/>
    <w:rsid w:val="00273616"/>
    <w:rsid w:val="002737AE"/>
    <w:rsid w:val="00273864"/>
    <w:rsid w:val="002741E9"/>
    <w:rsid w:val="0027427B"/>
    <w:rsid w:val="002743D7"/>
    <w:rsid w:val="002747F5"/>
    <w:rsid w:val="002749F9"/>
    <w:rsid w:val="00274FF3"/>
    <w:rsid w:val="00275411"/>
    <w:rsid w:val="002756A3"/>
    <w:rsid w:val="0027597B"/>
    <w:rsid w:val="00275A8A"/>
    <w:rsid w:val="00275AD6"/>
    <w:rsid w:val="00275C86"/>
    <w:rsid w:val="00275FAD"/>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425"/>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F1C"/>
    <w:rsid w:val="002A0F8E"/>
    <w:rsid w:val="002A121D"/>
    <w:rsid w:val="002A159E"/>
    <w:rsid w:val="002A1BD3"/>
    <w:rsid w:val="002A1E1E"/>
    <w:rsid w:val="002A1E4C"/>
    <w:rsid w:val="002A2C9F"/>
    <w:rsid w:val="002A2E0D"/>
    <w:rsid w:val="002A31A7"/>
    <w:rsid w:val="002A3944"/>
    <w:rsid w:val="002A3A44"/>
    <w:rsid w:val="002A3C39"/>
    <w:rsid w:val="002A3F27"/>
    <w:rsid w:val="002A44AE"/>
    <w:rsid w:val="002A46B4"/>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494"/>
    <w:rsid w:val="002C2637"/>
    <w:rsid w:val="002C284B"/>
    <w:rsid w:val="002C2952"/>
    <w:rsid w:val="002C2DE6"/>
    <w:rsid w:val="002C3A97"/>
    <w:rsid w:val="002C4197"/>
    <w:rsid w:val="002C41AE"/>
    <w:rsid w:val="002C42F3"/>
    <w:rsid w:val="002C447F"/>
    <w:rsid w:val="002C47BA"/>
    <w:rsid w:val="002C4962"/>
    <w:rsid w:val="002C4AB3"/>
    <w:rsid w:val="002C4B02"/>
    <w:rsid w:val="002C4CE8"/>
    <w:rsid w:val="002C50AA"/>
    <w:rsid w:val="002C5411"/>
    <w:rsid w:val="002C5634"/>
    <w:rsid w:val="002C570F"/>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2886"/>
    <w:rsid w:val="002D28DF"/>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88D"/>
    <w:rsid w:val="002F18C3"/>
    <w:rsid w:val="002F1A2C"/>
    <w:rsid w:val="002F1C04"/>
    <w:rsid w:val="002F1DA3"/>
    <w:rsid w:val="002F215B"/>
    <w:rsid w:val="002F2281"/>
    <w:rsid w:val="002F26AD"/>
    <w:rsid w:val="002F281B"/>
    <w:rsid w:val="002F2853"/>
    <w:rsid w:val="002F2E06"/>
    <w:rsid w:val="002F2F6B"/>
    <w:rsid w:val="002F30ED"/>
    <w:rsid w:val="002F328E"/>
    <w:rsid w:val="002F37F1"/>
    <w:rsid w:val="002F3BDD"/>
    <w:rsid w:val="002F3DD9"/>
    <w:rsid w:val="002F54C8"/>
    <w:rsid w:val="002F55FC"/>
    <w:rsid w:val="002F58A6"/>
    <w:rsid w:val="002F5AB7"/>
    <w:rsid w:val="002F5BD7"/>
    <w:rsid w:val="002F5C42"/>
    <w:rsid w:val="002F5EBE"/>
    <w:rsid w:val="002F6333"/>
    <w:rsid w:val="002F64AF"/>
    <w:rsid w:val="002F64D3"/>
    <w:rsid w:val="002F6632"/>
    <w:rsid w:val="002F667F"/>
    <w:rsid w:val="002F6A34"/>
    <w:rsid w:val="002F6DDE"/>
    <w:rsid w:val="002F7147"/>
    <w:rsid w:val="002F72C5"/>
    <w:rsid w:val="002F72FC"/>
    <w:rsid w:val="002F76C4"/>
    <w:rsid w:val="002F776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9C"/>
    <w:rsid w:val="0030471E"/>
    <w:rsid w:val="00304991"/>
    <w:rsid w:val="00305788"/>
    <w:rsid w:val="003058CE"/>
    <w:rsid w:val="00305F0C"/>
    <w:rsid w:val="00305F13"/>
    <w:rsid w:val="00306081"/>
    <w:rsid w:val="00306419"/>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798"/>
    <w:rsid w:val="00313939"/>
    <w:rsid w:val="00313B78"/>
    <w:rsid w:val="00313BFD"/>
    <w:rsid w:val="00314029"/>
    <w:rsid w:val="00314491"/>
    <w:rsid w:val="003158AE"/>
    <w:rsid w:val="00315A45"/>
    <w:rsid w:val="00315A99"/>
    <w:rsid w:val="00316680"/>
    <w:rsid w:val="00316748"/>
    <w:rsid w:val="00316B6E"/>
    <w:rsid w:val="00317776"/>
    <w:rsid w:val="0031787A"/>
    <w:rsid w:val="003179E7"/>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6A22"/>
    <w:rsid w:val="0032713B"/>
    <w:rsid w:val="003272C4"/>
    <w:rsid w:val="00327414"/>
    <w:rsid w:val="00327A46"/>
    <w:rsid w:val="00327E9F"/>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9DC"/>
    <w:rsid w:val="00342E78"/>
    <w:rsid w:val="00343526"/>
    <w:rsid w:val="003435FF"/>
    <w:rsid w:val="00343E90"/>
    <w:rsid w:val="00344682"/>
    <w:rsid w:val="003446C3"/>
    <w:rsid w:val="00344D83"/>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25D4"/>
    <w:rsid w:val="0035319E"/>
    <w:rsid w:val="00353C45"/>
    <w:rsid w:val="00353EA8"/>
    <w:rsid w:val="00353ED0"/>
    <w:rsid w:val="003540E8"/>
    <w:rsid w:val="0035461A"/>
    <w:rsid w:val="00354670"/>
    <w:rsid w:val="00354AAA"/>
    <w:rsid w:val="00354CF7"/>
    <w:rsid w:val="0035554B"/>
    <w:rsid w:val="00355BC9"/>
    <w:rsid w:val="00356155"/>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1E"/>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B9E"/>
    <w:rsid w:val="00367013"/>
    <w:rsid w:val="00367871"/>
    <w:rsid w:val="00367E3E"/>
    <w:rsid w:val="00367E4D"/>
    <w:rsid w:val="00370095"/>
    <w:rsid w:val="00370AD7"/>
    <w:rsid w:val="00370CB3"/>
    <w:rsid w:val="0037118A"/>
    <w:rsid w:val="0037134C"/>
    <w:rsid w:val="003714EA"/>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F5E"/>
    <w:rsid w:val="00385200"/>
    <w:rsid w:val="0038543C"/>
    <w:rsid w:val="00385768"/>
    <w:rsid w:val="003860A0"/>
    <w:rsid w:val="00386594"/>
    <w:rsid w:val="003865DC"/>
    <w:rsid w:val="0038672F"/>
    <w:rsid w:val="00386D2B"/>
    <w:rsid w:val="003879C5"/>
    <w:rsid w:val="00387C25"/>
    <w:rsid w:val="00387C7C"/>
    <w:rsid w:val="003908E0"/>
    <w:rsid w:val="003917C0"/>
    <w:rsid w:val="0039236D"/>
    <w:rsid w:val="003924E9"/>
    <w:rsid w:val="0039281B"/>
    <w:rsid w:val="00392FA5"/>
    <w:rsid w:val="0039363E"/>
    <w:rsid w:val="003937EC"/>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7246"/>
    <w:rsid w:val="003B72B6"/>
    <w:rsid w:val="003B74D2"/>
    <w:rsid w:val="003B782E"/>
    <w:rsid w:val="003B7A52"/>
    <w:rsid w:val="003B7ABF"/>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3296"/>
    <w:rsid w:val="003C3B4F"/>
    <w:rsid w:val="003C3C9E"/>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1627"/>
    <w:rsid w:val="003D1CA5"/>
    <w:rsid w:val="003D1F9F"/>
    <w:rsid w:val="003D206C"/>
    <w:rsid w:val="003D20FA"/>
    <w:rsid w:val="003D21F8"/>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94"/>
    <w:rsid w:val="003E4D6C"/>
    <w:rsid w:val="003E4DD0"/>
    <w:rsid w:val="003E5502"/>
    <w:rsid w:val="003E5817"/>
    <w:rsid w:val="003E5EC1"/>
    <w:rsid w:val="003E61FE"/>
    <w:rsid w:val="003E6926"/>
    <w:rsid w:val="003E6B09"/>
    <w:rsid w:val="003E6EF3"/>
    <w:rsid w:val="003E7031"/>
    <w:rsid w:val="003E7532"/>
    <w:rsid w:val="003E7C3B"/>
    <w:rsid w:val="003E7F2A"/>
    <w:rsid w:val="003E7FC3"/>
    <w:rsid w:val="003F03C4"/>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EEF"/>
    <w:rsid w:val="003F518F"/>
    <w:rsid w:val="003F5408"/>
    <w:rsid w:val="003F5A3E"/>
    <w:rsid w:val="003F5E40"/>
    <w:rsid w:val="003F6231"/>
    <w:rsid w:val="003F63F3"/>
    <w:rsid w:val="003F645A"/>
    <w:rsid w:val="003F6721"/>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B60"/>
    <w:rsid w:val="00403F65"/>
    <w:rsid w:val="0040438F"/>
    <w:rsid w:val="004044E0"/>
    <w:rsid w:val="004048C5"/>
    <w:rsid w:val="00404A81"/>
    <w:rsid w:val="00404AD7"/>
    <w:rsid w:val="00404CDD"/>
    <w:rsid w:val="004052EE"/>
    <w:rsid w:val="00405379"/>
    <w:rsid w:val="004054F2"/>
    <w:rsid w:val="00405780"/>
    <w:rsid w:val="004059C4"/>
    <w:rsid w:val="00405B8E"/>
    <w:rsid w:val="00406127"/>
    <w:rsid w:val="0040618D"/>
    <w:rsid w:val="004065F5"/>
    <w:rsid w:val="0040692D"/>
    <w:rsid w:val="00406AD8"/>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B3A"/>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A77"/>
    <w:rsid w:val="00425E1A"/>
    <w:rsid w:val="004263FA"/>
    <w:rsid w:val="00426E5D"/>
    <w:rsid w:val="00426F04"/>
    <w:rsid w:val="00427358"/>
    <w:rsid w:val="00427998"/>
    <w:rsid w:val="00427D48"/>
    <w:rsid w:val="004303D1"/>
    <w:rsid w:val="004304B7"/>
    <w:rsid w:val="00430758"/>
    <w:rsid w:val="00430896"/>
    <w:rsid w:val="00430EB7"/>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6C7"/>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4F35"/>
    <w:rsid w:val="004555E6"/>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A31"/>
    <w:rsid w:val="00457D35"/>
    <w:rsid w:val="00457DA4"/>
    <w:rsid w:val="00457F09"/>
    <w:rsid w:val="0046058B"/>
    <w:rsid w:val="004605A8"/>
    <w:rsid w:val="0046096B"/>
    <w:rsid w:val="00461472"/>
    <w:rsid w:val="00461982"/>
    <w:rsid w:val="00461DAF"/>
    <w:rsid w:val="00461F64"/>
    <w:rsid w:val="00461F81"/>
    <w:rsid w:val="00461FB2"/>
    <w:rsid w:val="0046206E"/>
    <w:rsid w:val="00462B7D"/>
    <w:rsid w:val="00462C14"/>
    <w:rsid w:val="00462C18"/>
    <w:rsid w:val="00462D6C"/>
    <w:rsid w:val="0046306F"/>
    <w:rsid w:val="00463737"/>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21"/>
    <w:rsid w:val="00472234"/>
    <w:rsid w:val="00472516"/>
    <w:rsid w:val="004729AC"/>
    <w:rsid w:val="00472B0A"/>
    <w:rsid w:val="00472DD8"/>
    <w:rsid w:val="00472F24"/>
    <w:rsid w:val="0047303A"/>
    <w:rsid w:val="00473779"/>
    <w:rsid w:val="00473A47"/>
    <w:rsid w:val="004746BA"/>
    <w:rsid w:val="00474713"/>
    <w:rsid w:val="00474835"/>
    <w:rsid w:val="00474C69"/>
    <w:rsid w:val="00474DDF"/>
    <w:rsid w:val="00474E82"/>
    <w:rsid w:val="00475226"/>
    <w:rsid w:val="004755E2"/>
    <w:rsid w:val="00475C8C"/>
    <w:rsid w:val="004768DB"/>
    <w:rsid w:val="00476B5F"/>
    <w:rsid w:val="00476F01"/>
    <w:rsid w:val="00477895"/>
    <w:rsid w:val="00477B82"/>
    <w:rsid w:val="00477D5F"/>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3DC"/>
    <w:rsid w:val="00491A85"/>
    <w:rsid w:val="00491D5E"/>
    <w:rsid w:val="00492178"/>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2BC"/>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6053"/>
    <w:rsid w:val="004A6166"/>
    <w:rsid w:val="004A64A6"/>
    <w:rsid w:val="004A659F"/>
    <w:rsid w:val="004A69D5"/>
    <w:rsid w:val="004A6A9A"/>
    <w:rsid w:val="004A6E7C"/>
    <w:rsid w:val="004A74D7"/>
    <w:rsid w:val="004A75B8"/>
    <w:rsid w:val="004A7669"/>
    <w:rsid w:val="004A7BC3"/>
    <w:rsid w:val="004B045D"/>
    <w:rsid w:val="004B0524"/>
    <w:rsid w:val="004B0A1A"/>
    <w:rsid w:val="004B0E0C"/>
    <w:rsid w:val="004B1035"/>
    <w:rsid w:val="004B1128"/>
    <w:rsid w:val="004B208C"/>
    <w:rsid w:val="004B23AF"/>
    <w:rsid w:val="004B2431"/>
    <w:rsid w:val="004B25F6"/>
    <w:rsid w:val="004B2656"/>
    <w:rsid w:val="004B2B53"/>
    <w:rsid w:val="004B304A"/>
    <w:rsid w:val="004B3516"/>
    <w:rsid w:val="004B3D91"/>
    <w:rsid w:val="004B3F45"/>
    <w:rsid w:val="004B4909"/>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D03BF"/>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585"/>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2E35"/>
    <w:rsid w:val="004F3D85"/>
    <w:rsid w:val="004F403D"/>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211"/>
    <w:rsid w:val="00503C6B"/>
    <w:rsid w:val="005042C3"/>
    <w:rsid w:val="0050444E"/>
    <w:rsid w:val="0050450A"/>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7E"/>
    <w:rsid w:val="005164E1"/>
    <w:rsid w:val="00516759"/>
    <w:rsid w:val="00516A98"/>
    <w:rsid w:val="00517187"/>
    <w:rsid w:val="0051743D"/>
    <w:rsid w:val="00517448"/>
    <w:rsid w:val="00517F5E"/>
    <w:rsid w:val="005200FA"/>
    <w:rsid w:val="00520123"/>
    <w:rsid w:val="0052016E"/>
    <w:rsid w:val="005206DF"/>
    <w:rsid w:val="00520733"/>
    <w:rsid w:val="005207D0"/>
    <w:rsid w:val="00521391"/>
    <w:rsid w:val="0052161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8B0"/>
    <w:rsid w:val="00533966"/>
    <w:rsid w:val="0053421F"/>
    <w:rsid w:val="00534680"/>
    <w:rsid w:val="00534AD2"/>
    <w:rsid w:val="00534C1A"/>
    <w:rsid w:val="005359A5"/>
    <w:rsid w:val="005359B0"/>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125"/>
    <w:rsid w:val="005414C7"/>
    <w:rsid w:val="0054161B"/>
    <w:rsid w:val="00541DBB"/>
    <w:rsid w:val="00541E12"/>
    <w:rsid w:val="00542157"/>
    <w:rsid w:val="0054339C"/>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B86"/>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603C"/>
    <w:rsid w:val="005662AA"/>
    <w:rsid w:val="005667FC"/>
    <w:rsid w:val="0056693C"/>
    <w:rsid w:val="00566D6B"/>
    <w:rsid w:val="00567096"/>
    <w:rsid w:val="005671D9"/>
    <w:rsid w:val="0056798E"/>
    <w:rsid w:val="00567D0E"/>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79A"/>
    <w:rsid w:val="00572A89"/>
    <w:rsid w:val="0057340E"/>
    <w:rsid w:val="00573EBE"/>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D7C"/>
    <w:rsid w:val="00583E24"/>
    <w:rsid w:val="00583E29"/>
    <w:rsid w:val="0058405D"/>
    <w:rsid w:val="00584131"/>
    <w:rsid w:val="005843E4"/>
    <w:rsid w:val="005845F5"/>
    <w:rsid w:val="0058470B"/>
    <w:rsid w:val="00584975"/>
    <w:rsid w:val="00584AD9"/>
    <w:rsid w:val="00584DDB"/>
    <w:rsid w:val="00585513"/>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80F"/>
    <w:rsid w:val="00594C1C"/>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E05"/>
    <w:rsid w:val="005A4051"/>
    <w:rsid w:val="005A4244"/>
    <w:rsid w:val="005A44B6"/>
    <w:rsid w:val="005A45C1"/>
    <w:rsid w:val="005A5083"/>
    <w:rsid w:val="005A5507"/>
    <w:rsid w:val="005A5552"/>
    <w:rsid w:val="005A5677"/>
    <w:rsid w:val="005A6279"/>
    <w:rsid w:val="005A69FE"/>
    <w:rsid w:val="005A6BCF"/>
    <w:rsid w:val="005A73FB"/>
    <w:rsid w:val="005A767D"/>
    <w:rsid w:val="005A7868"/>
    <w:rsid w:val="005A7921"/>
    <w:rsid w:val="005B01DA"/>
    <w:rsid w:val="005B100D"/>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70C"/>
    <w:rsid w:val="005C0973"/>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7E0"/>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DA"/>
    <w:rsid w:val="005E63BE"/>
    <w:rsid w:val="005E65B6"/>
    <w:rsid w:val="005E6795"/>
    <w:rsid w:val="005E70E1"/>
    <w:rsid w:val="005E73A9"/>
    <w:rsid w:val="005E77F6"/>
    <w:rsid w:val="005F0617"/>
    <w:rsid w:val="005F106E"/>
    <w:rsid w:val="005F122A"/>
    <w:rsid w:val="005F1392"/>
    <w:rsid w:val="005F17A3"/>
    <w:rsid w:val="005F17C9"/>
    <w:rsid w:val="005F1E30"/>
    <w:rsid w:val="005F1EE0"/>
    <w:rsid w:val="005F1F72"/>
    <w:rsid w:val="005F217A"/>
    <w:rsid w:val="005F236C"/>
    <w:rsid w:val="005F24FC"/>
    <w:rsid w:val="005F2946"/>
    <w:rsid w:val="005F2C53"/>
    <w:rsid w:val="005F2D00"/>
    <w:rsid w:val="005F2ED0"/>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789"/>
    <w:rsid w:val="00601ABE"/>
    <w:rsid w:val="00602186"/>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AA4"/>
    <w:rsid w:val="00607ABF"/>
    <w:rsid w:val="00607CF6"/>
    <w:rsid w:val="00607F10"/>
    <w:rsid w:val="00610938"/>
    <w:rsid w:val="00610998"/>
    <w:rsid w:val="00610A14"/>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AD5"/>
    <w:rsid w:val="00624F1B"/>
    <w:rsid w:val="00624F22"/>
    <w:rsid w:val="00624FD6"/>
    <w:rsid w:val="00625185"/>
    <w:rsid w:val="00625437"/>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A74"/>
    <w:rsid w:val="00640F1F"/>
    <w:rsid w:val="00641859"/>
    <w:rsid w:val="00641905"/>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529B"/>
    <w:rsid w:val="006452F7"/>
    <w:rsid w:val="006453A8"/>
    <w:rsid w:val="00645404"/>
    <w:rsid w:val="00645648"/>
    <w:rsid w:val="0064586D"/>
    <w:rsid w:val="00645E30"/>
    <w:rsid w:val="00645F69"/>
    <w:rsid w:val="00645FD1"/>
    <w:rsid w:val="006461BA"/>
    <w:rsid w:val="00646259"/>
    <w:rsid w:val="006462A0"/>
    <w:rsid w:val="006472CC"/>
    <w:rsid w:val="00647348"/>
    <w:rsid w:val="00647621"/>
    <w:rsid w:val="006479E4"/>
    <w:rsid w:val="00647C56"/>
    <w:rsid w:val="00647F38"/>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52D"/>
    <w:rsid w:val="0067184B"/>
    <w:rsid w:val="0067189E"/>
    <w:rsid w:val="006718FB"/>
    <w:rsid w:val="0067247A"/>
    <w:rsid w:val="00672DE0"/>
    <w:rsid w:val="00673544"/>
    <w:rsid w:val="00673950"/>
    <w:rsid w:val="0067411E"/>
    <w:rsid w:val="0067423A"/>
    <w:rsid w:val="0067503D"/>
    <w:rsid w:val="006750C9"/>
    <w:rsid w:val="00675847"/>
    <w:rsid w:val="00675E82"/>
    <w:rsid w:val="00676100"/>
    <w:rsid w:val="006763EA"/>
    <w:rsid w:val="0067652C"/>
    <w:rsid w:val="0067691B"/>
    <w:rsid w:val="00676EEA"/>
    <w:rsid w:val="0067706C"/>
    <w:rsid w:val="0067707E"/>
    <w:rsid w:val="006771C8"/>
    <w:rsid w:val="006773C3"/>
    <w:rsid w:val="0067779E"/>
    <w:rsid w:val="006800EE"/>
    <w:rsid w:val="006804EF"/>
    <w:rsid w:val="00680EBE"/>
    <w:rsid w:val="0068138D"/>
    <w:rsid w:val="006817F1"/>
    <w:rsid w:val="00682289"/>
    <w:rsid w:val="006827A0"/>
    <w:rsid w:val="006828EF"/>
    <w:rsid w:val="00682960"/>
    <w:rsid w:val="00684253"/>
    <w:rsid w:val="006843C9"/>
    <w:rsid w:val="006849D4"/>
    <w:rsid w:val="00685574"/>
    <w:rsid w:val="006857F5"/>
    <w:rsid w:val="00686397"/>
    <w:rsid w:val="006863F8"/>
    <w:rsid w:val="00686AEB"/>
    <w:rsid w:val="006872D6"/>
    <w:rsid w:val="00687723"/>
    <w:rsid w:val="0068775B"/>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80"/>
    <w:rsid w:val="006954BB"/>
    <w:rsid w:val="006954D8"/>
    <w:rsid w:val="00695623"/>
    <w:rsid w:val="0069582C"/>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48F0"/>
    <w:rsid w:val="006A4E4E"/>
    <w:rsid w:val="006A4ED2"/>
    <w:rsid w:val="006A53D3"/>
    <w:rsid w:val="006A5A99"/>
    <w:rsid w:val="006A5C1F"/>
    <w:rsid w:val="006A62BE"/>
    <w:rsid w:val="006A6E57"/>
    <w:rsid w:val="006A7126"/>
    <w:rsid w:val="006A747F"/>
    <w:rsid w:val="006A7731"/>
    <w:rsid w:val="006A7A90"/>
    <w:rsid w:val="006A7E24"/>
    <w:rsid w:val="006B065B"/>
    <w:rsid w:val="006B077F"/>
    <w:rsid w:val="006B0BC3"/>
    <w:rsid w:val="006B0E03"/>
    <w:rsid w:val="006B0E82"/>
    <w:rsid w:val="006B10A4"/>
    <w:rsid w:val="006B1246"/>
    <w:rsid w:val="006B143B"/>
    <w:rsid w:val="006B15C0"/>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8E4"/>
    <w:rsid w:val="006B5CDF"/>
    <w:rsid w:val="006B60FC"/>
    <w:rsid w:val="006B639F"/>
    <w:rsid w:val="006B63C0"/>
    <w:rsid w:val="006B64DC"/>
    <w:rsid w:val="006B65E9"/>
    <w:rsid w:val="006B6724"/>
    <w:rsid w:val="006B6874"/>
    <w:rsid w:val="006B7116"/>
    <w:rsid w:val="006B7289"/>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AD1"/>
    <w:rsid w:val="006E5B0B"/>
    <w:rsid w:val="006E600D"/>
    <w:rsid w:val="006E6D13"/>
    <w:rsid w:val="006E7F09"/>
    <w:rsid w:val="006F0428"/>
    <w:rsid w:val="006F04E5"/>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7650"/>
    <w:rsid w:val="007078D7"/>
    <w:rsid w:val="00710245"/>
    <w:rsid w:val="00710582"/>
    <w:rsid w:val="007105BD"/>
    <w:rsid w:val="00710FB8"/>
    <w:rsid w:val="00710FDB"/>
    <w:rsid w:val="00711186"/>
    <w:rsid w:val="007116E7"/>
    <w:rsid w:val="007117F0"/>
    <w:rsid w:val="0071186F"/>
    <w:rsid w:val="00711F15"/>
    <w:rsid w:val="00711F27"/>
    <w:rsid w:val="00712541"/>
    <w:rsid w:val="007132E8"/>
    <w:rsid w:val="0071337A"/>
    <w:rsid w:val="00713D87"/>
    <w:rsid w:val="007144E4"/>
    <w:rsid w:val="007145EC"/>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427"/>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52"/>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913"/>
    <w:rsid w:val="007671DD"/>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4B5"/>
    <w:rsid w:val="0077790C"/>
    <w:rsid w:val="00777D5A"/>
    <w:rsid w:val="0078091B"/>
    <w:rsid w:val="00780BA3"/>
    <w:rsid w:val="00780E0B"/>
    <w:rsid w:val="00780FC5"/>
    <w:rsid w:val="0078173A"/>
    <w:rsid w:val="00781B8D"/>
    <w:rsid w:val="007828E8"/>
    <w:rsid w:val="00782A5E"/>
    <w:rsid w:val="00782C44"/>
    <w:rsid w:val="00782C80"/>
    <w:rsid w:val="00783087"/>
    <w:rsid w:val="007839A8"/>
    <w:rsid w:val="00783B93"/>
    <w:rsid w:val="00783F35"/>
    <w:rsid w:val="00784048"/>
    <w:rsid w:val="007846CB"/>
    <w:rsid w:val="00784711"/>
    <w:rsid w:val="00784C00"/>
    <w:rsid w:val="00784EAF"/>
    <w:rsid w:val="0078516D"/>
    <w:rsid w:val="007851FE"/>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39"/>
    <w:rsid w:val="007B07A1"/>
    <w:rsid w:val="007B08B5"/>
    <w:rsid w:val="007B0936"/>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CF9"/>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921"/>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926"/>
    <w:rsid w:val="00803C3E"/>
    <w:rsid w:val="00803F11"/>
    <w:rsid w:val="00804021"/>
    <w:rsid w:val="0080447A"/>
    <w:rsid w:val="00804822"/>
    <w:rsid w:val="00804913"/>
    <w:rsid w:val="00804BD5"/>
    <w:rsid w:val="00804E89"/>
    <w:rsid w:val="00805D84"/>
    <w:rsid w:val="00805EA3"/>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1744"/>
    <w:rsid w:val="00821808"/>
    <w:rsid w:val="00821A9A"/>
    <w:rsid w:val="00822BA0"/>
    <w:rsid w:val="00822C6A"/>
    <w:rsid w:val="00822DAE"/>
    <w:rsid w:val="00823364"/>
    <w:rsid w:val="00823E60"/>
    <w:rsid w:val="0082440B"/>
    <w:rsid w:val="00824596"/>
    <w:rsid w:val="00824B31"/>
    <w:rsid w:val="00824DCB"/>
    <w:rsid w:val="00825310"/>
    <w:rsid w:val="00825564"/>
    <w:rsid w:val="0082596A"/>
    <w:rsid w:val="0082603B"/>
    <w:rsid w:val="008260F8"/>
    <w:rsid w:val="00826427"/>
    <w:rsid w:val="008266BE"/>
    <w:rsid w:val="00826E75"/>
    <w:rsid w:val="00826EF9"/>
    <w:rsid w:val="00826FC0"/>
    <w:rsid w:val="0082741E"/>
    <w:rsid w:val="00827DC3"/>
    <w:rsid w:val="0083049D"/>
    <w:rsid w:val="0083079D"/>
    <w:rsid w:val="008308D5"/>
    <w:rsid w:val="00830DB8"/>
    <w:rsid w:val="00831522"/>
    <w:rsid w:val="0083160C"/>
    <w:rsid w:val="008319E8"/>
    <w:rsid w:val="00831C54"/>
    <w:rsid w:val="00831EF5"/>
    <w:rsid w:val="008322FF"/>
    <w:rsid w:val="008327FF"/>
    <w:rsid w:val="00832C6A"/>
    <w:rsid w:val="00832DBF"/>
    <w:rsid w:val="00833395"/>
    <w:rsid w:val="00833401"/>
    <w:rsid w:val="008334F5"/>
    <w:rsid w:val="00833979"/>
    <w:rsid w:val="00833B67"/>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7CE0"/>
    <w:rsid w:val="00847E3F"/>
    <w:rsid w:val="00850048"/>
    <w:rsid w:val="008501EA"/>
    <w:rsid w:val="008502F0"/>
    <w:rsid w:val="00850780"/>
    <w:rsid w:val="00850D91"/>
    <w:rsid w:val="008510B9"/>
    <w:rsid w:val="008511F5"/>
    <w:rsid w:val="008514A3"/>
    <w:rsid w:val="00851C3A"/>
    <w:rsid w:val="00851E59"/>
    <w:rsid w:val="00851E60"/>
    <w:rsid w:val="008521C9"/>
    <w:rsid w:val="00852AD4"/>
    <w:rsid w:val="00853019"/>
    <w:rsid w:val="0085309E"/>
    <w:rsid w:val="00853C71"/>
    <w:rsid w:val="00853CC5"/>
    <w:rsid w:val="00853D6E"/>
    <w:rsid w:val="00853E42"/>
    <w:rsid w:val="00854037"/>
    <w:rsid w:val="008540C4"/>
    <w:rsid w:val="008540CE"/>
    <w:rsid w:val="008546EF"/>
    <w:rsid w:val="0085475F"/>
    <w:rsid w:val="00854C6D"/>
    <w:rsid w:val="00854CB8"/>
    <w:rsid w:val="008550FB"/>
    <w:rsid w:val="00855AF4"/>
    <w:rsid w:val="00855DA2"/>
    <w:rsid w:val="00855DBD"/>
    <w:rsid w:val="00855F42"/>
    <w:rsid w:val="0085697D"/>
    <w:rsid w:val="00856997"/>
    <w:rsid w:val="00856A16"/>
    <w:rsid w:val="00856C6D"/>
    <w:rsid w:val="008574E8"/>
    <w:rsid w:val="00857D38"/>
    <w:rsid w:val="008608F6"/>
    <w:rsid w:val="008610C3"/>
    <w:rsid w:val="008610E0"/>
    <w:rsid w:val="0086194E"/>
    <w:rsid w:val="00862067"/>
    <w:rsid w:val="00862574"/>
    <w:rsid w:val="008625BA"/>
    <w:rsid w:val="00862666"/>
    <w:rsid w:val="008626B9"/>
    <w:rsid w:val="00862963"/>
    <w:rsid w:val="00862F55"/>
    <w:rsid w:val="0086367A"/>
    <w:rsid w:val="00863DBC"/>
    <w:rsid w:val="00864769"/>
    <w:rsid w:val="008647A3"/>
    <w:rsid w:val="00864B51"/>
    <w:rsid w:val="00864D79"/>
    <w:rsid w:val="008651D5"/>
    <w:rsid w:val="008652F0"/>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386B"/>
    <w:rsid w:val="00893AF6"/>
    <w:rsid w:val="00893C23"/>
    <w:rsid w:val="00893C69"/>
    <w:rsid w:val="00893E07"/>
    <w:rsid w:val="0089412D"/>
    <w:rsid w:val="00894342"/>
    <w:rsid w:val="00894C7F"/>
    <w:rsid w:val="00894EAA"/>
    <w:rsid w:val="008953D9"/>
    <w:rsid w:val="008953DA"/>
    <w:rsid w:val="008959FA"/>
    <w:rsid w:val="00895F16"/>
    <w:rsid w:val="00895FC7"/>
    <w:rsid w:val="0089686F"/>
    <w:rsid w:val="008968C6"/>
    <w:rsid w:val="00896CA7"/>
    <w:rsid w:val="00896E70"/>
    <w:rsid w:val="0089733E"/>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2FF"/>
    <w:rsid w:val="008B0578"/>
    <w:rsid w:val="008B0AA8"/>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A23"/>
    <w:rsid w:val="008C6A61"/>
    <w:rsid w:val="008C6C9A"/>
    <w:rsid w:val="008C6D14"/>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35A"/>
    <w:rsid w:val="008E243B"/>
    <w:rsid w:val="008E25F9"/>
    <w:rsid w:val="008E29BF"/>
    <w:rsid w:val="008E2D7D"/>
    <w:rsid w:val="008E364C"/>
    <w:rsid w:val="008E3795"/>
    <w:rsid w:val="008E38AB"/>
    <w:rsid w:val="008E3C7D"/>
    <w:rsid w:val="008E3EC6"/>
    <w:rsid w:val="008E4000"/>
    <w:rsid w:val="008E4559"/>
    <w:rsid w:val="008E45CA"/>
    <w:rsid w:val="008E4612"/>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A3E"/>
    <w:rsid w:val="008F3A84"/>
    <w:rsid w:val="008F3C47"/>
    <w:rsid w:val="008F4D17"/>
    <w:rsid w:val="008F5099"/>
    <w:rsid w:val="008F53E5"/>
    <w:rsid w:val="008F5BCA"/>
    <w:rsid w:val="008F6483"/>
    <w:rsid w:val="008F7CEE"/>
    <w:rsid w:val="00900DBA"/>
    <w:rsid w:val="009010DA"/>
    <w:rsid w:val="0090126C"/>
    <w:rsid w:val="009014B3"/>
    <w:rsid w:val="00901B9A"/>
    <w:rsid w:val="00901F30"/>
    <w:rsid w:val="00901F5A"/>
    <w:rsid w:val="00902063"/>
    <w:rsid w:val="00902B76"/>
    <w:rsid w:val="00903010"/>
    <w:rsid w:val="00903023"/>
    <w:rsid w:val="0090309C"/>
    <w:rsid w:val="009035A4"/>
    <w:rsid w:val="009036F8"/>
    <w:rsid w:val="00903826"/>
    <w:rsid w:val="009039E6"/>
    <w:rsid w:val="00903BF3"/>
    <w:rsid w:val="00903C78"/>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67C"/>
    <w:rsid w:val="00914B27"/>
    <w:rsid w:val="00914D0C"/>
    <w:rsid w:val="009150C1"/>
    <w:rsid w:val="00915624"/>
    <w:rsid w:val="00915FD3"/>
    <w:rsid w:val="0091632D"/>
    <w:rsid w:val="009163DF"/>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C5C"/>
    <w:rsid w:val="00925E50"/>
    <w:rsid w:val="00926589"/>
    <w:rsid w:val="0092684A"/>
    <w:rsid w:val="0092702A"/>
    <w:rsid w:val="0092705E"/>
    <w:rsid w:val="00927457"/>
    <w:rsid w:val="00927481"/>
    <w:rsid w:val="009274DB"/>
    <w:rsid w:val="009303CA"/>
    <w:rsid w:val="009308D4"/>
    <w:rsid w:val="00930D9B"/>
    <w:rsid w:val="00930E92"/>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310"/>
    <w:rsid w:val="0093468A"/>
    <w:rsid w:val="00934D23"/>
    <w:rsid w:val="00934EB4"/>
    <w:rsid w:val="00935E51"/>
    <w:rsid w:val="00935F14"/>
    <w:rsid w:val="00935FAE"/>
    <w:rsid w:val="00936264"/>
    <w:rsid w:val="00936E50"/>
    <w:rsid w:val="009371A8"/>
    <w:rsid w:val="00937B05"/>
    <w:rsid w:val="00937EF5"/>
    <w:rsid w:val="00940183"/>
    <w:rsid w:val="00940365"/>
    <w:rsid w:val="00940B7F"/>
    <w:rsid w:val="00940D07"/>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395"/>
    <w:rsid w:val="00944474"/>
    <w:rsid w:val="009445DE"/>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506"/>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D88"/>
    <w:rsid w:val="00972F55"/>
    <w:rsid w:val="009731E2"/>
    <w:rsid w:val="00973917"/>
    <w:rsid w:val="00973A68"/>
    <w:rsid w:val="00973C7C"/>
    <w:rsid w:val="00974000"/>
    <w:rsid w:val="00974217"/>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A6D"/>
    <w:rsid w:val="00983E7E"/>
    <w:rsid w:val="009842C9"/>
    <w:rsid w:val="0098463D"/>
    <w:rsid w:val="0098472B"/>
    <w:rsid w:val="00984786"/>
    <w:rsid w:val="00984792"/>
    <w:rsid w:val="009848BF"/>
    <w:rsid w:val="00984E7F"/>
    <w:rsid w:val="009850F0"/>
    <w:rsid w:val="0098516B"/>
    <w:rsid w:val="0098521A"/>
    <w:rsid w:val="00985E4E"/>
    <w:rsid w:val="00986003"/>
    <w:rsid w:val="00986101"/>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717"/>
    <w:rsid w:val="009C1997"/>
    <w:rsid w:val="009C1A4B"/>
    <w:rsid w:val="009C1FE5"/>
    <w:rsid w:val="009C217C"/>
    <w:rsid w:val="009C27C9"/>
    <w:rsid w:val="009C2CB2"/>
    <w:rsid w:val="009C346C"/>
    <w:rsid w:val="009C37F3"/>
    <w:rsid w:val="009C3FCB"/>
    <w:rsid w:val="009C418D"/>
    <w:rsid w:val="009C436B"/>
    <w:rsid w:val="009C4426"/>
    <w:rsid w:val="009C4AF6"/>
    <w:rsid w:val="009C4B1A"/>
    <w:rsid w:val="009C4B2B"/>
    <w:rsid w:val="009C4E28"/>
    <w:rsid w:val="009C55AE"/>
    <w:rsid w:val="009C59D7"/>
    <w:rsid w:val="009C5BFD"/>
    <w:rsid w:val="009C5CB0"/>
    <w:rsid w:val="009C60B5"/>
    <w:rsid w:val="009C661A"/>
    <w:rsid w:val="009C6646"/>
    <w:rsid w:val="009C67B7"/>
    <w:rsid w:val="009C6A3C"/>
    <w:rsid w:val="009C6CA6"/>
    <w:rsid w:val="009C7E18"/>
    <w:rsid w:val="009D03CF"/>
    <w:rsid w:val="009D0490"/>
    <w:rsid w:val="009D0C1E"/>
    <w:rsid w:val="009D0E9D"/>
    <w:rsid w:val="009D1151"/>
    <w:rsid w:val="009D15F4"/>
    <w:rsid w:val="009D1DDB"/>
    <w:rsid w:val="009D1F31"/>
    <w:rsid w:val="009D2061"/>
    <w:rsid w:val="009D241D"/>
    <w:rsid w:val="009D2748"/>
    <w:rsid w:val="009D2DEC"/>
    <w:rsid w:val="009D2E5C"/>
    <w:rsid w:val="009D314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842"/>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1AA"/>
    <w:rsid w:val="009F024F"/>
    <w:rsid w:val="009F0253"/>
    <w:rsid w:val="009F0585"/>
    <w:rsid w:val="009F07C9"/>
    <w:rsid w:val="009F0F1A"/>
    <w:rsid w:val="009F12C0"/>
    <w:rsid w:val="009F14E0"/>
    <w:rsid w:val="009F1728"/>
    <w:rsid w:val="009F191F"/>
    <w:rsid w:val="009F1948"/>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303D"/>
    <w:rsid w:val="00A037A2"/>
    <w:rsid w:val="00A03C4D"/>
    <w:rsid w:val="00A03EDD"/>
    <w:rsid w:val="00A0420A"/>
    <w:rsid w:val="00A0427D"/>
    <w:rsid w:val="00A043BA"/>
    <w:rsid w:val="00A0503D"/>
    <w:rsid w:val="00A0504C"/>
    <w:rsid w:val="00A054B8"/>
    <w:rsid w:val="00A05772"/>
    <w:rsid w:val="00A05794"/>
    <w:rsid w:val="00A05DAD"/>
    <w:rsid w:val="00A06706"/>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2EE"/>
    <w:rsid w:val="00A16A29"/>
    <w:rsid w:val="00A16F4A"/>
    <w:rsid w:val="00A17075"/>
    <w:rsid w:val="00A170EA"/>
    <w:rsid w:val="00A170FE"/>
    <w:rsid w:val="00A17632"/>
    <w:rsid w:val="00A17648"/>
    <w:rsid w:val="00A176D9"/>
    <w:rsid w:val="00A176DE"/>
    <w:rsid w:val="00A178E3"/>
    <w:rsid w:val="00A178E7"/>
    <w:rsid w:val="00A17CBA"/>
    <w:rsid w:val="00A17E41"/>
    <w:rsid w:val="00A20B2D"/>
    <w:rsid w:val="00A20EB8"/>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4C6"/>
    <w:rsid w:val="00A245B2"/>
    <w:rsid w:val="00A24945"/>
    <w:rsid w:val="00A24BCB"/>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8A0"/>
    <w:rsid w:val="00A30910"/>
    <w:rsid w:val="00A30C20"/>
    <w:rsid w:val="00A312CB"/>
    <w:rsid w:val="00A3154B"/>
    <w:rsid w:val="00A31962"/>
    <w:rsid w:val="00A324F2"/>
    <w:rsid w:val="00A326AD"/>
    <w:rsid w:val="00A32734"/>
    <w:rsid w:val="00A32B35"/>
    <w:rsid w:val="00A33C92"/>
    <w:rsid w:val="00A34287"/>
    <w:rsid w:val="00A3442F"/>
    <w:rsid w:val="00A34E9A"/>
    <w:rsid w:val="00A3553A"/>
    <w:rsid w:val="00A35A9A"/>
    <w:rsid w:val="00A35D53"/>
    <w:rsid w:val="00A35E88"/>
    <w:rsid w:val="00A35EBC"/>
    <w:rsid w:val="00A35F42"/>
    <w:rsid w:val="00A36017"/>
    <w:rsid w:val="00A3609D"/>
    <w:rsid w:val="00A36197"/>
    <w:rsid w:val="00A36376"/>
    <w:rsid w:val="00A368ED"/>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A6A"/>
    <w:rsid w:val="00A46C9D"/>
    <w:rsid w:val="00A46ECA"/>
    <w:rsid w:val="00A47083"/>
    <w:rsid w:val="00A478C8"/>
    <w:rsid w:val="00A47B89"/>
    <w:rsid w:val="00A47F99"/>
    <w:rsid w:val="00A502DA"/>
    <w:rsid w:val="00A50382"/>
    <w:rsid w:val="00A50506"/>
    <w:rsid w:val="00A50621"/>
    <w:rsid w:val="00A50EA8"/>
    <w:rsid w:val="00A514B4"/>
    <w:rsid w:val="00A534D5"/>
    <w:rsid w:val="00A5359C"/>
    <w:rsid w:val="00A53DE8"/>
    <w:rsid w:val="00A54393"/>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A6A"/>
    <w:rsid w:val="00A64E9B"/>
    <w:rsid w:val="00A65125"/>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6C4"/>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095"/>
    <w:rsid w:val="00A745AF"/>
    <w:rsid w:val="00A74F87"/>
    <w:rsid w:val="00A7603A"/>
    <w:rsid w:val="00A764BC"/>
    <w:rsid w:val="00A76CB8"/>
    <w:rsid w:val="00A77447"/>
    <w:rsid w:val="00A77A3A"/>
    <w:rsid w:val="00A77C91"/>
    <w:rsid w:val="00A77CB0"/>
    <w:rsid w:val="00A800CF"/>
    <w:rsid w:val="00A803A2"/>
    <w:rsid w:val="00A80568"/>
    <w:rsid w:val="00A807CD"/>
    <w:rsid w:val="00A809D7"/>
    <w:rsid w:val="00A8133D"/>
    <w:rsid w:val="00A81817"/>
    <w:rsid w:val="00A81F59"/>
    <w:rsid w:val="00A81FF6"/>
    <w:rsid w:val="00A821DD"/>
    <w:rsid w:val="00A82ACF"/>
    <w:rsid w:val="00A831DA"/>
    <w:rsid w:val="00A835C0"/>
    <w:rsid w:val="00A83ADF"/>
    <w:rsid w:val="00A83DCA"/>
    <w:rsid w:val="00A83FC8"/>
    <w:rsid w:val="00A8464B"/>
    <w:rsid w:val="00A84D59"/>
    <w:rsid w:val="00A85277"/>
    <w:rsid w:val="00A8551D"/>
    <w:rsid w:val="00A858A6"/>
    <w:rsid w:val="00A85947"/>
    <w:rsid w:val="00A85F4D"/>
    <w:rsid w:val="00A86055"/>
    <w:rsid w:val="00A86187"/>
    <w:rsid w:val="00A863C7"/>
    <w:rsid w:val="00A866C5"/>
    <w:rsid w:val="00A86881"/>
    <w:rsid w:val="00A86A4A"/>
    <w:rsid w:val="00A86BB7"/>
    <w:rsid w:val="00A87035"/>
    <w:rsid w:val="00A87F94"/>
    <w:rsid w:val="00A87FB1"/>
    <w:rsid w:val="00A9031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B7DC6"/>
    <w:rsid w:val="00AC0187"/>
    <w:rsid w:val="00AC02E1"/>
    <w:rsid w:val="00AC0794"/>
    <w:rsid w:val="00AC07DC"/>
    <w:rsid w:val="00AC0AAF"/>
    <w:rsid w:val="00AC1B07"/>
    <w:rsid w:val="00AC1DD3"/>
    <w:rsid w:val="00AC2433"/>
    <w:rsid w:val="00AC2631"/>
    <w:rsid w:val="00AC2BAF"/>
    <w:rsid w:val="00AC357B"/>
    <w:rsid w:val="00AC373D"/>
    <w:rsid w:val="00AC3850"/>
    <w:rsid w:val="00AC3CF7"/>
    <w:rsid w:val="00AC3D70"/>
    <w:rsid w:val="00AC418E"/>
    <w:rsid w:val="00AC4444"/>
    <w:rsid w:val="00AC45E1"/>
    <w:rsid w:val="00AC4BF1"/>
    <w:rsid w:val="00AC4F39"/>
    <w:rsid w:val="00AC533B"/>
    <w:rsid w:val="00AC561E"/>
    <w:rsid w:val="00AC602E"/>
    <w:rsid w:val="00AC60D8"/>
    <w:rsid w:val="00AC6C35"/>
    <w:rsid w:val="00AC6CA4"/>
    <w:rsid w:val="00AC6CB6"/>
    <w:rsid w:val="00AC706D"/>
    <w:rsid w:val="00AC7399"/>
    <w:rsid w:val="00AC76D9"/>
    <w:rsid w:val="00AD03F4"/>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557"/>
    <w:rsid w:val="00AE4715"/>
    <w:rsid w:val="00AE58E8"/>
    <w:rsid w:val="00AE5AB2"/>
    <w:rsid w:val="00AE5E40"/>
    <w:rsid w:val="00AE5FD4"/>
    <w:rsid w:val="00AE5FEF"/>
    <w:rsid w:val="00AE7C36"/>
    <w:rsid w:val="00AE7D60"/>
    <w:rsid w:val="00AE7E92"/>
    <w:rsid w:val="00AF008A"/>
    <w:rsid w:val="00AF0481"/>
    <w:rsid w:val="00AF07E2"/>
    <w:rsid w:val="00AF0A8E"/>
    <w:rsid w:val="00AF0C0C"/>
    <w:rsid w:val="00AF0EBF"/>
    <w:rsid w:val="00AF18C5"/>
    <w:rsid w:val="00AF18E5"/>
    <w:rsid w:val="00AF1E5C"/>
    <w:rsid w:val="00AF25BA"/>
    <w:rsid w:val="00AF2B0C"/>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5BD9"/>
    <w:rsid w:val="00AF622F"/>
    <w:rsid w:val="00AF64A6"/>
    <w:rsid w:val="00AF6973"/>
    <w:rsid w:val="00AF6B97"/>
    <w:rsid w:val="00AF716C"/>
    <w:rsid w:val="00AF785D"/>
    <w:rsid w:val="00AF7894"/>
    <w:rsid w:val="00AF798C"/>
    <w:rsid w:val="00AF7A78"/>
    <w:rsid w:val="00B0042C"/>
    <w:rsid w:val="00B00B46"/>
    <w:rsid w:val="00B00BCE"/>
    <w:rsid w:val="00B01A94"/>
    <w:rsid w:val="00B01BBE"/>
    <w:rsid w:val="00B0278A"/>
    <w:rsid w:val="00B03E4C"/>
    <w:rsid w:val="00B03F02"/>
    <w:rsid w:val="00B047D7"/>
    <w:rsid w:val="00B04C40"/>
    <w:rsid w:val="00B04CB1"/>
    <w:rsid w:val="00B0505D"/>
    <w:rsid w:val="00B053C6"/>
    <w:rsid w:val="00B05907"/>
    <w:rsid w:val="00B05C2B"/>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D63"/>
    <w:rsid w:val="00B11ECD"/>
    <w:rsid w:val="00B1230B"/>
    <w:rsid w:val="00B12483"/>
    <w:rsid w:val="00B12B6E"/>
    <w:rsid w:val="00B1382C"/>
    <w:rsid w:val="00B1384E"/>
    <w:rsid w:val="00B13DF5"/>
    <w:rsid w:val="00B14A27"/>
    <w:rsid w:val="00B14A85"/>
    <w:rsid w:val="00B1567E"/>
    <w:rsid w:val="00B15A12"/>
    <w:rsid w:val="00B15AFA"/>
    <w:rsid w:val="00B15C5B"/>
    <w:rsid w:val="00B16414"/>
    <w:rsid w:val="00B16CF8"/>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F6D"/>
    <w:rsid w:val="00B3011D"/>
    <w:rsid w:val="00B3066E"/>
    <w:rsid w:val="00B30C09"/>
    <w:rsid w:val="00B30DEE"/>
    <w:rsid w:val="00B3100A"/>
    <w:rsid w:val="00B310A1"/>
    <w:rsid w:val="00B3178A"/>
    <w:rsid w:val="00B31CF5"/>
    <w:rsid w:val="00B320A4"/>
    <w:rsid w:val="00B326DF"/>
    <w:rsid w:val="00B327A5"/>
    <w:rsid w:val="00B33338"/>
    <w:rsid w:val="00B33A33"/>
    <w:rsid w:val="00B33C82"/>
    <w:rsid w:val="00B33E8B"/>
    <w:rsid w:val="00B3408B"/>
    <w:rsid w:val="00B34A5F"/>
    <w:rsid w:val="00B34B6F"/>
    <w:rsid w:val="00B34D2C"/>
    <w:rsid w:val="00B3563F"/>
    <w:rsid w:val="00B35DC4"/>
    <w:rsid w:val="00B36409"/>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E76"/>
    <w:rsid w:val="00B53353"/>
    <w:rsid w:val="00B5342E"/>
    <w:rsid w:val="00B535FD"/>
    <w:rsid w:val="00B53AD9"/>
    <w:rsid w:val="00B53B7D"/>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4D1"/>
    <w:rsid w:val="00B76538"/>
    <w:rsid w:val="00B765CF"/>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4616"/>
    <w:rsid w:val="00B84D1B"/>
    <w:rsid w:val="00B84D59"/>
    <w:rsid w:val="00B850E9"/>
    <w:rsid w:val="00B85560"/>
    <w:rsid w:val="00B861C9"/>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27A9"/>
    <w:rsid w:val="00BA2962"/>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B0217"/>
    <w:rsid w:val="00BB0421"/>
    <w:rsid w:val="00BB04F8"/>
    <w:rsid w:val="00BB0C82"/>
    <w:rsid w:val="00BB0FA9"/>
    <w:rsid w:val="00BB1247"/>
    <w:rsid w:val="00BB14F9"/>
    <w:rsid w:val="00BB1AF0"/>
    <w:rsid w:val="00BB1D8F"/>
    <w:rsid w:val="00BB21FF"/>
    <w:rsid w:val="00BB2371"/>
    <w:rsid w:val="00BB2390"/>
    <w:rsid w:val="00BB2507"/>
    <w:rsid w:val="00BB2912"/>
    <w:rsid w:val="00BB3140"/>
    <w:rsid w:val="00BB315A"/>
    <w:rsid w:val="00BB3B33"/>
    <w:rsid w:val="00BB4B83"/>
    <w:rsid w:val="00BB5192"/>
    <w:rsid w:val="00BB5715"/>
    <w:rsid w:val="00BB5CD8"/>
    <w:rsid w:val="00BB6025"/>
    <w:rsid w:val="00BB6E2C"/>
    <w:rsid w:val="00BB7582"/>
    <w:rsid w:val="00BB75D3"/>
    <w:rsid w:val="00BB79C3"/>
    <w:rsid w:val="00BC0AEC"/>
    <w:rsid w:val="00BC145E"/>
    <w:rsid w:val="00BC1534"/>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59D5"/>
    <w:rsid w:val="00BF6102"/>
    <w:rsid w:val="00BF65A3"/>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49"/>
    <w:rsid w:val="00C07B71"/>
    <w:rsid w:val="00C10436"/>
    <w:rsid w:val="00C10FBE"/>
    <w:rsid w:val="00C115D3"/>
    <w:rsid w:val="00C1175E"/>
    <w:rsid w:val="00C11800"/>
    <w:rsid w:val="00C1187E"/>
    <w:rsid w:val="00C11CCC"/>
    <w:rsid w:val="00C1215A"/>
    <w:rsid w:val="00C12318"/>
    <w:rsid w:val="00C128AC"/>
    <w:rsid w:val="00C128C3"/>
    <w:rsid w:val="00C129A3"/>
    <w:rsid w:val="00C12E3A"/>
    <w:rsid w:val="00C133B7"/>
    <w:rsid w:val="00C13423"/>
    <w:rsid w:val="00C136AB"/>
    <w:rsid w:val="00C140A9"/>
    <w:rsid w:val="00C14128"/>
    <w:rsid w:val="00C151A9"/>
    <w:rsid w:val="00C15316"/>
    <w:rsid w:val="00C15857"/>
    <w:rsid w:val="00C1593B"/>
    <w:rsid w:val="00C15BC5"/>
    <w:rsid w:val="00C16EFB"/>
    <w:rsid w:val="00C16F04"/>
    <w:rsid w:val="00C17051"/>
    <w:rsid w:val="00C1757B"/>
    <w:rsid w:val="00C17E3F"/>
    <w:rsid w:val="00C20009"/>
    <w:rsid w:val="00C201C1"/>
    <w:rsid w:val="00C2053C"/>
    <w:rsid w:val="00C2082C"/>
    <w:rsid w:val="00C20C06"/>
    <w:rsid w:val="00C20C82"/>
    <w:rsid w:val="00C20F60"/>
    <w:rsid w:val="00C21664"/>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FC3"/>
    <w:rsid w:val="00C5068F"/>
    <w:rsid w:val="00C508E8"/>
    <w:rsid w:val="00C50DF2"/>
    <w:rsid w:val="00C51136"/>
    <w:rsid w:val="00C5176B"/>
    <w:rsid w:val="00C5190F"/>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13"/>
    <w:rsid w:val="00C74A66"/>
    <w:rsid w:val="00C74D6D"/>
    <w:rsid w:val="00C74E5B"/>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8DA"/>
    <w:rsid w:val="00C82A9A"/>
    <w:rsid w:val="00C82DF1"/>
    <w:rsid w:val="00C82E0A"/>
    <w:rsid w:val="00C83176"/>
    <w:rsid w:val="00C831DD"/>
    <w:rsid w:val="00C8342C"/>
    <w:rsid w:val="00C834D0"/>
    <w:rsid w:val="00C8356A"/>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50A6"/>
    <w:rsid w:val="00C951BC"/>
    <w:rsid w:val="00C954DF"/>
    <w:rsid w:val="00C957E1"/>
    <w:rsid w:val="00C95D96"/>
    <w:rsid w:val="00C96074"/>
    <w:rsid w:val="00C96878"/>
    <w:rsid w:val="00CA0242"/>
    <w:rsid w:val="00CA02C8"/>
    <w:rsid w:val="00CA0B00"/>
    <w:rsid w:val="00CA0C68"/>
    <w:rsid w:val="00CA0DC0"/>
    <w:rsid w:val="00CA0E57"/>
    <w:rsid w:val="00CA1293"/>
    <w:rsid w:val="00CA142E"/>
    <w:rsid w:val="00CA1CD2"/>
    <w:rsid w:val="00CA2530"/>
    <w:rsid w:val="00CA2E69"/>
    <w:rsid w:val="00CA336E"/>
    <w:rsid w:val="00CA354D"/>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3B3"/>
    <w:rsid w:val="00CB1816"/>
    <w:rsid w:val="00CB1920"/>
    <w:rsid w:val="00CB19BE"/>
    <w:rsid w:val="00CB28C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D15"/>
    <w:rsid w:val="00CC23C5"/>
    <w:rsid w:val="00CC270C"/>
    <w:rsid w:val="00CC2B2D"/>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81"/>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315"/>
    <w:rsid w:val="00CE0429"/>
    <w:rsid w:val="00CE06F5"/>
    <w:rsid w:val="00CE0966"/>
    <w:rsid w:val="00CE0E85"/>
    <w:rsid w:val="00CE0F42"/>
    <w:rsid w:val="00CE0F6A"/>
    <w:rsid w:val="00CE15A2"/>
    <w:rsid w:val="00CE177E"/>
    <w:rsid w:val="00CE1BF6"/>
    <w:rsid w:val="00CE1C8B"/>
    <w:rsid w:val="00CE22E1"/>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033"/>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1DF"/>
    <w:rsid w:val="00D1097F"/>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825"/>
    <w:rsid w:val="00D368CC"/>
    <w:rsid w:val="00D37764"/>
    <w:rsid w:val="00D37A4C"/>
    <w:rsid w:val="00D37AE3"/>
    <w:rsid w:val="00D37BAC"/>
    <w:rsid w:val="00D37D6F"/>
    <w:rsid w:val="00D40CFD"/>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209"/>
    <w:rsid w:val="00D53DD3"/>
    <w:rsid w:val="00D53E8E"/>
    <w:rsid w:val="00D53EE4"/>
    <w:rsid w:val="00D54DF2"/>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1FCD"/>
    <w:rsid w:val="00D722CA"/>
    <w:rsid w:val="00D72505"/>
    <w:rsid w:val="00D72B94"/>
    <w:rsid w:val="00D73128"/>
    <w:rsid w:val="00D7336A"/>
    <w:rsid w:val="00D7367F"/>
    <w:rsid w:val="00D7413E"/>
    <w:rsid w:val="00D749D3"/>
    <w:rsid w:val="00D75468"/>
    <w:rsid w:val="00D75790"/>
    <w:rsid w:val="00D75B19"/>
    <w:rsid w:val="00D75E1E"/>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9BE"/>
    <w:rsid w:val="00D83AC5"/>
    <w:rsid w:val="00D83B9C"/>
    <w:rsid w:val="00D843DC"/>
    <w:rsid w:val="00D84802"/>
    <w:rsid w:val="00D84874"/>
    <w:rsid w:val="00D84B6C"/>
    <w:rsid w:val="00D84BAD"/>
    <w:rsid w:val="00D8516A"/>
    <w:rsid w:val="00D85535"/>
    <w:rsid w:val="00D85613"/>
    <w:rsid w:val="00D85CE6"/>
    <w:rsid w:val="00D85D6F"/>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23F"/>
    <w:rsid w:val="00D93D23"/>
    <w:rsid w:val="00D93ECD"/>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2045"/>
    <w:rsid w:val="00DA2339"/>
    <w:rsid w:val="00DA2366"/>
    <w:rsid w:val="00DA272F"/>
    <w:rsid w:val="00DA3005"/>
    <w:rsid w:val="00DA30B1"/>
    <w:rsid w:val="00DA3343"/>
    <w:rsid w:val="00DA3417"/>
    <w:rsid w:val="00DA38EC"/>
    <w:rsid w:val="00DA3C16"/>
    <w:rsid w:val="00DA3F1F"/>
    <w:rsid w:val="00DA454E"/>
    <w:rsid w:val="00DA49CF"/>
    <w:rsid w:val="00DA552D"/>
    <w:rsid w:val="00DA61A6"/>
    <w:rsid w:val="00DA62A1"/>
    <w:rsid w:val="00DA66C3"/>
    <w:rsid w:val="00DA69FC"/>
    <w:rsid w:val="00DA7B19"/>
    <w:rsid w:val="00DA7C01"/>
    <w:rsid w:val="00DB01E3"/>
    <w:rsid w:val="00DB07D4"/>
    <w:rsid w:val="00DB10AB"/>
    <w:rsid w:val="00DB1272"/>
    <w:rsid w:val="00DB1C35"/>
    <w:rsid w:val="00DB1DE7"/>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950"/>
    <w:rsid w:val="00DC608C"/>
    <w:rsid w:val="00DC62E2"/>
    <w:rsid w:val="00DC636E"/>
    <w:rsid w:val="00DC65A2"/>
    <w:rsid w:val="00DC686D"/>
    <w:rsid w:val="00DC6BE2"/>
    <w:rsid w:val="00DC6C04"/>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61D"/>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0F2F"/>
    <w:rsid w:val="00DF1026"/>
    <w:rsid w:val="00DF1F0B"/>
    <w:rsid w:val="00DF1F56"/>
    <w:rsid w:val="00DF2121"/>
    <w:rsid w:val="00DF2506"/>
    <w:rsid w:val="00DF2C7A"/>
    <w:rsid w:val="00DF2DFD"/>
    <w:rsid w:val="00DF3189"/>
    <w:rsid w:val="00DF353D"/>
    <w:rsid w:val="00DF3642"/>
    <w:rsid w:val="00DF3FD9"/>
    <w:rsid w:val="00DF403E"/>
    <w:rsid w:val="00DF4348"/>
    <w:rsid w:val="00DF50A8"/>
    <w:rsid w:val="00DF5280"/>
    <w:rsid w:val="00DF5402"/>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222"/>
    <w:rsid w:val="00E015A6"/>
    <w:rsid w:val="00E01634"/>
    <w:rsid w:val="00E01B2A"/>
    <w:rsid w:val="00E024F7"/>
    <w:rsid w:val="00E0257C"/>
    <w:rsid w:val="00E028DD"/>
    <w:rsid w:val="00E02945"/>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A56"/>
    <w:rsid w:val="00E20B7C"/>
    <w:rsid w:val="00E20E68"/>
    <w:rsid w:val="00E214E0"/>
    <w:rsid w:val="00E2156E"/>
    <w:rsid w:val="00E21684"/>
    <w:rsid w:val="00E2173E"/>
    <w:rsid w:val="00E21752"/>
    <w:rsid w:val="00E22B8E"/>
    <w:rsid w:val="00E22E3B"/>
    <w:rsid w:val="00E230CF"/>
    <w:rsid w:val="00E2335C"/>
    <w:rsid w:val="00E23430"/>
    <w:rsid w:val="00E2355C"/>
    <w:rsid w:val="00E238F1"/>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359"/>
    <w:rsid w:val="00E32857"/>
    <w:rsid w:val="00E32DE0"/>
    <w:rsid w:val="00E32E52"/>
    <w:rsid w:val="00E32ECC"/>
    <w:rsid w:val="00E33222"/>
    <w:rsid w:val="00E3324E"/>
    <w:rsid w:val="00E3352D"/>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C1"/>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B18"/>
    <w:rsid w:val="00E41D63"/>
    <w:rsid w:val="00E42072"/>
    <w:rsid w:val="00E42E62"/>
    <w:rsid w:val="00E4352D"/>
    <w:rsid w:val="00E444A9"/>
    <w:rsid w:val="00E44D2F"/>
    <w:rsid w:val="00E44E01"/>
    <w:rsid w:val="00E45558"/>
    <w:rsid w:val="00E45E59"/>
    <w:rsid w:val="00E45EBC"/>
    <w:rsid w:val="00E46565"/>
    <w:rsid w:val="00E469D7"/>
    <w:rsid w:val="00E4719D"/>
    <w:rsid w:val="00E47232"/>
    <w:rsid w:val="00E472CA"/>
    <w:rsid w:val="00E473F9"/>
    <w:rsid w:val="00E4775C"/>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5D7F"/>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B36"/>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475F"/>
    <w:rsid w:val="00E84DDA"/>
    <w:rsid w:val="00E85B87"/>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1FDA"/>
    <w:rsid w:val="00E92261"/>
    <w:rsid w:val="00E92CE4"/>
    <w:rsid w:val="00E931AC"/>
    <w:rsid w:val="00E937A7"/>
    <w:rsid w:val="00E937E9"/>
    <w:rsid w:val="00E93A34"/>
    <w:rsid w:val="00E93BDA"/>
    <w:rsid w:val="00E94058"/>
    <w:rsid w:val="00E943E2"/>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07"/>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8A7"/>
    <w:rsid w:val="00EA31E4"/>
    <w:rsid w:val="00EA428E"/>
    <w:rsid w:val="00EA4909"/>
    <w:rsid w:val="00EA5271"/>
    <w:rsid w:val="00EA527F"/>
    <w:rsid w:val="00EA56D4"/>
    <w:rsid w:val="00EA5DE6"/>
    <w:rsid w:val="00EA6052"/>
    <w:rsid w:val="00EA6209"/>
    <w:rsid w:val="00EA62F0"/>
    <w:rsid w:val="00EA6BB6"/>
    <w:rsid w:val="00EA736D"/>
    <w:rsid w:val="00EA786A"/>
    <w:rsid w:val="00EA798F"/>
    <w:rsid w:val="00EA7A5F"/>
    <w:rsid w:val="00EA7D36"/>
    <w:rsid w:val="00EB0641"/>
    <w:rsid w:val="00EB066E"/>
    <w:rsid w:val="00EB0C85"/>
    <w:rsid w:val="00EB0F27"/>
    <w:rsid w:val="00EB0F36"/>
    <w:rsid w:val="00EB12F1"/>
    <w:rsid w:val="00EB19DE"/>
    <w:rsid w:val="00EB1BA9"/>
    <w:rsid w:val="00EB1D33"/>
    <w:rsid w:val="00EB1ECD"/>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BA6"/>
    <w:rsid w:val="00EB5D3D"/>
    <w:rsid w:val="00EB5FCE"/>
    <w:rsid w:val="00EB66E0"/>
    <w:rsid w:val="00EB67AA"/>
    <w:rsid w:val="00EB6C67"/>
    <w:rsid w:val="00EB6E56"/>
    <w:rsid w:val="00EB70B3"/>
    <w:rsid w:val="00EB70E4"/>
    <w:rsid w:val="00EB746F"/>
    <w:rsid w:val="00EC0903"/>
    <w:rsid w:val="00EC0C29"/>
    <w:rsid w:val="00EC1007"/>
    <w:rsid w:val="00EC15C9"/>
    <w:rsid w:val="00EC1690"/>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7FD"/>
    <w:rsid w:val="00EC4BE1"/>
    <w:rsid w:val="00EC4D01"/>
    <w:rsid w:val="00EC5069"/>
    <w:rsid w:val="00EC52DB"/>
    <w:rsid w:val="00EC53F6"/>
    <w:rsid w:val="00EC54D8"/>
    <w:rsid w:val="00EC5753"/>
    <w:rsid w:val="00EC7201"/>
    <w:rsid w:val="00EC763B"/>
    <w:rsid w:val="00EC7C72"/>
    <w:rsid w:val="00ED0B14"/>
    <w:rsid w:val="00ED118F"/>
    <w:rsid w:val="00ED1358"/>
    <w:rsid w:val="00ED15C3"/>
    <w:rsid w:val="00ED1782"/>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A35"/>
    <w:rsid w:val="00EF2CBC"/>
    <w:rsid w:val="00EF2ECD"/>
    <w:rsid w:val="00EF2F3F"/>
    <w:rsid w:val="00EF312F"/>
    <w:rsid w:val="00EF3BC8"/>
    <w:rsid w:val="00EF4A2D"/>
    <w:rsid w:val="00EF4BFE"/>
    <w:rsid w:val="00EF4E7D"/>
    <w:rsid w:val="00EF4FA8"/>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B3"/>
    <w:rsid w:val="00F14919"/>
    <w:rsid w:val="00F149F3"/>
    <w:rsid w:val="00F14BA4"/>
    <w:rsid w:val="00F14CB9"/>
    <w:rsid w:val="00F14E5E"/>
    <w:rsid w:val="00F14FB7"/>
    <w:rsid w:val="00F151F9"/>
    <w:rsid w:val="00F15399"/>
    <w:rsid w:val="00F15AA0"/>
    <w:rsid w:val="00F16140"/>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754"/>
    <w:rsid w:val="00F21BF8"/>
    <w:rsid w:val="00F22538"/>
    <w:rsid w:val="00F2286E"/>
    <w:rsid w:val="00F22AB1"/>
    <w:rsid w:val="00F22E22"/>
    <w:rsid w:val="00F23201"/>
    <w:rsid w:val="00F23405"/>
    <w:rsid w:val="00F23479"/>
    <w:rsid w:val="00F236E3"/>
    <w:rsid w:val="00F23709"/>
    <w:rsid w:val="00F2386B"/>
    <w:rsid w:val="00F23CB9"/>
    <w:rsid w:val="00F2406C"/>
    <w:rsid w:val="00F24C81"/>
    <w:rsid w:val="00F24E92"/>
    <w:rsid w:val="00F2505C"/>
    <w:rsid w:val="00F252AB"/>
    <w:rsid w:val="00F25648"/>
    <w:rsid w:val="00F2591B"/>
    <w:rsid w:val="00F25DB3"/>
    <w:rsid w:val="00F266D2"/>
    <w:rsid w:val="00F26763"/>
    <w:rsid w:val="00F26A1A"/>
    <w:rsid w:val="00F27447"/>
    <w:rsid w:val="00F279B3"/>
    <w:rsid w:val="00F27E16"/>
    <w:rsid w:val="00F30184"/>
    <w:rsid w:val="00F30604"/>
    <w:rsid w:val="00F3077E"/>
    <w:rsid w:val="00F30897"/>
    <w:rsid w:val="00F3097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E43"/>
    <w:rsid w:val="00F355A1"/>
    <w:rsid w:val="00F355BB"/>
    <w:rsid w:val="00F35709"/>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84"/>
    <w:rsid w:val="00F574DF"/>
    <w:rsid w:val="00F57A68"/>
    <w:rsid w:val="00F57CDE"/>
    <w:rsid w:val="00F57D96"/>
    <w:rsid w:val="00F60BBA"/>
    <w:rsid w:val="00F60CFF"/>
    <w:rsid w:val="00F60EC4"/>
    <w:rsid w:val="00F60F30"/>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C7"/>
    <w:rsid w:val="00F73BD6"/>
    <w:rsid w:val="00F741B4"/>
    <w:rsid w:val="00F74D15"/>
    <w:rsid w:val="00F7524B"/>
    <w:rsid w:val="00F755AF"/>
    <w:rsid w:val="00F75644"/>
    <w:rsid w:val="00F7585D"/>
    <w:rsid w:val="00F76620"/>
    <w:rsid w:val="00F77186"/>
    <w:rsid w:val="00F775FB"/>
    <w:rsid w:val="00F801B1"/>
    <w:rsid w:val="00F80372"/>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FCF"/>
    <w:rsid w:val="00F95086"/>
    <w:rsid w:val="00F95106"/>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637"/>
    <w:rsid w:val="00FA087E"/>
    <w:rsid w:val="00FA0D28"/>
    <w:rsid w:val="00FA0F02"/>
    <w:rsid w:val="00FA2BCA"/>
    <w:rsid w:val="00FA2D60"/>
    <w:rsid w:val="00FA32EA"/>
    <w:rsid w:val="00FA3508"/>
    <w:rsid w:val="00FA3611"/>
    <w:rsid w:val="00FA394E"/>
    <w:rsid w:val="00FA3B2A"/>
    <w:rsid w:val="00FA3C6C"/>
    <w:rsid w:val="00FA3DFD"/>
    <w:rsid w:val="00FA42E7"/>
    <w:rsid w:val="00FA46C7"/>
    <w:rsid w:val="00FA4C59"/>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B0174"/>
    <w:rsid w:val="00FB0A86"/>
    <w:rsid w:val="00FB0F07"/>
    <w:rsid w:val="00FB16DC"/>
    <w:rsid w:val="00FB1C79"/>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4290"/>
    <w:rsid w:val="00FC4D4E"/>
    <w:rsid w:val="00FC504D"/>
    <w:rsid w:val="00FC527B"/>
    <w:rsid w:val="00FC5971"/>
    <w:rsid w:val="00FC5DF0"/>
    <w:rsid w:val="00FC6610"/>
    <w:rsid w:val="00FC6B06"/>
    <w:rsid w:val="00FC6E3D"/>
    <w:rsid w:val="00FC7065"/>
    <w:rsid w:val="00FC789C"/>
    <w:rsid w:val="00FC78C1"/>
    <w:rsid w:val="00FC7997"/>
    <w:rsid w:val="00FC7CD2"/>
    <w:rsid w:val="00FD074A"/>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E2B"/>
    <w:rsid w:val="00FD5E7F"/>
    <w:rsid w:val="00FD65F0"/>
    <w:rsid w:val="00FD68A8"/>
    <w:rsid w:val="00FD7B74"/>
    <w:rsid w:val="00FD7E5D"/>
    <w:rsid w:val="00FE0A51"/>
    <w:rsid w:val="00FE0B36"/>
    <w:rsid w:val="00FE0DCA"/>
    <w:rsid w:val="00FE1638"/>
    <w:rsid w:val="00FE17C6"/>
    <w:rsid w:val="00FE198C"/>
    <w:rsid w:val="00FE1A78"/>
    <w:rsid w:val="00FE1BD2"/>
    <w:rsid w:val="00FE1E32"/>
    <w:rsid w:val="00FE1FBE"/>
    <w:rsid w:val="00FE234A"/>
    <w:rsid w:val="00FE2C7E"/>
    <w:rsid w:val="00FE2EF4"/>
    <w:rsid w:val="00FE2F6F"/>
    <w:rsid w:val="00FE36BC"/>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tr-TR"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Balk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Balk2">
    <w:name w:val="heading 2"/>
    <w:aliases w:val="H2,h2"/>
    <w:basedOn w:val="Balk1"/>
    <w:next w:val="Normal"/>
    <w:qFormat/>
    <w:pPr>
      <w:pBdr>
        <w:top w:val="none" w:sz="0" w:space="0" w:color="auto"/>
      </w:pBdr>
      <w:spacing w:before="180"/>
      <w:outlineLvl w:val="1"/>
    </w:pPr>
    <w:rPr>
      <w:sz w:val="32"/>
    </w:rPr>
  </w:style>
  <w:style w:type="paragraph" w:styleId="Balk3">
    <w:name w:val="heading 3"/>
    <w:basedOn w:val="Balk2"/>
    <w:next w:val="Normal"/>
    <w:qFormat/>
    <w:pPr>
      <w:spacing w:before="120"/>
      <w:outlineLvl w:val="2"/>
    </w:pPr>
    <w:rPr>
      <w:sz w:val="28"/>
    </w:rPr>
  </w:style>
  <w:style w:type="paragraph" w:styleId="Balk4">
    <w:name w:val="heading 4"/>
    <w:aliases w:val="h4"/>
    <w:basedOn w:val="Balk3"/>
    <w:next w:val="Normal"/>
    <w:qFormat/>
    <w:pPr>
      <w:outlineLvl w:val="3"/>
    </w:pPr>
    <w:rPr>
      <w:sz w:val="24"/>
    </w:rPr>
  </w:style>
  <w:style w:type="paragraph" w:styleId="Balk5">
    <w:name w:val="heading 5"/>
    <w:basedOn w:val="Balk4"/>
    <w:next w:val="Normal"/>
    <w:qFormat/>
    <w:pPr>
      <w:outlineLvl w:val="4"/>
    </w:pPr>
    <w:rPr>
      <w:sz w:val="22"/>
    </w:rPr>
  </w:style>
  <w:style w:type="paragraph" w:styleId="Balk6">
    <w:name w:val="heading 6"/>
    <w:basedOn w:val="H6"/>
    <w:next w:val="Normal"/>
    <w:qFormat/>
    <w:pPr>
      <w:ind w:left="0" w:firstLine="0"/>
      <w:outlineLvl w:val="5"/>
    </w:pPr>
    <w:rPr>
      <w:b w:val="0"/>
      <w:sz w:val="20"/>
    </w:rPr>
  </w:style>
  <w:style w:type="paragraph" w:styleId="Balk7">
    <w:name w:val="heading 7"/>
    <w:basedOn w:val="H6"/>
    <w:next w:val="Normal"/>
    <w:qFormat/>
    <w:pPr>
      <w:ind w:left="0" w:firstLine="0"/>
      <w:outlineLvl w:val="6"/>
    </w:pPr>
    <w:rPr>
      <w:b w:val="0"/>
      <w:sz w:val="20"/>
    </w:rPr>
  </w:style>
  <w:style w:type="paragraph" w:styleId="Balk8">
    <w:name w:val="heading 8"/>
    <w:basedOn w:val="Balk1"/>
    <w:next w:val="Normal"/>
    <w:qFormat/>
    <w:pPr>
      <w:outlineLvl w:val="7"/>
    </w:pPr>
  </w:style>
  <w:style w:type="paragraph" w:styleId="Balk9">
    <w:name w:val="heading 9"/>
    <w:basedOn w:val="Balk8"/>
    <w:next w:val="Normal"/>
    <w:qFormat/>
    <w:pPr>
      <w:outlineLvl w:val="8"/>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H6">
    <w:name w:val="H6"/>
    <w:basedOn w:val="Balk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2">
    <w:name w:val="toc 2"/>
    <w:basedOn w:val="T1"/>
    <w:semiHidden/>
    <w:pPr>
      <w:keepNext w:val="0"/>
      <w:spacing w:before="0"/>
      <w:ind w:left="851" w:hanging="851"/>
    </w:pPr>
    <w:rPr>
      <w:sz w:val="20"/>
    </w:rPr>
  </w:style>
  <w:style w:type="paragraph" w:styleId="T3">
    <w:name w:val="toc 3"/>
    <w:basedOn w:val="T2"/>
    <w:semiHidden/>
    <w:pPr>
      <w:ind w:left="1134" w:hanging="1134"/>
    </w:pPr>
  </w:style>
  <w:style w:type="paragraph" w:styleId="T4">
    <w:name w:val="toc 4"/>
    <w:basedOn w:val="T3"/>
    <w:semiHidden/>
    <w:pPr>
      <w:ind w:left="1418" w:hanging="1418"/>
    </w:pPr>
  </w:style>
  <w:style w:type="paragraph" w:styleId="T5">
    <w:name w:val="toc 5"/>
    <w:basedOn w:val="T4"/>
    <w:semiHidden/>
    <w:pPr>
      <w:ind w:left="1701" w:hanging="1701"/>
    </w:pPr>
  </w:style>
  <w:style w:type="paragraph" w:styleId="T6">
    <w:name w:val="toc 6"/>
    <w:basedOn w:val="T5"/>
    <w:next w:val="Normal"/>
    <w:semiHidden/>
    <w:pPr>
      <w:ind w:left="1985" w:hanging="1985"/>
    </w:pPr>
  </w:style>
  <w:style w:type="paragraph" w:styleId="T7">
    <w:name w:val="toc 7"/>
    <w:basedOn w:val="T6"/>
    <w:next w:val="Normal"/>
    <w:semiHidden/>
    <w:pPr>
      <w:ind w:left="2268" w:hanging="2268"/>
    </w:pPr>
  </w:style>
  <w:style w:type="paragraph" w:styleId="T8">
    <w:name w:val="toc 8"/>
    <w:basedOn w:val="T1"/>
    <w:semiHidden/>
    <w:pPr>
      <w:spacing w:before="180"/>
      <w:ind w:left="2693" w:hanging="2693"/>
    </w:pPr>
    <w:rPr>
      <w:b/>
    </w:rPr>
  </w:style>
  <w:style w:type="paragraph" w:styleId="T9">
    <w:name w:val="toc 9"/>
    <w:basedOn w:val="T8"/>
    <w:semiHidden/>
    <w:pPr>
      <w:ind w:left="1418" w:hanging="1418"/>
    </w:pPr>
  </w:style>
  <w:style w:type="paragraph" w:customStyle="1" w:styleId="TT">
    <w:name w:val="TT"/>
    <w:basedOn w:val="Balk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ltBilgi">
    <w:name w:val="footer"/>
    <w:basedOn w:val="Normal"/>
    <w:semiHidden/>
    <w:pPr>
      <w:tabs>
        <w:tab w:val="center" w:pos="4153"/>
        <w:tab w:val="right" w:pos="8306"/>
      </w:tabs>
    </w:pPr>
  </w:style>
  <w:style w:type="paragraph" w:styleId="stBilgi">
    <w:name w:val="header"/>
    <w:aliases w:val="header odd"/>
    <w:basedOn w:val="Normal"/>
    <w:link w:val="stBilgiChar"/>
    <w:uiPriority w:val="99"/>
    <w:pPr>
      <w:tabs>
        <w:tab w:val="center" w:pos="4153"/>
        <w:tab w:val="right" w:pos="8306"/>
      </w:tabs>
    </w:pPr>
  </w:style>
  <w:style w:type="paragraph" w:styleId="BelgeBalantlar">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onMetni">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DzMetin">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Dizin1">
    <w:name w:val="index 1"/>
    <w:basedOn w:val="Normal"/>
    <w:next w:val="Normal"/>
    <w:autoRedefine/>
    <w:semiHidden/>
    <w:pPr>
      <w:ind w:left="200" w:hanging="200"/>
    </w:pPr>
  </w:style>
  <w:style w:type="paragraph" w:styleId="DizinBal">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AklamaBavurusu">
    <w:name w:val="annotation reference"/>
    <w:rPr>
      <w:sz w:val="16"/>
      <w:szCs w:val="16"/>
    </w:rPr>
  </w:style>
  <w:style w:type="paragraph" w:styleId="AklamaMetni">
    <w:name w:val="annotation text"/>
    <w:basedOn w:val="Normal"/>
    <w:link w:val="AklamaMetniChar"/>
  </w:style>
  <w:style w:type="character" w:customStyle="1" w:styleId="CharChar2">
    <w:name w:val="Char Char2"/>
    <w:rPr>
      <w:color w:val="000000"/>
      <w:lang w:val="en-GB" w:eastAsia="ja-JP"/>
    </w:rPr>
  </w:style>
  <w:style w:type="paragraph" w:styleId="AklamaKonusu">
    <w:name w:val="annotation subject"/>
    <w:basedOn w:val="AklamaMetni"/>
    <w:next w:val="AklamaMetni"/>
    <w:rPr>
      <w:b/>
      <w:bCs/>
    </w:rPr>
  </w:style>
  <w:style w:type="character" w:customStyle="1" w:styleId="CharChar1">
    <w:name w:val="Char Char1"/>
    <w:rPr>
      <w:b/>
      <w:bCs/>
      <w:color w:val="000000"/>
      <w:lang w:val="en-GB" w:eastAsia="ja-JP"/>
    </w:rPr>
  </w:style>
  <w:style w:type="paragraph" w:styleId="GvdeMetni">
    <w:name w:val="Body Text"/>
    <w:basedOn w:val="Normal"/>
    <w:link w:val="GvdeMetni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KonuBal">
    <w:name w:val="Title"/>
    <w:basedOn w:val="Normal"/>
    <w:link w:val="KonuBalChar"/>
    <w:qFormat/>
    <w:rsid w:val="00E66D09"/>
    <w:pPr>
      <w:spacing w:after="120"/>
      <w:jc w:val="center"/>
    </w:pPr>
    <w:rPr>
      <w:rFonts w:ascii="Arial" w:eastAsia="MS Mincho" w:hAnsi="Arial"/>
      <w:b/>
      <w:color w:val="auto"/>
      <w:sz w:val="24"/>
      <w:lang w:val="de-DE" w:eastAsia="en-US"/>
    </w:rPr>
  </w:style>
  <w:style w:type="character" w:customStyle="1" w:styleId="GvdeMetniChar">
    <w:name w:val="Gövde Metni Char"/>
    <w:link w:val="GvdeMetni"/>
    <w:semiHidden/>
    <w:rsid w:val="00DD05EF"/>
    <w:rPr>
      <w:color w:val="000000"/>
      <w:lang w:val="en-GB" w:eastAsia="ja-JP"/>
    </w:rPr>
  </w:style>
  <w:style w:type="character" w:customStyle="1" w:styleId="KonuBalChar">
    <w:name w:val="Konu Başlığı Char"/>
    <w:link w:val="KonuBal"/>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ResimYazs">
    <w:name w:val="caption"/>
    <w:aliases w:val="cap,cap Char,Caption Char,Caption Char1 Char,cap Char Char1,Caption Char Char1 Char,cap Char2,条目,Caption Char2,Caption Char Char Char,Caption Char Char1,fig and tbl,fighead2,Table Caption,fighead21,fighead22,fighead23,Table Caption1"/>
    <w:basedOn w:val="Normal"/>
    <w:next w:val="Normal"/>
    <w:link w:val="ResimYazsChar"/>
    <w:uiPriority w:val="35"/>
    <w:unhideWhenUsed/>
    <w:qFormat/>
    <w:rsid w:val="00C22B56"/>
    <w:rPr>
      <w:b/>
      <w:bCs/>
    </w:rPr>
  </w:style>
  <w:style w:type="paragraph" w:styleId="ListeParagraf">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eParagrafChar"/>
    <w:uiPriority w:val="34"/>
    <w:qFormat/>
    <w:rsid w:val="00F92129"/>
    <w:pPr>
      <w:ind w:firstLineChars="200" w:firstLine="420"/>
      <w:textAlignment w:val="baseline"/>
    </w:pPr>
    <w:rPr>
      <w:rFonts w:eastAsia="Times New Roman"/>
      <w:color w:val="auto"/>
      <w:lang w:eastAsia="en-US"/>
    </w:rPr>
  </w:style>
  <w:style w:type="character" w:customStyle="1" w:styleId="ListeParagrafChar">
    <w:name w:val="Liste Paragraf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eParagraf"/>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KlavuzuTablo4-Vurgu5">
    <w:name w:val="Grid Table 4 Accent 5"/>
    <w:basedOn w:val="NormalTablo"/>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Kpr">
    <w:name w:val="Hyperlink"/>
    <w:uiPriority w:val="99"/>
    <w:qFormat/>
    <w:rsid w:val="00EC29ED"/>
    <w:rPr>
      <w:color w:val="0000FF"/>
      <w:u w:val="single"/>
    </w:rPr>
  </w:style>
  <w:style w:type="table" w:styleId="TabloKlavuzu">
    <w:name w:val="Table Grid"/>
    <w:basedOn w:val="NormalTablo"/>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ResimYazsChar">
    <w:name w:val="Resim Yazısı Char"/>
    <w:aliases w:val="cap Char1,cap Char Char,Caption Char Char,Caption Char1 Char Char,cap Char Char1 Char,Caption Char Char1 Char Char,cap Char2 Char,条目 Char,Caption Char2 Char,Caption Char Char Char Char,Caption Char Char1 Char1,fig and tbl Char"/>
    <w:link w:val="ResimYazs"/>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stBilgiChar">
    <w:name w:val="Üst Bilgi Char"/>
    <w:aliases w:val="header odd Char"/>
    <w:link w:val="stBilgi"/>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eMaddemi">
    <w:name w:val="List Bullet"/>
    <w:basedOn w:val="Liste"/>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e">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AklamaMetniChar">
    <w:name w:val="Açıklama Metni Char"/>
    <w:link w:val="AklamaMetni"/>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Vurgu">
    <w:name w:val="Emphasis"/>
    <w:uiPriority w:val="20"/>
    <w:qFormat/>
    <w:rsid w:val="00CF63B3"/>
    <w:rPr>
      <w:i/>
      <w:iCs/>
    </w:rPr>
  </w:style>
  <w:style w:type="paragraph" w:customStyle="1" w:styleId="Proposal">
    <w:name w:val="Proposal"/>
    <w:basedOn w:val="GvdeMetni"/>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customStyle="1" w:styleId="GvdeA">
    <w:name w:val="Gövde A"/>
    <w:rsid w:val="003B7ABF"/>
    <w:pPr>
      <w:pBdr>
        <w:top w:val="nil"/>
        <w:left w:val="nil"/>
        <w:bottom w:val="nil"/>
        <w:right w:val="nil"/>
        <w:between w:val="nil"/>
        <w:bar w:val="nil"/>
      </w:pBdr>
      <w:tabs>
        <w:tab w:val="left" w:pos="1622"/>
      </w:tabs>
      <w:spacing w:before="100" w:after="60"/>
      <w:jc w:val="both"/>
    </w:pPr>
    <w:rPr>
      <w:rFonts w:ascii="Calibri" w:eastAsia="Arial Unicode MS" w:hAnsi="Calibri" w:cs="Arial Unicode MS"/>
      <w:color w:val="000000"/>
      <w:u w:color="000000"/>
      <w:bdr w:val="nil"/>
      <w:lang w:val="en-US" w:eastAsia="en-US"/>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1415</TotalTime>
  <Pages>3</Pages>
  <Words>781</Words>
  <Characters>4417</Characters>
  <Application>Microsoft Office Word</Application>
  <DocSecurity>0</DocSecurity>
  <Lines>92</Lines>
  <Paragraphs>48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5225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KİŞİSEL</cp:keywords>
  <dc:description/>
  <cp:lastModifiedBy>IZZET SAGLAM</cp:lastModifiedBy>
  <cp:revision>274</cp:revision>
  <cp:lastPrinted>2017-03-22T08:13:00Z</cp:lastPrinted>
  <dcterms:created xsi:type="dcterms:W3CDTF">2022-08-03T01:09:00Z</dcterms:created>
  <dcterms:modified xsi:type="dcterms:W3CDTF">2022-11-04T08:13:00Z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9d1408de-1851-43e1-8d3f-f43c2cb227ba</vt:lpwstr>
  </property>
  <property fmtid="{D5CDD505-2E9C-101B-9397-08002B2CF9AE}" pid="3" name="TURKCELLCLASSIFICATION">
    <vt:lpwstr>KİŞİSEL</vt:lpwstr>
  </property>
</Properties>
</file>