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1E01" w14:textId="77777777" w:rsidR="00B039E3" w:rsidRDefault="00046273">
      <w:pPr>
        <w:pStyle w:val="a8"/>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a8"/>
        <w:tabs>
          <w:tab w:val="right" w:pos="9639"/>
        </w:tabs>
        <w:rPr>
          <w:bCs/>
          <w:sz w:val="24"/>
          <w:szCs w:val="24"/>
          <w:lang w:eastAsia="zh-CN"/>
        </w:rPr>
      </w:pPr>
      <w:r>
        <w:rPr>
          <w:bCs/>
          <w:sz w:val="24"/>
          <w:szCs w:val="24"/>
          <w:lang w:eastAsia="zh-CN"/>
        </w:rPr>
        <w:t>Elbonia, Feb 2022</w:t>
      </w:r>
      <w:r>
        <w:rPr>
          <w:sz w:val="24"/>
          <w:szCs w:val="24"/>
          <w:lang w:eastAsia="zh-CN"/>
        </w:rPr>
        <w:tab/>
      </w:r>
    </w:p>
    <w:p w14:paraId="560C4CC3" w14:textId="77777777" w:rsidR="00B039E3" w:rsidRDefault="00B039E3">
      <w:pPr>
        <w:pStyle w:val="a8"/>
        <w:rPr>
          <w:bCs/>
          <w:sz w:val="24"/>
        </w:rPr>
      </w:pPr>
    </w:p>
    <w:p w14:paraId="30E9A7A3" w14:textId="77777777" w:rsidR="00B039E3" w:rsidRDefault="00B039E3">
      <w:pPr>
        <w:pStyle w:val="a8"/>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1"/>
      </w:pPr>
      <w:r>
        <w:t>2</w:t>
      </w:r>
      <w:r>
        <w:tab/>
        <w:t>Contact information</w:t>
      </w:r>
    </w:p>
    <w:tbl>
      <w:tblPr>
        <w:tblStyle w:val="ab"/>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r>
              <w:rPr>
                <w:rFonts w:hint="eastAsia"/>
                <w:lang w:val="en-US" w:eastAsia="zh-CN"/>
              </w:rPr>
              <w:t>Transsion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JunWei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467AB2"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宋体"/>
                <w:lang w:val="fi-FI" w:eastAsia="zh-CN"/>
              </w:rPr>
            </w:pPr>
            <w:r>
              <w:rPr>
                <w:rFonts w:eastAsia="宋体" w:hint="eastAsia"/>
                <w:lang w:val="fi-FI" w:eastAsia="zh-CN"/>
              </w:rPr>
              <w:t>X</w:t>
            </w:r>
            <w:r>
              <w:rPr>
                <w:rFonts w:eastAsia="宋体"/>
                <w:lang w:val="fi-FI" w:eastAsia="zh-CN"/>
              </w:rPr>
              <w:t>iaomi</w:t>
            </w:r>
          </w:p>
        </w:tc>
        <w:tc>
          <w:tcPr>
            <w:tcW w:w="5794" w:type="dxa"/>
          </w:tcPr>
          <w:p w14:paraId="76BAD8F2" w14:textId="1540318A" w:rsidR="00B039E3" w:rsidRPr="00854369" w:rsidRDefault="00854369">
            <w:pPr>
              <w:pStyle w:val="TAC"/>
              <w:rPr>
                <w:rFonts w:eastAsia="宋体"/>
                <w:lang w:val="fi-FI" w:eastAsia="zh-CN"/>
              </w:rPr>
            </w:pPr>
            <w:r>
              <w:rPr>
                <w:rFonts w:eastAsia="宋体" w:hint="eastAsia"/>
                <w:lang w:val="fi-FI" w:eastAsia="zh-CN"/>
              </w:rPr>
              <w:t>X</w:t>
            </w:r>
            <w:r>
              <w:rPr>
                <w:rFonts w:eastAsia="宋体"/>
                <w:lang w:val="fi-FI" w:eastAsia="zh-CN"/>
              </w:rPr>
              <w:t>iaolong Li (lixiaolong1@xiaomi.com)</w:t>
            </w:r>
          </w:p>
        </w:tc>
      </w:tr>
      <w:tr w:rsidR="00B039E3" w:rsidRPr="00467AB2"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14:paraId="2C1B49B1" w14:textId="77777777">
        <w:tc>
          <w:tcPr>
            <w:tcW w:w="3835" w:type="dxa"/>
          </w:tcPr>
          <w:p w14:paraId="4C72C904" w14:textId="3BD2CB6C" w:rsidR="00B039E3" w:rsidRDefault="00347631">
            <w:pPr>
              <w:pStyle w:val="TAC"/>
              <w:rPr>
                <w:lang w:val="fi-FI" w:eastAsia="ko-KR"/>
              </w:rPr>
            </w:pPr>
            <w:r>
              <w:rPr>
                <w:lang w:val="fi-FI" w:eastAsia="ko-KR"/>
              </w:rPr>
              <w:t>Apple</w:t>
            </w:r>
          </w:p>
        </w:tc>
        <w:tc>
          <w:tcPr>
            <w:tcW w:w="5794" w:type="dxa"/>
          </w:tcPr>
          <w:p w14:paraId="6A968939" w14:textId="5C477F46" w:rsidR="00B039E3" w:rsidRDefault="00347631">
            <w:pPr>
              <w:pStyle w:val="TAC"/>
              <w:rPr>
                <w:lang w:val="fi-FI" w:eastAsia="ko-KR"/>
              </w:rPr>
            </w:pPr>
            <w:r>
              <w:rPr>
                <w:lang w:val="fi-FI" w:eastAsia="ko-KR"/>
              </w:rPr>
              <w:t>Pavan Nuggehalli (pnuggehalli@apple.com)</w:t>
            </w:r>
          </w:p>
        </w:tc>
      </w:tr>
      <w:tr w:rsidR="00347631" w14:paraId="44A624BE" w14:textId="77777777">
        <w:tc>
          <w:tcPr>
            <w:tcW w:w="3835" w:type="dxa"/>
          </w:tcPr>
          <w:p w14:paraId="69FFD049" w14:textId="2B1C0427" w:rsidR="00347631" w:rsidRPr="00467AB2" w:rsidRDefault="00467AB2">
            <w:pPr>
              <w:pStyle w:val="TAC"/>
              <w:rPr>
                <w:rFonts w:eastAsia="宋体" w:hint="eastAsia"/>
                <w:lang w:val="fi-FI" w:eastAsia="zh-CN"/>
              </w:rPr>
            </w:pPr>
            <w:r>
              <w:rPr>
                <w:rFonts w:eastAsia="宋体" w:hint="eastAsia"/>
                <w:lang w:val="fi-FI" w:eastAsia="zh-CN"/>
              </w:rPr>
              <w:t>C</w:t>
            </w:r>
            <w:r>
              <w:rPr>
                <w:rFonts w:eastAsia="宋体"/>
                <w:lang w:val="fi-FI" w:eastAsia="zh-CN"/>
              </w:rPr>
              <w:t>hina Telecom</w:t>
            </w:r>
          </w:p>
        </w:tc>
        <w:tc>
          <w:tcPr>
            <w:tcW w:w="5794" w:type="dxa"/>
          </w:tcPr>
          <w:p w14:paraId="15E671BD" w14:textId="3029ABFE" w:rsidR="00347631" w:rsidRPr="00467AB2" w:rsidRDefault="00467AB2">
            <w:pPr>
              <w:pStyle w:val="TAC"/>
              <w:rPr>
                <w:rFonts w:eastAsia="宋体" w:hint="eastAsia"/>
                <w:lang w:val="fi-FI" w:eastAsia="zh-CN"/>
              </w:rPr>
            </w:pPr>
            <w:r>
              <w:rPr>
                <w:rFonts w:eastAsia="宋体"/>
                <w:lang w:val="fi-FI" w:eastAsia="zh-CN"/>
              </w:rPr>
              <w:t>Jiaxiang Liu(liujiaxiang6@chinatelecom.cn)</w:t>
            </w:r>
          </w:p>
        </w:tc>
      </w:tr>
    </w:tbl>
    <w:p w14:paraId="2DE6DA0D" w14:textId="77777777" w:rsidR="00B039E3" w:rsidRDefault="00B039E3">
      <w:pPr>
        <w:rPr>
          <w:lang w:val="fi-FI"/>
        </w:rPr>
      </w:pPr>
    </w:p>
    <w:p w14:paraId="0C47FAE5" w14:textId="77777777" w:rsidR="00B039E3" w:rsidRDefault="00046273">
      <w:pPr>
        <w:pStyle w:val="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ac"/>
          <w:rFonts w:ascii="Arial" w:hAnsi="Arial" w:cs="Arial"/>
          <w:color w:val="000000"/>
          <w:sz w:val="18"/>
          <w:szCs w:val="18"/>
          <w:u w:val="single"/>
        </w:rPr>
        <w:t>Open issue 1</w:t>
      </w:r>
      <w:r>
        <w:rPr>
          <w:rStyle w:val="ac"/>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554191E7"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1b: exclude neighbor cells too far away i.e., distance longer than a threshold will not be considered during cell reselection ;</w:t>
      </w:r>
    </w:p>
    <w:p w14:paraId="4F871CD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4</w:t>
      </w:r>
      <w:r>
        <w:rPr>
          <w:rStyle w:val="ac"/>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1"/>
      </w:pPr>
      <w:r>
        <w:t>3</w:t>
      </w:r>
      <w:r>
        <w:tab/>
        <w:t>Discussion</w:t>
      </w:r>
    </w:p>
    <w:p w14:paraId="24A97EDA" w14:textId="77777777" w:rsidR="00B039E3" w:rsidRDefault="00046273">
      <w:pPr>
        <w:pStyle w:val="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aa"/>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ab"/>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r>
              <w:rPr>
                <w:rFonts w:hint="eastAsia"/>
                <w:lang w:val="en-US" w:eastAsia="zh-CN"/>
              </w:rPr>
              <w:t>Transsion</w:t>
            </w:r>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宋体"/>
                <w:lang w:val="en-US" w:eastAsia="zh-CN"/>
              </w:rPr>
            </w:pPr>
            <w:r>
              <w:rPr>
                <w:rFonts w:eastAsia="宋体" w:hint="eastAsia"/>
                <w:lang w:val="en-US" w:eastAsia="zh-CN"/>
              </w:rPr>
              <w:t>O</w:t>
            </w:r>
            <w:r>
              <w:rPr>
                <w:rFonts w:eastAsia="宋体"/>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宋体"/>
                <w:lang w:val="en-US" w:eastAsia="zh-CN"/>
              </w:rPr>
            </w:pPr>
            <w:r>
              <w:rPr>
                <w:rFonts w:eastAsia="等线"/>
                <w:lang w:val="en-US"/>
              </w:rPr>
              <w:t xml:space="preserve">Based on option 1, </w:t>
            </w:r>
            <w:r w:rsidRPr="005225A4">
              <w:rPr>
                <w:rFonts w:eastAsia="等线"/>
                <w:lang w:val="en-US"/>
              </w:rPr>
              <w:t>UE may only select to the satellite with the lowest altitude and can’t reselect to the high altitude such as GEO.</w:t>
            </w:r>
            <w:r>
              <w:rPr>
                <w:rFonts w:eastAsia="等线"/>
                <w:lang w:val="en-US"/>
              </w:rPr>
              <w:t xml:space="preserve"> </w:t>
            </w:r>
            <w:r w:rsidRPr="005225A4">
              <w:rPr>
                <w:rFonts w:eastAsia="等线"/>
                <w:lang w:val="en-US"/>
              </w:rPr>
              <w:t>So how to define the distance between UE and satellite should be considered</w:t>
            </w:r>
            <w:r>
              <w:rPr>
                <w:rFonts w:eastAsia="等线"/>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等线"/>
                <w:lang w:val="en-US"/>
              </w:rPr>
            </w:pPr>
          </w:p>
        </w:tc>
      </w:tr>
      <w:tr w:rsidR="0041244D" w14:paraId="741DEA53" w14:textId="77777777" w:rsidTr="006350B4">
        <w:tc>
          <w:tcPr>
            <w:tcW w:w="1445" w:type="dxa"/>
          </w:tcPr>
          <w:p w14:paraId="075D2AFD" w14:textId="2480041C" w:rsidR="0041244D" w:rsidRDefault="0041244D">
            <w:pPr>
              <w:pStyle w:val="TAC"/>
              <w:keepNext w:val="0"/>
              <w:keepLines w:val="0"/>
              <w:widowControl w:val="0"/>
              <w:rPr>
                <w:lang w:val="en-US" w:eastAsia="zh-CN"/>
              </w:rPr>
            </w:pPr>
            <w:r>
              <w:rPr>
                <w:lang w:val="en-US" w:eastAsia="zh-CN"/>
              </w:rPr>
              <w:t>Apple</w:t>
            </w:r>
          </w:p>
        </w:tc>
        <w:tc>
          <w:tcPr>
            <w:tcW w:w="2094" w:type="dxa"/>
          </w:tcPr>
          <w:p w14:paraId="1C46E66F" w14:textId="41D80F8B" w:rsidR="0041244D" w:rsidRDefault="0041244D">
            <w:pPr>
              <w:pStyle w:val="TAC"/>
              <w:keepNext w:val="0"/>
              <w:keepLines w:val="0"/>
              <w:widowControl w:val="0"/>
              <w:rPr>
                <w:lang w:val="en-US" w:eastAsia="zh-CN"/>
              </w:rPr>
            </w:pPr>
            <w:r>
              <w:rPr>
                <w:lang w:val="en-US" w:eastAsia="zh-CN"/>
              </w:rPr>
              <w:t>Option 1 or 1b</w:t>
            </w:r>
          </w:p>
        </w:tc>
        <w:tc>
          <w:tcPr>
            <w:tcW w:w="6092" w:type="dxa"/>
          </w:tcPr>
          <w:p w14:paraId="6702DE7A" w14:textId="18C0D0EC" w:rsidR="0041244D" w:rsidRDefault="001B460F">
            <w:pPr>
              <w:pStyle w:val="TAL"/>
              <w:keepNext w:val="0"/>
              <w:keepLines w:val="0"/>
              <w:widowControl w:val="0"/>
              <w:rPr>
                <w:rFonts w:eastAsia="等线"/>
                <w:lang w:val="en-US"/>
              </w:rPr>
            </w:pPr>
            <w:r>
              <w:rPr>
                <w:rFonts w:eastAsia="等线"/>
                <w:lang w:val="en-US"/>
              </w:rPr>
              <w:t xml:space="preserve">With the understanding that UE is not forced to acquire location to apply location based reselection. </w:t>
            </w:r>
            <w:r w:rsidR="0041244D">
              <w:rPr>
                <w:rFonts w:eastAsia="等线"/>
                <w:lang w:val="en-US"/>
              </w:rPr>
              <w:t>We think t</w:t>
            </w:r>
            <w:r>
              <w:rPr>
                <w:rFonts w:eastAsia="等线"/>
                <w:lang w:val="en-US"/>
              </w:rPr>
              <w:t>hat 1 and 1n</w:t>
            </w:r>
            <w:r w:rsidR="0041244D">
              <w:rPr>
                <w:rFonts w:eastAsia="等线"/>
                <w:lang w:val="en-US"/>
              </w:rPr>
              <w:t xml:space="preserve"> are essentially the </w:t>
            </w:r>
            <w:r w:rsidR="0041244D">
              <w:rPr>
                <w:rFonts w:eastAsia="等线"/>
                <w:lang w:val="en-US"/>
              </w:rPr>
              <w:lastRenderedPageBreak/>
              <w:t xml:space="preserve">same options. </w:t>
            </w:r>
          </w:p>
        </w:tc>
      </w:tr>
      <w:tr w:rsidR="0041244D" w14:paraId="7B5ECA84" w14:textId="77777777" w:rsidTr="006350B4">
        <w:tc>
          <w:tcPr>
            <w:tcW w:w="1445" w:type="dxa"/>
          </w:tcPr>
          <w:p w14:paraId="04D9AB38" w14:textId="4CEA02BB" w:rsidR="0041244D" w:rsidRPr="00F7530B" w:rsidRDefault="00F7530B">
            <w:pPr>
              <w:pStyle w:val="TAC"/>
              <w:keepNext w:val="0"/>
              <w:keepLines w:val="0"/>
              <w:widowControl w:val="0"/>
              <w:rPr>
                <w:rFonts w:eastAsia="宋体" w:hint="eastAsia"/>
                <w:lang w:val="en-US" w:eastAsia="zh-CN"/>
              </w:rPr>
            </w:pPr>
            <w:r>
              <w:rPr>
                <w:rFonts w:eastAsia="宋体" w:hint="eastAsia"/>
                <w:lang w:val="en-US" w:eastAsia="zh-CN"/>
              </w:rPr>
              <w:lastRenderedPageBreak/>
              <w:t>C</w:t>
            </w:r>
            <w:r>
              <w:rPr>
                <w:rFonts w:eastAsia="宋体"/>
                <w:lang w:val="en-US" w:eastAsia="zh-CN"/>
              </w:rPr>
              <w:t>hina Telecom</w:t>
            </w:r>
          </w:p>
        </w:tc>
        <w:tc>
          <w:tcPr>
            <w:tcW w:w="2094" w:type="dxa"/>
          </w:tcPr>
          <w:p w14:paraId="2D8A2CB5" w14:textId="7AEB337F" w:rsidR="0041244D" w:rsidRPr="00F7530B" w:rsidRDefault="00F7530B">
            <w:pPr>
              <w:pStyle w:val="TAC"/>
              <w:keepNext w:val="0"/>
              <w:keepLines w:val="0"/>
              <w:widowControl w:val="0"/>
              <w:rPr>
                <w:rFonts w:eastAsia="宋体" w:hint="eastAsia"/>
                <w:lang w:val="en-US" w:eastAsia="zh-CN"/>
              </w:rPr>
            </w:pPr>
            <w:r>
              <w:rPr>
                <w:rFonts w:eastAsia="宋体" w:hint="eastAsia"/>
                <w:lang w:val="en-US" w:eastAsia="zh-CN"/>
              </w:rPr>
              <w:t>O</w:t>
            </w:r>
            <w:r>
              <w:rPr>
                <w:rFonts w:eastAsia="宋体"/>
                <w:lang w:val="en-US" w:eastAsia="zh-CN"/>
              </w:rPr>
              <w:t>ption 2</w:t>
            </w:r>
          </w:p>
        </w:tc>
        <w:tc>
          <w:tcPr>
            <w:tcW w:w="6092" w:type="dxa"/>
          </w:tcPr>
          <w:p w14:paraId="28E1D96C" w14:textId="2DE6E1C1" w:rsidR="0041244D" w:rsidRDefault="00F7530B">
            <w:pPr>
              <w:pStyle w:val="TAL"/>
              <w:keepNext w:val="0"/>
              <w:keepLines w:val="0"/>
              <w:widowControl w:val="0"/>
              <w:rPr>
                <w:rFonts w:eastAsia="等线" w:hint="eastAsia"/>
                <w:lang w:val="en-US" w:eastAsia="zh-CN"/>
              </w:rPr>
            </w:pPr>
            <w:r>
              <w:rPr>
                <w:rFonts w:eastAsia="等线" w:hint="eastAsia"/>
                <w:lang w:val="en-US" w:eastAsia="zh-CN"/>
              </w:rPr>
              <w:t>F</w:t>
            </w:r>
            <w:r>
              <w:rPr>
                <w:rFonts w:eastAsia="等线"/>
                <w:lang w:val="en-US" w:eastAsia="zh-CN"/>
              </w:rPr>
              <w:t>irst, we emphasis R criteria should be the baseline for cell reselection procedure.</w:t>
            </w:r>
            <w:r w:rsidR="006F5DF8">
              <w:rPr>
                <w:rFonts w:eastAsia="等线"/>
                <w:lang w:val="en-US" w:eastAsia="zh-CN"/>
              </w:rPr>
              <w:t xml:space="preserve"> Radio link condition is essential for cell reselection.</w:t>
            </w:r>
            <w:r>
              <w:rPr>
                <w:rFonts w:eastAsia="等线"/>
                <w:lang w:val="en-US" w:eastAsia="zh-CN"/>
              </w:rPr>
              <w:t xml:space="preserve"> S</w:t>
            </w:r>
            <w:r>
              <w:rPr>
                <w:rFonts w:eastAsia="等线" w:hint="eastAsia"/>
                <w:lang w:val="en-US" w:eastAsia="zh-CN"/>
              </w:rPr>
              <w:t>econd,</w:t>
            </w:r>
            <w:r>
              <w:rPr>
                <w:rFonts w:eastAsia="等线"/>
                <w:lang w:val="en-US" w:eastAsia="zh-CN"/>
              </w:rPr>
              <w:t xml:space="preserve"> location information is useful to overcome the not obvious near-far effect in NTN scenario. We observe that even though some companies choose Option 1</w:t>
            </w:r>
            <w:r w:rsidR="006F5DF8">
              <w:rPr>
                <w:rFonts w:eastAsia="等线"/>
                <w:lang w:val="en-US" w:eastAsia="zh-CN"/>
              </w:rPr>
              <w:t xml:space="preserve"> or 1b</w:t>
            </w:r>
            <w:r>
              <w:rPr>
                <w:rFonts w:eastAsia="等线"/>
                <w:lang w:val="en-US" w:eastAsia="zh-CN"/>
              </w:rPr>
              <w:t xml:space="preserve">, they </w:t>
            </w:r>
            <w:r w:rsidR="006F5DF8">
              <w:rPr>
                <w:rFonts w:eastAsia="等线"/>
                <w:lang w:val="en-US" w:eastAsia="zh-CN"/>
              </w:rPr>
              <w:t>still use R criteria for ranking within a location threshold. Thus, we prefer the combination of location and radio criteria for better performance and choose Option 2</w:t>
            </w:r>
          </w:p>
        </w:tc>
      </w:tr>
    </w:tbl>
    <w:p w14:paraId="39B501CF" w14:textId="77777777" w:rsidR="00B039E3" w:rsidRDefault="00046273">
      <w:pPr>
        <w:pStyle w:val="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lang w:eastAsia="zh-CN"/>
        </w:rPr>
      </w:pPr>
      <w:r>
        <w:rPr>
          <w:rFonts w:eastAsia="宋体"/>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ab"/>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 xml:space="preserve">e share Huawei’s view that “Satellite/HAPS ephemeris based cell selection and reselection” was a term to illustrate the overall NTN selection/reselection enhancements. In our </w:t>
            </w:r>
            <w:r>
              <w:rPr>
                <w:lang w:val="en-US" w:eastAsia="zh-CN"/>
              </w:rPr>
              <w:lastRenderedPageBreak/>
              <w:t>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lastRenderedPageBreak/>
              <w:t xml:space="preserve">Time-based neighbour cell measurement triggering, </w:t>
            </w:r>
          </w:p>
          <w:p w14:paraId="426ED457" w14:textId="77777777" w:rsidR="00B039E3" w:rsidRDefault="00046273">
            <w:pPr>
              <w:pStyle w:val="TAL"/>
              <w:keepNext w:val="0"/>
              <w:keepLines w:val="0"/>
              <w:widowControl w:val="0"/>
              <w:rPr>
                <w:lang w:val="en-US" w:eastAsia="ko-KR"/>
              </w:rPr>
            </w:pPr>
            <w:r>
              <w:rPr>
                <w:lang w:val="en-US" w:eastAsia="ko-KR"/>
              </w:rPr>
              <w:t xml:space="preserve">distance-based neighbour cell measurement triggering and candidate cell determining, , </w:t>
            </w:r>
            <w:r>
              <w:rPr>
                <w:lang w:val="en-US" w:eastAsia="ko-KR"/>
              </w:rPr>
              <w:lastRenderedPageBreak/>
              <w:t>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r>
              <w:rPr>
                <w:rFonts w:hint="eastAsia"/>
                <w:lang w:val="en-US" w:eastAsia="zh-CN"/>
              </w:rPr>
              <w:t>Transsion</w:t>
            </w:r>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We also think “Satellite/HAPS ephemeris based cell selection and reselection” is represented by 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lang w:val="en-US" w:eastAsia="zh-CN"/>
              </w:rPr>
            </w:pPr>
            <w:r>
              <w:rPr>
                <w:lang w:val="en-US" w:eastAsia="zh-CN"/>
              </w:rPr>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r w:rsidR="006F5DF8" w14:paraId="0A1715FD" w14:textId="77777777">
        <w:tc>
          <w:tcPr>
            <w:tcW w:w="1445" w:type="dxa"/>
          </w:tcPr>
          <w:p w14:paraId="6FD1DFD6" w14:textId="279E5E9C" w:rsidR="006F5DF8" w:rsidRPr="006F5DF8" w:rsidRDefault="006F5DF8" w:rsidP="006350B4">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4079" w:type="dxa"/>
          </w:tcPr>
          <w:p w14:paraId="61851ADD" w14:textId="758D4797" w:rsidR="006F5DF8" w:rsidRPr="004863E4" w:rsidRDefault="004863E4" w:rsidP="006350B4">
            <w:pPr>
              <w:pStyle w:val="TAC"/>
              <w:keepNext w:val="0"/>
              <w:keepLines w:val="0"/>
              <w:widowControl w:val="0"/>
              <w:rPr>
                <w:rFonts w:eastAsia="宋体" w:hint="eastAsia"/>
                <w:lang w:val="en-US" w:eastAsia="zh-CN"/>
              </w:rPr>
            </w:pPr>
            <w:r>
              <w:rPr>
                <w:rFonts w:eastAsia="宋体" w:hint="eastAsia"/>
                <w:lang w:val="en-US" w:eastAsia="zh-CN"/>
              </w:rPr>
              <w:t>A</w:t>
            </w:r>
            <w:r>
              <w:rPr>
                <w:rFonts w:eastAsia="宋体"/>
                <w:lang w:val="en-US" w:eastAsia="zh-CN"/>
              </w:rPr>
              <w:t>gree with Xiaomi and Intel</w:t>
            </w:r>
          </w:p>
        </w:tc>
        <w:tc>
          <w:tcPr>
            <w:tcW w:w="4107" w:type="dxa"/>
          </w:tcPr>
          <w:p w14:paraId="4A646F85" w14:textId="5460A00F" w:rsidR="006F5DF8" w:rsidRPr="004863E4" w:rsidRDefault="004863E4" w:rsidP="006350B4">
            <w:pPr>
              <w:pStyle w:val="TAL"/>
              <w:keepNext w:val="0"/>
              <w:keepLines w:val="0"/>
              <w:widowControl w:val="0"/>
              <w:rPr>
                <w:lang w:val="en-US" w:eastAsia="zh-CN"/>
              </w:rPr>
            </w:pPr>
            <w:r>
              <w:rPr>
                <w:lang w:val="en-US" w:eastAsia="zh-CN"/>
              </w:rPr>
              <w:t xml:space="preserve">Time/location-based measurement triggering, </w:t>
            </w:r>
            <w:r>
              <w:rPr>
                <w:lang w:val="en-US" w:eastAsia="zh-CN"/>
              </w:rPr>
              <w:lastRenderedPageBreak/>
              <w:t>location-based reselection, SMTC adjustment.</w:t>
            </w: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宋体"/>
          <w:b/>
          <w:u w:val="single"/>
          <w:lang w:eastAsia="zh-CN"/>
        </w:rPr>
      </w:pPr>
      <w:r>
        <w:rPr>
          <w:rFonts w:eastAsia="宋体"/>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宋体"/>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ab"/>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 xml:space="preserve">We would like to make it open to network configuration for flexibility. And in quasi-fixed scenario the distance-based and time-based reselection could be needed at the same time, e.g. when a UE is approaching cell edge and the satellite is about to </w:t>
            </w:r>
            <w:r>
              <w:rPr>
                <w:lang w:val="en-US" w:eastAsia="zh-CN"/>
              </w:rPr>
              <w:lastRenderedPageBreak/>
              <w:t>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lastRenderedPageBreak/>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intra-freq or inter-freq with equal or lower priority, or inter-RAT freq with lower priority</w:t>
            </w:r>
            <w:r>
              <w:rPr>
                <w:lang w:eastAsia="zh-CN"/>
              </w:rPr>
              <w:t xml:space="preserve">, </w:t>
            </w:r>
            <w:r w:rsidRPr="00EA4B55">
              <w:rPr>
                <w:lang w:eastAsia="zh-CN"/>
              </w:rPr>
              <w:t>UE shall perform neighbor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宋体"/>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宋体"/>
                <w:lang w:val="en-US" w:eastAsia="zh-CN"/>
              </w:rPr>
              <w:t xml:space="preserve">Agree with </w:t>
            </w:r>
            <w:r>
              <w:rPr>
                <w:lang w:val="en-US" w:eastAsia="zh-CN"/>
              </w:rPr>
              <w:t>Lenovo, Motorola Mobility</w:t>
            </w:r>
            <w:r>
              <w:rPr>
                <w:rFonts w:eastAsia="宋体"/>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1F0C9A13" w14:textId="3031E01B" w:rsidR="00617059" w:rsidRPr="00617059" w:rsidRDefault="00617059">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lang w:val="en-US" w:eastAsia="zh-CN"/>
              </w:rPr>
            </w:pPr>
          </w:p>
        </w:tc>
      </w:tr>
      <w:tr w:rsidR="00A514A0" w14:paraId="30774714" w14:textId="77777777" w:rsidTr="006350B4">
        <w:tc>
          <w:tcPr>
            <w:tcW w:w="1445" w:type="dxa"/>
          </w:tcPr>
          <w:p w14:paraId="3DFCB994" w14:textId="1EC40766" w:rsidR="00A514A0" w:rsidRDefault="00A514A0">
            <w:pPr>
              <w:pStyle w:val="TAC"/>
              <w:keepNext w:val="0"/>
              <w:keepLines w:val="0"/>
              <w:widowControl w:val="0"/>
              <w:rPr>
                <w:lang w:val="en-US" w:eastAsia="zh-CN"/>
              </w:rPr>
            </w:pPr>
            <w:r>
              <w:rPr>
                <w:lang w:val="en-US" w:eastAsia="zh-CN"/>
              </w:rPr>
              <w:t>Apple</w:t>
            </w:r>
          </w:p>
        </w:tc>
        <w:tc>
          <w:tcPr>
            <w:tcW w:w="1244" w:type="dxa"/>
          </w:tcPr>
          <w:p w14:paraId="236843CD" w14:textId="052435E6" w:rsidR="00A514A0" w:rsidRDefault="00A514A0">
            <w:pPr>
              <w:pStyle w:val="TAC"/>
              <w:keepNext w:val="0"/>
              <w:keepLines w:val="0"/>
              <w:widowControl w:val="0"/>
              <w:rPr>
                <w:lang w:val="en-US" w:eastAsia="zh-CN"/>
              </w:rPr>
            </w:pPr>
            <w:r>
              <w:rPr>
                <w:lang w:val="en-US" w:eastAsia="zh-CN"/>
              </w:rPr>
              <w:t>Yes</w:t>
            </w:r>
          </w:p>
        </w:tc>
        <w:tc>
          <w:tcPr>
            <w:tcW w:w="6942" w:type="dxa"/>
          </w:tcPr>
          <w:p w14:paraId="71FDCB90" w14:textId="6E43AB3F" w:rsidR="00A514A0" w:rsidRDefault="00A514A0">
            <w:pPr>
              <w:pStyle w:val="TAL"/>
              <w:keepNext w:val="0"/>
              <w:keepLines w:val="0"/>
              <w:widowControl w:val="0"/>
              <w:rPr>
                <w:lang w:val="en-US" w:eastAsia="zh-CN"/>
              </w:rPr>
            </w:pPr>
            <w:r>
              <w:rPr>
                <w:lang w:val="en-US" w:eastAsia="zh-CN"/>
              </w:rPr>
              <w:t>There is benefit in configuring both in order to reduce measurements. Also the network cannot be certain that the UE is applying location based reselection, e.g., if GNN location is not available at the UE.</w:t>
            </w:r>
          </w:p>
        </w:tc>
      </w:tr>
      <w:tr w:rsidR="00A514A0" w14:paraId="5B6D4206" w14:textId="77777777" w:rsidTr="006350B4">
        <w:tc>
          <w:tcPr>
            <w:tcW w:w="1445" w:type="dxa"/>
          </w:tcPr>
          <w:p w14:paraId="7DDA4269" w14:textId="3C095B3E" w:rsidR="00A514A0" w:rsidRPr="00DF3C8E" w:rsidRDefault="00DF3C8E">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1244" w:type="dxa"/>
          </w:tcPr>
          <w:p w14:paraId="3932AB1C" w14:textId="285952C0" w:rsidR="00A514A0" w:rsidRPr="00DF3C8E" w:rsidRDefault="00DF3C8E">
            <w:pPr>
              <w:pStyle w:val="TAC"/>
              <w:keepNext w:val="0"/>
              <w:keepLines w:val="0"/>
              <w:widowControl w:val="0"/>
              <w:rPr>
                <w:rFonts w:eastAsia="宋体" w:hint="eastAsia"/>
                <w:lang w:val="en-US" w:eastAsia="zh-CN"/>
              </w:rPr>
            </w:pPr>
            <w:r>
              <w:rPr>
                <w:rFonts w:eastAsia="宋体" w:hint="eastAsia"/>
                <w:lang w:val="en-US" w:eastAsia="zh-CN"/>
              </w:rPr>
              <w:t>N</w:t>
            </w:r>
            <w:r>
              <w:rPr>
                <w:rFonts w:eastAsia="宋体"/>
                <w:lang w:val="en-US" w:eastAsia="zh-CN"/>
              </w:rPr>
              <w:t>o</w:t>
            </w:r>
          </w:p>
        </w:tc>
        <w:tc>
          <w:tcPr>
            <w:tcW w:w="6942" w:type="dxa"/>
          </w:tcPr>
          <w:p w14:paraId="67DB197A" w14:textId="748FCC08" w:rsidR="00A514A0" w:rsidRPr="00DF3C8E" w:rsidRDefault="00DF3C8E">
            <w:pPr>
              <w:pStyle w:val="TAL"/>
              <w:keepNext w:val="0"/>
              <w:keepLines w:val="0"/>
              <w:widowControl w:val="0"/>
              <w:rPr>
                <w:rFonts w:eastAsia="宋体" w:hint="eastAsia"/>
                <w:lang w:val="en-US" w:eastAsia="zh-CN"/>
              </w:rPr>
            </w:pPr>
            <w:r>
              <w:rPr>
                <w:rFonts w:eastAsia="宋体"/>
                <w:lang w:val="en-US" w:eastAsia="zh-CN"/>
              </w:rPr>
              <w:t>Either can work for cell reselection. No need to configure both and introduce the complexity.</w:t>
            </w: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ab"/>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宋体"/>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r w:rsidR="00A514A0" w14:paraId="7E0FEC08" w14:textId="77777777" w:rsidTr="006350B4">
        <w:tc>
          <w:tcPr>
            <w:tcW w:w="1445" w:type="dxa"/>
          </w:tcPr>
          <w:p w14:paraId="74DAC224" w14:textId="2FE04C1C" w:rsidR="00A514A0" w:rsidRDefault="00A514A0">
            <w:pPr>
              <w:pStyle w:val="TAC"/>
              <w:keepNext w:val="0"/>
              <w:keepLines w:val="0"/>
              <w:widowControl w:val="0"/>
              <w:rPr>
                <w:lang w:val="en-US" w:eastAsia="zh-CN"/>
              </w:rPr>
            </w:pPr>
            <w:r>
              <w:rPr>
                <w:lang w:val="en-US" w:eastAsia="zh-CN"/>
              </w:rPr>
              <w:t>Apple</w:t>
            </w:r>
          </w:p>
        </w:tc>
        <w:tc>
          <w:tcPr>
            <w:tcW w:w="1244" w:type="dxa"/>
          </w:tcPr>
          <w:p w14:paraId="0756CAFB" w14:textId="58C5E936" w:rsidR="00A514A0" w:rsidRDefault="00A514A0">
            <w:pPr>
              <w:pStyle w:val="TAC"/>
              <w:keepNext w:val="0"/>
              <w:keepLines w:val="0"/>
              <w:widowControl w:val="0"/>
              <w:rPr>
                <w:lang w:val="en-US" w:eastAsia="zh-CN"/>
              </w:rPr>
            </w:pPr>
            <w:r>
              <w:rPr>
                <w:lang w:val="en-US" w:eastAsia="zh-CN"/>
              </w:rPr>
              <w:t>No</w:t>
            </w:r>
          </w:p>
        </w:tc>
        <w:tc>
          <w:tcPr>
            <w:tcW w:w="6942" w:type="dxa"/>
          </w:tcPr>
          <w:p w14:paraId="27B5A1E1" w14:textId="77777777" w:rsidR="00A514A0" w:rsidRDefault="00A514A0">
            <w:pPr>
              <w:pStyle w:val="TAL"/>
              <w:keepNext w:val="0"/>
              <w:keepLines w:val="0"/>
              <w:widowControl w:val="0"/>
              <w:rPr>
                <w:lang w:val="en-US" w:eastAsia="ko-KR"/>
              </w:rPr>
            </w:pPr>
          </w:p>
        </w:tc>
      </w:tr>
      <w:tr w:rsidR="00A514A0" w14:paraId="40F2A8B8" w14:textId="77777777" w:rsidTr="006350B4">
        <w:tc>
          <w:tcPr>
            <w:tcW w:w="1445" w:type="dxa"/>
          </w:tcPr>
          <w:p w14:paraId="7C70564E" w14:textId="60BF02F4" w:rsidR="00A514A0" w:rsidRPr="00DF3C8E" w:rsidRDefault="00DF3C8E">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w:t>
            </w:r>
            <w:r>
              <w:rPr>
                <w:rFonts w:eastAsia="宋体" w:hint="eastAsia"/>
                <w:lang w:val="en-US" w:eastAsia="zh-CN"/>
              </w:rPr>
              <w:t>na</w:t>
            </w:r>
            <w:r>
              <w:rPr>
                <w:rFonts w:eastAsia="宋体"/>
                <w:lang w:val="en-US" w:eastAsia="zh-CN"/>
              </w:rPr>
              <w:t xml:space="preserve"> Telecom</w:t>
            </w:r>
          </w:p>
        </w:tc>
        <w:tc>
          <w:tcPr>
            <w:tcW w:w="1244" w:type="dxa"/>
          </w:tcPr>
          <w:p w14:paraId="7CABF85A" w14:textId="4F6E78BC" w:rsidR="00A514A0" w:rsidRPr="00DF3C8E" w:rsidRDefault="00DF3C8E">
            <w:pPr>
              <w:pStyle w:val="TAC"/>
              <w:keepNext w:val="0"/>
              <w:keepLines w:val="0"/>
              <w:widowControl w:val="0"/>
              <w:rPr>
                <w:rFonts w:eastAsia="宋体" w:hint="eastAsia"/>
                <w:lang w:val="en-US" w:eastAsia="zh-CN"/>
              </w:rPr>
            </w:pPr>
            <w:r>
              <w:rPr>
                <w:rFonts w:eastAsia="宋体" w:hint="eastAsia"/>
                <w:lang w:val="en-US" w:eastAsia="zh-CN"/>
              </w:rPr>
              <w:t>N</w:t>
            </w:r>
            <w:r>
              <w:rPr>
                <w:rFonts w:eastAsia="宋体"/>
                <w:lang w:val="en-US" w:eastAsia="zh-CN"/>
              </w:rPr>
              <w:t>o</w:t>
            </w:r>
          </w:p>
        </w:tc>
        <w:tc>
          <w:tcPr>
            <w:tcW w:w="6942" w:type="dxa"/>
          </w:tcPr>
          <w:p w14:paraId="6C638503" w14:textId="77777777" w:rsidR="00A514A0" w:rsidRDefault="00A514A0">
            <w:pPr>
              <w:pStyle w:val="TAL"/>
              <w:keepNext w:val="0"/>
              <w:keepLines w:val="0"/>
              <w:widowControl w:val="0"/>
              <w:rPr>
                <w:lang w:val="en-US" w:eastAsia="ko-KR"/>
              </w:rPr>
            </w:pPr>
          </w:p>
        </w:tc>
      </w:tr>
    </w:tbl>
    <w:p w14:paraId="6E5635B7" w14:textId="77777777" w:rsidR="00B039E3" w:rsidRDefault="00046273">
      <w:pPr>
        <w:pStyle w:val="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lastRenderedPageBreak/>
        <w:t>Question 5.1: Whether the timing information about new upcoming cell is needed for quasi-earth fixed cell and/or earth moving cell? If Yes, what is the expected UE behaviour when using such information to assist cell reselection?</w:t>
      </w:r>
    </w:p>
    <w:tbl>
      <w:tblPr>
        <w:tblStyle w:val="ab"/>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fixed cell, will there be a large gap between the stop time of serving cell and the start time of upcoming cell? We think </w:t>
            </w:r>
            <w:bookmarkStart w:id="0" w:name="OLE_LINK1"/>
            <w:bookmarkStart w:id="1" w:name="OLE_LINK2"/>
            <w:r>
              <w:rPr>
                <w:lang w:val="en-US" w:eastAsia="zh-CN"/>
              </w:rPr>
              <w:t>the stop time is enough</w:t>
            </w:r>
            <w:bookmarkEnd w:id="0"/>
            <w:bookmarkEnd w:id="1"/>
            <w:r>
              <w:rPr>
                <w:lang w:val="en-US" w:eastAsia="zh-CN"/>
              </w:rPr>
              <w:t>,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However, we are not sure whether this has any spec impact. The network 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宋体"/>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w:t>
            </w:r>
            <w:r w:rsidR="005D3A8E">
              <w:rPr>
                <w:lang w:val="en-US" w:eastAsia="ko-KR"/>
              </w:rPr>
              <w:lastRenderedPageBreak/>
              <w:t>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宋体"/>
                <w:lang w:val="en-US" w:eastAsia="zh-CN"/>
              </w:rPr>
            </w:pPr>
            <w:r>
              <w:rPr>
                <w:rFonts w:eastAsia="宋体"/>
                <w:lang w:val="en-US" w:eastAsia="zh-CN"/>
              </w:rPr>
              <w:lastRenderedPageBreak/>
              <w:t>Xiaomi</w:t>
            </w:r>
          </w:p>
        </w:tc>
        <w:tc>
          <w:tcPr>
            <w:tcW w:w="1047" w:type="dxa"/>
          </w:tcPr>
          <w:p w14:paraId="3BA32FD1" w14:textId="09472F89"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993" w:type="dxa"/>
          </w:tcPr>
          <w:p w14:paraId="7E6E31CC" w14:textId="4CDD946B" w:rsidR="00617059" w:rsidRPr="00617059" w:rsidRDefault="00617059">
            <w:pPr>
              <w:pStyle w:val="TAL"/>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t>Intel</w:t>
            </w:r>
          </w:p>
        </w:tc>
        <w:tc>
          <w:tcPr>
            <w:tcW w:w="1047" w:type="dxa"/>
          </w:tcPr>
          <w:p w14:paraId="74A72568" w14:textId="11A67128" w:rsidR="0005743C" w:rsidRDefault="0005743C">
            <w:pPr>
              <w:pStyle w:val="TAC"/>
              <w:keepNext w:val="0"/>
              <w:keepLines w:val="0"/>
              <w:widowControl w:val="0"/>
              <w:rPr>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r w:rsidR="007B6D98" w14:paraId="7390BB82" w14:textId="77777777" w:rsidTr="006350B4">
        <w:tc>
          <w:tcPr>
            <w:tcW w:w="1227" w:type="dxa"/>
          </w:tcPr>
          <w:p w14:paraId="6A881DAA" w14:textId="78783A6D" w:rsidR="007B6D98" w:rsidRDefault="007B6D98">
            <w:pPr>
              <w:pStyle w:val="TAC"/>
              <w:keepNext w:val="0"/>
              <w:keepLines w:val="0"/>
              <w:widowControl w:val="0"/>
              <w:rPr>
                <w:lang w:val="en-US" w:eastAsia="zh-CN"/>
              </w:rPr>
            </w:pPr>
            <w:r>
              <w:rPr>
                <w:lang w:val="en-US" w:eastAsia="zh-CN"/>
              </w:rPr>
              <w:t>Apple</w:t>
            </w:r>
          </w:p>
        </w:tc>
        <w:tc>
          <w:tcPr>
            <w:tcW w:w="1047" w:type="dxa"/>
          </w:tcPr>
          <w:p w14:paraId="02E6FADF" w14:textId="429D65A7" w:rsidR="007B6D98" w:rsidRDefault="007B6D98">
            <w:pPr>
              <w:pStyle w:val="TAC"/>
              <w:keepNext w:val="0"/>
              <w:keepLines w:val="0"/>
              <w:widowControl w:val="0"/>
              <w:rPr>
                <w:lang w:val="en-US" w:eastAsia="zh-CN"/>
              </w:rPr>
            </w:pPr>
            <w:r>
              <w:rPr>
                <w:lang w:val="en-US" w:eastAsia="zh-CN"/>
              </w:rPr>
              <w:t>No</w:t>
            </w:r>
          </w:p>
        </w:tc>
        <w:tc>
          <w:tcPr>
            <w:tcW w:w="993" w:type="dxa"/>
          </w:tcPr>
          <w:p w14:paraId="7232F701" w14:textId="7A68402B" w:rsidR="007B6D98" w:rsidRDefault="007B6D98">
            <w:pPr>
              <w:pStyle w:val="TAL"/>
              <w:keepNext w:val="0"/>
              <w:keepLines w:val="0"/>
              <w:widowControl w:val="0"/>
              <w:rPr>
                <w:lang w:val="en-US" w:eastAsia="zh-CN"/>
              </w:rPr>
            </w:pPr>
            <w:r>
              <w:rPr>
                <w:lang w:val="en-US" w:eastAsia="zh-CN"/>
              </w:rPr>
              <w:t>No</w:t>
            </w:r>
          </w:p>
        </w:tc>
        <w:tc>
          <w:tcPr>
            <w:tcW w:w="6364" w:type="dxa"/>
          </w:tcPr>
          <w:p w14:paraId="283AD1D6" w14:textId="0C72ADA2" w:rsidR="007B6D98" w:rsidRDefault="007B6D98">
            <w:pPr>
              <w:pStyle w:val="TAL"/>
              <w:keepNext w:val="0"/>
              <w:keepLines w:val="0"/>
              <w:widowControl w:val="0"/>
              <w:rPr>
                <w:lang w:val="en-US" w:eastAsia="ko-KR"/>
              </w:rPr>
            </w:pPr>
          </w:p>
        </w:tc>
      </w:tr>
      <w:tr w:rsidR="007B6D98" w14:paraId="4494FEE4" w14:textId="77777777" w:rsidTr="006350B4">
        <w:tc>
          <w:tcPr>
            <w:tcW w:w="1227" w:type="dxa"/>
          </w:tcPr>
          <w:p w14:paraId="0F631BA8" w14:textId="09C0B81C" w:rsidR="007B6D98" w:rsidRPr="00DF3C8E" w:rsidRDefault="00DF3C8E">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1047" w:type="dxa"/>
          </w:tcPr>
          <w:p w14:paraId="6828B19A" w14:textId="2852F34B" w:rsidR="007B6D98" w:rsidRPr="00DF3C8E" w:rsidRDefault="00DF3C8E">
            <w:pPr>
              <w:pStyle w:val="TAC"/>
              <w:keepNext w:val="0"/>
              <w:keepLines w:val="0"/>
              <w:widowControl w:val="0"/>
              <w:rPr>
                <w:rFonts w:eastAsia="宋体" w:hint="eastAsia"/>
                <w:lang w:val="en-US" w:eastAsia="zh-CN"/>
              </w:rPr>
            </w:pPr>
            <w:r>
              <w:rPr>
                <w:rFonts w:eastAsia="宋体" w:hint="eastAsia"/>
                <w:lang w:val="en-US" w:eastAsia="zh-CN"/>
              </w:rPr>
              <w:t>N</w:t>
            </w:r>
            <w:r>
              <w:rPr>
                <w:rFonts w:eastAsia="宋体"/>
                <w:lang w:val="en-US" w:eastAsia="zh-CN"/>
              </w:rPr>
              <w:t>o</w:t>
            </w:r>
          </w:p>
        </w:tc>
        <w:tc>
          <w:tcPr>
            <w:tcW w:w="993" w:type="dxa"/>
          </w:tcPr>
          <w:p w14:paraId="7C325C46" w14:textId="3510B9B9" w:rsidR="007B6D98" w:rsidRPr="00DF3C8E" w:rsidRDefault="00DF3C8E">
            <w:pPr>
              <w:pStyle w:val="TAL"/>
              <w:keepNext w:val="0"/>
              <w:keepLines w:val="0"/>
              <w:widowControl w:val="0"/>
              <w:rPr>
                <w:rFonts w:eastAsia="宋体" w:hint="eastAsia"/>
                <w:lang w:val="en-US" w:eastAsia="zh-CN"/>
              </w:rPr>
            </w:pPr>
            <w:r>
              <w:rPr>
                <w:rFonts w:eastAsia="宋体" w:hint="eastAsia"/>
                <w:lang w:val="en-US" w:eastAsia="zh-CN"/>
              </w:rPr>
              <w:t>N</w:t>
            </w:r>
            <w:r>
              <w:rPr>
                <w:rFonts w:eastAsia="宋体"/>
                <w:lang w:val="en-US" w:eastAsia="zh-CN"/>
              </w:rPr>
              <w:t>o</w:t>
            </w:r>
          </w:p>
        </w:tc>
        <w:tc>
          <w:tcPr>
            <w:tcW w:w="6364" w:type="dxa"/>
          </w:tcPr>
          <w:p w14:paraId="330AE8E2" w14:textId="004092A0" w:rsidR="007B6D98" w:rsidRDefault="00DF3C8E">
            <w:pPr>
              <w:pStyle w:val="TAL"/>
              <w:keepNext w:val="0"/>
              <w:keepLines w:val="0"/>
              <w:widowControl w:val="0"/>
              <w:rPr>
                <w:lang w:val="en-US" w:eastAsia="ko-KR"/>
              </w:rPr>
            </w:pPr>
            <w:r>
              <w:rPr>
                <w:lang w:val="en-US" w:eastAsia="zh-CN"/>
              </w:rPr>
              <w:t>T</w:t>
            </w:r>
            <w:r>
              <w:rPr>
                <w:lang w:val="en-US" w:eastAsia="zh-CN"/>
              </w:rPr>
              <w:t>he stop time is enough</w:t>
            </w:r>
            <w:r>
              <w:rPr>
                <w:lang w:val="en-US" w:eastAsia="zh-CN"/>
              </w:rPr>
              <w:t>. UE will find new cell by measurement results.</w:t>
            </w: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ab"/>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B039E3" w14:paraId="28776B5C" w14:textId="77777777">
        <w:tc>
          <w:tcPr>
            <w:tcW w:w="1445" w:type="dxa"/>
          </w:tcPr>
          <w:p w14:paraId="5A32096B" w14:textId="4C7697AA"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aa"/>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ab"/>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As the idle/inactive UE may not always have the ephemeris information of its neighboring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r w:rsidRPr="00AF15D3">
              <w:rPr>
                <w:lang w:eastAsia="zh-CN"/>
              </w:rPr>
              <w:t>neighboring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 to calculate the delay difference</w:t>
            </w:r>
            <w:r>
              <w:rPr>
                <w:lang w:eastAsia="zh-CN"/>
              </w:rPr>
              <w:t xml:space="preserve"> between serving cell and neighbor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lastRenderedPageBreak/>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already agreed that the feederlink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r>
              <w:rPr>
                <w:lang w:val="en-US" w:eastAsia="zh-CN"/>
              </w:rPr>
              <w:t>neighbour cell list associated to this satellite, and common TA.</w:t>
            </w:r>
          </w:p>
        </w:tc>
      </w:tr>
      <w:tr w:rsidR="007B6D98" w14:paraId="48E39080" w14:textId="77777777" w:rsidTr="006350B4">
        <w:tc>
          <w:tcPr>
            <w:tcW w:w="1445" w:type="dxa"/>
          </w:tcPr>
          <w:p w14:paraId="3448A0C1" w14:textId="7328A131" w:rsidR="007B6D98" w:rsidRDefault="007B6D98">
            <w:pPr>
              <w:pStyle w:val="TAC"/>
              <w:keepNext w:val="0"/>
              <w:keepLines w:val="0"/>
              <w:widowControl w:val="0"/>
              <w:rPr>
                <w:lang w:val="en-US" w:eastAsia="zh-CN"/>
              </w:rPr>
            </w:pPr>
            <w:r>
              <w:rPr>
                <w:lang w:val="en-US" w:eastAsia="zh-CN"/>
              </w:rPr>
              <w:t>Apple</w:t>
            </w:r>
          </w:p>
        </w:tc>
        <w:tc>
          <w:tcPr>
            <w:tcW w:w="1527" w:type="dxa"/>
          </w:tcPr>
          <w:p w14:paraId="614BE98D" w14:textId="7F9A953A" w:rsidR="007B6D98" w:rsidRDefault="007B6D98">
            <w:pPr>
              <w:pStyle w:val="TAC"/>
              <w:keepNext w:val="0"/>
              <w:keepLines w:val="0"/>
              <w:widowControl w:val="0"/>
              <w:rPr>
                <w:lang w:val="en-US" w:eastAsia="zh-CN"/>
              </w:rPr>
            </w:pPr>
            <w:r>
              <w:rPr>
                <w:lang w:val="en-US" w:eastAsia="zh-CN"/>
              </w:rPr>
              <w:t>No</w:t>
            </w:r>
          </w:p>
        </w:tc>
        <w:tc>
          <w:tcPr>
            <w:tcW w:w="6659" w:type="dxa"/>
          </w:tcPr>
          <w:p w14:paraId="384BA41C" w14:textId="5BC340CA" w:rsidR="007B6D98" w:rsidRDefault="007B6D98">
            <w:pPr>
              <w:pStyle w:val="TAL"/>
              <w:keepNext w:val="0"/>
              <w:keepLines w:val="0"/>
              <w:widowControl w:val="0"/>
              <w:rPr>
                <w:lang w:val="en-US" w:eastAsia="zh-CN"/>
              </w:rPr>
            </w:pPr>
          </w:p>
        </w:tc>
      </w:tr>
      <w:tr w:rsidR="007B6D98" w14:paraId="5DD067B8" w14:textId="77777777" w:rsidTr="006350B4">
        <w:tc>
          <w:tcPr>
            <w:tcW w:w="1445" w:type="dxa"/>
          </w:tcPr>
          <w:p w14:paraId="255D00C4" w14:textId="75CF36C1" w:rsidR="007B6D98" w:rsidRPr="00DF3C8E" w:rsidRDefault="007B6D98">
            <w:pPr>
              <w:pStyle w:val="TAC"/>
              <w:keepNext w:val="0"/>
              <w:keepLines w:val="0"/>
              <w:widowControl w:val="0"/>
              <w:rPr>
                <w:rFonts w:eastAsia="宋体" w:hint="eastAsia"/>
                <w:lang w:val="en-US" w:eastAsia="zh-CN"/>
              </w:rPr>
            </w:pPr>
          </w:p>
        </w:tc>
        <w:tc>
          <w:tcPr>
            <w:tcW w:w="1527" w:type="dxa"/>
          </w:tcPr>
          <w:p w14:paraId="7BF33225" w14:textId="156243C9" w:rsidR="007B6D98" w:rsidRPr="00DF3C8E" w:rsidRDefault="007B6D98">
            <w:pPr>
              <w:pStyle w:val="TAC"/>
              <w:keepNext w:val="0"/>
              <w:keepLines w:val="0"/>
              <w:widowControl w:val="0"/>
              <w:rPr>
                <w:rFonts w:eastAsia="宋体" w:hint="eastAsia"/>
                <w:lang w:val="en-US" w:eastAsia="zh-CN"/>
              </w:rPr>
            </w:pPr>
          </w:p>
        </w:tc>
        <w:tc>
          <w:tcPr>
            <w:tcW w:w="6659" w:type="dxa"/>
          </w:tcPr>
          <w:p w14:paraId="3BD7B891" w14:textId="77777777" w:rsidR="007B6D98" w:rsidRDefault="007B6D98">
            <w:pPr>
              <w:pStyle w:val="TAL"/>
              <w:keepNext w:val="0"/>
              <w:keepLines w:val="0"/>
              <w:widowControl w:val="0"/>
              <w:rPr>
                <w:lang w:val="en-US" w:eastAsia="zh-CN"/>
              </w:rPr>
            </w:pP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Similar to the SMTCs configured in the measObjectNR,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宋体"/>
                <w:lang w:val="en-US" w:eastAsia="zh-CN"/>
              </w:rPr>
            </w:pPr>
            <w:r>
              <w:rPr>
                <w:rFonts w:eastAsia="宋体"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r w:rsidR="007B6D98" w14:paraId="4D628008" w14:textId="77777777" w:rsidTr="006350B4">
        <w:tc>
          <w:tcPr>
            <w:tcW w:w="1445" w:type="dxa"/>
          </w:tcPr>
          <w:p w14:paraId="256B99DA" w14:textId="68730BD3" w:rsidR="007B6D98" w:rsidRDefault="007B6D98">
            <w:pPr>
              <w:pStyle w:val="TAC"/>
              <w:keepNext w:val="0"/>
              <w:keepLines w:val="0"/>
              <w:widowControl w:val="0"/>
              <w:rPr>
                <w:lang w:val="en-US" w:eastAsia="zh-CN"/>
              </w:rPr>
            </w:pPr>
            <w:r>
              <w:rPr>
                <w:lang w:val="en-US" w:eastAsia="zh-CN"/>
              </w:rPr>
              <w:t>Apple</w:t>
            </w:r>
          </w:p>
        </w:tc>
        <w:tc>
          <w:tcPr>
            <w:tcW w:w="1527" w:type="dxa"/>
          </w:tcPr>
          <w:p w14:paraId="2BFA1949" w14:textId="3BF6FE05" w:rsidR="007B6D98" w:rsidRDefault="007B6D98">
            <w:pPr>
              <w:pStyle w:val="TAC"/>
              <w:keepNext w:val="0"/>
              <w:keepLines w:val="0"/>
              <w:widowControl w:val="0"/>
              <w:rPr>
                <w:lang w:val="en-US" w:eastAsia="zh-CN"/>
              </w:rPr>
            </w:pPr>
            <w:r>
              <w:rPr>
                <w:lang w:val="en-US" w:eastAsia="zh-CN"/>
              </w:rPr>
              <w:t>No</w:t>
            </w:r>
          </w:p>
        </w:tc>
        <w:tc>
          <w:tcPr>
            <w:tcW w:w="6659" w:type="dxa"/>
          </w:tcPr>
          <w:p w14:paraId="34A8DE3C" w14:textId="05886C8B" w:rsidR="007B6D98" w:rsidRDefault="007B6D98">
            <w:pPr>
              <w:pStyle w:val="TAL"/>
              <w:keepNext w:val="0"/>
              <w:keepLines w:val="0"/>
              <w:widowControl w:val="0"/>
              <w:rPr>
                <w:lang w:val="en-US" w:eastAsia="ko-KR"/>
              </w:rPr>
            </w:pPr>
            <w:r>
              <w:rPr>
                <w:lang w:val="en-US" w:eastAsia="ko-KR"/>
              </w:rPr>
              <w:t>4 is too many; In idle mode UE will anyways adjust SMTC based on need and there is no need for configuring too many.</w:t>
            </w:r>
          </w:p>
        </w:tc>
      </w:tr>
      <w:tr w:rsidR="007B6D98" w14:paraId="24B062C0" w14:textId="77777777" w:rsidTr="006350B4">
        <w:tc>
          <w:tcPr>
            <w:tcW w:w="1445" w:type="dxa"/>
          </w:tcPr>
          <w:p w14:paraId="10446196" w14:textId="77777777" w:rsidR="007B6D98" w:rsidRDefault="007B6D98">
            <w:pPr>
              <w:pStyle w:val="TAC"/>
              <w:keepNext w:val="0"/>
              <w:keepLines w:val="0"/>
              <w:widowControl w:val="0"/>
              <w:rPr>
                <w:lang w:val="en-US" w:eastAsia="zh-CN"/>
              </w:rPr>
            </w:pPr>
          </w:p>
        </w:tc>
        <w:tc>
          <w:tcPr>
            <w:tcW w:w="1527" w:type="dxa"/>
          </w:tcPr>
          <w:p w14:paraId="2A606CEB" w14:textId="77777777" w:rsidR="007B6D98" w:rsidRDefault="007B6D98">
            <w:pPr>
              <w:pStyle w:val="TAC"/>
              <w:keepNext w:val="0"/>
              <w:keepLines w:val="0"/>
              <w:widowControl w:val="0"/>
              <w:rPr>
                <w:lang w:val="en-US" w:eastAsia="zh-CN"/>
              </w:rPr>
            </w:pPr>
          </w:p>
        </w:tc>
        <w:tc>
          <w:tcPr>
            <w:tcW w:w="6659" w:type="dxa"/>
          </w:tcPr>
          <w:p w14:paraId="503F3A67" w14:textId="77777777" w:rsidR="007B6D98" w:rsidRDefault="007B6D98">
            <w:pPr>
              <w:pStyle w:val="TAL"/>
              <w:keepNext w:val="0"/>
              <w:keepLines w:val="0"/>
              <w:widowControl w:val="0"/>
              <w:rPr>
                <w:lang w:val="en-US" w:eastAsia="ko-KR"/>
              </w:rPr>
            </w:pPr>
          </w:p>
        </w:tc>
      </w:tr>
    </w:tbl>
    <w:p w14:paraId="07EF425A" w14:textId="77777777" w:rsidR="00B039E3" w:rsidRDefault="00B039E3">
      <w:pPr>
        <w:rPr>
          <w:lang w:eastAsia="zh-CN"/>
        </w:rPr>
      </w:pPr>
    </w:p>
    <w:p w14:paraId="00D13B7C" w14:textId="77777777" w:rsidR="00B039E3" w:rsidRDefault="00046273">
      <w:pPr>
        <w:pStyle w:val="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ae"/>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lastRenderedPageBreak/>
        <w:t>Question 8: Do companies see the need to enhance cell reselection procedure to support TN prioritization over NTN? If Yes, which option do companies prefer?</w:t>
      </w:r>
    </w:p>
    <w:tbl>
      <w:tblPr>
        <w:tblStyle w:val="ab"/>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宋体"/>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Xi</w:t>
            </w:r>
            <w:r>
              <w:rPr>
                <w:rFonts w:eastAsia="宋体"/>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r w:rsidR="00EE15DF" w14:paraId="721F7541" w14:textId="77777777" w:rsidTr="006350B4">
        <w:tc>
          <w:tcPr>
            <w:tcW w:w="1445" w:type="dxa"/>
          </w:tcPr>
          <w:p w14:paraId="2B8FA828" w14:textId="56B6592E" w:rsidR="00EE15DF" w:rsidRDefault="00EE15DF">
            <w:pPr>
              <w:pStyle w:val="TAC"/>
              <w:keepNext w:val="0"/>
              <w:keepLines w:val="0"/>
              <w:widowControl w:val="0"/>
              <w:rPr>
                <w:lang w:val="en-US" w:eastAsia="zh-CN"/>
              </w:rPr>
            </w:pPr>
            <w:r>
              <w:rPr>
                <w:lang w:val="en-US" w:eastAsia="zh-CN"/>
              </w:rPr>
              <w:t>Apple</w:t>
            </w:r>
          </w:p>
        </w:tc>
        <w:tc>
          <w:tcPr>
            <w:tcW w:w="1527" w:type="dxa"/>
          </w:tcPr>
          <w:p w14:paraId="4132D79B" w14:textId="7A4086F4" w:rsidR="00EE15DF" w:rsidRDefault="00EE15DF">
            <w:pPr>
              <w:pStyle w:val="TAC"/>
              <w:keepNext w:val="0"/>
              <w:keepLines w:val="0"/>
              <w:widowControl w:val="0"/>
              <w:rPr>
                <w:lang w:val="en-US" w:eastAsia="zh-CN"/>
              </w:rPr>
            </w:pPr>
            <w:r>
              <w:rPr>
                <w:lang w:val="en-US" w:eastAsia="zh-CN"/>
              </w:rPr>
              <w:t>No</w:t>
            </w:r>
          </w:p>
        </w:tc>
        <w:tc>
          <w:tcPr>
            <w:tcW w:w="6659" w:type="dxa"/>
          </w:tcPr>
          <w:p w14:paraId="56861D50" w14:textId="0533B247" w:rsidR="00EE15DF" w:rsidRDefault="00EE15DF">
            <w:pPr>
              <w:pStyle w:val="TAL"/>
              <w:keepNext w:val="0"/>
              <w:keepLines w:val="0"/>
              <w:widowControl w:val="0"/>
              <w:rPr>
                <w:lang w:val="en-US" w:eastAsia="zh-CN"/>
              </w:rPr>
            </w:pPr>
            <w:r>
              <w:rPr>
                <w:lang w:val="en-US" w:eastAsia="zh-CN"/>
              </w:rPr>
              <w:t xml:space="preserve">No additional mechanism is needed for Release 17. </w:t>
            </w:r>
          </w:p>
        </w:tc>
      </w:tr>
      <w:tr w:rsidR="00EE15DF" w14:paraId="370DBAC1" w14:textId="77777777" w:rsidTr="006350B4">
        <w:tc>
          <w:tcPr>
            <w:tcW w:w="1445" w:type="dxa"/>
          </w:tcPr>
          <w:p w14:paraId="533DB97E" w14:textId="142DE11E" w:rsidR="00EE15DF" w:rsidRPr="00DF3C8E" w:rsidRDefault="00DF3C8E">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1527" w:type="dxa"/>
          </w:tcPr>
          <w:p w14:paraId="0201EE25" w14:textId="4CD633CE" w:rsidR="00EE15DF" w:rsidRPr="00E743B7" w:rsidRDefault="00E743B7">
            <w:pPr>
              <w:pStyle w:val="TAC"/>
              <w:keepNext w:val="0"/>
              <w:keepLines w:val="0"/>
              <w:widowControl w:val="0"/>
              <w:rPr>
                <w:rFonts w:eastAsia="宋体" w:hint="eastAsia"/>
                <w:lang w:val="en-US" w:eastAsia="zh-CN"/>
              </w:rPr>
            </w:pPr>
            <w:r>
              <w:rPr>
                <w:rFonts w:eastAsia="宋体" w:hint="eastAsia"/>
                <w:lang w:val="en-US" w:eastAsia="zh-CN"/>
              </w:rPr>
              <w:t>N</w:t>
            </w:r>
            <w:r>
              <w:rPr>
                <w:rFonts w:eastAsia="宋体"/>
                <w:lang w:val="en-US" w:eastAsia="zh-CN"/>
              </w:rPr>
              <w:t>o</w:t>
            </w:r>
          </w:p>
        </w:tc>
        <w:tc>
          <w:tcPr>
            <w:tcW w:w="6659" w:type="dxa"/>
          </w:tcPr>
          <w:p w14:paraId="1F19ACFA" w14:textId="4F1401C0" w:rsidR="00EE15DF" w:rsidRPr="00E743B7" w:rsidRDefault="00E743B7">
            <w:pPr>
              <w:pStyle w:val="TAL"/>
              <w:keepNext w:val="0"/>
              <w:keepLines w:val="0"/>
              <w:widowControl w:val="0"/>
              <w:rPr>
                <w:rFonts w:eastAsia="宋体" w:hint="eastAsia"/>
                <w:lang w:val="en-US" w:eastAsia="zh-CN"/>
              </w:rPr>
            </w:pPr>
            <w:r>
              <w:rPr>
                <w:rFonts w:eastAsia="宋体" w:hint="eastAsia"/>
                <w:lang w:val="en-US" w:eastAsia="zh-CN"/>
              </w:rPr>
              <w:t>W</w:t>
            </w:r>
            <w:r>
              <w:rPr>
                <w:rFonts w:eastAsia="宋体"/>
                <w:lang w:val="en-US" w:eastAsia="zh-CN"/>
              </w:rPr>
              <w:t>e recommend to consider it in the future release.</w:t>
            </w: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w:t>
            </w:r>
            <w:r>
              <w:rPr>
                <w:lang w:val="en-US" w:eastAsia="zh-CN"/>
              </w:rPr>
              <w:lastRenderedPageBreak/>
              <w:t xml:space="preserve">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lastRenderedPageBreak/>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3"/>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,SIBx,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cellReservedForOtherUse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r w:rsidRPr="00881331">
              <w:rPr>
                <w:lang w:eastAsia="ko-KR"/>
              </w:rPr>
              <w:t>cellReservedForOtherUse</w:t>
            </w:r>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its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r w:rsidRPr="00312D98">
                    <w:rPr>
                      <w:lang w:val="en-US"/>
                    </w:rPr>
                    <w:t>F</w:t>
                  </w:r>
                  <w:r w:rsidRPr="00312D98">
                    <w:rPr>
                      <w:vertAlign w:val="subscript"/>
                      <w:lang w:val="en-US"/>
                    </w:rPr>
                    <w:t>UL,low</w:t>
                  </w:r>
                  <w:r w:rsidRPr="00312D98">
                    <w:rPr>
                      <w:lang w:val="en-US"/>
                    </w:rPr>
                    <w:t xml:space="preserve">   –  F</w:t>
                  </w:r>
                  <w:r w:rsidRPr="00312D98">
                    <w:rPr>
                      <w:vertAlign w:val="subscript"/>
                      <w:lang w:val="en-US"/>
                    </w:rPr>
                    <w:t>UL,high</w:t>
                  </w:r>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r w:rsidRPr="00312D98">
                    <w:rPr>
                      <w:lang w:val="en-US"/>
                    </w:rPr>
                    <w:t>F</w:t>
                  </w:r>
                  <w:r w:rsidRPr="00312D98">
                    <w:rPr>
                      <w:vertAlign w:val="subscript"/>
                      <w:lang w:val="en-US"/>
                    </w:rPr>
                    <w:t>DL,low</w:t>
                  </w:r>
                  <w:r w:rsidRPr="00312D98">
                    <w:rPr>
                      <w:lang w:val="en-US"/>
                    </w:rPr>
                    <w:t xml:space="preserve">   –  F</w:t>
                  </w:r>
                  <w:r w:rsidRPr="00312D98">
                    <w:rPr>
                      <w:vertAlign w:val="subscript"/>
                      <w:lang w:val="en-US"/>
                    </w:rPr>
                    <w:t>DL,high</w:t>
                  </w:r>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3805E154" w14:textId="6A967294"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宋体"/>
                <w:lang w:val="en-US" w:eastAsia="zh-CN"/>
              </w:rPr>
              <w:t>We assume the specific frequency will be used for NTN system in R17. If 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can address it in the future release if there is a problem due to band 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lang w:val="en-US" w:eastAsia="zh-CN"/>
              </w:rPr>
            </w:pPr>
            <w:r>
              <w:rPr>
                <w:lang w:val="en-US" w:eastAsia="zh-CN"/>
              </w:rPr>
              <w:t>Intel</w:t>
            </w:r>
          </w:p>
        </w:tc>
        <w:tc>
          <w:tcPr>
            <w:tcW w:w="1527" w:type="dxa"/>
          </w:tcPr>
          <w:p w14:paraId="76B3D7DA" w14:textId="3BAE4A38" w:rsidR="00A20846" w:rsidRDefault="00A20846">
            <w:pPr>
              <w:pStyle w:val="TAC"/>
              <w:keepNext w:val="0"/>
              <w:keepLines w:val="0"/>
              <w:widowControl w:val="0"/>
              <w:rPr>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r w:rsidR="00EE15DF" w14:paraId="14682983" w14:textId="77777777" w:rsidTr="006350B4">
        <w:tc>
          <w:tcPr>
            <w:tcW w:w="1445" w:type="dxa"/>
          </w:tcPr>
          <w:p w14:paraId="51EC6D66" w14:textId="4DBA368B" w:rsidR="00EE15DF" w:rsidRDefault="00EE15DF">
            <w:pPr>
              <w:pStyle w:val="TAC"/>
              <w:keepNext w:val="0"/>
              <w:keepLines w:val="0"/>
              <w:widowControl w:val="0"/>
              <w:rPr>
                <w:lang w:val="en-US" w:eastAsia="zh-CN"/>
              </w:rPr>
            </w:pPr>
            <w:r>
              <w:rPr>
                <w:lang w:val="en-US" w:eastAsia="zh-CN"/>
              </w:rPr>
              <w:t>Apple</w:t>
            </w:r>
          </w:p>
        </w:tc>
        <w:tc>
          <w:tcPr>
            <w:tcW w:w="1527" w:type="dxa"/>
          </w:tcPr>
          <w:p w14:paraId="762DB333" w14:textId="43083C39" w:rsidR="00EE15DF" w:rsidRDefault="00EE15DF">
            <w:pPr>
              <w:pStyle w:val="TAC"/>
              <w:keepNext w:val="0"/>
              <w:keepLines w:val="0"/>
              <w:widowControl w:val="0"/>
              <w:rPr>
                <w:lang w:val="en-US" w:eastAsia="zh-CN"/>
              </w:rPr>
            </w:pPr>
            <w:r>
              <w:rPr>
                <w:lang w:val="en-US" w:eastAsia="zh-CN"/>
              </w:rPr>
              <w:t>No</w:t>
            </w:r>
          </w:p>
        </w:tc>
        <w:tc>
          <w:tcPr>
            <w:tcW w:w="6659" w:type="dxa"/>
          </w:tcPr>
          <w:p w14:paraId="5240A0DD" w14:textId="4CDC1706" w:rsidR="00EE15DF" w:rsidRDefault="00EE15DF" w:rsidP="00B14833">
            <w:pPr>
              <w:pStyle w:val="TAL"/>
              <w:keepNext w:val="0"/>
              <w:keepLines w:val="0"/>
              <w:widowControl w:val="0"/>
              <w:rPr>
                <w:lang w:val="en-US" w:eastAsia="zh-CN"/>
              </w:rPr>
            </w:pPr>
            <w:r>
              <w:rPr>
                <w:lang w:val="en-US" w:eastAsia="zh-CN"/>
              </w:rPr>
              <w:t>Even if the bands are overlapping, the important point is that they are distinct and can be used to distinguish between TN and NTN. In the unlikely event that this distinction is not kept in the future, we can change the spec at that stage.</w:t>
            </w:r>
          </w:p>
        </w:tc>
      </w:tr>
      <w:tr w:rsidR="00EE15DF" w14:paraId="62C1958F" w14:textId="77777777" w:rsidTr="006350B4">
        <w:tc>
          <w:tcPr>
            <w:tcW w:w="1445" w:type="dxa"/>
          </w:tcPr>
          <w:p w14:paraId="40CAEE4D" w14:textId="106BC740" w:rsidR="00EE15DF" w:rsidRPr="00E12A73" w:rsidRDefault="00E12A73">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1527" w:type="dxa"/>
          </w:tcPr>
          <w:p w14:paraId="4424D6D1" w14:textId="53E5A8E5" w:rsidR="00EE15DF" w:rsidRPr="00E12A73" w:rsidRDefault="00E12A73">
            <w:pPr>
              <w:pStyle w:val="TAC"/>
              <w:keepNext w:val="0"/>
              <w:keepLines w:val="0"/>
              <w:widowControl w:val="0"/>
              <w:rPr>
                <w:rFonts w:eastAsia="宋体" w:hint="eastAsia"/>
                <w:lang w:val="en-US" w:eastAsia="zh-CN"/>
              </w:rPr>
            </w:pPr>
            <w:r>
              <w:rPr>
                <w:rFonts w:eastAsia="宋体" w:hint="eastAsia"/>
                <w:lang w:val="en-US" w:eastAsia="zh-CN"/>
              </w:rPr>
              <w:t>N</w:t>
            </w:r>
            <w:r>
              <w:rPr>
                <w:rFonts w:eastAsia="宋体"/>
                <w:lang w:val="en-US" w:eastAsia="zh-CN"/>
              </w:rPr>
              <w:t>o</w:t>
            </w:r>
          </w:p>
        </w:tc>
        <w:tc>
          <w:tcPr>
            <w:tcW w:w="6659" w:type="dxa"/>
          </w:tcPr>
          <w:p w14:paraId="5451D768" w14:textId="5A86A725" w:rsidR="00EE15DF" w:rsidRPr="00E12A73" w:rsidRDefault="00E12A73" w:rsidP="00B14833">
            <w:pPr>
              <w:pStyle w:val="TAL"/>
              <w:keepNext w:val="0"/>
              <w:keepLines w:val="0"/>
              <w:widowControl w:val="0"/>
              <w:rPr>
                <w:rFonts w:eastAsia="宋体" w:hint="eastAsia"/>
                <w:lang w:val="en-US" w:eastAsia="zh-CN"/>
              </w:rPr>
            </w:pPr>
            <w:r>
              <w:rPr>
                <w:rFonts w:eastAsia="宋体" w:hint="eastAsia"/>
                <w:lang w:val="en-US" w:eastAsia="zh-CN"/>
              </w:rPr>
              <w:t>M</w:t>
            </w:r>
            <w:r>
              <w:rPr>
                <w:rFonts w:eastAsia="宋体"/>
                <w:lang w:val="en-US" w:eastAsia="zh-CN"/>
              </w:rPr>
              <w:t>aybe in the future release.</w:t>
            </w: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ab"/>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not clear when UE needs to be aware of whether the serving cell and/or neighbour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r>
              <w:rPr>
                <w:lang w:val="en-US" w:eastAsia="ko-KR"/>
              </w:rPr>
              <w:t>Noki</w:t>
            </w:r>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宋体"/>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宋体"/>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宋体"/>
                <w:lang w:val="en-US" w:eastAsia="zh-CN"/>
              </w:rPr>
              <w:t>We wonder if there are some priority problems between earth fixed cell and earth moving cell, for earth fixed cell tends to provide a longer serving time. But the above mentioned problem seems can be solved by frequency priority and Qoffset.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宋体"/>
                <w:lang w:val="en-US" w:eastAsia="zh-CN"/>
              </w:rPr>
            </w:pPr>
            <w:r>
              <w:rPr>
                <w:rFonts w:eastAsia="宋体" w:hint="eastAsia"/>
                <w:lang w:val="en-US" w:eastAsia="zh-CN"/>
              </w:rPr>
              <w:t>X</w:t>
            </w:r>
            <w:r>
              <w:rPr>
                <w:rFonts w:eastAsia="宋体"/>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宋体"/>
                <w:lang w:val="en-US" w:eastAsia="zh-CN"/>
              </w:rPr>
            </w:pPr>
            <w:r>
              <w:rPr>
                <w:rFonts w:eastAsia="宋体" w:hint="eastAsia"/>
                <w:lang w:val="en-US" w:eastAsia="zh-CN"/>
              </w:rPr>
              <w:t>N</w:t>
            </w:r>
            <w:r>
              <w:rPr>
                <w:rFonts w:eastAsia="宋体"/>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lang w:val="en-US" w:eastAsia="zh-CN"/>
              </w:rPr>
            </w:pPr>
            <w:r>
              <w:rPr>
                <w:lang w:val="en-US" w:eastAsia="zh-CN"/>
              </w:rPr>
              <w:t>Intel</w:t>
            </w:r>
          </w:p>
        </w:tc>
        <w:tc>
          <w:tcPr>
            <w:tcW w:w="1527" w:type="dxa"/>
          </w:tcPr>
          <w:p w14:paraId="6E69AAB4" w14:textId="3D67396C" w:rsidR="00A20846" w:rsidRDefault="00A20846">
            <w:pPr>
              <w:pStyle w:val="TAC"/>
              <w:keepNext w:val="0"/>
              <w:keepLines w:val="0"/>
              <w:widowControl w:val="0"/>
              <w:rPr>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r w:rsidR="00EE15DF" w14:paraId="797F13AC" w14:textId="77777777" w:rsidTr="006350B4">
        <w:tc>
          <w:tcPr>
            <w:tcW w:w="1445" w:type="dxa"/>
          </w:tcPr>
          <w:p w14:paraId="47B93A20" w14:textId="2FBA47D9" w:rsidR="00EE15DF" w:rsidRDefault="00EE15DF">
            <w:pPr>
              <w:pStyle w:val="TAC"/>
              <w:keepNext w:val="0"/>
              <w:keepLines w:val="0"/>
              <w:widowControl w:val="0"/>
              <w:rPr>
                <w:lang w:val="en-US" w:eastAsia="zh-CN"/>
              </w:rPr>
            </w:pPr>
            <w:r>
              <w:rPr>
                <w:lang w:val="en-US" w:eastAsia="zh-CN"/>
              </w:rPr>
              <w:t>Apple</w:t>
            </w:r>
          </w:p>
        </w:tc>
        <w:tc>
          <w:tcPr>
            <w:tcW w:w="1527" w:type="dxa"/>
          </w:tcPr>
          <w:p w14:paraId="27F7C6FA" w14:textId="2C571EC8" w:rsidR="00EE15DF" w:rsidRDefault="00EE15DF">
            <w:pPr>
              <w:pStyle w:val="TAC"/>
              <w:keepNext w:val="0"/>
              <w:keepLines w:val="0"/>
              <w:widowControl w:val="0"/>
              <w:rPr>
                <w:lang w:val="en-US" w:eastAsia="zh-CN"/>
              </w:rPr>
            </w:pPr>
            <w:r>
              <w:rPr>
                <w:lang w:val="en-US" w:eastAsia="zh-CN"/>
              </w:rPr>
              <w:t>No</w:t>
            </w:r>
          </w:p>
        </w:tc>
        <w:tc>
          <w:tcPr>
            <w:tcW w:w="6659" w:type="dxa"/>
          </w:tcPr>
          <w:p w14:paraId="67992721" w14:textId="77777777" w:rsidR="00EE15DF" w:rsidRDefault="00EE15DF">
            <w:pPr>
              <w:pStyle w:val="TAL"/>
              <w:keepNext w:val="0"/>
              <w:keepLines w:val="0"/>
              <w:widowControl w:val="0"/>
              <w:rPr>
                <w:lang w:val="en-US" w:eastAsia="zh-CN"/>
              </w:rPr>
            </w:pPr>
          </w:p>
        </w:tc>
      </w:tr>
      <w:tr w:rsidR="00EE15DF" w14:paraId="087F2B1A" w14:textId="77777777" w:rsidTr="006350B4">
        <w:tc>
          <w:tcPr>
            <w:tcW w:w="1445" w:type="dxa"/>
          </w:tcPr>
          <w:p w14:paraId="70F56CBA" w14:textId="2883CC49" w:rsidR="00EE15DF" w:rsidRPr="00E12A73" w:rsidRDefault="00E12A73">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1527" w:type="dxa"/>
          </w:tcPr>
          <w:p w14:paraId="12591675" w14:textId="35858586" w:rsidR="00EE15DF" w:rsidRPr="00E12A73" w:rsidRDefault="00E12A73">
            <w:pPr>
              <w:pStyle w:val="TAC"/>
              <w:keepNext w:val="0"/>
              <w:keepLines w:val="0"/>
              <w:widowControl w:val="0"/>
              <w:rPr>
                <w:rFonts w:eastAsia="宋体" w:hint="eastAsia"/>
                <w:lang w:val="en-US" w:eastAsia="zh-CN"/>
              </w:rPr>
            </w:pPr>
            <w:r>
              <w:rPr>
                <w:rFonts w:eastAsia="宋体"/>
                <w:lang w:val="en-US" w:eastAsia="zh-CN"/>
              </w:rPr>
              <w:t>See comments</w:t>
            </w:r>
          </w:p>
        </w:tc>
        <w:tc>
          <w:tcPr>
            <w:tcW w:w="6659" w:type="dxa"/>
          </w:tcPr>
          <w:p w14:paraId="7EBF35C8" w14:textId="03989017" w:rsidR="00EE15DF" w:rsidRPr="00E12A73" w:rsidRDefault="00E12A73">
            <w:pPr>
              <w:pStyle w:val="TAL"/>
              <w:keepNext w:val="0"/>
              <w:keepLines w:val="0"/>
              <w:widowControl w:val="0"/>
              <w:rPr>
                <w:rFonts w:eastAsia="宋体" w:hint="eastAsia"/>
                <w:lang w:val="en-US" w:eastAsia="zh-CN"/>
              </w:rPr>
            </w:pPr>
            <w:r>
              <w:rPr>
                <w:rFonts w:eastAsia="宋体" w:hint="eastAsia"/>
                <w:lang w:val="en-US" w:eastAsia="zh-CN"/>
              </w:rPr>
              <w:t>U</w:t>
            </w:r>
            <w:r>
              <w:rPr>
                <w:rFonts w:eastAsia="宋体"/>
                <w:lang w:val="en-US" w:eastAsia="zh-CN"/>
              </w:rPr>
              <w:t>E could deduce the type with SIB information.</w:t>
            </w:r>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ab"/>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p>
        </w:tc>
      </w:tr>
      <w:tr w:rsidR="00B039E3" w14:paraId="2F129153" w14:textId="77777777">
        <w:tc>
          <w:tcPr>
            <w:tcW w:w="1445" w:type="dxa"/>
          </w:tcPr>
          <w:p w14:paraId="2D09E1AA" w14:textId="5E9CA61F" w:rsidR="00B039E3" w:rsidRPr="00E12A73" w:rsidRDefault="00E12A73">
            <w:pPr>
              <w:pStyle w:val="TAC"/>
              <w:keepNext w:val="0"/>
              <w:keepLines w:val="0"/>
              <w:widowControl w:val="0"/>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8189" w:type="dxa"/>
          </w:tcPr>
          <w:p w14:paraId="6F230F65" w14:textId="65BE5528" w:rsidR="00B039E3" w:rsidRPr="00E12A73" w:rsidRDefault="00E12A73">
            <w:pPr>
              <w:pStyle w:val="TAL"/>
              <w:keepNext w:val="0"/>
              <w:keepLines w:val="0"/>
              <w:widowControl w:val="0"/>
              <w:rPr>
                <w:rFonts w:eastAsia="宋体" w:hint="eastAsia"/>
                <w:lang w:val="en-US" w:eastAsia="zh-CN"/>
              </w:rPr>
            </w:pPr>
            <w:r>
              <w:rPr>
                <w:rFonts w:eastAsia="宋体" w:hint="eastAsia"/>
                <w:lang w:val="en-US" w:eastAsia="zh-CN"/>
              </w:rPr>
              <w:t>A</w:t>
            </w:r>
            <w:r>
              <w:rPr>
                <w:rFonts w:eastAsia="宋体"/>
                <w:lang w:val="en-US" w:eastAsia="zh-CN"/>
              </w:rPr>
              <w:t>gree with Intel</w:t>
            </w:r>
          </w:p>
        </w:tc>
      </w:tr>
      <w:tr w:rsidR="00B039E3" w14:paraId="21C1C8A3" w14:textId="77777777">
        <w:tc>
          <w:tcPr>
            <w:tcW w:w="1445" w:type="dxa"/>
          </w:tcPr>
          <w:p w14:paraId="765DEBE6" w14:textId="77777777" w:rsidR="00B039E3" w:rsidRDefault="00B039E3">
            <w:pPr>
              <w:pStyle w:val="TAC"/>
              <w:keepNext w:val="0"/>
              <w:keepLines w:val="0"/>
              <w:widowControl w:val="0"/>
              <w:rPr>
                <w:lang w:val="en-US" w:eastAsia="ko-KR"/>
              </w:rPr>
            </w:pPr>
          </w:p>
        </w:tc>
        <w:tc>
          <w:tcPr>
            <w:tcW w:w="8189" w:type="dxa"/>
          </w:tcPr>
          <w:p w14:paraId="0C2FD317" w14:textId="77777777" w:rsidR="00B039E3" w:rsidRDefault="00B039E3">
            <w:pPr>
              <w:pStyle w:val="TAL"/>
              <w:keepNext w:val="0"/>
              <w:keepLines w:val="0"/>
              <w:widowControl w:val="0"/>
              <w:rPr>
                <w:lang w:val="en-US" w:eastAsia="ko-KR"/>
              </w:rPr>
            </w:pPr>
          </w:p>
        </w:tc>
      </w:tr>
      <w:tr w:rsidR="00B039E3" w14:paraId="7DDA1867" w14:textId="77777777">
        <w:tc>
          <w:tcPr>
            <w:tcW w:w="1445" w:type="dxa"/>
          </w:tcPr>
          <w:p w14:paraId="223AE04C" w14:textId="77777777" w:rsidR="00B039E3" w:rsidRDefault="00B039E3">
            <w:pPr>
              <w:pStyle w:val="TAC"/>
              <w:keepNext w:val="0"/>
              <w:keepLines w:val="0"/>
              <w:widowControl w:val="0"/>
              <w:rPr>
                <w:lang w:val="en-US" w:eastAsia="ko-KR"/>
              </w:rPr>
            </w:pPr>
          </w:p>
        </w:tc>
        <w:tc>
          <w:tcPr>
            <w:tcW w:w="8189" w:type="dxa"/>
          </w:tcPr>
          <w:p w14:paraId="47BB773C" w14:textId="77777777" w:rsidR="00B039E3" w:rsidRDefault="00B039E3">
            <w:pPr>
              <w:pStyle w:val="TAL"/>
              <w:keepNext w:val="0"/>
              <w:keepLines w:val="0"/>
              <w:widowControl w:val="0"/>
              <w:rPr>
                <w:lang w:val="en-US" w:eastAsia="ko-KR"/>
              </w:rPr>
            </w:pPr>
          </w:p>
        </w:tc>
      </w:tr>
      <w:tr w:rsidR="00B039E3" w14:paraId="284EF045" w14:textId="77777777">
        <w:tc>
          <w:tcPr>
            <w:tcW w:w="1445" w:type="dxa"/>
          </w:tcPr>
          <w:p w14:paraId="32E71EEE" w14:textId="77777777" w:rsidR="00B039E3" w:rsidRDefault="00B039E3">
            <w:pPr>
              <w:pStyle w:val="TAC"/>
              <w:keepNext w:val="0"/>
              <w:keepLines w:val="0"/>
              <w:widowControl w:val="0"/>
              <w:rPr>
                <w:lang w:val="en-US" w:eastAsia="ko-KR"/>
              </w:rPr>
            </w:pPr>
          </w:p>
        </w:tc>
        <w:tc>
          <w:tcPr>
            <w:tcW w:w="8189" w:type="dxa"/>
          </w:tcPr>
          <w:p w14:paraId="679A5F82" w14:textId="77777777" w:rsidR="00B039E3" w:rsidRDefault="00B039E3">
            <w:pPr>
              <w:pStyle w:val="TAL"/>
              <w:keepNext w:val="0"/>
              <w:keepLines w:val="0"/>
              <w:widowControl w:val="0"/>
              <w:rPr>
                <w:lang w:val="en-US" w:eastAsia="ko-KR"/>
              </w:rPr>
            </w:pPr>
          </w:p>
        </w:tc>
      </w:tr>
      <w:tr w:rsidR="00B039E3" w14:paraId="43D0ED6D" w14:textId="77777777">
        <w:tc>
          <w:tcPr>
            <w:tcW w:w="1445" w:type="dxa"/>
          </w:tcPr>
          <w:p w14:paraId="77644C13" w14:textId="77777777" w:rsidR="00B039E3" w:rsidRDefault="00B039E3">
            <w:pPr>
              <w:pStyle w:val="TAC"/>
              <w:keepNext w:val="0"/>
              <w:keepLines w:val="0"/>
              <w:widowControl w:val="0"/>
              <w:rPr>
                <w:lang w:val="en-US" w:eastAsia="ko-KR"/>
              </w:rPr>
            </w:pPr>
          </w:p>
        </w:tc>
        <w:tc>
          <w:tcPr>
            <w:tcW w:w="8189" w:type="dxa"/>
          </w:tcPr>
          <w:p w14:paraId="5DC759E7" w14:textId="77777777" w:rsidR="00B039E3" w:rsidRDefault="00B039E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1"/>
      </w:pPr>
      <w:r>
        <w:lastRenderedPageBreak/>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1"/>
      </w:pPr>
      <w:r>
        <w:t>Annex – Agreements for idle/inactive mode in NTN</w:t>
      </w:r>
    </w:p>
    <w:p w14:paraId="380DEFD1" w14:textId="77777777" w:rsidR="00B039E3" w:rsidRDefault="00046273">
      <w:pPr>
        <w:pStyle w:val="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lastRenderedPageBreak/>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lastRenderedPageBreak/>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Before the stop-time based measurements are triggered, the UE measurements follow Legacy behaviour (i.e., based on Srxlev/Squal)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A34B" w14:textId="77777777" w:rsidR="00B720AB" w:rsidRDefault="00B720AB" w:rsidP="006350B4">
      <w:pPr>
        <w:spacing w:after="0"/>
      </w:pPr>
      <w:r>
        <w:separator/>
      </w:r>
    </w:p>
  </w:endnote>
  <w:endnote w:type="continuationSeparator" w:id="0">
    <w:p w14:paraId="34EFEBBC" w14:textId="77777777" w:rsidR="00B720AB" w:rsidRDefault="00B720AB"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2181" w14:textId="77777777" w:rsidR="00B720AB" w:rsidRDefault="00B720AB" w:rsidP="006350B4">
      <w:pPr>
        <w:spacing w:after="0"/>
      </w:pPr>
      <w:r>
        <w:separator/>
      </w:r>
    </w:p>
  </w:footnote>
  <w:footnote w:type="continuationSeparator" w:id="0">
    <w:p w14:paraId="681693A2" w14:textId="77777777" w:rsidR="00B720AB" w:rsidRDefault="00B720AB"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bordersDoNotSurroundHeader/>
  <w:bordersDoNotSurroundFooter/>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D4EAF"/>
    <w:rsid w:val="000D561D"/>
    <w:rsid w:val="000D58AB"/>
    <w:rsid w:val="000D6741"/>
    <w:rsid w:val="000D7D43"/>
    <w:rsid w:val="000E2153"/>
    <w:rsid w:val="000E3D14"/>
    <w:rsid w:val="000E74E5"/>
    <w:rsid w:val="000F1D2C"/>
    <w:rsid w:val="000F22C2"/>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60F"/>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85"/>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47631"/>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244D"/>
    <w:rsid w:val="00413707"/>
    <w:rsid w:val="004277C5"/>
    <w:rsid w:val="00431A27"/>
    <w:rsid w:val="0044086B"/>
    <w:rsid w:val="0045417B"/>
    <w:rsid w:val="00454AEC"/>
    <w:rsid w:val="00465587"/>
    <w:rsid w:val="00467AB2"/>
    <w:rsid w:val="00470C8E"/>
    <w:rsid w:val="00473D91"/>
    <w:rsid w:val="004765F8"/>
    <w:rsid w:val="00476E6E"/>
    <w:rsid w:val="00477455"/>
    <w:rsid w:val="00482B5D"/>
    <w:rsid w:val="00483D02"/>
    <w:rsid w:val="00484A9A"/>
    <w:rsid w:val="004863E4"/>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46D99"/>
    <w:rsid w:val="00655AB0"/>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C73E8"/>
    <w:rsid w:val="006D1E24"/>
    <w:rsid w:val="006D35DE"/>
    <w:rsid w:val="006D4FB7"/>
    <w:rsid w:val="006E1417"/>
    <w:rsid w:val="006E7011"/>
    <w:rsid w:val="006F590B"/>
    <w:rsid w:val="006F5DF8"/>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6D98"/>
    <w:rsid w:val="007B7CCA"/>
    <w:rsid w:val="007C0199"/>
    <w:rsid w:val="007C095F"/>
    <w:rsid w:val="007C2DD0"/>
    <w:rsid w:val="007C3294"/>
    <w:rsid w:val="007D3712"/>
    <w:rsid w:val="007D66A5"/>
    <w:rsid w:val="007E324D"/>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4D16"/>
    <w:rsid w:val="009E50D7"/>
    <w:rsid w:val="009F3D11"/>
    <w:rsid w:val="009F51DF"/>
    <w:rsid w:val="009F7BC9"/>
    <w:rsid w:val="00A0324C"/>
    <w:rsid w:val="00A0736E"/>
    <w:rsid w:val="00A10F02"/>
    <w:rsid w:val="00A204CA"/>
    <w:rsid w:val="00A20846"/>
    <w:rsid w:val="00A209D6"/>
    <w:rsid w:val="00A20EA4"/>
    <w:rsid w:val="00A22738"/>
    <w:rsid w:val="00A35E09"/>
    <w:rsid w:val="00A402A1"/>
    <w:rsid w:val="00A514A0"/>
    <w:rsid w:val="00A531C3"/>
    <w:rsid w:val="00A53724"/>
    <w:rsid w:val="00A54B2B"/>
    <w:rsid w:val="00A553B1"/>
    <w:rsid w:val="00A60658"/>
    <w:rsid w:val="00A61A02"/>
    <w:rsid w:val="00A63D2A"/>
    <w:rsid w:val="00A804A8"/>
    <w:rsid w:val="00A82346"/>
    <w:rsid w:val="00A86A41"/>
    <w:rsid w:val="00A87774"/>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0AB"/>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3C8E"/>
    <w:rsid w:val="00DF69D8"/>
    <w:rsid w:val="00E04BCC"/>
    <w:rsid w:val="00E12A73"/>
    <w:rsid w:val="00E179E0"/>
    <w:rsid w:val="00E354FE"/>
    <w:rsid w:val="00E42E30"/>
    <w:rsid w:val="00E46C08"/>
    <w:rsid w:val="00E47175"/>
    <w:rsid w:val="00E47180"/>
    <w:rsid w:val="00E471CF"/>
    <w:rsid w:val="00E521BF"/>
    <w:rsid w:val="00E5488B"/>
    <w:rsid w:val="00E62835"/>
    <w:rsid w:val="00E6516A"/>
    <w:rsid w:val="00E743B7"/>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15DF"/>
    <w:rsid w:val="00EE2781"/>
    <w:rsid w:val="00EE2DC9"/>
    <w:rsid w:val="00EE6B14"/>
    <w:rsid w:val="00EF060B"/>
    <w:rsid w:val="00EF548B"/>
    <w:rsid w:val="00EF612C"/>
    <w:rsid w:val="00F025A2"/>
    <w:rsid w:val="00F0280C"/>
    <w:rsid w:val="00F036E9"/>
    <w:rsid w:val="00F049B7"/>
    <w:rsid w:val="00F07388"/>
    <w:rsid w:val="00F119AF"/>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30B"/>
    <w:rsid w:val="00F75CAB"/>
    <w:rsid w:val="00F76F8F"/>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a">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b">
    <w:name w:val="Table Grid"/>
    <w:basedOn w:val="a1"/>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e">
    <w:name w:val="List Paragraph"/>
    <w:basedOn w:val="a"/>
    <w:link w:val="af"/>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table" w:customStyle="1" w:styleId="12">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列表段落 字符"/>
    <w:link w:val="ae"/>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3">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B0CBA62A-D7AE-4425-9950-667FEF9FA35B}">
  <ds:schemaRefs>
    <ds:schemaRef ds:uri="http://schemas.openxmlformats.org/officeDocument/2006/bibliography"/>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7796</Words>
  <Characters>44440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China Telecom</cp:lastModifiedBy>
  <cp:revision>4</cp:revision>
  <dcterms:created xsi:type="dcterms:W3CDTF">2022-02-13T15:52:00Z</dcterms:created>
  <dcterms:modified xsi:type="dcterms:W3CDTF">2022-02-14T06:58:00Z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