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9BCA0B4"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FB8D6F0" w14:textId="77777777" w:rsidR="00234E9B" w:rsidRDefault="00234E9B">
      <w:pPr>
        <w:pStyle w:val="Header"/>
        <w:rPr>
          <w:rFonts w:cs="Arial"/>
          <w:bCs/>
          <w:sz w:val="24"/>
        </w:rPr>
      </w:pPr>
    </w:p>
    <w:p w14:paraId="011A9A1F" w14:textId="77777777" w:rsidR="00234E9B" w:rsidRDefault="00D02940">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Heading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913D11">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913D11">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913D11">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913D11">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913D11">
            <w:pPr>
              <w:rPr>
                <w:rFonts w:cs="Arial"/>
                <w:lang w:eastAsia="ko-KR"/>
              </w:rPr>
            </w:pPr>
            <w:hyperlink r:id="rId18" w:history="1">
              <w:r w:rsidR="00D02940">
                <w:rPr>
                  <w:rStyle w:val="Hyperlink"/>
                  <w:rFonts w:cs="Arial" w:hint="eastAsia"/>
                  <w:lang w:eastAsia="ko-KR"/>
                </w:rPr>
                <w:t>sj1</w:t>
              </w:r>
              <w:r w:rsidR="00D02940">
                <w:rPr>
                  <w:rStyle w:val="Hyperlink"/>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Heading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913D11">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913D11">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hint="eastAsia"/>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ListParagraph"/>
        <w:numPr>
          <w:ilvl w:val="0"/>
          <w:numId w:val="5"/>
        </w:numPr>
        <w:rPr>
          <w:lang w:val="en-US" w:eastAsia="en-GB"/>
        </w:rPr>
      </w:pPr>
      <w:r>
        <w:rPr>
          <w:lang w:val="en-US" w:eastAsia="en-GB"/>
        </w:rPr>
        <w:t>the UE specific part.</w:t>
      </w:r>
    </w:p>
    <w:p w14:paraId="138C36D4" w14:textId="77777777" w:rsidR="00234E9B" w:rsidRDefault="00D02940">
      <w:pPr>
        <w:pStyle w:val="ListParagraph"/>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ListParagraph"/>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ListParagraph"/>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SimSun"/>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xml:space="preserve">- in the per UE part: the association between the CFR and per UE BWP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w:t>
            </w:r>
            <w:proofErr w:type="gramStart"/>
            <w:r>
              <w:rPr>
                <w:rFonts w:cs="Arial" w:hint="eastAsia"/>
                <w:lang w:val="en-US" w:eastAsia="zh-CN"/>
              </w:rPr>
              <w:t>3)</w:t>
            </w:r>
            <w:r w:rsidR="007A561B">
              <w:rPr>
                <w:rFonts w:cs="Arial" w:hint="eastAsia"/>
                <w:lang w:val="en-US" w:eastAsia="zh-CN"/>
              </w:rPr>
              <w:t>HARQ</w:t>
            </w:r>
            <w:proofErr w:type="gramEnd"/>
            <w:r w:rsidR="007A561B">
              <w:rPr>
                <w:rFonts w:cs="Arial" w:hint="eastAsia"/>
                <w:lang w:val="en-US" w:eastAsia="zh-CN"/>
              </w:rPr>
              <w:t xml:space="preserve">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ListParagraph"/>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ListParagraph"/>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trPr>
          <w:trHeight w:val="408"/>
        </w:trPr>
        <w:tc>
          <w:tcPr>
            <w:tcW w:w="1451" w:type="dxa"/>
          </w:tcPr>
          <w:p w14:paraId="7655F59B" w14:textId="32045DD7" w:rsidR="00510528" w:rsidRDefault="00510528" w:rsidP="00A23AEC">
            <w:pPr>
              <w:rPr>
                <w:rFonts w:cs="Arial"/>
                <w:lang w:eastAsia="zh-CN"/>
              </w:rPr>
            </w:pPr>
            <w:r>
              <w:rPr>
                <w:rFonts w:cs="Arial" w:hint="eastAsia"/>
                <w:lang w:eastAsia="zh-CN"/>
              </w:rPr>
              <w:t>v</w:t>
            </w:r>
            <w:r>
              <w:rPr>
                <w:rFonts w:cs="Arial"/>
                <w:lang w:eastAsia="zh-CN"/>
              </w:rPr>
              <w:t>ivo</w:t>
            </w:r>
          </w:p>
        </w:tc>
        <w:tc>
          <w:tcPr>
            <w:tcW w:w="8245"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1D428E" w14:paraId="5992FDD4" w14:textId="77777777">
        <w:trPr>
          <w:trHeight w:val="408"/>
        </w:trPr>
        <w:tc>
          <w:tcPr>
            <w:tcW w:w="1451" w:type="dxa"/>
          </w:tcPr>
          <w:p w14:paraId="4CCE83C8" w14:textId="5FA78FB1" w:rsidR="001D428E" w:rsidRDefault="001D428E" w:rsidP="001D428E">
            <w:pPr>
              <w:rPr>
                <w:rFonts w:cs="Arial"/>
                <w:lang w:eastAsia="zh-CN"/>
              </w:rPr>
            </w:pPr>
            <w:r>
              <w:rPr>
                <w:rFonts w:cs="Arial"/>
                <w:lang w:eastAsia="zh-CN"/>
              </w:rPr>
              <w:t>Intel</w:t>
            </w:r>
          </w:p>
        </w:tc>
        <w:tc>
          <w:tcPr>
            <w:tcW w:w="8245" w:type="dxa"/>
          </w:tcPr>
          <w:p w14:paraId="3A4053E4" w14:textId="77777777" w:rsidR="001D428E" w:rsidRDefault="001D428E" w:rsidP="001D428E">
            <w:pPr>
              <w:rPr>
                <w:rFonts w:cs="Arial"/>
                <w:lang w:val="en-US" w:eastAsia="zh-CN"/>
              </w:rPr>
            </w:pPr>
            <w:r>
              <w:rPr>
                <w:rFonts w:cs="Arial"/>
                <w:lang w:val="en-US" w:eastAsia="zh-CN"/>
              </w:rPr>
              <w:t>Parameters that can be UE specific:</w:t>
            </w:r>
          </w:p>
          <w:p w14:paraId="50DF1C75" w14:textId="77777777" w:rsidR="001D428E" w:rsidRDefault="001D428E" w:rsidP="001D428E">
            <w:pPr>
              <w:pStyle w:val="ListParagraph"/>
              <w:numPr>
                <w:ilvl w:val="0"/>
                <w:numId w:val="9"/>
              </w:numPr>
              <w:rPr>
                <w:rFonts w:cs="Arial"/>
                <w:lang w:val="en-US" w:eastAsia="zh-CN"/>
              </w:rPr>
            </w:pPr>
            <w:r w:rsidRPr="005B22FB">
              <w:rPr>
                <w:rFonts w:cs="Arial"/>
                <w:lang w:val="en-US" w:eastAsia="zh-CN"/>
              </w:rPr>
              <w:t>PTP leg configuration</w:t>
            </w:r>
          </w:p>
          <w:p w14:paraId="29A27C9B" w14:textId="1A538B0C" w:rsidR="001D428E" w:rsidRDefault="001D428E" w:rsidP="00851EA7">
            <w:pPr>
              <w:pStyle w:val="ListParagraph"/>
              <w:numPr>
                <w:ilvl w:val="0"/>
                <w:numId w:val="9"/>
              </w:numPr>
              <w:rPr>
                <w:rFonts w:cs="Arial"/>
                <w:lang w:val="en-US" w:eastAsia="zh-CN"/>
              </w:rPr>
            </w:pPr>
            <w:r>
              <w:rPr>
                <w:rFonts w:cs="Arial"/>
                <w:lang w:val="en-US" w:eastAsia="zh-CN"/>
              </w:rPr>
              <w:lastRenderedPageBreak/>
              <w:t>Part of HARQ / L1 configuration</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r w:rsidR="002C590E" w:rsidRPr="00BB3BC5">
              <w:rPr>
                <w:rFonts w:cs="Arial"/>
                <w:lang w:val="en-US" w:eastAsia="zh-CN"/>
              </w:rPr>
              <w:t>RRC</w:t>
            </w:r>
            <w:bookmarkEnd w:id="2"/>
            <w:r w:rsidR="002C590E" w:rsidRPr="00BB3BC5">
              <w:rPr>
                <w:rFonts w:cs="Arial"/>
                <w:lang w:val="en-US" w:eastAsia="zh-CN"/>
              </w:rPr>
              <w:t>Reconfiguration</w:t>
            </w:r>
            <w:bookmarkStart w:id="3" w:name="_Hlk95311815"/>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w:t>
            </w:r>
            <w:proofErr w:type="gramStart"/>
            <w:r w:rsidR="0034771D">
              <w:rPr>
                <w:rFonts w:cs="Arial"/>
                <w:lang w:val="en-US" w:eastAsia="zh-CN"/>
              </w:rPr>
              <w:t>limited.(</w:t>
            </w:r>
            <w:proofErr w:type="gramEnd"/>
            <w:r w:rsidR="0034771D">
              <w:rPr>
                <w:rFonts w:cs="Arial"/>
                <w:lang w:val="en-US" w:eastAsia="zh-CN"/>
              </w:rPr>
              <w:t xml:space="preserve">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245"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lastRenderedPageBreak/>
              <w:t>In consequence, regardless of the scenarios, the common RRC structure results in the following:</w:t>
            </w:r>
          </w:p>
          <w:p w14:paraId="3DF81F30" w14:textId="77777777"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ListParagraph"/>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ListParagraph"/>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trPr>
          <w:trHeight w:val="408"/>
        </w:trPr>
        <w:tc>
          <w:tcPr>
            <w:tcW w:w="1451" w:type="dxa"/>
          </w:tcPr>
          <w:p w14:paraId="67F50F8C" w14:textId="52647CA6" w:rsidR="00510528" w:rsidRDefault="002549FD" w:rsidP="00A23AEC">
            <w:pPr>
              <w:rPr>
                <w:rFonts w:cs="Arial"/>
                <w:lang w:val="en-US" w:eastAsia="zh-CN"/>
              </w:rPr>
            </w:pPr>
            <w:r>
              <w:rPr>
                <w:rFonts w:cs="Arial" w:hint="eastAsia"/>
                <w:lang w:val="en-US" w:eastAsia="zh-CN"/>
              </w:rPr>
              <w:lastRenderedPageBreak/>
              <w:t>v</w:t>
            </w:r>
            <w:r>
              <w:rPr>
                <w:rFonts w:cs="Arial"/>
                <w:lang w:val="en-US" w:eastAsia="zh-CN"/>
              </w:rPr>
              <w:t>ivo</w:t>
            </w:r>
          </w:p>
        </w:tc>
        <w:tc>
          <w:tcPr>
            <w:tcW w:w="8245"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p>
        </w:tc>
      </w:tr>
      <w:tr w:rsidR="00B1348C" w14:paraId="2B47BC47" w14:textId="77777777">
        <w:trPr>
          <w:trHeight w:val="408"/>
        </w:trPr>
        <w:tc>
          <w:tcPr>
            <w:tcW w:w="1451" w:type="dxa"/>
          </w:tcPr>
          <w:p w14:paraId="601B2FD2" w14:textId="2385ECA4" w:rsidR="00B1348C" w:rsidRDefault="00B1348C" w:rsidP="00B1348C">
            <w:pPr>
              <w:rPr>
                <w:rFonts w:cs="Arial"/>
                <w:lang w:val="en-US" w:eastAsia="zh-CN"/>
              </w:rPr>
            </w:pPr>
            <w:r>
              <w:rPr>
                <w:rFonts w:cs="Arial"/>
                <w:lang w:val="en-US" w:eastAsia="zh-CN"/>
              </w:rPr>
              <w:t>Intel</w:t>
            </w:r>
          </w:p>
        </w:tc>
        <w:tc>
          <w:tcPr>
            <w:tcW w:w="8245" w:type="dxa"/>
          </w:tcPr>
          <w:p w14:paraId="63D419D5" w14:textId="70877C21" w:rsidR="00B1348C" w:rsidRDefault="00B1348C" w:rsidP="00B1348C">
            <w:pPr>
              <w:pStyle w:val="ListParagraph"/>
              <w:numPr>
                <w:ilvl w:val="0"/>
                <w:numId w:val="10"/>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w:t>
            </w:r>
            <w:r w:rsidRPr="00985F97">
              <w:rPr>
                <w:rFonts w:cs="Arial"/>
                <w:lang w:val="en-US" w:eastAsia="zh-CN"/>
              </w:rPr>
              <w:t xml:space="preserve">here can be one-to-many mapping between G-RNTI / G-CS-RNTI to MBS session. </w:t>
            </w:r>
            <w:proofErr w:type="gramStart"/>
            <w:r w:rsidRPr="00985F97">
              <w:rPr>
                <w:rFonts w:cs="Arial"/>
                <w:lang w:val="en-US" w:eastAsia="zh-CN"/>
              </w:rPr>
              <w:t>Therefore</w:t>
            </w:r>
            <w:proofErr w:type="gramEnd"/>
            <w:r w:rsidRPr="00985F97">
              <w:rPr>
                <w:rFonts w:cs="Arial"/>
                <w:lang w:val="en-US" w:eastAsia="zh-CN"/>
              </w:rPr>
              <w:t xml:space="preserve"> it is possible that one G-RNTI (or G-CS-RNTI) configuration corresponds to multiple MBS sessions. </w:t>
            </w:r>
            <w:r>
              <w:rPr>
                <w:rFonts w:cs="Arial"/>
                <w:lang w:val="en-US" w:eastAsia="zh-CN"/>
              </w:rPr>
              <w:t>C</w:t>
            </w:r>
            <w:r w:rsidRPr="00985F97">
              <w:rPr>
                <w:rFonts w:cs="Arial"/>
                <w:lang w:val="en-US" w:eastAsia="zh-CN"/>
              </w:rPr>
              <w:t xml:space="preserve">urrent ASN.1 structure is organized with separate </w:t>
            </w:r>
            <w:r>
              <w:rPr>
                <w:rFonts w:cs="Arial"/>
                <w:lang w:val="en-US" w:eastAsia="zh-CN"/>
              </w:rPr>
              <w:t>configuration</w:t>
            </w:r>
            <w:r w:rsidRPr="00985F97">
              <w:rPr>
                <w:rFonts w:cs="Arial"/>
                <w:lang w:val="en-US" w:eastAsia="zh-CN"/>
              </w:rPr>
              <w:t xml:space="preserve"> for G-RNTI </w:t>
            </w:r>
            <w:r>
              <w:rPr>
                <w:rFonts w:cs="Arial"/>
                <w:lang w:val="en-US" w:eastAsia="zh-CN"/>
              </w:rPr>
              <w:t>/</w:t>
            </w:r>
            <w:r w:rsidRPr="00985F97">
              <w:rPr>
                <w:rFonts w:cs="Arial"/>
                <w:lang w:val="en-US" w:eastAsia="zh-CN"/>
              </w:rPr>
              <w:t xml:space="preserve"> G-CS-RNT</w:t>
            </w:r>
            <w:r>
              <w:rPr>
                <w:rFonts w:cs="Arial"/>
                <w:lang w:val="en-US" w:eastAsia="zh-CN"/>
              </w:rPr>
              <w:t>I and RLC bearer configuration</w:t>
            </w:r>
            <w:r w:rsidRPr="00985F97">
              <w:rPr>
                <w:rFonts w:cs="Arial"/>
                <w:lang w:val="en-US" w:eastAsia="zh-CN"/>
              </w:rPr>
              <w:t xml:space="preserve">. </w:t>
            </w:r>
            <w:r>
              <w:rPr>
                <w:rFonts w:cs="Arial"/>
                <w:lang w:val="en-US" w:eastAsia="zh-CN"/>
              </w:rPr>
              <w:t>For common RRC structure</w:t>
            </w:r>
            <w:r w:rsidRPr="00985F97">
              <w:rPr>
                <w:rFonts w:cs="Arial"/>
                <w:lang w:val="en-US" w:eastAsia="zh-CN"/>
              </w:rPr>
              <w:t xml:space="preserve">, the same G-RNTI configuration </w:t>
            </w:r>
            <w:r>
              <w:rPr>
                <w:rFonts w:cs="Arial"/>
                <w:lang w:val="en-US" w:eastAsia="zh-CN"/>
              </w:rPr>
              <w:t>need</w:t>
            </w:r>
            <w:r w:rsidR="00423113">
              <w:rPr>
                <w:rFonts w:cs="Arial"/>
                <w:lang w:val="en-US" w:eastAsia="zh-CN"/>
              </w:rPr>
              <w:t>s</w:t>
            </w:r>
            <w:r>
              <w:rPr>
                <w:rFonts w:cs="Arial"/>
                <w:lang w:val="en-US" w:eastAsia="zh-CN"/>
              </w:rPr>
              <w:t xml:space="preserve"> to</w:t>
            </w:r>
            <w:r w:rsidRPr="00985F97">
              <w:rPr>
                <w:rFonts w:cs="Arial"/>
                <w:lang w:val="en-US" w:eastAsia="zh-CN"/>
              </w:rPr>
              <w:t xml:space="preserve"> </w:t>
            </w:r>
            <w:proofErr w:type="spellStart"/>
            <w:proofErr w:type="gramStart"/>
            <w:r w:rsidRPr="00985F97">
              <w:rPr>
                <w:rFonts w:cs="Arial"/>
                <w:lang w:val="en-US" w:eastAsia="zh-CN"/>
              </w:rPr>
              <w:t>included</w:t>
            </w:r>
            <w:proofErr w:type="spellEnd"/>
            <w:proofErr w:type="gramEnd"/>
            <w:r w:rsidRPr="00985F97">
              <w:rPr>
                <w:rFonts w:cs="Arial"/>
                <w:lang w:val="en-US" w:eastAsia="zh-CN"/>
              </w:rPr>
              <w:t xml:space="preserve"> in multiple MBS session configurations, which would be </w:t>
            </w:r>
            <w:proofErr w:type="spellStart"/>
            <w:r w:rsidRPr="00985F97">
              <w:rPr>
                <w:rFonts w:cs="Arial"/>
                <w:lang w:val="en-US" w:eastAsia="zh-CN"/>
              </w:rPr>
              <w:t>signalling</w:t>
            </w:r>
            <w:proofErr w:type="spellEnd"/>
            <w:r w:rsidRPr="00985F97">
              <w:rPr>
                <w:rFonts w:cs="Arial"/>
                <w:lang w:val="en-US" w:eastAsia="zh-CN"/>
              </w:rPr>
              <w:t xml:space="preserve"> overhead.</w:t>
            </w:r>
          </w:p>
          <w:p w14:paraId="18B1FFFE" w14:textId="77777777" w:rsidR="003B0768" w:rsidRDefault="003B0768" w:rsidP="003B0768">
            <w:pPr>
              <w:pStyle w:val="ListParagraph"/>
              <w:ind w:left="360"/>
              <w:rPr>
                <w:rFonts w:cs="Arial"/>
                <w:lang w:val="en-US" w:eastAsia="zh-CN"/>
              </w:rPr>
            </w:pPr>
          </w:p>
          <w:p w14:paraId="2F84427A" w14:textId="77777777" w:rsidR="002032FF" w:rsidRDefault="00B1348C" w:rsidP="008365BD">
            <w:pPr>
              <w:pStyle w:val="ListParagraph"/>
              <w:numPr>
                <w:ilvl w:val="0"/>
                <w:numId w:val="10"/>
              </w:numPr>
              <w:ind w:left="360"/>
              <w:rPr>
                <w:rFonts w:cs="Arial"/>
                <w:lang w:val="en-US" w:eastAsia="zh-CN"/>
              </w:rPr>
            </w:pPr>
            <w:r>
              <w:rPr>
                <w:rFonts w:cs="Arial"/>
                <w:lang w:val="en-US" w:eastAsia="zh-CN"/>
              </w:rPr>
              <w:t xml:space="preserve">Additional RRC </w:t>
            </w:r>
            <w:proofErr w:type="spellStart"/>
            <w:r>
              <w:rPr>
                <w:rFonts w:cs="Arial"/>
                <w:lang w:val="en-US" w:eastAsia="zh-CN"/>
              </w:rPr>
              <w:t>sig</w:t>
            </w:r>
            <w:r w:rsidR="003B0768">
              <w:rPr>
                <w:rFonts w:cs="Arial"/>
                <w:lang w:val="en-US" w:eastAsia="zh-CN"/>
              </w:rPr>
              <w:t>na</w:t>
            </w:r>
            <w:r>
              <w:rPr>
                <w:rFonts w:cs="Arial"/>
                <w:lang w:val="en-US" w:eastAsia="zh-CN"/>
              </w:rPr>
              <w:t>lling</w:t>
            </w:r>
            <w:proofErr w:type="spellEnd"/>
            <w:r>
              <w:rPr>
                <w:rFonts w:cs="Arial"/>
                <w:lang w:val="en-US" w:eastAsia="zh-CN"/>
              </w:rPr>
              <w:t xml:space="preserve"> and procedure complexity with common RRC structure. In current MBS RRC running CR, the general framework of add/mod/release list is used for the </w:t>
            </w:r>
            <w:r w:rsidRPr="008365BD">
              <w:rPr>
                <w:rFonts w:cs="Arial"/>
                <w:lang w:val="en-US" w:eastAsia="zh-CN"/>
              </w:rPr>
              <w:t xml:space="preserve">separate </w:t>
            </w:r>
            <w:r>
              <w:rPr>
                <w:rFonts w:cs="Arial"/>
                <w:lang w:val="en-US" w:eastAsia="zh-CN"/>
              </w:rPr>
              <w:t xml:space="preserve">management of RLC bearer, G-RNTI, G-CS-RNTI etc. </w:t>
            </w:r>
            <w:r w:rsidR="00E94EF3">
              <w:rPr>
                <w:rFonts w:cs="Arial"/>
                <w:lang w:val="en-US" w:eastAsia="zh-CN"/>
              </w:rPr>
              <w:t>For</w:t>
            </w:r>
            <w:r>
              <w:rPr>
                <w:rFonts w:cs="Arial"/>
                <w:lang w:val="en-US" w:eastAsia="zh-CN"/>
              </w:rPr>
              <w:t xml:space="preserve"> common RRC structure per MBS session, RRC needs to still define add/mod/release list for MBS session management of UE. In addition, in MBS RRC running CR, all the MBS related configuration is inside IE </w:t>
            </w:r>
            <w:proofErr w:type="spellStart"/>
            <w:r w:rsidRPr="00E94EF3">
              <w:rPr>
                <w:rFonts w:cs="Arial"/>
                <w:i/>
                <w:iCs/>
                <w:lang w:val="en-US" w:eastAsia="zh-CN"/>
              </w:rPr>
              <w:t>CellGroupConfig</w:t>
            </w:r>
            <w:proofErr w:type="spellEnd"/>
            <w:r>
              <w:rPr>
                <w:rFonts w:cs="Arial"/>
                <w:lang w:val="en-US" w:eastAsia="zh-CN"/>
              </w:rPr>
              <w:t xml:space="preserve">, which is a container generated by </w:t>
            </w:r>
            <w:proofErr w:type="spellStart"/>
            <w:r>
              <w:rPr>
                <w:rFonts w:cs="Arial"/>
                <w:lang w:val="en-US" w:eastAsia="zh-CN"/>
              </w:rPr>
              <w:t>gNB</w:t>
            </w:r>
            <w:proofErr w:type="spellEnd"/>
            <w:r>
              <w:rPr>
                <w:rFonts w:cs="Arial"/>
                <w:lang w:val="en-US" w:eastAsia="zh-CN"/>
              </w:rPr>
              <w:t xml:space="preserve">-DU and </w:t>
            </w:r>
            <w:r w:rsidR="00A6768B">
              <w:rPr>
                <w:rFonts w:cs="Arial"/>
                <w:lang w:val="en-US" w:eastAsia="zh-CN"/>
              </w:rPr>
              <w:t xml:space="preserve">is </w:t>
            </w:r>
            <w:r>
              <w:rPr>
                <w:rFonts w:cs="Arial"/>
                <w:lang w:val="en-US" w:eastAsia="zh-CN"/>
              </w:rPr>
              <w:t xml:space="preserve">sent to </w:t>
            </w:r>
            <w:proofErr w:type="spellStart"/>
            <w:r>
              <w:rPr>
                <w:rFonts w:cs="Arial"/>
                <w:lang w:val="en-US" w:eastAsia="zh-CN"/>
              </w:rPr>
              <w:t>gNB</w:t>
            </w:r>
            <w:proofErr w:type="spellEnd"/>
            <w:r>
              <w:rPr>
                <w:rFonts w:cs="Arial"/>
                <w:lang w:val="en-US" w:eastAsia="zh-CN"/>
              </w:rPr>
              <w:t xml:space="preserve">-CU. This is consistent with CU-DU split architecture. </w:t>
            </w:r>
            <w:r w:rsidR="00A6768B">
              <w:rPr>
                <w:rFonts w:cs="Arial"/>
                <w:lang w:val="en-US" w:eastAsia="zh-CN"/>
              </w:rPr>
              <w:t>C</w:t>
            </w:r>
            <w:r>
              <w:rPr>
                <w:rFonts w:cs="Arial"/>
                <w:lang w:val="en-US" w:eastAsia="zh-CN"/>
              </w:rPr>
              <w:t xml:space="preserve">ommon RRC structure should be placed outside </w:t>
            </w:r>
            <w:proofErr w:type="spellStart"/>
            <w:proofErr w:type="gramStart"/>
            <w:r w:rsidRPr="002E04F5">
              <w:rPr>
                <w:rFonts w:cs="Arial"/>
                <w:i/>
                <w:iCs/>
                <w:lang w:val="en-US" w:eastAsia="zh-CN"/>
              </w:rPr>
              <w:t>CellGroupConfig</w:t>
            </w:r>
            <w:proofErr w:type="spellEnd"/>
            <w:r>
              <w:rPr>
                <w:rFonts w:cs="Arial"/>
                <w:lang w:val="en-US" w:eastAsia="zh-CN"/>
              </w:rPr>
              <w:t>, and</w:t>
            </w:r>
            <w:proofErr w:type="gramEnd"/>
            <w:r>
              <w:rPr>
                <w:rFonts w:cs="Arial"/>
                <w:lang w:val="en-US" w:eastAsia="zh-CN"/>
              </w:rPr>
              <w:t xml:space="preserve"> needs to be designed to support the existing CU-DU split model (</w:t>
            </w:r>
            <w:proofErr w:type="spellStart"/>
            <w:r>
              <w:rPr>
                <w:rFonts w:cs="Arial"/>
                <w:lang w:val="en-US" w:eastAsia="zh-CN"/>
              </w:rPr>
              <w:t>gNB</w:t>
            </w:r>
            <w:proofErr w:type="spellEnd"/>
            <w:r>
              <w:rPr>
                <w:rFonts w:cs="Arial"/>
                <w:lang w:val="en-US" w:eastAsia="zh-CN"/>
              </w:rPr>
              <w:t xml:space="preserve">-DU generates container and sends to </w:t>
            </w:r>
            <w:proofErr w:type="spellStart"/>
            <w:r>
              <w:rPr>
                <w:rFonts w:cs="Arial"/>
                <w:lang w:val="en-US" w:eastAsia="zh-CN"/>
              </w:rPr>
              <w:t>gNB</w:t>
            </w:r>
            <w:proofErr w:type="spellEnd"/>
            <w:r>
              <w:rPr>
                <w:rFonts w:cs="Arial"/>
                <w:lang w:val="en-US" w:eastAsia="zh-CN"/>
              </w:rPr>
              <w:t xml:space="preserve">-CU), as well as to support the add/mod/release structure for UE. This </w:t>
            </w:r>
            <w:r w:rsidRPr="00495B77">
              <w:rPr>
                <w:rFonts w:cs="Arial"/>
                <w:lang w:val="en-US" w:eastAsia="zh-CN"/>
              </w:rPr>
              <w:t xml:space="preserve">significantly deviates from RAN2’s way to organize RRC IEs. </w:t>
            </w:r>
          </w:p>
          <w:p w14:paraId="7FF7036E" w14:textId="77777777" w:rsidR="002032FF" w:rsidRPr="002032FF" w:rsidRDefault="002032FF" w:rsidP="002032FF">
            <w:pPr>
              <w:pStyle w:val="ListParagraph"/>
              <w:rPr>
                <w:rFonts w:cs="Arial"/>
                <w:lang w:val="en-US" w:eastAsia="zh-CN"/>
              </w:rPr>
            </w:pPr>
          </w:p>
          <w:p w14:paraId="0E0685CD" w14:textId="5F2EAF8F" w:rsidR="00B1348C" w:rsidRPr="008365BD" w:rsidRDefault="00B1348C" w:rsidP="008365BD">
            <w:pPr>
              <w:pStyle w:val="ListParagraph"/>
              <w:numPr>
                <w:ilvl w:val="0"/>
                <w:numId w:val="10"/>
              </w:numPr>
              <w:ind w:left="360"/>
              <w:rPr>
                <w:rFonts w:cs="Arial"/>
                <w:lang w:val="en-US" w:eastAsia="zh-CN"/>
              </w:rPr>
            </w:pPr>
            <w:r w:rsidRPr="00B1348C">
              <w:rPr>
                <w:rFonts w:cs="Arial"/>
                <w:lang w:val="en-US" w:eastAsia="zh-CN"/>
              </w:rPr>
              <w:t>O</w:t>
            </w:r>
            <w:r w:rsidR="002032FF">
              <w:rPr>
                <w:rFonts w:cs="Arial"/>
                <w:lang w:val="en-US" w:eastAsia="zh-CN"/>
              </w:rPr>
              <w:t>ne</w:t>
            </w:r>
            <w:r w:rsidRPr="00B1348C">
              <w:rPr>
                <w:rFonts w:cs="Arial"/>
                <w:lang w:val="en-US" w:eastAsia="zh-CN"/>
              </w:rPr>
              <w:t xml:space="preserve"> general comment is that we would prefer proponents of common RRC structure to have concrete text proposal </w:t>
            </w:r>
            <w:r w:rsidR="001E2379">
              <w:rPr>
                <w:rFonts w:cs="Arial"/>
                <w:lang w:val="en-US" w:eastAsia="zh-CN"/>
              </w:rPr>
              <w:t xml:space="preserve">to show </w:t>
            </w:r>
            <w:r w:rsidRPr="00B1348C">
              <w:rPr>
                <w:rFonts w:cs="Arial"/>
                <w:lang w:val="en-US" w:eastAsia="zh-CN"/>
              </w:rPr>
              <w:t xml:space="preserve">how </w:t>
            </w:r>
            <w:proofErr w:type="spellStart"/>
            <w:r w:rsidRPr="00B1348C">
              <w:rPr>
                <w:rFonts w:cs="Arial"/>
                <w:lang w:val="en-US" w:eastAsia="zh-CN"/>
              </w:rPr>
              <w:t>commone</w:t>
            </w:r>
            <w:proofErr w:type="spellEnd"/>
            <w:r w:rsidRPr="00B1348C">
              <w:rPr>
                <w:rFonts w:cs="Arial"/>
                <w:lang w:val="en-US" w:eastAsia="zh-CN"/>
              </w:rPr>
              <w:t xml:space="preserve"> RRC structure can be implemented in ASN.1 so </w:t>
            </w:r>
            <w:proofErr w:type="gramStart"/>
            <w:r w:rsidRPr="00B1348C">
              <w:rPr>
                <w:rFonts w:cs="Arial"/>
                <w:lang w:val="en-US" w:eastAsia="zh-CN"/>
              </w:rPr>
              <w:t>that  RAN</w:t>
            </w:r>
            <w:proofErr w:type="gramEnd"/>
            <w:r w:rsidRPr="00B1348C">
              <w:rPr>
                <w:rFonts w:cs="Arial"/>
                <w:lang w:val="en-US" w:eastAsia="zh-CN"/>
              </w:rPr>
              <w:t>2 can discuss pros and cons of</w:t>
            </w:r>
            <w:r w:rsidRPr="008365BD">
              <w:rPr>
                <w:rFonts w:cs="Arial"/>
                <w:lang w:val="en-US" w:eastAsia="zh-CN"/>
              </w:rPr>
              <w:t xml:space="preserve"> common RRC structure on a readily-available TP instead of guess what common RRC structure looks like. We </w:t>
            </w:r>
            <w:r w:rsidR="00F3509C">
              <w:rPr>
                <w:rFonts w:cs="Arial"/>
                <w:lang w:val="en-US" w:eastAsia="zh-CN"/>
              </w:rPr>
              <w:t>prefer</w:t>
            </w:r>
            <w:r w:rsidRPr="008365BD">
              <w:rPr>
                <w:rFonts w:cs="Arial"/>
                <w:lang w:val="en-US" w:eastAsia="zh-CN"/>
              </w:rPr>
              <w:t xml:space="preserve"> to have stable ASN.1 for MBS before</w:t>
            </w:r>
            <w:r w:rsidR="00144632">
              <w:rPr>
                <w:rFonts w:cs="Arial"/>
                <w:lang w:val="en-US" w:eastAsia="zh-CN"/>
              </w:rPr>
              <w:t xml:space="preserve"> upcoming</w:t>
            </w:r>
            <w:r w:rsidRPr="008365BD">
              <w:rPr>
                <w:rFonts w:cs="Arial"/>
                <w:lang w:val="en-US" w:eastAsia="zh-CN"/>
              </w:rPr>
              <w:t xml:space="preserve"> ASN.</w:t>
            </w:r>
            <w:proofErr w:type="gramStart"/>
            <w:r w:rsidRPr="008365BD">
              <w:rPr>
                <w:rFonts w:cs="Arial"/>
                <w:lang w:val="en-US" w:eastAsia="zh-CN"/>
              </w:rPr>
              <w:t xml:space="preserve">1 </w:t>
            </w:r>
            <w:r w:rsidR="00144632">
              <w:rPr>
                <w:rFonts w:cs="Arial"/>
                <w:lang w:val="en-US" w:eastAsia="zh-CN"/>
              </w:rPr>
              <w:t xml:space="preserve"> review</w:t>
            </w:r>
            <w:proofErr w:type="gramEnd"/>
            <w:r w:rsidR="00144632">
              <w:rPr>
                <w:rFonts w:cs="Arial"/>
                <w:lang w:val="en-US" w:eastAsia="zh-CN"/>
              </w:rPr>
              <w:t xml:space="preserve"> </w:t>
            </w:r>
            <w:r w:rsidRPr="008365BD">
              <w:rPr>
                <w:rFonts w:cs="Arial"/>
                <w:lang w:val="en-US" w:eastAsia="zh-CN"/>
              </w:rPr>
              <w:t>meeting.</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3: Do you think multiple RRCReconfiguration messages would be needed if we introduce common RRC configuration?</w:t>
      </w:r>
    </w:p>
    <w:tbl>
      <w:tblPr>
        <w:tblStyle w:val="TableGrid"/>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lastRenderedPageBreak/>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w:t>
            </w:r>
            <w:proofErr w:type="gramStart"/>
            <w:r w:rsidR="001707D8">
              <w:rPr>
                <w:rFonts w:cs="Arial"/>
                <w:lang w:val="en-US" w:eastAsia="zh-CN"/>
              </w:rPr>
              <w:t>However</w:t>
            </w:r>
            <w:proofErr w:type="gramEnd"/>
            <w:r w:rsidR="001707D8">
              <w:rPr>
                <w:rFonts w:cs="Arial"/>
                <w:lang w:val="en-US" w:eastAsia="zh-CN"/>
              </w:rPr>
              <w:t xml:space="preserve"> the benefit is questionable as the RRC message generated by the </w:t>
            </w:r>
            <w:proofErr w:type="spellStart"/>
            <w:r w:rsidR="001707D8">
              <w:rPr>
                <w:rFonts w:cs="Arial"/>
                <w:lang w:val="en-US" w:eastAsia="zh-CN"/>
              </w:rPr>
              <w:t>gNB</w:t>
            </w:r>
            <w:proofErr w:type="spellEnd"/>
            <w:r w:rsidR="001707D8">
              <w:rPr>
                <w:rFonts w:cs="Arial"/>
                <w:lang w:val="en-US" w:eastAsia="zh-CN"/>
              </w:rPr>
              <w:t>-CU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ListParagraph"/>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ListParagraph"/>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ListParagraph"/>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ListParagraph"/>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ListParagraph"/>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ListParagraph"/>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ListParagraph"/>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w:t>
            </w:r>
            <w:proofErr w:type="gramStart"/>
            <w:r>
              <w:rPr>
                <w:rFonts w:cs="Arial"/>
                <w:lang w:eastAsia="zh-CN"/>
              </w:rPr>
              <w:t>So</w:t>
            </w:r>
            <w:proofErr w:type="gramEnd"/>
            <w:r>
              <w:rPr>
                <w:rFonts w:cs="Arial"/>
                <w:lang w:eastAsia="zh-CN"/>
              </w:rPr>
              <w:t xml:space="preserve"> does the CU always wait for the UE-specific part from DU before sending the configuration to the UE? Or are there situations where there is only common configuration part and it should be sent to some UEs right-away (how can the </w:t>
            </w:r>
            <w:proofErr w:type="spellStart"/>
            <w:r>
              <w:rPr>
                <w:rFonts w:cs="Arial"/>
                <w:lang w:eastAsia="zh-CN"/>
              </w:rPr>
              <w:t>gNB</w:t>
            </w:r>
            <w:proofErr w:type="spellEnd"/>
            <w:r>
              <w:rPr>
                <w:rFonts w:cs="Arial"/>
                <w:lang w:eastAsia="zh-CN"/>
              </w:rPr>
              <w:t>-CU know about this?).</w:t>
            </w:r>
          </w:p>
        </w:tc>
      </w:tr>
      <w:tr w:rsidR="00510528" w14:paraId="4B1775E7" w14:textId="77777777">
        <w:tc>
          <w:tcPr>
            <w:tcW w:w="1261" w:type="dxa"/>
          </w:tcPr>
          <w:p w14:paraId="7723C3C3" w14:textId="49C2BC34" w:rsidR="00510528" w:rsidRDefault="000C02AC">
            <w:pPr>
              <w:rPr>
                <w:rFonts w:cs="Arial"/>
                <w:lang w:val="en-US" w:eastAsia="zh-CN"/>
              </w:rPr>
            </w:pPr>
            <w:r>
              <w:rPr>
                <w:rFonts w:cs="Arial" w:hint="eastAsia"/>
                <w:lang w:val="en-US" w:eastAsia="zh-CN"/>
              </w:rPr>
              <w:t>v</w:t>
            </w:r>
            <w:r>
              <w:rPr>
                <w:rFonts w:cs="Arial"/>
                <w:lang w:val="en-US" w:eastAsia="zh-CN"/>
              </w:rPr>
              <w:t>ivo</w:t>
            </w:r>
          </w:p>
        </w:tc>
        <w:tc>
          <w:tcPr>
            <w:tcW w:w="1208"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7162"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8365BD" w14:paraId="10A2EF7D" w14:textId="77777777">
        <w:tc>
          <w:tcPr>
            <w:tcW w:w="1261" w:type="dxa"/>
          </w:tcPr>
          <w:p w14:paraId="4FA22286" w14:textId="7758AD4B" w:rsidR="008365BD" w:rsidRDefault="008365BD" w:rsidP="008365BD">
            <w:pPr>
              <w:rPr>
                <w:rFonts w:cs="Arial"/>
                <w:lang w:val="en-US" w:eastAsia="zh-CN"/>
              </w:rPr>
            </w:pPr>
            <w:r>
              <w:rPr>
                <w:rFonts w:cs="Arial"/>
                <w:lang w:eastAsia="zh-CN"/>
              </w:rPr>
              <w:t>Intel</w:t>
            </w:r>
          </w:p>
        </w:tc>
        <w:tc>
          <w:tcPr>
            <w:tcW w:w="1208" w:type="dxa"/>
          </w:tcPr>
          <w:p w14:paraId="1A13423A" w14:textId="1FFD0478" w:rsidR="008365BD" w:rsidRDefault="008365BD" w:rsidP="008365BD">
            <w:pPr>
              <w:rPr>
                <w:rFonts w:cs="Arial"/>
                <w:lang w:eastAsia="zh-CN"/>
              </w:rPr>
            </w:pPr>
            <w:r>
              <w:rPr>
                <w:rFonts w:cs="Arial"/>
                <w:lang w:eastAsia="zh-CN"/>
              </w:rPr>
              <w:t>No</w:t>
            </w:r>
          </w:p>
        </w:tc>
        <w:tc>
          <w:tcPr>
            <w:tcW w:w="7162" w:type="dxa"/>
          </w:tcPr>
          <w:p w14:paraId="6FE072D9" w14:textId="48A12A90" w:rsidR="008365BD" w:rsidRDefault="008365BD" w:rsidP="008365BD">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Heading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9DC5" w14:textId="77777777" w:rsidR="00913D11" w:rsidRDefault="00913D11">
      <w:pPr>
        <w:spacing w:after="0" w:line="240" w:lineRule="auto"/>
      </w:pPr>
      <w:r>
        <w:separator/>
      </w:r>
    </w:p>
  </w:endnote>
  <w:endnote w:type="continuationSeparator" w:id="0">
    <w:p w14:paraId="38D4104D" w14:textId="77777777" w:rsidR="00913D11" w:rsidRDefault="0091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3B6B" w14:textId="77777777" w:rsidR="00913D11" w:rsidRDefault="00913D11">
      <w:pPr>
        <w:spacing w:after="0" w:line="240" w:lineRule="auto"/>
      </w:pPr>
      <w:r>
        <w:separator/>
      </w:r>
    </w:p>
  </w:footnote>
  <w:footnote w:type="continuationSeparator" w:id="0">
    <w:p w14:paraId="3AA86384" w14:textId="77777777" w:rsidR="00913D11" w:rsidRDefault="0091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D84" w14:textId="77777777" w:rsidR="00234E9B" w:rsidRDefault="00D029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E1"/>
    <w:multiLevelType w:val="hybridMultilevel"/>
    <w:tmpl w:val="0E9824C2"/>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AE61D6"/>
    <w:multiLevelType w:val="hybridMultilevel"/>
    <w:tmpl w:val="087CC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0"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80056EEE-A0AD-49F8-BB8F-AAB6D1D2C9C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7.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160</TotalTime>
  <Pages>9</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 Yujian Zhang</cp:lastModifiedBy>
  <cp:revision>62</cp:revision>
  <cp:lastPrinted>2016-01-11T02:35:00Z</cp:lastPrinted>
  <dcterms:created xsi:type="dcterms:W3CDTF">2022-02-28T06:30:00Z</dcterms:created>
  <dcterms:modified xsi:type="dcterms:W3CDTF">2022-03-01T01:11:00Z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