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6CE94" w14:textId="7155E025"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#117-e</w:t>
      </w:r>
      <w:r w:rsidR="005D68A9">
        <w:rPr>
          <w:rFonts w:ascii="Arial" w:eastAsia="Arial" w:hAnsi="Arial" w:cs="Arial"/>
          <w:b/>
          <w:sz w:val="24"/>
          <w:szCs w:val="24"/>
        </w:rPr>
        <w:t xml:space="preserve">                                               </w:t>
      </w:r>
      <w:r>
        <w:rPr>
          <w:rFonts w:ascii="Arial" w:eastAsia="Arial" w:hAnsi="Arial" w:cs="Arial"/>
          <w:b/>
          <w:sz w:val="24"/>
          <w:szCs w:val="24"/>
        </w:rPr>
        <w:t>R2-22</w:t>
      </w:r>
      <w:r w:rsidR="00897B5E">
        <w:rPr>
          <w:rFonts w:ascii="Arial" w:eastAsia="Arial" w:hAnsi="Arial" w:cs="Arial"/>
          <w:b/>
          <w:sz w:val="24"/>
          <w:szCs w:val="24"/>
        </w:rPr>
        <w:t>xxxxx</w:t>
      </w:r>
    </w:p>
    <w:p w14:paraId="3E1FEEEA" w14:textId="34C9A542"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Feb 21</w:t>
      </w:r>
      <w:r>
        <w:rPr>
          <w:rFonts w:ascii="Arial" w:eastAsia="Arial" w:hAnsi="Arial" w:cs="Arial"/>
          <w:b/>
          <w:sz w:val="24"/>
          <w:szCs w:val="24"/>
          <w:vertAlign w:val="superscript"/>
        </w:rPr>
        <w:t>st</w:t>
      </w:r>
      <w:r>
        <w:rPr>
          <w:rFonts w:ascii="Arial" w:eastAsia="Arial" w:hAnsi="Arial" w:cs="Arial"/>
          <w:b/>
          <w:sz w:val="24"/>
          <w:szCs w:val="24"/>
        </w:rPr>
        <w:t xml:space="preserve"> – March 03</w:t>
      </w:r>
      <w:r>
        <w:rPr>
          <w:rFonts w:ascii="Arial" w:eastAsia="Arial" w:hAnsi="Arial" w:cs="Arial"/>
          <w:b/>
          <w:sz w:val="24"/>
          <w:szCs w:val="24"/>
          <w:vertAlign w:val="superscript"/>
        </w:rPr>
        <w:t>rd</w:t>
      </w:r>
      <w:r>
        <w:rPr>
          <w:rFonts w:ascii="Arial" w:eastAsia="Arial" w:hAnsi="Arial" w:cs="Arial"/>
          <w:b/>
          <w:sz w:val="24"/>
          <w:szCs w:val="24"/>
        </w:rPr>
        <w:t>, 2022</w:t>
      </w:r>
      <w:r w:rsidR="005D68A9">
        <w:rPr>
          <w:rFonts w:ascii="Arial" w:eastAsia="Arial" w:hAnsi="Arial" w:cs="Arial"/>
          <w:b/>
          <w:sz w:val="24"/>
          <w:szCs w:val="24"/>
        </w:rPr>
        <w:t xml:space="preserve"> </w:t>
      </w:r>
      <w:r w:rsidR="005D68A9">
        <w:rPr>
          <w:rFonts w:ascii="Arial" w:eastAsia="Arial" w:hAnsi="Arial" w:cs="Arial"/>
          <w:b/>
          <w:sz w:val="24"/>
          <w:szCs w:val="24"/>
        </w:rPr>
        <w:tab/>
      </w:r>
    </w:p>
    <w:p w14:paraId="6A1D571B" w14:textId="77777777" w:rsidR="004B0915" w:rsidRDefault="004B0915">
      <w:pPr>
        <w:widowControl w:val="0"/>
        <w:spacing w:after="0"/>
        <w:rPr>
          <w:rFonts w:ascii="Arial" w:eastAsia="Arial" w:hAnsi="Arial" w:cs="Arial"/>
          <w:b/>
          <w:sz w:val="24"/>
          <w:szCs w:val="24"/>
        </w:rPr>
      </w:pPr>
    </w:p>
    <w:p w14:paraId="02A38752" w14:textId="0C8BC11D"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20B459A8"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FC7F73" w:rsidRPr="00FC7F73">
        <w:rPr>
          <w:rFonts w:ascii="Arial" w:eastAsia="Arial" w:hAnsi="Arial" w:cs="Arial"/>
          <w:b/>
          <w:sz w:val="24"/>
          <w:szCs w:val="24"/>
        </w:rPr>
        <w:t>[AT117-e][015][IoT-NTN] Miscellaneous Issues (MediaTek)</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7F7E7E65" w14:textId="2D8E24D6" w:rsidR="00591518" w:rsidRDefault="00AD1E77" w:rsidP="00FC7F73">
      <w:pPr>
        <w:spacing w:after="120"/>
        <w:jc w:val="both"/>
      </w:pPr>
      <w:r w:rsidRPr="00AD1E77">
        <w:rPr>
          <w:rFonts w:ascii="Arial" w:hAnsi="Arial" w:cs="Arial"/>
          <w:szCs w:val="22"/>
        </w:rPr>
        <w:t>This document is aimed</w:t>
      </w:r>
      <w:r w:rsidR="00FC7F73">
        <w:rPr>
          <w:rFonts w:ascii="Arial" w:hAnsi="Arial" w:cs="Arial"/>
          <w:szCs w:val="22"/>
        </w:rPr>
        <w:t xml:space="preserve"> to make a </w:t>
      </w:r>
      <w:r w:rsidR="00FC7F73" w:rsidRPr="00FC7F73">
        <w:rPr>
          <w:rFonts w:ascii="Arial" w:hAnsi="Arial" w:cs="Arial"/>
          <w:szCs w:val="22"/>
        </w:rPr>
        <w:t xml:space="preserve">report of the email discussion on IOT NTN </w:t>
      </w:r>
      <w:r w:rsidR="00FC7F73">
        <w:rPr>
          <w:rFonts w:ascii="Arial" w:hAnsi="Arial" w:cs="Arial"/>
          <w:szCs w:val="22"/>
        </w:rPr>
        <w:t>m</w:t>
      </w:r>
      <w:r w:rsidR="00FC7F73" w:rsidRPr="00FC7F73">
        <w:rPr>
          <w:rFonts w:ascii="Arial" w:hAnsi="Arial" w:cs="Arial"/>
          <w:szCs w:val="22"/>
        </w:rPr>
        <w:t>iscellaneous issues</w:t>
      </w:r>
      <w:r w:rsidR="00FC7F73">
        <w:rPr>
          <w:rFonts w:ascii="Arial" w:hAnsi="Arial" w:cs="Arial"/>
          <w:szCs w:val="22"/>
        </w:rPr>
        <w:t>:</w:t>
      </w:r>
    </w:p>
    <w:p w14:paraId="50860BB0" w14:textId="77777777" w:rsidR="00FC7F73" w:rsidRDefault="00FC7F73" w:rsidP="00FC7F73">
      <w:pPr>
        <w:pStyle w:val="Doc-text2"/>
        <w:rPr>
          <w:rFonts w:eastAsia="Times New Roman"/>
          <w:lang w:eastAsia="zh-CN"/>
        </w:rPr>
      </w:pPr>
    </w:p>
    <w:tbl>
      <w:tblPr>
        <w:tblStyle w:val="TableGrid"/>
        <w:tblW w:w="0" w:type="auto"/>
        <w:tblInd w:w="-5" w:type="dxa"/>
        <w:tblLook w:val="04A0" w:firstRow="1" w:lastRow="0" w:firstColumn="1" w:lastColumn="0" w:noHBand="0" w:noVBand="1"/>
      </w:tblPr>
      <w:tblGrid>
        <w:gridCol w:w="9355"/>
      </w:tblGrid>
      <w:tr w:rsidR="00BC6834" w14:paraId="19DBD9B3" w14:textId="77777777" w:rsidTr="00BC6834">
        <w:trPr>
          <w:trHeight w:val="3860"/>
        </w:trPr>
        <w:tc>
          <w:tcPr>
            <w:tcW w:w="9355" w:type="dxa"/>
          </w:tcPr>
          <w:p w14:paraId="28155B64" w14:textId="77777777" w:rsidR="00BC6834" w:rsidRDefault="00BC6834" w:rsidP="00BC6834">
            <w:pPr>
              <w:pStyle w:val="Doc-text2"/>
              <w:rPr>
                <w:rFonts w:eastAsia="Times New Roman"/>
                <w:lang w:eastAsia="zh-CN"/>
              </w:rPr>
            </w:pPr>
          </w:p>
          <w:p w14:paraId="56CD691E" w14:textId="77777777" w:rsidR="00BC6834" w:rsidRDefault="00BC6834" w:rsidP="00BC6834">
            <w:pPr>
              <w:pStyle w:val="EmailDiscussion"/>
              <w:numPr>
                <w:ilvl w:val="0"/>
                <w:numId w:val="13"/>
              </w:numPr>
              <w:tabs>
                <w:tab w:val="num" w:pos="1619"/>
              </w:tabs>
              <w:spacing w:line="240" w:lineRule="auto"/>
            </w:pPr>
            <w:r>
              <w:t>[AT117-e][015][IoT-NTN] Miscellaneous Issues (MediaTek)</w:t>
            </w:r>
          </w:p>
          <w:p w14:paraId="38DBC27A" w14:textId="77777777" w:rsidR="00C73EA6" w:rsidRDefault="00BC6834" w:rsidP="00C73EA6">
            <w:pPr>
              <w:pStyle w:val="EmailDiscussion2"/>
            </w:pPr>
            <w:r>
              <w:rPr>
                <w:lang w:val="en-GB"/>
              </w:rPr>
              <w:t>     </w:t>
            </w:r>
            <w:r w:rsidR="00C73EA6">
              <w:t xml:space="preserve">Scope: Based on R2-2203721 (and related summarized input), Include OI 2.13 and OI 2.14 from AI 9.2.5, and progress the following: </w:t>
            </w:r>
          </w:p>
          <w:p w14:paraId="61C094F7" w14:textId="77777777" w:rsidR="00C73EA6" w:rsidRDefault="00C73EA6" w:rsidP="00C73EA6">
            <w:pPr>
              <w:pStyle w:val="EmailDiscussion2"/>
            </w:pPr>
            <w:r>
              <w:tab/>
              <w:t>- P3 on cell reselection priority</w:t>
            </w:r>
          </w:p>
          <w:p w14:paraId="341FAEFC" w14:textId="77777777" w:rsidR="00C73EA6" w:rsidRDefault="00C73EA6" w:rsidP="00C73EA6">
            <w:pPr>
              <w:pStyle w:val="EmailDiscussion2"/>
            </w:pPr>
            <w:r>
              <w:tab/>
              <w:t xml:space="preserve">- Location Reporting in IoT-NTN, and kick this part off as soon as LS reply is received (e.g. for NB-IoT), and/or as soon as relevant progress is achieved for NR NTN (e.g. for eMTC). </w:t>
            </w:r>
          </w:p>
          <w:p w14:paraId="3E88B890" w14:textId="77777777" w:rsidR="00C73EA6" w:rsidRDefault="00C73EA6" w:rsidP="00C73EA6">
            <w:pPr>
              <w:pStyle w:val="EmailDiscussion2"/>
            </w:pPr>
            <w:r>
              <w:tab/>
              <w:t>- UE report of remaining GNSS validity duration (Chair comment: this is a R1 agreement and can thus be followed, however the R1 agreed range might not be sufficient for this reporting to be useful, suggest to discuss this).</w:t>
            </w:r>
          </w:p>
          <w:p w14:paraId="1E1D3CF0" w14:textId="6CDFCFD8" w:rsidR="00C73EA6" w:rsidRDefault="00C73EA6" w:rsidP="00C73EA6">
            <w:pPr>
              <w:pStyle w:val="EmailDiscussion2"/>
            </w:pPr>
            <w:r>
              <w:tab/>
              <w:t xml:space="preserve">- For Prediction of discontinuous coverage: Can attempt to address the earlier defined </w:t>
            </w:r>
            <w:r w:rsidRPr="00250FF7">
              <w:t>FFS</w:t>
            </w:r>
            <w:r>
              <w:t xml:space="preserve">: </w:t>
            </w:r>
            <w:r w:rsidRPr="00250FF7">
              <w:rPr>
                <w:i/>
                <w:iCs/>
              </w:rPr>
              <w:t>FFS whether additional assumptions (like averaging time) need to be clarified, e.g. to have predictable performance</w:t>
            </w:r>
            <w:r w:rsidRPr="00250FF7">
              <w:t>.</w:t>
            </w:r>
          </w:p>
          <w:p w14:paraId="62B787BF" w14:textId="5F3C3260" w:rsidR="00C73EA6" w:rsidRDefault="00C73EA6" w:rsidP="00C73EA6">
            <w:pPr>
              <w:pStyle w:val="EmailDiscussion2"/>
            </w:pPr>
            <w:r>
              <w:tab/>
              <w:t xml:space="preserve">- For Prediction of discontinuous coverage: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p>
          <w:p w14:paraId="35DF8BF2" w14:textId="77777777" w:rsidR="00C73EA6" w:rsidRDefault="00C73EA6" w:rsidP="00C73EA6">
            <w:pPr>
              <w:pStyle w:val="EmailDiscussion2"/>
            </w:pPr>
            <w:r>
              <w:tab/>
              <w:t>- Determine agreeable parts, Aim to agree less controversial points offline (with no CB). Identify CB points.</w:t>
            </w:r>
          </w:p>
          <w:p w14:paraId="5C08896C" w14:textId="77777777" w:rsidR="00C73EA6" w:rsidRDefault="00C73EA6" w:rsidP="00C73EA6">
            <w:pPr>
              <w:pStyle w:val="EmailDiscussion2"/>
            </w:pPr>
            <w:r>
              <w:tab/>
              <w:t>Intended outcome: Report</w:t>
            </w:r>
          </w:p>
          <w:p w14:paraId="4E8CCB27" w14:textId="77777777" w:rsidR="00C73EA6" w:rsidRDefault="00C73EA6" w:rsidP="00C73EA6">
            <w:pPr>
              <w:pStyle w:val="EmailDiscussion2"/>
            </w:pPr>
            <w:r>
              <w:tab/>
              <w:t>Deadline: In time for first on-line CB W2 Tuesday, later CB TBD.</w:t>
            </w:r>
          </w:p>
          <w:p w14:paraId="7A7C9E8F" w14:textId="0A5A659F" w:rsidR="00BC6834" w:rsidRDefault="00BC6834" w:rsidP="00BC6834">
            <w:pPr>
              <w:pStyle w:val="EmailDiscussion2"/>
              <w:ind w:left="0" w:firstLine="0"/>
            </w:pPr>
          </w:p>
        </w:tc>
      </w:tr>
    </w:tbl>
    <w:p w14:paraId="42B681B2" w14:textId="77777777" w:rsidR="00FC7F73" w:rsidRPr="00E14330" w:rsidRDefault="00FC7F73" w:rsidP="00FC7F73">
      <w:pPr>
        <w:pStyle w:val="EmailDiscussion"/>
        <w:numPr>
          <w:ilvl w:val="0"/>
          <w:numId w:val="0"/>
        </w:numPr>
        <w:spacing w:line="240" w:lineRule="auto"/>
        <w:ind w:left="1619" w:hanging="360"/>
      </w:pPr>
    </w:p>
    <w:p w14:paraId="44684C24" w14:textId="3B598418" w:rsidR="00FC7F73" w:rsidRDefault="00FC7F73" w:rsidP="00FC7F73">
      <w:pPr>
        <w:pStyle w:val="Heading1"/>
        <w:jc w:val="both"/>
        <w:rPr>
          <w:lang w:eastAsia="zh-CN"/>
        </w:rPr>
      </w:pPr>
      <w:r>
        <w:rPr>
          <w:lang w:eastAsia="zh-CN"/>
        </w:rPr>
        <w:t xml:space="preserve">2 </w:t>
      </w:r>
      <w:r>
        <w:rPr>
          <w:rFonts w:hint="eastAsia"/>
          <w:lang w:eastAsia="zh-CN"/>
        </w:rPr>
        <w:t>C</w:t>
      </w:r>
      <w:r>
        <w:rPr>
          <w:lang w:eastAsia="zh-CN"/>
        </w:rPr>
        <w:t>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330"/>
        <w:gridCol w:w="4111"/>
      </w:tblGrid>
      <w:tr w:rsidR="00FC7F73" w:rsidRPr="00274625" w14:paraId="33467932" w14:textId="77777777" w:rsidTr="00FC7F73">
        <w:trPr>
          <w:trHeight w:val="132"/>
        </w:trPr>
        <w:tc>
          <w:tcPr>
            <w:tcW w:w="2155" w:type="dxa"/>
            <w:shd w:val="clear" w:color="auto" w:fill="D9D9D9"/>
          </w:tcPr>
          <w:p w14:paraId="703DC8DB" w14:textId="77777777" w:rsidR="00FC7F73" w:rsidRPr="00314C0C" w:rsidRDefault="00FC7F73" w:rsidP="00070594">
            <w:pPr>
              <w:spacing w:after="0"/>
              <w:jc w:val="center"/>
              <w:rPr>
                <w:b/>
                <w:bCs/>
              </w:rPr>
            </w:pPr>
            <w:r w:rsidRPr="00314C0C">
              <w:rPr>
                <w:b/>
                <w:bCs/>
              </w:rPr>
              <w:t>Company</w:t>
            </w:r>
          </w:p>
        </w:tc>
        <w:tc>
          <w:tcPr>
            <w:tcW w:w="3330" w:type="dxa"/>
            <w:shd w:val="clear" w:color="auto" w:fill="D9D9D9"/>
          </w:tcPr>
          <w:p w14:paraId="0D4F7A37" w14:textId="77777777" w:rsidR="00FC7F73" w:rsidRPr="00314C0C" w:rsidRDefault="00FC7F73" w:rsidP="00070594">
            <w:pPr>
              <w:spacing w:after="0"/>
              <w:jc w:val="center"/>
              <w:rPr>
                <w:b/>
                <w:bCs/>
              </w:rPr>
            </w:pPr>
            <w:r>
              <w:rPr>
                <w:b/>
                <w:bCs/>
              </w:rPr>
              <w:t>Name</w:t>
            </w:r>
          </w:p>
        </w:tc>
        <w:tc>
          <w:tcPr>
            <w:tcW w:w="4111" w:type="dxa"/>
            <w:shd w:val="clear" w:color="auto" w:fill="D9D9D9"/>
          </w:tcPr>
          <w:p w14:paraId="3D103ED0" w14:textId="77777777" w:rsidR="00FC7F73" w:rsidRPr="00314C0C" w:rsidRDefault="00FC7F73" w:rsidP="00070594">
            <w:pPr>
              <w:spacing w:after="0"/>
              <w:jc w:val="center"/>
              <w:rPr>
                <w:b/>
                <w:bCs/>
              </w:rPr>
            </w:pPr>
            <w:r>
              <w:rPr>
                <w:b/>
                <w:bCs/>
              </w:rPr>
              <w:t>Email</w:t>
            </w:r>
          </w:p>
        </w:tc>
      </w:tr>
      <w:tr w:rsidR="00FC7F73" w:rsidRPr="0019077C" w14:paraId="5CB6201F" w14:textId="77777777" w:rsidTr="00FC7F73">
        <w:trPr>
          <w:trHeight w:val="127"/>
        </w:trPr>
        <w:tc>
          <w:tcPr>
            <w:tcW w:w="2155" w:type="dxa"/>
            <w:shd w:val="clear" w:color="auto" w:fill="auto"/>
          </w:tcPr>
          <w:p w14:paraId="31A43F84" w14:textId="688B1F7B" w:rsidR="00FC7F73" w:rsidRPr="00314C0C" w:rsidRDefault="00FC7F73" w:rsidP="00FC7F73">
            <w:pPr>
              <w:spacing w:after="0"/>
              <w:jc w:val="center"/>
              <w:rPr>
                <w:rFonts w:eastAsia="MS Mincho"/>
                <w:bCs/>
                <w:lang w:eastAsia="ja-JP"/>
              </w:rPr>
            </w:pPr>
            <w:r>
              <w:rPr>
                <w:bCs/>
              </w:rPr>
              <w:t>MediaTek</w:t>
            </w:r>
          </w:p>
        </w:tc>
        <w:tc>
          <w:tcPr>
            <w:tcW w:w="3330" w:type="dxa"/>
          </w:tcPr>
          <w:p w14:paraId="05258851" w14:textId="3C43AC91" w:rsidR="00FC7F73" w:rsidRPr="00314C0C" w:rsidRDefault="00FC7F73" w:rsidP="00FC7F73">
            <w:pPr>
              <w:spacing w:after="0"/>
              <w:jc w:val="center"/>
              <w:rPr>
                <w:rFonts w:eastAsia="MS Mincho"/>
                <w:bCs/>
                <w:lang w:eastAsia="ja-JP"/>
              </w:rPr>
            </w:pPr>
            <w:r>
              <w:rPr>
                <w:bCs/>
              </w:rPr>
              <w:t>Abhishek Roy</w:t>
            </w:r>
          </w:p>
        </w:tc>
        <w:tc>
          <w:tcPr>
            <w:tcW w:w="4111" w:type="dxa"/>
            <w:shd w:val="clear" w:color="auto" w:fill="auto"/>
          </w:tcPr>
          <w:p w14:paraId="0BEB4B58" w14:textId="0B400C53" w:rsidR="00FC7F73" w:rsidRPr="00314C0C" w:rsidRDefault="00FC7F73" w:rsidP="00FC7F73">
            <w:pPr>
              <w:spacing w:after="0"/>
              <w:jc w:val="center"/>
              <w:rPr>
                <w:rFonts w:eastAsia="MS Mincho"/>
                <w:bCs/>
                <w:lang w:eastAsia="ja-JP"/>
              </w:rPr>
            </w:pPr>
            <w:r>
              <w:rPr>
                <w:bCs/>
              </w:rPr>
              <w:t>Abhishek.Roy@mediatek.com</w:t>
            </w:r>
          </w:p>
        </w:tc>
      </w:tr>
      <w:tr w:rsidR="00FC7F73" w:rsidRPr="0019077C" w14:paraId="02A83755" w14:textId="77777777" w:rsidTr="00FC7F73">
        <w:trPr>
          <w:trHeight w:val="132"/>
        </w:trPr>
        <w:tc>
          <w:tcPr>
            <w:tcW w:w="2155" w:type="dxa"/>
            <w:shd w:val="clear" w:color="auto" w:fill="auto"/>
          </w:tcPr>
          <w:p w14:paraId="51FB2518" w14:textId="44FF0FF0" w:rsidR="00FC7F73" w:rsidRPr="00314C0C" w:rsidRDefault="00FC7F73" w:rsidP="00070594">
            <w:pPr>
              <w:spacing w:after="0"/>
              <w:jc w:val="center"/>
              <w:rPr>
                <w:rFonts w:eastAsia="MS Mincho"/>
                <w:bCs/>
                <w:lang w:eastAsia="ja-JP"/>
              </w:rPr>
            </w:pPr>
          </w:p>
        </w:tc>
        <w:tc>
          <w:tcPr>
            <w:tcW w:w="3330" w:type="dxa"/>
          </w:tcPr>
          <w:p w14:paraId="2ACAEFC6" w14:textId="5BB4DFEB" w:rsidR="00FC7F73" w:rsidRPr="00314C0C" w:rsidRDefault="00FC7F73" w:rsidP="00070594">
            <w:pPr>
              <w:spacing w:after="0"/>
              <w:jc w:val="center"/>
              <w:rPr>
                <w:rFonts w:eastAsia="MS Mincho"/>
                <w:bCs/>
                <w:lang w:eastAsia="ja-JP"/>
              </w:rPr>
            </w:pPr>
          </w:p>
        </w:tc>
        <w:tc>
          <w:tcPr>
            <w:tcW w:w="4111" w:type="dxa"/>
            <w:shd w:val="clear" w:color="auto" w:fill="auto"/>
          </w:tcPr>
          <w:p w14:paraId="465D418A" w14:textId="662605AE" w:rsidR="00FC7F73" w:rsidRPr="00314C0C" w:rsidRDefault="00FC7F73" w:rsidP="00070594">
            <w:pPr>
              <w:spacing w:after="0"/>
              <w:jc w:val="center"/>
              <w:rPr>
                <w:rFonts w:eastAsia="MS Mincho"/>
                <w:bCs/>
                <w:lang w:eastAsia="ja-JP"/>
              </w:rPr>
            </w:pPr>
          </w:p>
        </w:tc>
      </w:tr>
      <w:tr w:rsidR="00FC7F73" w:rsidRPr="0019077C" w14:paraId="417AE6B3" w14:textId="77777777" w:rsidTr="00FC7F73">
        <w:trPr>
          <w:trHeight w:val="127"/>
        </w:trPr>
        <w:tc>
          <w:tcPr>
            <w:tcW w:w="2155" w:type="dxa"/>
            <w:shd w:val="clear" w:color="auto" w:fill="auto"/>
          </w:tcPr>
          <w:p w14:paraId="0A5F7673" w14:textId="36338051" w:rsidR="00FC7F73" w:rsidRPr="00983C2F" w:rsidRDefault="00FC7F73" w:rsidP="00070594">
            <w:pPr>
              <w:spacing w:after="0"/>
              <w:jc w:val="center"/>
              <w:rPr>
                <w:bCs/>
              </w:rPr>
            </w:pPr>
          </w:p>
        </w:tc>
        <w:tc>
          <w:tcPr>
            <w:tcW w:w="3330" w:type="dxa"/>
          </w:tcPr>
          <w:p w14:paraId="0B4FC099" w14:textId="2128D301" w:rsidR="00FC7F73" w:rsidRPr="00983C2F" w:rsidRDefault="00FC7F73" w:rsidP="00070594">
            <w:pPr>
              <w:spacing w:after="0"/>
              <w:jc w:val="center"/>
              <w:rPr>
                <w:bCs/>
              </w:rPr>
            </w:pPr>
          </w:p>
        </w:tc>
        <w:tc>
          <w:tcPr>
            <w:tcW w:w="4111" w:type="dxa"/>
            <w:shd w:val="clear" w:color="auto" w:fill="auto"/>
          </w:tcPr>
          <w:p w14:paraId="0D9C5523" w14:textId="499CD875" w:rsidR="00FC7F73" w:rsidRPr="00983C2F" w:rsidRDefault="00FC7F73" w:rsidP="00070594">
            <w:pPr>
              <w:spacing w:after="0"/>
              <w:jc w:val="center"/>
              <w:rPr>
                <w:bCs/>
              </w:rPr>
            </w:pPr>
          </w:p>
        </w:tc>
      </w:tr>
      <w:tr w:rsidR="00FC7F73" w:rsidRPr="0019077C" w14:paraId="4574076E" w14:textId="77777777" w:rsidTr="00FC7F73">
        <w:trPr>
          <w:trHeight w:val="127"/>
        </w:trPr>
        <w:tc>
          <w:tcPr>
            <w:tcW w:w="2155" w:type="dxa"/>
            <w:shd w:val="clear" w:color="auto" w:fill="auto"/>
          </w:tcPr>
          <w:p w14:paraId="22F142D0" w14:textId="77777777" w:rsidR="00FC7F73" w:rsidRPr="00314C0C" w:rsidRDefault="00FC7F73" w:rsidP="00070594">
            <w:pPr>
              <w:spacing w:after="0"/>
              <w:jc w:val="center"/>
              <w:rPr>
                <w:rFonts w:eastAsia="MS Mincho"/>
                <w:bCs/>
                <w:lang w:eastAsia="ja-JP"/>
              </w:rPr>
            </w:pPr>
          </w:p>
        </w:tc>
        <w:tc>
          <w:tcPr>
            <w:tcW w:w="3330" w:type="dxa"/>
          </w:tcPr>
          <w:p w14:paraId="1C9CDA9D" w14:textId="77777777" w:rsidR="00FC7F73" w:rsidRPr="00314C0C" w:rsidRDefault="00FC7F73" w:rsidP="00070594">
            <w:pPr>
              <w:spacing w:after="0"/>
              <w:jc w:val="center"/>
              <w:rPr>
                <w:rFonts w:eastAsia="MS Mincho"/>
                <w:bCs/>
                <w:lang w:eastAsia="ja-JP"/>
              </w:rPr>
            </w:pPr>
          </w:p>
        </w:tc>
        <w:tc>
          <w:tcPr>
            <w:tcW w:w="4111" w:type="dxa"/>
            <w:shd w:val="clear" w:color="auto" w:fill="auto"/>
          </w:tcPr>
          <w:p w14:paraId="487B8397" w14:textId="77777777" w:rsidR="00FC7F73" w:rsidRPr="00314C0C" w:rsidRDefault="00FC7F73" w:rsidP="00070594">
            <w:pPr>
              <w:spacing w:after="0"/>
              <w:jc w:val="center"/>
              <w:rPr>
                <w:rFonts w:eastAsia="MS Mincho"/>
                <w:bCs/>
                <w:lang w:eastAsia="ja-JP"/>
              </w:rPr>
            </w:pPr>
          </w:p>
        </w:tc>
      </w:tr>
      <w:tr w:rsidR="00FC7F73" w:rsidRPr="0019077C" w14:paraId="3A621D77" w14:textId="77777777" w:rsidTr="00FC7F73">
        <w:trPr>
          <w:trHeight w:val="132"/>
        </w:trPr>
        <w:tc>
          <w:tcPr>
            <w:tcW w:w="2155" w:type="dxa"/>
            <w:shd w:val="clear" w:color="auto" w:fill="auto"/>
          </w:tcPr>
          <w:p w14:paraId="0F4DDD0F" w14:textId="77777777" w:rsidR="00FC7F73" w:rsidRPr="00314C0C" w:rsidRDefault="00FC7F73" w:rsidP="00070594">
            <w:pPr>
              <w:spacing w:after="0"/>
              <w:jc w:val="center"/>
              <w:rPr>
                <w:rFonts w:eastAsia="MS Mincho"/>
                <w:bCs/>
                <w:lang w:eastAsia="ja-JP"/>
              </w:rPr>
            </w:pPr>
          </w:p>
        </w:tc>
        <w:tc>
          <w:tcPr>
            <w:tcW w:w="3330" w:type="dxa"/>
          </w:tcPr>
          <w:p w14:paraId="3926309D" w14:textId="77777777" w:rsidR="00FC7F73" w:rsidRPr="00314C0C" w:rsidRDefault="00FC7F73" w:rsidP="00070594">
            <w:pPr>
              <w:spacing w:after="0"/>
              <w:jc w:val="center"/>
              <w:rPr>
                <w:rFonts w:eastAsia="MS Mincho"/>
                <w:bCs/>
                <w:lang w:eastAsia="ja-JP"/>
              </w:rPr>
            </w:pPr>
          </w:p>
        </w:tc>
        <w:tc>
          <w:tcPr>
            <w:tcW w:w="4111" w:type="dxa"/>
            <w:shd w:val="clear" w:color="auto" w:fill="auto"/>
          </w:tcPr>
          <w:p w14:paraId="0923B84D" w14:textId="77777777" w:rsidR="00FC7F73" w:rsidRPr="00314C0C" w:rsidRDefault="00FC7F73" w:rsidP="00070594">
            <w:pPr>
              <w:spacing w:after="0"/>
              <w:jc w:val="center"/>
              <w:rPr>
                <w:rFonts w:eastAsia="MS Mincho"/>
                <w:bCs/>
                <w:lang w:eastAsia="ja-JP"/>
              </w:rPr>
            </w:pPr>
          </w:p>
        </w:tc>
      </w:tr>
      <w:tr w:rsidR="00FC7F73" w:rsidRPr="0019077C" w14:paraId="36231B25" w14:textId="77777777" w:rsidTr="00FC7F73">
        <w:trPr>
          <w:trHeight w:val="127"/>
        </w:trPr>
        <w:tc>
          <w:tcPr>
            <w:tcW w:w="2155" w:type="dxa"/>
            <w:shd w:val="clear" w:color="auto" w:fill="auto"/>
          </w:tcPr>
          <w:p w14:paraId="6111409C" w14:textId="77777777" w:rsidR="00FC7F73" w:rsidRPr="00314C0C" w:rsidRDefault="00FC7F73" w:rsidP="00070594">
            <w:pPr>
              <w:spacing w:after="0"/>
              <w:jc w:val="center"/>
              <w:rPr>
                <w:rFonts w:eastAsia="MS Mincho"/>
                <w:bCs/>
                <w:lang w:eastAsia="ja-JP"/>
              </w:rPr>
            </w:pPr>
          </w:p>
        </w:tc>
        <w:tc>
          <w:tcPr>
            <w:tcW w:w="3330" w:type="dxa"/>
          </w:tcPr>
          <w:p w14:paraId="6DE88D77" w14:textId="77777777" w:rsidR="00FC7F73" w:rsidRPr="00314C0C" w:rsidRDefault="00FC7F73" w:rsidP="00070594">
            <w:pPr>
              <w:spacing w:after="0"/>
              <w:jc w:val="center"/>
              <w:rPr>
                <w:rFonts w:eastAsia="MS Mincho"/>
                <w:bCs/>
                <w:lang w:eastAsia="ja-JP"/>
              </w:rPr>
            </w:pPr>
          </w:p>
        </w:tc>
        <w:tc>
          <w:tcPr>
            <w:tcW w:w="4111" w:type="dxa"/>
            <w:shd w:val="clear" w:color="auto" w:fill="auto"/>
          </w:tcPr>
          <w:p w14:paraId="0D88048C" w14:textId="77777777" w:rsidR="00FC7F73" w:rsidRPr="00314C0C" w:rsidRDefault="00FC7F73" w:rsidP="00070594">
            <w:pPr>
              <w:spacing w:after="0"/>
              <w:jc w:val="center"/>
              <w:rPr>
                <w:rFonts w:eastAsia="MS Mincho"/>
                <w:bCs/>
                <w:lang w:eastAsia="ja-JP"/>
              </w:rPr>
            </w:pPr>
          </w:p>
        </w:tc>
      </w:tr>
      <w:tr w:rsidR="005D31C8" w:rsidRPr="0019077C" w14:paraId="5243C3A5" w14:textId="77777777" w:rsidTr="00FC7F73">
        <w:trPr>
          <w:trHeight w:val="127"/>
        </w:trPr>
        <w:tc>
          <w:tcPr>
            <w:tcW w:w="2155" w:type="dxa"/>
            <w:shd w:val="clear" w:color="auto" w:fill="auto"/>
          </w:tcPr>
          <w:p w14:paraId="2256BD68" w14:textId="77777777" w:rsidR="005D31C8" w:rsidRPr="00314C0C" w:rsidRDefault="005D31C8" w:rsidP="00070594">
            <w:pPr>
              <w:spacing w:after="0"/>
              <w:jc w:val="center"/>
              <w:rPr>
                <w:rFonts w:eastAsia="MS Mincho"/>
                <w:bCs/>
                <w:lang w:eastAsia="ja-JP"/>
              </w:rPr>
            </w:pPr>
          </w:p>
        </w:tc>
        <w:tc>
          <w:tcPr>
            <w:tcW w:w="3330" w:type="dxa"/>
          </w:tcPr>
          <w:p w14:paraId="74AD128C" w14:textId="77777777" w:rsidR="005D31C8" w:rsidRPr="00314C0C" w:rsidRDefault="005D31C8" w:rsidP="00070594">
            <w:pPr>
              <w:spacing w:after="0"/>
              <w:jc w:val="center"/>
              <w:rPr>
                <w:rFonts w:eastAsia="MS Mincho"/>
                <w:bCs/>
                <w:lang w:eastAsia="ja-JP"/>
              </w:rPr>
            </w:pPr>
          </w:p>
        </w:tc>
        <w:tc>
          <w:tcPr>
            <w:tcW w:w="4111" w:type="dxa"/>
            <w:shd w:val="clear" w:color="auto" w:fill="auto"/>
          </w:tcPr>
          <w:p w14:paraId="2EAD87E9" w14:textId="77777777" w:rsidR="005D31C8" w:rsidRPr="00314C0C" w:rsidRDefault="005D31C8" w:rsidP="00070594">
            <w:pPr>
              <w:spacing w:after="0"/>
              <w:jc w:val="center"/>
              <w:rPr>
                <w:rFonts w:eastAsia="MS Mincho"/>
                <w:bCs/>
                <w:lang w:eastAsia="ja-JP"/>
              </w:rPr>
            </w:pPr>
          </w:p>
        </w:tc>
      </w:tr>
      <w:tr w:rsidR="005D31C8" w:rsidRPr="0019077C" w14:paraId="4866AAA1" w14:textId="77777777" w:rsidTr="00FC7F73">
        <w:trPr>
          <w:trHeight w:val="127"/>
        </w:trPr>
        <w:tc>
          <w:tcPr>
            <w:tcW w:w="2155" w:type="dxa"/>
            <w:shd w:val="clear" w:color="auto" w:fill="auto"/>
          </w:tcPr>
          <w:p w14:paraId="0CB56E28" w14:textId="77777777" w:rsidR="005D31C8" w:rsidRPr="00314C0C" w:rsidRDefault="005D31C8" w:rsidP="00070594">
            <w:pPr>
              <w:spacing w:after="0"/>
              <w:jc w:val="center"/>
              <w:rPr>
                <w:rFonts w:eastAsia="MS Mincho"/>
                <w:bCs/>
                <w:lang w:eastAsia="ja-JP"/>
              </w:rPr>
            </w:pPr>
          </w:p>
        </w:tc>
        <w:tc>
          <w:tcPr>
            <w:tcW w:w="3330" w:type="dxa"/>
          </w:tcPr>
          <w:p w14:paraId="274FA683" w14:textId="77777777" w:rsidR="005D31C8" w:rsidRPr="00314C0C" w:rsidRDefault="005D31C8" w:rsidP="00070594">
            <w:pPr>
              <w:spacing w:after="0"/>
              <w:jc w:val="center"/>
              <w:rPr>
                <w:rFonts w:eastAsia="MS Mincho"/>
                <w:bCs/>
                <w:lang w:eastAsia="ja-JP"/>
              </w:rPr>
            </w:pPr>
          </w:p>
        </w:tc>
        <w:tc>
          <w:tcPr>
            <w:tcW w:w="4111" w:type="dxa"/>
            <w:shd w:val="clear" w:color="auto" w:fill="auto"/>
          </w:tcPr>
          <w:p w14:paraId="35B3A8FC" w14:textId="77777777" w:rsidR="005D31C8" w:rsidRPr="00314C0C" w:rsidRDefault="005D31C8" w:rsidP="00070594">
            <w:pPr>
              <w:spacing w:after="0"/>
              <w:jc w:val="center"/>
              <w:rPr>
                <w:rFonts w:eastAsia="MS Mincho"/>
                <w:bCs/>
                <w:lang w:eastAsia="ja-JP"/>
              </w:rPr>
            </w:pPr>
          </w:p>
        </w:tc>
      </w:tr>
      <w:tr w:rsidR="005D31C8" w:rsidRPr="0019077C" w14:paraId="7E870D80" w14:textId="77777777" w:rsidTr="00FC7F73">
        <w:trPr>
          <w:trHeight w:val="127"/>
        </w:trPr>
        <w:tc>
          <w:tcPr>
            <w:tcW w:w="2155" w:type="dxa"/>
            <w:shd w:val="clear" w:color="auto" w:fill="auto"/>
          </w:tcPr>
          <w:p w14:paraId="25ACCF96" w14:textId="77777777" w:rsidR="005D31C8" w:rsidRPr="00314C0C" w:rsidRDefault="005D31C8" w:rsidP="00070594">
            <w:pPr>
              <w:spacing w:after="0"/>
              <w:jc w:val="center"/>
              <w:rPr>
                <w:rFonts w:eastAsia="MS Mincho"/>
                <w:bCs/>
                <w:lang w:eastAsia="ja-JP"/>
              </w:rPr>
            </w:pPr>
          </w:p>
        </w:tc>
        <w:tc>
          <w:tcPr>
            <w:tcW w:w="3330" w:type="dxa"/>
          </w:tcPr>
          <w:p w14:paraId="71A472F3" w14:textId="77777777" w:rsidR="005D31C8" w:rsidRPr="00314C0C" w:rsidRDefault="005D31C8" w:rsidP="00070594">
            <w:pPr>
              <w:spacing w:after="0"/>
              <w:jc w:val="center"/>
              <w:rPr>
                <w:rFonts w:eastAsia="MS Mincho"/>
                <w:bCs/>
                <w:lang w:eastAsia="ja-JP"/>
              </w:rPr>
            </w:pPr>
          </w:p>
        </w:tc>
        <w:tc>
          <w:tcPr>
            <w:tcW w:w="4111" w:type="dxa"/>
            <w:shd w:val="clear" w:color="auto" w:fill="auto"/>
          </w:tcPr>
          <w:p w14:paraId="4CDABCBA" w14:textId="77777777" w:rsidR="005D31C8" w:rsidRPr="00314C0C" w:rsidRDefault="005D31C8" w:rsidP="00070594">
            <w:pPr>
              <w:spacing w:after="0"/>
              <w:jc w:val="center"/>
              <w:rPr>
                <w:rFonts w:eastAsia="MS Mincho"/>
                <w:bCs/>
                <w:lang w:eastAsia="ja-JP"/>
              </w:rPr>
            </w:pPr>
          </w:p>
        </w:tc>
      </w:tr>
      <w:tr w:rsidR="005D31C8" w:rsidRPr="0019077C" w14:paraId="21C4A835" w14:textId="77777777" w:rsidTr="00FC7F73">
        <w:trPr>
          <w:trHeight w:val="127"/>
        </w:trPr>
        <w:tc>
          <w:tcPr>
            <w:tcW w:w="2155" w:type="dxa"/>
            <w:shd w:val="clear" w:color="auto" w:fill="auto"/>
          </w:tcPr>
          <w:p w14:paraId="1E1DD0DA" w14:textId="77777777" w:rsidR="005D31C8" w:rsidRPr="00314C0C" w:rsidRDefault="005D31C8" w:rsidP="00070594">
            <w:pPr>
              <w:spacing w:after="0"/>
              <w:jc w:val="center"/>
              <w:rPr>
                <w:rFonts w:eastAsia="MS Mincho"/>
                <w:bCs/>
                <w:lang w:eastAsia="ja-JP"/>
              </w:rPr>
            </w:pPr>
          </w:p>
        </w:tc>
        <w:tc>
          <w:tcPr>
            <w:tcW w:w="3330" w:type="dxa"/>
          </w:tcPr>
          <w:p w14:paraId="78E1FDA7" w14:textId="77777777" w:rsidR="005D31C8" w:rsidRPr="00314C0C" w:rsidRDefault="005D31C8" w:rsidP="00070594">
            <w:pPr>
              <w:spacing w:after="0"/>
              <w:jc w:val="center"/>
              <w:rPr>
                <w:rFonts w:eastAsia="MS Mincho"/>
                <w:bCs/>
                <w:lang w:eastAsia="ja-JP"/>
              </w:rPr>
            </w:pPr>
          </w:p>
        </w:tc>
        <w:tc>
          <w:tcPr>
            <w:tcW w:w="4111" w:type="dxa"/>
            <w:shd w:val="clear" w:color="auto" w:fill="auto"/>
          </w:tcPr>
          <w:p w14:paraId="10CCF44B" w14:textId="77777777" w:rsidR="005D31C8" w:rsidRPr="00314C0C" w:rsidRDefault="005D31C8" w:rsidP="00070594">
            <w:pPr>
              <w:spacing w:after="0"/>
              <w:jc w:val="center"/>
              <w:rPr>
                <w:rFonts w:eastAsia="MS Mincho"/>
                <w:bCs/>
                <w:lang w:eastAsia="ja-JP"/>
              </w:rPr>
            </w:pPr>
          </w:p>
        </w:tc>
      </w:tr>
      <w:tr w:rsidR="005D31C8" w:rsidRPr="0019077C" w14:paraId="50A2E4AC" w14:textId="77777777" w:rsidTr="00FC7F73">
        <w:trPr>
          <w:trHeight w:val="127"/>
        </w:trPr>
        <w:tc>
          <w:tcPr>
            <w:tcW w:w="2155" w:type="dxa"/>
            <w:shd w:val="clear" w:color="auto" w:fill="auto"/>
          </w:tcPr>
          <w:p w14:paraId="1075AD42" w14:textId="77777777" w:rsidR="005D31C8" w:rsidRPr="00314C0C" w:rsidRDefault="005D31C8" w:rsidP="00070594">
            <w:pPr>
              <w:spacing w:after="0"/>
              <w:jc w:val="center"/>
              <w:rPr>
                <w:rFonts w:eastAsia="MS Mincho"/>
                <w:bCs/>
                <w:lang w:eastAsia="ja-JP"/>
              </w:rPr>
            </w:pPr>
          </w:p>
        </w:tc>
        <w:tc>
          <w:tcPr>
            <w:tcW w:w="3330" w:type="dxa"/>
          </w:tcPr>
          <w:p w14:paraId="0D8472B4" w14:textId="77777777" w:rsidR="005D31C8" w:rsidRPr="00314C0C" w:rsidRDefault="005D31C8" w:rsidP="00070594">
            <w:pPr>
              <w:spacing w:after="0"/>
              <w:jc w:val="center"/>
              <w:rPr>
                <w:rFonts w:eastAsia="MS Mincho"/>
                <w:bCs/>
                <w:lang w:eastAsia="ja-JP"/>
              </w:rPr>
            </w:pPr>
          </w:p>
        </w:tc>
        <w:tc>
          <w:tcPr>
            <w:tcW w:w="4111" w:type="dxa"/>
            <w:shd w:val="clear" w:color="auto" w:fill="auto"/>
          </w:tcPr>
          <w:p w14:paraId="2D311FEF" w14:textId="77777777" w:rsidR="005D31C8" w:rsidRPr="00314C0C" w:rsidRDefault="005D31C8" w:rsidP="00070594">
            <w:pPr>
              <w:spacing w:after="0"/>
              <w:jc w:val="center"/>
              <w:rPr>
                <w:rFonts w:eastAsia="MS Mincho"/>
                <w:bCs/>
                <w:lang w:eastAsia="ja-JP"/>
              </w:rPr>
            </w:pPr>
          </w:p>
        </w:tc>
      </w:tr>
    </w:tbl>
    <w:p w14:paraId="7BD51B53" w14:textId="77777777" w:rsidR="00FC7F73" w:rsidRDefault="00FC7F73" w:rsidP="00FC7F73"/>
    <w:p w14:paraId="7F2D21C9" w14:textId="3F7868E5" w:rsidR="004B0915" w:rsidRDefault="00FC7F73">
      <w:pPr>
        <w:pStyle w:val="Heading1"/>
      </w:pPr>
      <w:bookmarkStart w:id="1" w:name="_heading=h.30j0zll" w:colFirst="0" w:colLast="0"/>
      <w:bookmarkEnd w:id="1"/>
      <w:r>
        <w:t>3</w:t>
      </w:r>
      <w:r w:rsidR="00F502AE">
        <w:t xml:space="preserve"> Discussion</w:t>
      </w:r>
      <w:r w:rsidR="00EA03D3">
        <w:t xml:space="preserve"> (Phase I)</w:t>
      </w:r>
    </w:p>
    <w:p w14:paraId="76E49571" w14:textId="4E31E816" w:rsidR="007C04EC" w:rsidRDefault="00EA03D3" w:rsidP="007C04EC">
      <w:pPr>
        <w:jc w:val="both"/>
        <w:rPr>
          <w:rFonts w:ascii="Arial" w:eastAsia="Arial" w:hAnsi="Arial" w:cs="Arial"/>
          <w:color w:val="000000"/>
        </w:rPr>
      </w:pPr>
      <w:r>
        <w:rPr>
          <w:rFonts w:ascii="Arial" w:eastAsia="Arial" w:hAnsi="Arial" w:cs="Arial"/>
          <w:color w:val="000000"/>
          <w:sz w:val="28"/>
          <w:szCs w:val="28"/>
        </w:rPr>
        <w:t>3</w:t>
      </w:r>
      <w:r w:rsidR="007C04EC">
        <w:rPr>
          <w:rFonts w:ascii="Arial" w:eastAsia="Arial" w:hAnsi="Arial" w:cs="Arial"/>
          <w:color w:val="000000"/>
          <w:sz w:val="28"/>
          <w:szCs w:val="28"/>
        </w:rPr>
        <w:t>.</w:t>
      </w:r>
      <w:r w:rsidR="00FC7F73">
        <w:rPr>
          <w:rFonts w:ascii="Arial" w:eastAsia="Arial" w:hAnsi="Arial" w:cs="Arial"/>
          <w:color w:val="000000"/>
          <w:sz w:val="28"/>
          <w:szCs w:val="28"/>
        </w:rPr>
        <w:t>1</w:t>
      </w:r>
      <w:r w:rsidR="007C04EC">
        <w:rPr>
          <w:rFonts w:ascii="Arial" w:eastAsia="Arial" w:hAnsi="Arial" w:cs="Arial"/>
          <w:color w:val="000000"/>
          <w:sz w:val="28"/>
          <w:szCs w:val="28"/>
        </w:rPr>
        <w:t xml:space="preserve"> </w:t>
      </w:r>
      <w:r w:rsidR="006B52D4">
        <w:rPr>
          <w:rFonts w:ascii="Arial" w:eastAsia="Arial" w:hAnsi="Arial" w:cs="Arial"/>
          <w:color w:val="000000"/>
          <w:sz w:val="28"/>
          <w:szCs w:val="28"/>
        </w:rPr>
        <w:t>Prioritize TN vs NTN Frequencies</w:t>
      </w:r>
    </w:p>
    <w:p w14:paraId="6CF2F054" w14:textId="699FA2CD" w:rsidR="007C04EC" w:rsidRPr="0055746A" w:rsidRDefault="007C04EC" w:rsidP="007C04EC">
      <w:pPr>
        <w:spacing w:after="120"/>
        <w:jc w:val="both"/>
        <w:rPr>
          <w:rFonts w:ascii="Arial" w:hAnsi="Arial" w:cs="Arial"/>
          <w:b/>
          <w:bCs/>
          <w:szCs w:val="22"/>
          <w:u w:val="single"/>
        </w:rPr>
      </w:pPr>
      <w:r w:rsidRPr="0055746A">
        <w:rPr>
          <w:rFonts w:ascii="Arial" w:eastAsia="Arial" w:hAnsi="Arial" w:cs="Arial"/>
          <w:b/>
          <w:bCs/>
          <w:color w:val="000000"/>
          <w:u w:val="single"/>
        </w:rPr>
        <w:t xml:space="preserve">OI 2.3 </w:t>
      </w:r>
      <w:r w:rsidRPr="0055746A">
        <w:rPr>
          <w:rFonts w:ascii="Arial" w:hAnsi="Arial" w:cs="Arial"/>
          <w:b/>
          <w:bCs/>
          <w:szCs w:val="22"/>
          <w:u w:val="single"/>
        </w:rPr>
        <w:t>Whether existing offset are sufficient to prioritize TN vs NTN frequencies</w:t>
      </w:r>
    </w:p>
    <w:p w14:paraId="5E283E8E" w14:textId="70D6A2B2" w:rsidR="007C04EC" w:rsidRPr="00B53FAD" w:rsidRDefault="007C04EC">
      <w:pPr>
        <w:jc w:val="both"/>
        <w:rPr>
          <w:rFonts w:ascii="Arial" w:eastAsia="Arial" w:hAnsi="Arial" w:cs="Arial"/>
          <w:color w:val="000000"/>
        </w:rPr>
      </w:pPr>
      <w:r>
        <w:rPr>
          <w:rFonts w:ascii="Arial" w:eastAsia="Arial" w:hAnsi="Arial" w:cs="Arial"/>
          <w:color w:val="000000"/>
        </w:rPr>
        <w:t xml:space="preserve">Out of 5 contributions (R2-2202414, R2-2202729, R2-2202747, R2-2203002 and R2-2203453), 4 contributions (R2-2202414, R2-2202729, R2-2203002 and R2-2203453 suggested that the same existing offset are sufficient to </w:t>
      </w:r>
      <w:r w:rsidRPr="007C04EC">
        <w:rPr>
          <w:rFonts w:ascii="Arial" w:hAnsi="Arial" w:cs="Arial"/>
          <w:szCs w:val="22"/>
        </w:rPr>
        <w:t xml:space="preserve">prioritize TN </w:t>
      </w:r>
      <w:r>
        <w:rPr>
          <w:rFonts w:ascii="Arial" w:hAnsi="Arial" w:cs="Arial"/>
          <w:szCs w:val="22"/>
        </w:rPr>
        <w:t>over</w:t>
      </w:r>
      <w:r w:rsidRPr="007C04EC">
        <w:rPr>
          <w:rFonts w:ascii="Arial" w:hAnsi="Arial" w:cs="Arial"/>
          <w:szCs w:val="22"/>
        </w:rPr>
        <w:t xml:space="preserve"> NTN frequencies</w:t>
      </w:r>
      <w:r>
        <w:rPr>
          <w:rFonts w:ascii="Arial" w:hAnsi="Arial" w:cs="Arial"/>
          <w:szCs w:val="22"/>
        </w:rPr>
        <w:t xml:space="preserve">. Only one contribution </w:t>
      </w:r>
      <w:r>
        <w:rPr>
          <w:rFonts w:ascii="Arial" w:eastAsia="Arial" w:hAnsi="Arial" w:cs="Arial"/>
          <w:color w:val="000000"/>
        </w:rPr>
        <w:t>R2-2202747 suggested using new offset.</w:t>
      </w:r>
      <w:r w:rsidR="006B52D4">
        <w:rPr>
          <w:rFonts w:ascii="Arial" w:eastAsia="Arial" w:hAnsi="Arial" w:cs="Arial"/>
          <w:color w:val="000000"/>
        </w:rPr>
        <w:t xml:space="preserve"> </w:t>
      </w:r>
      <w:r w:rsidRPr="00B53FAD">
        <w:rPr>
          <w:rFonts w:ascii="Arial" w:eastAsia="Arial" w:hAnsi="Arial" w:cs="Arial"/>
          <w:color w:val="000000"/>
        </w:rPr>
        <w:t xml:space="preserve">Note that this is also discussed </w:t>
      </w:r>
      <w:r w:rsidR="003F5D23">
        <w:rPr>
          <w:rFonts w:ascii="Arial" w:eastAsia="Arial" w:hAnsi="Arial" w:cs="Arial"/>
          <w:color w:val="000000"/>
        </w:rPr>
        <w:t xml:space="preserve">and recently agreed in NR-NTN [1] with the </w:t>
      </w:r>
      <w:r w:rsidRPr="00B53FAD">
        <w:rPr>
          <w:rFonts w:ascii="Arial" w:eastAsia="Arial" w:hAnsi="Arial" w:cs="Arial"/>
          <w:color w:val="000000"/>
        </w:rPr>
        <w:t xml:space="preserve">following </w:t>
      </w:r>
      <w:r w:rsidR="003F5D23">
        <w:rPr>
          <w:rFonts w:ascii="Arial" w:eastAsia="Arial" w:hAnsi="Arial" w:cs="Arial"/>
          <w:color w:val="000000"/>
        </w:rPr>
        <w:t>agreement</w:t>
      </w:r>
      <w:r w:rsidRPr="00B53FAD">
        <w:rPr>
          <w:rFonts w:ascii="Arial" w:eastAsia="Arial" w:hAnsi="Arial" w:cs="Arial"/>
          <w:color w:val="000000"/>
        </w:rPr>
        <w:t xml:space="preserve">: </w:t>
      </w:r>
      <w:r w:rsidRPr="00B53FAD">
        <w:rPr>
          <w:rStyle w:val="Strong"/>
          <w:rFonts w:ascii="Arial" w:hAnsi="Arial" w:cs="Arial"/>
        </w:rPr>
        <w:t>“</w:t>
      </w:r>
      <w:r w:rsidR="003F5D23" w:rsidRPr="003F5D23">
        <w:rPr>
          <w:rStyle w:val="Strong"/>
          <w:rFonts w:ascii="Arial" w:hAnsi="Arial" w:cs="Arial"/>
        </w:rPr>
        <w:t>2.</w:t>
      </w:r>
      <w:r w:rsidR="003F5D23" w:rsidRPr="003F5D23">
        <w:rPr>
          <w:rStyle w:val="Strong"/>
          <w:rFonts w:ascii="Arial" w:hAnsi="Arial" w:cs="Arial"/>
        </w:rPr>
        <w:tab/>
        <w:t>No further enhancement on cell reselection priority in NTN. Remove the corresponding FFS from 38.304 CR.</w:t>
      </w:r>
      <w:r w:rsidRPr="00B53FAD">
        <w:rPr>
          <w:rStyle w:val="Strong"/>
          <w:rFonts w:ascii="Arial" w:hAnsi="Arial" w:cs="Arial"/>
        </w:rPr>
        <w:t xml:space="preserve">” </w:t>
      </w:r>
      <w:r w:rsidRPr="00B53FAD">
        <w:rPr>
          <w:rFonts w:ascii="Arial" w:eastAsia="Arial" w:hAnsi="Arial" w:cs="Arial"/>
          <w:color w:val="000000"/>
        </w:rPr>
        <w:t>Hence, based on th</w:t>
      </w:r>
      <w:r w:rsidR="003F5D23">
        <w:rPr>
          <w:rFonts w:ascii="Arial" w:eastAsia="Arial" w:hAnsi="Arial" w:cs="Arial"/>
          <w:color w:val="000000"/>
        </w:rPr>
        <w:t>e</w:t>
      </w:r>
      <w:r w:rsidRPr="00B53FAD">
        <w:rPr>
          <w:rFonts w:ascii="Arial" w:eastAsia="Arial" w:hAnsi="Arial" w:cs="Arial"/>
          <w:color w:val="000000"/>
        </w:rPr>
        <w:t>s</w:t>
      </w:r>
      <w:r w:rsidR="003F5D23">
        <w:rPr>
          <w:rFonts w:ascii="Arial" w:eastAsia="Arial" w:hAnsi="Arial" w:cs="Arial"/>
          <w:color w:val="000000"/>
        </w:rPr>
        <w:t>e</w:t>
      </w:r>
      <w:r w:rsidRPr="00B53FAD">
        <w:rPr>
          <w:rFonts w:ascii="Arial" w:eastAsia="Arial" w:hAnsi="Arial" w:cs="Arial"/>
          <w:color w:val="000000"/>
        </w:rPr>
        <w:t xml:space="preserve">, the rapporteur </w:t>
      </w:r>
      <w:r w:rsidR="00FC7F73">
        <w:rPr>
          <w:rFonts w:ascii="Arial" w:eastAsia="Arial" w:hAnsi="Arial" w:cs="Arial"/>
          <w:color w:val="000000"/>
        </w:rPr>
        <w:t>asks</w:t>
      </w:r>
      <w:r w:rsidR="00B53FAD" w:rsidRPr="00B53FAD">
        <w:rPr>
          <w:rFonts w:ascii="Arial" w:eastAsia="Arial" w:hAnsi="Arial" w:cs="Arial"/>
          <w:color w:val="000000"/>
        </w:rPr>
        <w:t xml:space="preserve"> the </w:t>
      </w:r>
      <w:r w:rsidR="00FC7F73">
        <w:rPr>
          <w:rFonts w:ascii="Arial" w:eastAsia="Arial" w:hAnsi="Arial" w:cs="Arial"/>
          <w:color w:val="000000"/>
        </w:rPr>
        <w:t>following question</w:t>
      </w:r>
      <w:r w:rsidRPr="00B53FAD">
        <w:rPr>
          <w:rFonts w:ascii="Arial" w:eastAsia="Arial" w:hAnsi="Arial" w:cs="Arial"/>
          <w:color w:val="000000"/>
        </w:rPr>
        <w:t>:</w:t>
      </w:r>
    </w:p>
    <w:p w14:paraId="27F2A9AA" w14:textId="3D5ACF28" w:rsidR="00EA03D3" w:rsidRDefault="00FC7F73" w:rsidP="007C04EC">
      <w:pPr>
        <w:jc w:val="both"/>
        <w:rPr>
          <w:rFonts w:ascii="Arial" w:eastAsia="Arial" w:hAnsi="Arial" w:cs="Arial"/>
          <w:b/>
          <w:bCs/>
          <w:color w:val="000000"/>
        </w:rPr>
      </w:pPr>
      <w:r>
        <w:rPr>
          <w:rFonts w:ascii="Arial" w:eastAsia="Arial" w:hAnsi="Arial" w:cs="Arial"/>
          <w:b/>
          <w:bCs/>
          <w:color w:val="000000"/>
        </w:rPr>
        <w:t>Question</w:t>
      </w:r>
      <w:r w:rsidR="007C04EC" w:rsidRPr="00B53FAD">
        <w:rPr>
          <w:rFonts w:ascii="Arial" w:eastAsia="Arial" w:hAnsi="Arial" w:cs="Arial"/>
          <w:b/>
          <w:bCs/>
          <w:color w:val="000000"/>
        </w:rPr>
        <w:t xml:space="preserve"> </w:t>
      </w:r>
      <w:r>
        <w:rPr>
          <w:rFonts w:ascii="Arial" w:eastAsia="Arial" w:hAnsi="Arial" w:cs="Arial"/>
          <w:b/>
          <w:bCs/>
          <w:color w:val="000000"/>
        </w:rPr>
        <w:t>1</w:t>
      </w:r>
      <w:r w:rsidR="007C04EC" w:rsidRPr="00B53FAD">
        <w:rPr>
          <w:rFonts w:ascii="Arial" w:eastAsia="Arial" w:hAnsi="Arial" w:cs="Arial"/>
          <w:b/>
          <w:bCs/>
          <w:color w:val="000000"/>
        </w:rPr>
        <w:t xml:space="preserve">: </w:t>
      </w:r>
      <w:r>
        <w:rPr>
          <w:rFonts w:ascii="Arial" w:eastAsia="Arial" w:hAnsi="Arial" w:cs="Arial"/>
          <w:b/>
          <w:bCs/>
          <w:color w:val="000000"/>
        </w:rPr>
        <w:t>Do companies agree that IoT-NTN can use NR-NTN agreements that “</w:t>
      </w:r>
      <w:r w:rsidR="00B53FAD" w:rsidRPr="00B53FAD">
        <w:rPr>
          <w:rStyle w:val="Strong"/>
          <w:rFonts w:ascii="Arial" w:hAnsi="Arial" w:cs="Arial"/>
        </w:rPr>
        <w:t>No further enhancement on cell reselection priority in NTN</w:t>
      </w:r>
      <w:r>
        <w:rPr>
          <w:rStyle w:val="Strong"/>
          <w:rFonts w:ascii="Arial" w:hAnsi="Arial" w:cs="Arial"/>
        </w:rPr>
        <w:t>”</w:t>
      </w:r>
      <w:r w:rsidR="003F5D23">
        <w:rPr>
          <w:rFonts w:ascii="Arial" w:eastAsia="Arial" w:hAnsi="Arial" w:cs="Arial"/>
          <w:b/>
          <w:bCs/>
          <w:color w:val="000000"/>
        </w:rPr>
        <w:t>?</w:t>
      </w:r>
    </w:p>
    <w:p w14:paraId="3ADAA2A1" w14:textId="77777777" w:rsidR="00EA03D3" w:rsidRPr="00B53FAD" w:rsidRDefault="00EA03D3" w:rsidP="007C04EC">
      <w:pPr>
        <w:jc w:val="both"/>
        <w:rPr>
          <w:rFonts w:ascii="Arial" w:eastAsia="Arial" w:hAnsi="Arial" w:cs="Arial"/>
          <w:b/>
          <w:bCs/>
          <w:color w:val="00000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070"/>
        <w:gridCol w:w="5371"/>
      </w:tblGrid>
      <w:tr w:rsidR="00FC7F73" w:rsidRPr="00274625" w14:paraId="21485917" w14:textId="77777777" w:rsidTr="00FC7F73">
        <w:trPr>
          <w:trHeight w:val="132"/>
        </w:trPr>
        <w:tc>
          <w:tcPr>
            <w:tcW w:w="2155" w:type="dxa"/>
            <w:shd w:val="clear" w:color="auto" w:fill="D9D9D9"/>
          </w:tcPr>
          <w:p w14:paraId="02279280" w14:textId="77777777" w:rsidR="00FC7F73" w:rsidRPr="00314C0C" w:rsidRDefault="00FC7F73" w:rsidP="00070594">
            <w:pPr>
              <w:spacing w:after="0"/>
              <w:jc w:val="center"/>
              <w:rPr>
                <w:b/>
                <w:bCs/>
              </w:rPr>
            </w:pPr>
            <w:r w:rsidRPr="00314C0C">
              <w:rPr>
                <w:b/>
                <w:bCs/>
              </w:rPr>
              <w:t>Company</w:t>
            </w:r>
          </w:p>
        </w:tc>
        <w:tc>
          <w:tcPr>
            <w:tcW w:w="2070" w:type="dxa"/>
            <w:shd w:val="clear" w:color="auto" w:fill="D9D9D9"/>
          </w:tcPr>
          <w:p w14:paraId="432BED66" w14:textId="46C94034" w:rsidR="00FC7F73" w:rsidRPr="00314C0C" w:rsidRDefault="00FC7F73" w:rsidP="00070594">
            <w:pPr>
              <w:spacing w:after="0"/>
              <w:jc w:val="center"/>
              <w:rPr>
                <w:b/>
                <w:bCs/>
              </w:rPr>
            </w:pPr>
            <w:r>
              <w:rPr>
                <w:b/>
                <w:bCs/>
              </w:rPr>
              <w:t>Agree/Disagree</w:t>
            </w:r>
          </w:p>
        </w:tc>
        <w:tc>
          <w:tcPr>
            <w:tcW w:w="5371" w:type="dxa"/>
            <w:shd w:val="clear" w:color="auto" w:fill="D9D9D9"/>
          </w:tcPr>
          <w:p w14:paraId="073F450B" w14:textId="5BC49FBA" w:rsidR="00FC7F73" w:rsidRPr="00314C0C" w:rsidRDefault="00FC7F73" w:rsidP="00070594">
            <w:pPr>
              <w:spacing w:after="0"/>
              <w:jc w:val="center"/>
              <w:rPr>
                <w:b/>
                <w:bCs/>
              </w:rPr>
            </w:pPr>
            <w:r>
              <w:rPr>
                <w:b/>
                <w:bCs/>
              </w:rPr>
              <w:t>Comments</w:t>
            </w:r>
          </w:p>
        </w:tc>
      </w:tr>
      <w:tr w:rsidR="00FC7F73" w:rsidRPr="0019077C" w14:paraId="51299CBF" w14:textId="77777777" w:rsidTr="00FC7F73">
        <w:trPr>
          <w:trHeight w:val="127"/>
        </w:trPr>
        <w:tc>
          <w:tcPr>
            <w:tcW w:w="2155" w:type="dxa"/>
            <w:shd w:val="clear" w:color="auto" w:fill="auto"/>
          </w:tcPr>
          <w:p w14:paraId="6F8E93A1" w14:textId="6824830E" w:rsidR="00FC7F73" w:rsidRPr="00314C0C" w:rsidRDefault="00FC7F73" w:rsidP="00070594">
            <w:pPr>
              <w:spacing w:after="0"/>
              <w:jc w:val="center"/>
              <w:rPr>
                <w:rFonts w:eastAsia="MS Mincho"/>
                <w:bCs/>
                <w:lang w:eastAsia="ja-JP"/>
              </w:rPr>
            </w:pPr>
          </w:p>
        </w:tc>
        <w:tc>
          <w:tcPr>
            <w:tcW w:w="2070" w:type="dxa"/>
          </w:tcPr>
          <w:p w14:paraId="4BC2843E" w14:textId="3498E20B" w:rsidR="00FC7F73" w:rsidRPr="00314C0C" w:rsidRDefault="00FC7F73" w:rsidP="00070594">
            <w:pPr>
              <w:spacing w:after="0"/>
              <w:jc w:val="center"/>
              <w:rPr>
                <w:rFonts w:eastAsia="MS Mincho"/>
                <w:bCs/>
                <w:lang w:eastAsia="ja-JP"/>
              </w:rPr>
            </w:pPr>
          </w:p>
        </w:tc>
        <w:tc>
          <w:tcPr>
            <w:tcW w:w="5371" w:type="dxa"/>
            <w:shd w:val="clear" w:color="auto" w:fill="auto"/>
          </w:tcPr>
          <w:p w14:paraId="00582900" w14:textId="7BB046CB" w:rsidR="00FC7F73" w:rsidRPr="00314C0C" w:rsidRDefault="00FC7F73" w:rsidP="00070594">
            <w:pPr>
              <w:spacing w:after="0"/>
              <w:jc w:val="center"/>
              <w:rPr>
                <w:rFonts w:eastAsia="MS Mincho"/>
                <w:bCs/>
                <w:lang w:eastAsia="ja-JP"/>
              </w:rPr>
            </w:pPr>
          </w:p>
        </w:tc>
      </w:tr>
      <w:tr w:rsidR="00FC7F73" w:rsidRPr="0019077C" w14:paraId="0A823F6B" w14:textId="77777777" w:rsidTr="00FC7F73">
        <w:trPr>
          <w:trHeight w:val="132"/>
        </w:trPr>
        <w:tc>
          <w:tcPr>
            <w:tcW w:w="2155" w:type="dxa"/>
            <w:shd w:val="clear" w:color="auto" w:fill="auto"/>
          </w:tcPr>
          <w:p w14:paraId="446F2A9F" w14:textId="77777777" w:rsidR="00FC7F73" w:rsidRPr="00314C0C" w:rsidRDefault="00FC7F73" w:rsidP="00070594">
            <w:pPr>
              <w:spacing w:after="0"/>
              <w:jc w:val="center"/>
              <w:rPr>
                <w:rFonts w:eastAsia="MS Mincho"/>
                <w:bCs/>
                <w:lang w:eastAsia="ja-JP"/>
              </w:rPr>
            </w:pPr>
          </w:p>
        </w:tc>
        <w:tc>
          <w:tcPr>
            <w:tcW w:w="2070" w:type="dxa"/>
          </w:tcPr>
          <w:p w14:paraId="77C2F8D0" w14:textId="77777777" w:rsidR="00FC7F73" w:rsidRPr="00314C0C" w:rsidRDefault="00FC7F73" w:rsidP="00070594">
            <w:pPr>
              <w:spacing w:after="0"/>
              <w:jc w:val="center"/>
              <w:rPr>
                <w:rFonts w:eastAsia="MS Mincho"/>
                <w:bCs/>
                <w:lang w:eastAsia="ja-JP"/>
              </w:rPr>
            </w:pPr>
          </w:p>
        </w:tc>
        <w:tc>
          <w:tcPr>
            <w:tcW w:w="5371" w:type="dxa"/>
            <w:shd w:val="clear" w:color="auto" w:fill="auto"/>
          </w:tcPr>
          <w:p w14:paraId="0DD048B7" w14:textId="77777777" w:rsidR="00FC7F73" w:rsidRPr="00314C0C" w:rsidRDefault="00FC7F73" w:rsidP="00070594">
            <w:pPr>
              <w:spacing w:after="0"/>
              <w:jc w:val="center"/>
              <w:rPr>
                <w:rFonts w:eastAsia="MS Mincho"/>
                <w:bCs/>
                <w:lang w:eastAsia="ja-JP"/>
              </w:rPr>
            </w:pPr>
          </w:p>
        </w:tc>
      </w:tr>
      <w:tr w:rsidR="00FC7F73" w:rsidRPr="0019077C" w14:paraId="1D24B8A7" w14:textId="77777777" w:rsidTr="00FC7F73">
        <w:trPr>
          <w:trHeight w:val="127"/>
        </w:trPr>
        <w:tc>
          <w:tcPr>
            <w:tcW w:w="2155" w:type="dxa"/>
            <w:shd w:val="clear" w:color="auto" w:fill="auto"/>
          </w:tcPr>
          <w:p w14:paraId="41C7A26B" w14:textId="77777777" w:rsidR="00FC7F73" w:rsidRPr="00983C2F" w:rsidRDefault="00FC7F73" w:rsidP="00070594">
            <w:pPr>
              <w:spacing w:after="0"/>
              <w:jc w:val="center"/>
              <w:rPr>
                <w:bCs/>
              </w:rPr>
            </w:pPr>
          </w:p>
        </w:tc>
        <w:tc>
          <w:tcPr>
            <w:tcW w:w="2070" w:type="dxa"/>
          </w:tcPr>
          <w:p w14:paraId="22AEC5B4" w14:textId="77777777" w:rsidR="00FC7F73" w:rsidRPr="00983C2F" w:rsidRDefault="00FC7F73" w:rsidP="00070594">
            <w:pPr>
              <w:spacing w:after="0"/>
              <w:jc w:val="center"/>
              <w:rPr>
                <w:bCs/>
              </w:rPr>
            </w:pPr>
          </w:p>
        </w:tc>
        <w:tc>
          <w:tcPr>
            <w:tcW w:w="5371" w:type="dxa"/>
            <w:shd w:val="clear" w:color="auto" w:fill="auto"/>
          </w:tcPr>
          <w:p w14:paraId="25E35446" w14:textId="77777777" w:rsidR="00FC7F73" w:rsidRPr="00983C2F" w:rsidRDefault="00FC7F73" w:rsidP="00070594">
            <w:pPr>
              <w:spacing w:after="0"/>
              <w:jc w:val="center"/>
              <w:rPr>
                <w:bCs/>
              </w:rPr>
            </w:pPr>
          </w:p>
        </w:tc>
      </w:tr>
      <w:tr w:rsidR="00FC7F73" w:rsidRPr="0019077C" w14:paraId="4C7F688E" w14:textId="77777777" w:rsidTr="00FC7F73">
        <w:trPr>
          <w:trHeight w:val="127"/>
        </w:trPr>
        <w:tc>
          <w:tcPr>
            <w:tcW w:w="2155" w:type="dxa"/>
            <w:shd w:val="clear" w:color="auto" w:fill="auto"/>
          </w:tcPr>
          <w:p w14:paraId="24CCB37D" w14:textId="77777777" w:rsidR="00FC7F73" w:rsidRPr="00314C0C" w:rsidRDefault="00FC7F73" w:rsidP="00070594">
            <w:pPr>
              <w:spacing w:after="0"/>
              <w:jc w:val="center"/>
              <w:rPr>
                <w:rFonts w:eastAsia="MS Mincho"/>
                <w:bCs/>
                <w:lang w:eastAsia="ja-JP"/>
              </w:rPr>
            </w:pPr>
          </w:p>
        </w:tc>
        <w:tc>
          <w:tcPr>
            <w:tcW w:w="2070" w:type="dxa"/>
          </w:tcPr>
          <w:p w14:paraId="5C0E8D90" w14:textId="77777777" w:rsidR="00FC7F73" w:rsidRPr="00314C0C" w:rsidRDefault="00FC7F73" w:rsidP="00070594">
            <w:pPr>
              <w:spacing w:after="0"/>
              <w:jc w:val="center"/>
              <w:rPr>
                <w:rFonts w:eastAsia="MS Mincho"/>
                <w:bCs/>
                <w:lang w:eastAsia="ja-JP"/>
              </w:rPr>
            </w:pPr>
          </w:p>
        </w:tc>
        <w:tc>
          <w:tcPr>
            <w:tcW w:w="5371" w:type="dxa"/>
            <w:shd w:val="clear" w:color="auto" w:fill="auto"/>
          </w:tcPr>
          <w:p w14:paraId="3559AE45" w14:textId="77777777" w:rsidR="00FC7F73" w:rsidRPr="00314C0C" w:rsidRDefault="00FC7F73" w:rsidP="00070594">
            <w:pPr>
              <w:spacing w:after="0"/>
              <w:jc w:val="center"/>
              <w:rPr>
                <w:rFonts w:eastAsia="MS Mincho"/>
                <w:bCs/>
                <w:lang w:eastAsia="ja-JP"/>
              </w:rPr>
            </w:pPr>
          </w:p>
        </w:tc>
      </w:tr>
      <w:tr w:rsidR="00FC7F73" w:rsidRPr="0019077C" w14:paraId="79912C38" w14:textId="77777777" w:rsidTr="00FC7F73">
        <w:trPr>
          <w:trHeight w:val="132"/>
        </w:trPr>
        <w:tc>
          <w:tcPr>
            <w:tcW w:w="2155" w:type="dxa"/>
            <w:shd w:val="clear" w:color="auto" w:fill="auto"/>
          </w:tcPr>
          <w:p w14:paraId="4EDAE11B" w14:textId="77777777" w:rsidR="00FC7F73" w:rsidRPr="00314C0C" w:rsidRDefault="00FC7F73" w:rsidP="00070594">
            <w:pPr>
              <w:spacing w:after="0"/>
              <w:jc w:val="center"/>
              <w:rPr>
                <w:rFonts w:eastAsia="MS Mincho"/>
                <w:bCs/>
                <w:lang w:eastAsia="ja-JP"/>
              </w:rPr>
            </w:pPr>
          </w:p>
        </w:tc>
        <w:tc>
          <w:tcPr>
            <w:tcW w:w="2070" w:type="dxa"/>
          </w:tcPr>
          <w:p w14:paraId="3DFABAA0" w14:textId="77777777" w:rsidR="00FC7F73" w:rsidRPr="00314C0C" w:rsidRDefault="00FC7F73" w:rsidP="00070594">
            <w:pPr>
              <w:spacing w:after="0"/>
              <w:jc w:val="center"/>
              <w:rPr>
                <w:rFonts w:eastAsia="MS Mincho"/>
                <w:bCs/>
                <w:lang w:eastAsia="ja-JP"/>
              </w:rPr>
            </w:pPr>
          </w:p>
        </w:tc>
        <w:tc>
          <w:tcPr>
            <w:tcW w:w="5371" w:type="dxa"/>
            <w:shd w:val="clear" w:color="auto" w:fill="auto"/>
          </w:tcPr>
          <w:p w14:paraId="56D66297" w14:textId="77777777" w:rsidR="00FC7F73" w:rsidRPr="00314C0C" w:rsidRDefault="00FC7F73" w:rsidP="00070594">
            <w:pPr>
              <w:spacing w:after="0"/>
              <w:jc w:val="center"/>
              <w:rPr>
                <w:rFonts w:eastAsia="MS Mincho"/>
                <w:bCs/>
                <w:lang w:eastAsia="ja-JP"/>
              </w:rPr>
            </w:pPr>
          </w:p>
        </w:tc>
      </w:tr>
      <w:tr w:rsidR="00FC7F73" w:rsidRPr="0019077C" w14:paraId="7FA1FBE1" w14:textId="77777777" w:rsidTr="00FC7F73">
        <w:trPr>
          <w:trHeight w:val="127"/>
        </w:trPr>
        <w:tc>
          <w:tcPr>
            <w:tcW w:w="2155" w:type="dxa"/>
            <w:shd w:val="clear" w:color="auto" w:fill="auto"/>
          </w:tcPr>
          <w:p w14:paraId="515A59BA" w14:textId="77777777" w:rsidR="00FC7F73" w:rsidRPr="00314C0C" w:rsidRDefault="00FC7F73" w:rsidP="00070594">
            <w:pPr>
              <w:spacing w:after="0"/>
              <w:jc w:val="center"/>
              <w:rPr>
                <w:rFonts w:eastAsia="MS Mincho"/>
                <w:bCs/>
                <w:lang w:eastAsia="ja-JP"/>
              </w:rPr>
            </w:pPr>
          </w:p>
        </w:tc>
        <w:tc>
          <w:tcPr>
            <w:tcW w:w="2070" w:type="dxa"/>
          </w:tcPr>
          <w:p w14:paraId="1231184E" w14:textId="77777777" w:rsidR="00FC7F73" w:rsidRPr="00314C0C" w:rsidRDefault="00FC7F73" w:rsidP="00070594">
            <w:pPr>
              <w:spacing w:after="0"/>
              <w:jc w:val="center"/>
              <w:rPr>
                <w:rFonts w:eastAsia="MS Mincho"/>
                <w:bCs/>
                <w:lang w:eastAsia="ja-JP"/>
              </w:rPr>
            </w:pPr>
          </w:p>
        </w:tc>
        <w:tc>
          <w:tcPr>
            <w:tcW w:w="5371" w:type="dxa"/>
            <w:shd w:val="clear" w:color="auto" w:fill="auto"/>
          </w:tcPr>
          <w:p w14:paraId="007E12C0" w14:textId="77777777" w:rsidR="00FC7F73" w:rsidRPr="00314C0C" w:rsidRDefault="00FC7F73" w:rsidP="00070594">
            <w:pPr>
              <w:spacing w:after="0"/>
              <w:jc w:val="center"/>
              <w:rPr>
                <w:rFonts w:eastAsia="MS Mincho"/>
                <w:bCs/>
                <w:lang w:eastAsia="ja-JP"/>
              </w:rPr>
            </w:pPr>
          </w:p>
        </w:tc>
      </w:tr>
      <w:tr w:rsidR="00EA03D3" w:rsidRPr="0019077C" w14:paraId="16E7C62B" w14:textId="77777777" w:rsidTr="00FC7F73">
        <w:trPr>
          <w:trHeight w:val="127"/>
        </w:trPr>
        <w:tc>
          <w:tcPr>
            <w:tcW w:w="2155" w:type="dxa"/>
            <w:shd w:val="clear" w:color="auto" w:fill="auto"/>
          </w:tcPr>
          <w:p w14:paraId="2B279DBE" w14:textId="77777777" w:rsidR="00EA03D3" w:rsidRPr="00314C0C" w:rsidRDefault="00EA03D3" w:rsidP="00070594">
            <w:pPr>
              <w:spacing w:after="0"/>
              <w:jc w:val="center"/>
              <w:rPr>
                <w:rFonts w:eastAsia="MS Mincho"/>
                <w:bCs/>
                <w:lang w:eastAsia="ja-JP"/>
              </w:rPr>
            </w:pPr>
          </w:p>
        </w:tc>
        <w:tc>
          <w:tcPr>
            <w:tcW w:w="2070" w:type="dxa"/>
          </w:tcPr>
          <w:p w14:paraId="29DB48D5"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5C85DFCE" w14:textId="77777777" w:rsidR="00EA03D3" w:rsidRPr="00314C0C" w:rsidRDefault="00EA03D3" w:rsidP="00070594">
            <w:pPr>
              <w:spacing w:after="0"/>
              <w:jc w:val="center"/>
              <w:rPr>
                <w:rFonts w:eastAsia="MS Mincho"/>
                <w:bCs/>
                <w:lang w:eastAsia="ja-JP"/>
              </w:rPr>
            </w:pPr>
          </w:p>
        </w:tc>
      </w:tr>
      <w:tr w:rsidR="00EA03D3" w:rsidRPr="0019077C" w14:paraId="341CE999" w14:textId="77777777" w:rsidTr="00FC7F73">
        <w:trPr>
          <w:trHeight w:val="127"/>
        </w:trPr>
        <w:tc>
          <w:tcPr>
            <w:tcW w:w="2155" w:type="dxa"/>
            <w:shd w:val="clear" w:color="auto" w:fill="auto"/>
          </w:tcPr>
          <w:p w14:paraId="54AA1B6A" w14:textId="77777777" w:rsidR="00EA03D3" w:rsidRPr="00314C0C" w:rsidRDefault="00EA03D3" w:rsidP="00070594">
            <w:pPr>
              <w:spacing w:after="0"/>
              <w:jc w:val="center"/>
              <w:rPr>
                <w:rFonts w:eastAsia="MS Mincho"/>
                <w:bCs/>
                <w:lang w:eastAsia="ja-JP"/>
              </w:rPr>
            </w:pPr>
          </w:p>
        </w:tc>
        <w:tc>
          <w:tcPr>
            <w:tcW w:w="2070" w:type="dxa"/>
          </w:tcPr>
          <w:p w14:paraId="1CEA8967"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6CA5EA5D" w14:textId="77777777" w:rsidR="00EA03D3" w:rsidRPr="00314C0C" w:rsidRDefault="00EA03D3" w:rsidP="00070594">
            <w:pPr>
              <w:spacing w:after="0"/>
              <w:jc w:val="center"/>
              <w:rPr>
                <w:rFonts w:eastAsia="MS Mincho"/>
                <w:bCs/>
                <w:lang w:eastAsia="ja-JP"/>
              </w:rPr>
            </w:pPr>
          </w:p>
        </w:tc>
      </w:tr>
      <w:tr w:rsidR="00EA03D3" w:rsidRPr="0019077C" w14:paraId="6460C01F" w14:textId="77777777" w:rsidTr="00FC7F73">
        <w:trPr>
          <w:trHeight w:val="127"/>
        </w:trPr>
        <w:tc>
          <w:tcPr>
            <w:tcW w:w="2155" w:type="dxa"/>
            <w:shd w:val="clear" w:color="auto" w:fill="auto"/>
          </w:tcPr>
          <w:p w14:paraId="543A5724" w14:textId="77777777" w:rsidR="00EA03D3" w:rsidRPr="00314C0C" w:rsidRDefault="00EA03D3" w:rsidP="00070594">
            <w:pPr>
              <w:spacing w:after="0"/>
              <w:jc w:val="center"/>
              <w:rPr>
                <w:rFonts w:eastAsia="MS Mincho"/>
                <w:bCs/>
                <w:lang w:eastAsia="ja-JP"/>
              </w:rPr>
            </w:pPr>
          </w:p>
        </w:tc>
        <w:tc>
          <w:tcPr>
            <w:tcW w:w="2070" w:type="dxa"/>
          </w:tcPr>
          <w:p w14:paraId="5D2DE1A2"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4435F0B9" w14:textId="77777777" w:rsidR="00EA03D3" w:rsidRPr="00314C0C" w:rsidRDefault="00EA03D3" w:rsidP="00070594">
            <w:pPr>
              <w:spacing w:after="0"/>
              <w:jc w:val="center"/>
              <w:rPr>
                <w:rFonts w:eastAsia="MS Mincho"/>
                <w:bCs/>
                <w:lang w:eastAsia="ja-JP"/>
              </w:rPr>
            </w:pPr>
          </w:p>
        </w:tc>
      </w:tr>
      <w:tr w:rsidR="00EA03D3" w:rsidRPr="0019077C" w14:paraId="01EF3822" w14:textId="77777777" w:rsidTr="00FC7F73">
        <w:trPr>
          <w:trHeight w:val="127"/>
        </w:trPr>
        <w:tc>
          <w:tcPr>
            <w:tcW w:w="2155" w:type="dxa"/>
            <w:shd w:val="clear" w:color="auto" w:fill="auto"/>
          </w:tcPr>
          <w:p w14:paraId="06D24FD9" w14:textId="77777777" w:rsidR="00EA03D3" w:rsidRPr="00314C0C" w:rsidRDefault="00EA03D3" w:rsidP="00070594">
            <w:pPr>
              <w:spacing w:after="0"/>
              <w:jc w:val="center"/>
              <w:rPr>
                <w:rFonts w:eastAsia="MS Mincho"/>
                <w:bCs/>
                <w:lang w:eastAsia="ja-JP"/>
              </w:rPr>
            </w:pPr>
          </w:p>
        </w:tc>
        <w:tc>
          <w:tcPr>
            <w:tcW w:w="2070" w:type="dxa"/>
          </w:tcPr>
          <w:p w14:paraId="4D4DF98B"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436B2ECD" w14:textId="77777777" w:rsidR="00EA03D3" w:rsidRPr="00314C0C" w:rsidRDefault="00EA03D3" w:rsidP="00070594">
            <w:pPr>
              <w:spacing w:after="0"/>
              <w:jc w:val="center"/>
              <w:rPr>
                <w:rFonts w:eastAsia="MS Mincho"/>
                <w:bCs/>
                <w:lang w:eastAsia="ja-JP"/>
              </w:rPr>
            </w:pPr>
          </w:p>
        </w:tc>
      </w:tr>
      <w:tr w:rsidR="00EA03D3" w:rsidRPr="0019077C" w14:paraId="188348AF" w14:textId="77777777" w:rsidTr="00FC7F73">
        <w:trPr>
          <w:trHeight w:val="127"/>
        </w:trPr>
        <w:tc>
          <w:tcPr>
            <w:tcW w:w="2155" w:type="dxa"/>
            <w:shd w:val="clear" w:color="auto" w:fill="auto"/>
          </w:tcPr>
          <w:p w14:paraId="514912AB" w14:textId="77777777" w:rsidR="00EA03D3" w:rsidRPr="00314C0C" w:rsidRDefault="00EA03D3" w:rsidP="00070594">
            <w:pPr>
              <w:spacing w:after="0"/>
              <w:jc w:val="center"/>
              <w:rPr>
                <w:rFonts w:eastAsia="MS Mincho"/>
                <w:bCs/>
                <w:lang w:eastAsia="ja-JP"/>
              </w:rPr>
            </w:pPr>
          </w:p>
        </w:tc>
        <w:tc>
          <w:tcPr>
            <w:tcW w:w="2070" w:type="dxa"/>
          </w:tcPr>
          <w:p w14:paraId="7B5E0B4D"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61E4905E" w14:textId="77777777" w:rsidR="00EA03D3" w:rsidRPr="00314C0C" w:rsidRDefault="00EA03D3" w:rsidP="00070594">
            <w:pPr>
              <w:spacing w:after="0"/>
              <w:jc w:val="center"/>
              <w:rPr>
                <w:rFonts w:eastAsia="MS Mincho"/>
                <w:bCs/>
                <w:lang w:eastAsia="ja-JP"/>
              </w:rPr>
            </w:pPr>
          </w:p>
        </w:tc>
      </w:tr>
      <w:tr w:rsidR="00EA03D3" w:rsidRPr="0019077C" w14:paraId="293ECDED" w14:textId="77777777" w:rsidTr="00FC7F73">
        <w:trPr>
          <w:trHeight w:val="127"/>
        </w:trPr>
        <w:tc>
          <w:tcPr>
            <w:tcW w:w="2155" w:type="dxa"/>
            <w:shd w:val="clear" w:color="auto" w:fill="auto"/>
          </w:tcPr>
          <w:p w14:paraId="7F880F94" w14:textId="77777777" w:rsidR="00EA03D3" w:rsidRPr="00314C0C" w:rsidRDefault="00EA03D3" w:rsidP="00070594">
            <w:pPr>
              <w:spacing w:after="0"/>
              <w:jc w:val="center"/>
              <w:rPr>
                <w:rFonts w:eastAsia="MS Mincho"/>
                <w:bCs/>
                <w:lang w:eastAsia="ja-JP"/>
              </w:rPr>
            </w:pPr>
          </w:p>
        </w:tc>
        <w:tc>
          <w:tcPr>
            <w:tcW w:w="2070" w:type="dxa"/>
          </w:tcPr>
          <w:p w14:paraId="21CA8ED6"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72D67B22" w14:textId="77777777" w:rsidR="00EA03D3" w:rsidRPr="00314C0C" w:rsidRDefault="00EA03D3" w:rsidP="00070594">
            <w:pPr>
              <w:spacing w:after="0"/>
              <w:jc w:val="center"/>
              <w:rPr>
                <w:rFonts w:eastAsia="MS Mincho"/>
                <w:bCs/>
                <w:lang w:eastAsia="ja-JP"/>
              </w:rPr>
            </w:pPr>
          </w:p>
        </w:tc>
      </w:tr>
      <w:tr w:rsidR="00EA03D3" w:rsidRPr="0019077C" w14:paraId="4B06DDFE" w14:textId="77777777" w:rsidTr="00FC7F73">
        <w:trPr>
          <w:trHeight w:val="127"/>
        </w:trPr>
        <w:tc>
          <w:tcPr>
            <w:tcW w:w="2155" w:type="dxa"/>
            <w:shd w:val="clear" w:color="auto" w:fill="auto"/>
          </w:tcPr>
          <w:p w14:paraId="696EB943" w14:textId="77777777" w:rsidR="00EA03D3" w:rsidRPr="00314C0C" w:rsidRDefault="00EA03D3" w:rsidP="00070594">
            <w:pPr>
              <w:spacing w:after="0"/>
              <w:jc w:val="center"/>
              <w:rPr>
                <w:rFonts w:eastAsia="MS Mincho"/>
                <w:bCs/>
                <w:lang w:eastAsia="ja-JP"/>
              </w:rPr>
            </w:pPr>
          </w:p>
        </w:tc>
        <w:tc>
          <w:tcPr>
            <w:tcW w:w="2070" w:type="dxa"/>
          </w:tcPr>
          <w:p w14:paraId="57C63A12"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6AAEB29B" w14:textId="77777777" w:rsidR="00EA03D3" w:rsidRPr="00314C0C" w:rsidRDefault="00EA03D3" w:rsidP="00070594">
            <w:pPr>
              <w:spacing w:after="0"/>
              <w:jc w:val="center"/>
              <w:rPr>
                <w:rFonts w:eastAsia="MS Mincho"/>
                <w:bCs/>
                <w:lang w:eastAsia="ja-JP"/>
              </w:rPr>
            </w:pPr>
          </w:p>
        </w:tc>
      </w:tr>
      <w:tr w:rsidR="00EA03D3" w:rsidRPr="0019077C" w14:paraId="001C618C" w14:textId="77777777" w:rsidTr="00FC7F73">
        <w:trPr>
          <w:trHeight w:val="127"/>
        </w:trPr>
        <w:tc>
          <w:tcPr>
            <w:tcW w:w="2155" w:type="dxa"/>
            <w:shd w:val="clear" w:color="auto" w:fill="auto"/>
          </w:tcPr>
          <w:p w14:paraId="617F3283" w14:textId="77777777" w:rsidR="00EA03D3" w:rsidRPr="00314C0C" w:rsidRDefault="00EA03D3" w:rsidP="00070594">
            <w:pPr>
              <w:spacing w:after="0"/>
              <w:jc w:val="center"/>
              <w:rPr>
                <w:rFonts w:eastAsia="MS Mincho"/>
                <w:bCs/>
                <w:lang w:eastAsia="ja-JP"/>
              </w:rPr>
            </w:pPr>
          </w:p>
        </w:tc>
        <w:tc>
          <w:tcPr>
            <w:tcW w:w="2070" w:type="dxa"/>
          </w:tcPr>
          <w:p w14:paraId="67C1B23D"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0CDFC886" w14:textId="77777777" w:rsidR="00EA03D3" w:rsidRPr="00314C0C" w:rsidRDefault="00EA03D3" w:rsidP="00070594">
            <w:pPr>
              <w:spacing w:after="0"/>
              <w:jc w:val="center"/>
              <w:rPr>
                <w:rFonts w:eastAsia="MS Mincho"/>
                <w:bCs/>
                <w:lang w:eastAsia="ja-JP"/>
              </w:rPr>
            </w:pPr>
          </w:p>
        </w:tc>
      </w:tr>
      <w:tr w:rsidR="00EA03D3" w:rsidRPr="0019077C" w14:paraId="774FD191" w14:textId="77777777" w:rsidTr="00FC7F73">
        <w:trPr>
          <w:trHeight w:val="127"/>
        </w:trPr>
        <w:tc>
          <w:tcPr>
            <w:tcW w:w="2155" w:type="dxa"/>
            <w:shd w:val="clear" w:color="auto" w:fill="auto"/>
          </w:tcPr>
          <w:p w14:paraId="5BD6F96C" w14:textId="77777777" w:rsidR="00EA03D3" w:rsidRPr="00314C0C" w:rsidRDefault="00EA03D3" w:rsidP="00070594">
            <w:pPr>
              <w:spacing w:after="0"/>
              <w:jc w:val="center"/>
              <w:rPr>
                <w:rFonts w:eastAsia="MS Mincho"/>
                <w:bCs/>
                <w:lang w:eastAsia="ja-JP"/>
              </w:rPr>
            </w:pPr>
          </w:p>
        </w:tc>
        <w:tc>
          <w:tcPr>
            <w:tcW w:w="2070" w:type="dxa"/>
          </w:tcPr>
          <w:p w14:paraId="612B7B9A"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5C31A33A" w14:textId="77777777" w:rsidR="00EA03D3" w:rsidRPr="00314C0C" w:rsidRDefault="00EA03D3" w:rsidP="00070594">
            <w:pPr>
              <w:spacing w:after="0"/>
              <w:jc w:val="center"/>
              <w:rPr>
                <w:rFonts w:eastAsia="MS Mincho"/>
                <w:bCs/>
                <w:lang w:eastAsia="ja-JP"/>
              </w:rPr>
            </w:pPr>
          </w:p>
        </w:tc>
      </w:tr>
    </w:tbl>
    <w:p w14:paraId="33977BA3" w14:textId="11022A08" w:rsidR="007C04EC" w:rsidRDefault="007C04EC">
      <w:pPr>
        <w:jc w:val="both"/>
        <w:rPr>
          <w:rFonts w:ascii="Arial" w:eastAsia="Arial" w:hAnsi="Arial" w:cs="Arial"/>
          <w:color w:val="000000"/>
        </w:rPr>
      </w:pPr>
    </w:p>
    <w:p w14:paraId="1B132E4E" w14:textId="77777777" w:rsidR="00EA03D3" w:rsidRDefault="00EA03D3">
      <w:pPr>
        <w:jc w:val="both"/>
        <w:rPr>
          <w:rFonts w:ascii="Arial" w:eastAsia="Arial" w:hAnsi="Arial" w:cs="Arial"/>
          <w:color w:val="000000"/>
        </w:rPr>
      </w:pPr>
    </w:p>
    <w:p w14:paraId="5B75B51E" w14:textId="06A96C4A" w:rsidR="00A77A04" w:rsidRDefault="00A77A04" w:rsidP="00A77A04">
      <w:pPr>
        <w:jc w:val="both"/>
        <w:rPr>
          <w:rFonts w:ascii="Arial" w:eastAsia="Arial" w:hAnsi="Arial" w:cs="Arial"/>
          <w:color w:val="000000"/>
        </w:rPr>
      </w:pPr>
      <w:r>
        <w:rPr>
          <w:rFonts w:ascii="Arial" w:eastAsia="Arial" w:hAnsi="Arial" w:cs="Arial"/>
          <w:color w:val="000000"/>
          <w:sz w:val="28"/>
          <w:szCs w:val="28"/>
        </w:rPr>
        <w:t>2.</w:t>
      </w:r>
      <w:r w:rsidR="00EA03D3">
        <w:rPr>
          <w:rFonts w:ascii="Arial" w:eastAsia="Arial" w:hAnsi="Arial" w:cs="Arial"/>
          <w:color w:val="000000"/>
          <w:sz w:val="28"/>
          <w:szCs w:val="28"/>
        </w:rPr>
        <w:t>2</w:t>
      </w:r>
      <w:r>
        <w:rPr>
          <w:rFonts w:ascii="Arial" w:eastAsia="Arial" w:hAnsi="Arial" w:cs="Arial"/>
          <w:color w:val="000000"/>
          <w:sz w:val="28"/>
          <w:szCs w:val="28"/>
        </w:rPr>
        <w:t xml:space="preserve"> </w:t>
      </w:r>
      <w:r w:rsidR="00EA03D3">
        <w:rPr>
          <w:rFonts w:ascii="Arial" w:eastAsia="Arial" w:hAnsi="Arial" w:cs="Arial"/>
          <w:color w:val="000000"/>
          <w:sz w:val="28"/>
          <w:szCs w:val="28"/>
        </w:rPr>
        <w:t>Reporting GNSS Validity</w:t>
      </w:r>
    </w:p>
    <w:p w14:paraId="0820028A" w14:textId="05B15D40" w:rsidR="00EA03D3" w:rsidRDefault="0084142A">
      <w:pPr>
        <w:jc w:val="both"/>
        <w:rPr>
          <w:rFonts w:ascii="Arial" w:hAnsi="Arial" w:cs="Arial"/>
          <w:szCs w:val="22"/>
        </w:rPr>
      </w:pPr>
      <w:r w:rsidRPr="0084142A">
        <w:rPr>
          <w:rFonts w:ascii="Arial" w:hAnsi="Arial" w:cs="Arial"/>
          <w:szCs w:val="22"/>
        </w:rPr>
        <w:t>The</w:t>
      </w:r>
      <w:r>
        <w:rPr>
          <w:rFonts w:ascii="Arial" w:hAnsi="Arial" w:cs="Arial"/>
          <w:szCs w:val="22"/>
        </w:rPr>
        <w:t xml:space="preserve"> joint (co-source) contribution in R2-2203530 has mentioned concerns about RAN2 116bis-e agreements on GNSS validity. According to this contribution it </w:t>
      </w:r>
      <w:r w:rsidRPr="0084142A">
        <w:rPr>
          <w:rFonts w:ascii="Arial" w:hAnsi="Arial" w:cs="Arial"/>
          <w:szCs w:val="22"/>
        </w:rPr>
        <w:t>would make IoT NTN challenging for network operations</w:t>
      </w:r>
      <w:r>
        <w:rPr>
          <w:rFonts w:ascii="Arial" w:hAnsi="Arial" w:cs="Arial"/>
          <w:szCs w:val="22"/>
        </w:rPr>
        <w:t xml:space="preserve"> if the network is n</w:t>
      </w:r>
      <w:r w:rsidRPr="0084142A">
        <w:rPr>
          <w:rFonts w:ascii="Arial" w:hAnsi="Arial" w:cs="Arial"/>
          <w:szCs w:val="22"/>
        </w:rPr>
        <w:t>ot aware of GNSS validity duration</w:t>
      </w:r>
      <w:r>
        <w:rPr>
          <w:rFonts w:ascii="Arial" w:hAnsi="Arial" w:cs="Arial"/>
          <w:szCs w:val="22"/>
        </w:rPr>
        <w:t xml:space="preserve">. According to this contribution </w:t>
      </w:r>
      <w:r w:rsidRPr="0084142A">
        <w:rPr>
          <w:rFonts w:ascii="Arial" w:hAnsi="Arial" w:cs="Arial"/>
          <w:szCs w:val="22"/>
        </w:rPr>
        <w:t>if the GNSS validity timer is set to a low value by the UE and the UE goes to idle mode without the network being aware and the network then attempts to reach the UE</w:t>
      </w:r>
      <w:r>
        <w:rPr>
          <w:rFonts w:ascii="Arial" w:hAnsi="Arial" w:cs="Arial"/>
          <w:szCs w:val="22"/>
        </w:rPr>
        <w:t xml:space="preserve"> there could be problem</w:t>
      </w:r>
      <w:r w:rsidRPr="0084142A">
        <w:rPr>
          <w:rFonts w:ascii="Arial" w:hAnsi="Arial" w:cs="Arial"/>
          <w:szCs w:val="22"/>
        </w:rPr>
        <w:t xml:space="preserve">. When UE is unreachable, it is difficult for the network to know what to do with the UE resources and there is a risk that significant </w:t>
      </w:r>
      <w:r w:rsidRPr="0084142A">
        <w:rPr>
          <w:rFonts w:ascii="Arial" w:hAnsi="Arial" w:cs="Arial"/>
          <w:szCs w:val="22"/>
        </w:rPr>
        <w:lastRenderedPageBreak/>
        <w:t>resources are wasted on UEs that have gone to idle mode</w:t>
      </w:r>
      <w:r>
        <w:rPr>
          <w:rFonts w:ascii="Arial" w:hAnsi="Arial" w:cs="Arial"/>
          <w:szCs w:val="22"/>
        </w:rPr>
        <w:t xml:space="preserve">. Hence, it is suggested that UE reports the remaining GNSS validity duration to the network. </w:t>
      </w:r>
    </w:p>
    <w:p w14:paraId="652C203B" w14:textId="06FC1D71" w:rsidR="00A77A04" w:rsidRDefault="00EA03D3">
      <w:pPr>
        <w:jc w:val="both"/>
        <w:rPr>
          <w:rFonts w:ascii="Arial" w:hAnsi="Arial" w:cs="Arial"/>
          <w:szCs w:val="22"/>
        </w:rPr>
      </w:pPr>
      <w:r>
        <w:rPr>
          <w:rFonts w:ascii="Arial" w:hAnsi="Arial" w:cs="Arial"/>
          <w:szCs w:val="22"/>
        </w:rPr>
        <w:t>Based on these discussions the rapporteur would like to raise the following question</w:t>
      </w:r>
      <w:r w:rsidR="0084142A">
        <w:rPr>
          <w:rFonts w:ascii="Arial" w:hAnsi="Arial" w:cs="Arial"/>
          <w:szCs w:val="22"/>
        </w:rPr>
        <w:t>:</w:t>
      </w:r>
    </w:p>
    <w:p w14:paraId="401C86AD" w14:textId="6BA6A521" w:rsidR="0084142A" w:rsidRDefault="00EA03D3">
      <w:pPr>
        <w:jc w:val="both"/>
        <w:rPr>
          <w:rFonts w:ascii="Arial" w:hAnsi="Arial" w:cs="Arial"/>
          <w:b/>
          <w:bCs/>
          <w:szCs w:val="22"/>
        </w:rPr>
      </w:pPr>
      <w:r>
        <w:rPr>
          <w:rFonts w:ascii="Arial" w:hAnsi="Arial" w:cs="Arial"/>
          <w:b/>
          <w:bCs/>
          <w:szCs w:val="22"/>
        </w:rPr>
        <w:t>Question</w:t>
      </w:r>
      <w:r w:rsidR="0084142A" w:rsidRPr="00D84B08">
        <w:rPr>
          <w:rFonts w:ascii="Arial" w:hAnsi="Arial" w:cs="Arial"/>
          <w:b/>
          <w:bCs/>
          <w:szCs w:val="22"/>
        </w:rPr>
        <w:t xml:space="preserve"> </w:t>
      </w:r>
      <w:r w:rsidR="00C73EA6">
        <w:rPr>
          <w:rFonts w:ascii="Arial" w:hAnsi="Arial" w:cs="Arial"/>
          <w:b/>
          <w:bCs/>
          <w:szCs w:val="22"/>
        </w:rPr>
        <w:t>2</w:t>
      </w:r>
      <w:r w:rsidR="0084142A" w:rsidRPr="00D84B08">
        <w:rPr>
          <w:rFonts w:ascii="Arial" w:hAnsi="Arial" w:cs="Arial"/>
          <w:b/>
          <w:bCs/>
          <w:szCs w:val="22"/>
        </w:rPr>
        <w:t xml:space="preserve">: </w:t>
      </w:r>
      <w:r>
        <w:rPr>
          <w:rFonts w:ascii="Arial" w:hAnsi="Arial" w:cs="Arial"/>
          <w:b/>
          <w:bCs/>
          <w:szCs w:val="22"/>
        </w:rPr>
        <w:t>Do companies agree that</w:t>
      </w:r>
      <w:r w:rsidR="0084142A" w:rsidRPr="00D84B08">
        <w:rPr>
          <w:rFonts w:ascii="Arial" w:hAnsi="Arial" w:cs="Arial"/>
          <w:b/>
          <w:bCs/>
          <w:szCs w:val="22"/>
        </w:rPr>
        <w:t xml:space="preserve"> UE </w:t>
      </w:r>
      <w:r>
        <w:rPr>
          <w:rFonts w:ascii="Arial" w:hAnsi="Arial" w:cs="Arial"/>
          <w:b/>
          <w:bCs/>
          <w:szCs w:val="22"/>
        </w:rPr>
        <w:t>needs to</w:t>
      </w:r>
      <w:r w:rsidR="0084142A" w:rsidRPr="00D84B08">
        <w:rPr>
          <w:rFonts w:ascii="Arial" w:hAnsi="Arial" w:cs="Arial"/>
          <w:b/>
          <w:bCs/>
          <w:szCs w:val="22"/>
        </w:rPr>
        <w:t xml:space="preserve"> report the remaining GNSS validity duration to the network</w:t>
      </w:r>
      <w:r>
        <w:rPr>
          <w:rFonts w:ascii="Arial" w:hAnsi="Arial" w:cs="Arial"/>
          <w:b/>
          <w:bCs/>
          <w:szCs w:val="22"/>
        </w:rPr>
        <w:t>?</w:t>
      </w:r>
    </w:p>
    <w:p w14:paraId="7319CE22" w14:textId="77777777" w:rsidR="0009456B" w:rsidRDefault="0009456B">
      <w:pPr>
        <w:jc w:val="both"/>
        <w:rPr>
          <w:rFonts w:ascii="Arial" w:hAnsi="Arial" w:cs="Arial"/>
          <w:b/>
          <w:bCs/>
          <w:szCs w:val="22"/>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070"/>
        <w:gridCol w:w="5371"/>
      </w:tblGrid>
      <w:tr w:rsidR="00EA03D3" w:rsidRPr="00274625" w14:paraId="405BB86E" w14:textId="77777777" w:rsidTr="00070594">
        <w:trPr>
          <w:trHeight w:val="132"/>
        </w:trPr>
        <w:tc>
          <w:tcPr>
            <w:tcW w:w="2155" w:type="dxa"/>
            <w:shd w:val="clear" w:color="auto" w:fill="D9D9D9"/>
          </w:tcPr>
          <w:p w14:paraId="709DDCDE" w14:textId="77777777" w:rsidR="00EA03D3" w:rsidRPr="00314C0C" w:rsidRDefault="00EA03D3" w:rsidP="00070594">
            <w:pPr>
              <w:spacing w:after="0"/>
              <w:jc w:val="center"/>
              <w:rPr>
                <w:b/>
                <w:bCs/>
              </w:rPr>
            </w:pPr>
            <w:r w:rsidRPr="00314C0C">
              <w:rPr>
                <w:b/>
                <w:bCs/>
              </w:rPr>
              <w:t>Company</w:t>
            </w:r>
          </w:p>
        </w:tc>
        <w:tc>
          <w:tcPr>
            <w:tcW w:w="2070" w:type="dxa"/>
            <w:shd w:val="clear" w:color="auto" w:fill="D9D9D9"/>
          </w:tcPr>
          <w:p w14:paraId="732F1D71" w14:textId="77777777" w:rsidR="00EA03D3" w:rsidRPr="00314C0C" w:rsidRDefault="00EA03D3" w:rsidP="00070594">
            <w:pPr>
              <w:spacing w:after="0"/>
              <w:jc w:val="center"/>
              <w:rPr>
                <w:b/>
                <w:bCs/>
              </w:rPr>
            </w:pPr>
            <w:r>
              <w:rPr>
                <w:b/>
                <w:bCs/>
              </w:rPr>
              <w:t>Agree/Disagree</w:t>
            </w:r>
          </w:p>
        </w:tc>
        <w:tc>
          <w:tcPr>
            <w:tcW w:w="5371" w:type="dxa"/>
            <w:shd w:val="clear" w:color="auto" w:fill="D9D9D9"/>
          </w:tcPr>
          <w:p w14:paraId="71896E5C" w14:textId="77777777" w:rsidR="00EA03D3" w:rsidRPr="00314C0C" w:rsidRDefault="00EA03D3" w:rsidP="00070594">
            <w:pPr>
              <w:spacing w:after="0"/>
              <w:jc w:val="center"/>
              <w:rPr>
                <w:b/>
                <w:bCs/>
              </w:rPr>
            </w:pPr>
            <w:r>
              <w:rPr>
                <w:b/>
                <w:bCs/>
              </w:rPr>
              <w:t>Comments</w:t>
            </w:r>
          </w:p>
        </w:tc>
      </w:tr>
      <w:tr w:rsidR="00EA03D3" w:rsidRPr="0019077C" w14:paraId="6050AD1A" w14:textId="77777777" w:rsidTr="00070594">
        <w:trPr>
          <w:trHeight w:val="127"/>
        </w:trPr>
        <w:tc>
          <w:tcPr>
            <w:tcW w:w="2155" w:type="dxa"/>
            <w:shd w:val="clear" w:color="auto" w:fill="auto"/>
          </w:tcPr>
          <w:p w14:paraId="19BF3B4A" w14:textId="77777777" w:rsidR="00EA03D3" w:rsidRPr="00314C0C" w:rsidRDefault="00EA03D3" w:rsidP="00070594">
            <w:pPr>
              <w:spacing w:after="0"/>
              <w:jc w:val="center"/>
              <w:rPr>
                <w:rFonts w:eastAsia="MS Mincho"/>
                <w:bCs/>
                <w:lang w:eastAsia="ja-JP"/>
              </w:rPr>
            </w:pPr>
          </w:p>
        </w:tc>
        <w:tc>
          <w:tcPr>
            <w:tcW w:w="2070" w:type="dxa"/>
          </w:tcPr>
          <w:p w14:paraId="58524BDD"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68355026" w14:textId="77777777" w:rsidR="00EA03D3" w:rsidRPr="00314C0C" w:rsidRDefault="00EA03D3" w:rsidP="00070594">
            <w:pPr>
              <w:spacing w:after="0"/>
              <w:jc w:val="center"/>
              <w:rPr>
                <w:rFonts w:eastAsia="MS Mincho"/>
                <w:bCs/>
                <w:lang w:eastAsia="ja-JP"/>
              </w:rPr>
            </w:pPr>
          </w:p>
        </w:tc>
      </w:tr>
      <w:tr w:rsidR="00EA03D3" w:rsidRPr="0019077C" w14:paraId="7846C861" w14:textId="77777777" w:rsidTr="00070594">
        <w:trPr>
          <w:trHeight w:val="132"/>
        </w:trPr>
        <w:tc>
          <w:tcPr>
            <w:tcW w:w="2155" w:type="dxa"/>
            <w:shd w:val="clear" w:color="auto" w:fill="auto"/>
          </w:tcPr>
          <w:p w14:paraId="120D9C7C" w14:textId="77777777" w:rsidR="00EA03D3" w:rsidRPr="00314C0C" w:rsidRDefault="00EA03D3" w:rsidP="00070594">
            <w:pPr>
              <w:spacing w:after="0"/>
              <w:jc w:val="center"/>
              <w:rPr>
                <w:rFonts w:eastAsia="MS Mincho"/>
                <w:bCs/>
                <w:lang w:eastAsia="ja-JP"/>
              </w:rPr>
            </w:pPr>
          </w:p>
        </w:tc>
        <w:tc>
          <w:tcPr>
            <w:tcW w:w="2070" w:type="dxa"/>
          </w:tcPr>
          <w:p w14:paraId="2F38F2F3"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36CD2D11" w14:textId="77777777" w:rsidR="00EA03D3" w:rsidRPr="00314C0C" w:rsidRDefault="00EA03D3" w:rsidP="00070594">
            <w:pPr>
              <w:spacing w:after="0"/>
              <w:jc w:val="center"/>
              <w:rPr>
                <w:rFonts w:eastAsia="MS Mincho"/>
                <w:bCs/>
                <w:lang w:eastAsia="ja-JP"/>
              </w:rPr>
            </w:pPr>
          </w:p>
        </w:tc>
      </w:tr>
      <w:tr w:rsidR="00EA03D3" w:rsidRPr="0019077C" w14:paraId="36407021" w14:textId="77777777" w:rsidTr="00070594">
        <w:trPr>
          <w:trHeight w:val="127"/>
        </w:trPr>
        <w:tc>
          <w:tcPr>
            <w:tcW w:w="2155" w:type="dxa"/>
            <w:shd w:val="clear" w:color="auto" w:fill="auto"/>
          </w:tcPr>
          <w:p w14:paraId="4E821DF5" w14:textId="77777777" w:rsidR="00EA03D3" w:rsidRPr="00983C2F" w:rsidRDefault="00EA03D3" w:rsidP="00070594">
            <w:pPr>
              <w:spacing w:after="0"/>
              <w:jc w:val="center"/>
              <w:rPr>
                <w:bCs/>
              </w:rPr>
            </w:pPr>
          </w:p>
        </w:tc>
        <w:tc>
          <w:tcPr>
            <w:tcW w:w="2070" w:type="dxa"/>
          </w:tcPr>
          <w:p w14:paraId="70C42F6B" w14:textId="77777777" w:rsidR="00EA03D3" w:rsidRPr="00983C2F" w:rsidRDefault="00EA03D3" w:rsidP="00070594">
            <w:pPr>
              <w:spacing w:after="0"/>
              <w:jc w:val="center"/>
              <w:rPr>
                <w:bCs/>
              </w:rPr>
            </w:pPr>
          </w:p>
        </w:tc>
        <w:tc>
          <w:tcPr>
            <w:tcW w:w="5371" w:type="dxa"/>
            <w:shd w:val="clear" w:color="auto" w:fill="auto"/>
          </w:tcPr>
          <w:p w14:paraId="315C1FE5" w14:textId="77777777" w:rsidR="00EA03D3" w:rsidRPr="00983C2F" w:rsidRDefault="00EA03D3" w:rsidP="00070594">
            <w:pPr>
              <w:spacing w:after="0"/>
              <w:jc w:val="center"/>
              <w:rPr>
                <w:bCs/>
              </w:rPr>
            </w:pPr>
          </w:p>
        </w:tc>
      </w:tr>
      <w:tr w:rsidR="00EA03D3" w:rsidRPr="0019077C" w14:paraId="15CAE990" w14:textId="77777777" w:rsidTr="00070594">
        <w:trPr>
          <w:trHeight w:val="127"/>
        </w:trPr>
        <w:tc>
          <w:tcPr>
            <w:tcW w:w="2155" w:type="dxa"/>
            <w:shd w:val="clear" w:color="auto" w:fill="auto"/>
          </w:tcPr>
          <w:p w14:paraId="611A76F5" w14:textId="77777777" w:rsidR="00EA03D3" w:rsidRPr="00314C0C" w:rsidRDefault="00EA03D3" w:rsidP="00070594">
            <w:pPr>
              <w:spacing w:after="0"/>
              <w:jc w:val="center"/>
              <w:rPr>
                <w:rFonts w:eastAsia="MS Mincho"/>
                <w:bCs/>
                <w:lang w:eastAsia="ja-JP"/>
              </w:rPr>
            </w:pPr>
          </w:p>
        </w:tc>
        <w:tc>
          <w:tcPr>
            <w:tcW w:w="2070" w:type="dxa"/>
          </w:tcPr>
          <w:p w14:paraId="4F526E18"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28566770" w14:textId="77777777" w:rsidR="00EA03D3" w:rsidRPr="00314C0C" w:rsidRDefault="00EA03D3" w:rsidP="00070594">
            <w:pPr>
              <w:spacing w:after="0"/>
              <w:jc w:val="center"/>
              <w:rPr>
                <w:rFonts w:eastAsia="MS Mincho"/>
                <w:bCs/>
                <w:lang w:eastAsia="ja-JP"/>
              </w:rPr>
            </w:pPr>
          </w:p>
        </w:tc>
      </w:tr>
      <w:tr w:rsidR="00EA03D3" w:rsidRPr="0019077C" w14:paraId="4C57D9CB" w14:textId="77777777" w:rsidTr="00070594">
        <w:trPr>
          <w:trHeight w:val="132"/>
        </w:trPr>
        <w:tc>
          <w:tcPr>
            <w:tcW w:w="2155" w:type="dxa"/>
            <w:shd w:val="clear" w:color="auto" w:fill="auto"/>
          </w:tcPr>
          <w:p w14:paraId="246F03CB" w14:textId="77777777" w:rsidR="00EA03D3" w:rsidRPr="00314C0C" w:rsidRDefault="00EA03D3" w:rsidP="00070594">
            <w:pPr>
              <w:spacing w:after="0"/>
              <w:jc w:val="center"/>
              <w:rPr>
                <w:rFonts w:eastAsia="MS Mincho"/>
                <w:bCs/>
                <w:lang w:eastAsia="ja-JP"/>
              </w:rPr>
            </w:pPr>
          </w:p>
        </w:tc>
        <w:tc>
          <w:tcPr>
            <w:tcW w:w="2070" w:type="dxa"/>
          </w:tcPr>
          <w:p w14:paraId="51F14B5A"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30E495E9" w14:textId="77777777" w:rsidR="00EA03D3" w:rsidRPr="00314C0C" w:rsidRDefault="00EA03D3" w:rsidP="00070594">
            <w:pPr>
              <w:spacing w:after="0"/>
              <w:jc w:val="center"/>
              <w:rPr>
                <w:rFonts w:eastAsia="MS Mincho"/>
                <w:bCs/>
                <w:lang w:eastAsia="ja-JP"/>
              </w:rPr>
            </w:pPr>
          </w:p>
        </w:tc>
      </w:tr>
      <w:tr w:rsidR="00EA03D3" w:rsidRPr="0019077C" w14:paraId="54E84F5E" w14:textId="77777777" w:rsidTr="00070594">
        <w:trPr>
          <w:trHeight w:val="127"/>
        </w:trPr>
        <w:tc>
          <w:tcPr>
            <w:tcW w:w="2155" w:type="dxa"/>
            <w:shd w:val="clear" w:color="auto" w:fill="auto"/>
          </w:tcPr>
          <w:p w14:paraId="614B2BE4" w14:textId="77777777" w:rsidR="00EA03D3" w:rsidRPr="00314C0C" w:rsidRDefault="00EA03D3" w:rsidP="00070594">
            <w:pPr>
              <w:spacing w:after="0"/>
              <w:jc w:val="center"/>
              <w:rPr>
                <w:rFonts w:eastAsia="MS Mincho"/>
                <w:bCs/>
                <w:lang w:eastAsia="ja-JP"/>
              </w:rPr>
            </w:pPr>
          </w:p>
        </w:tc>
        <w:tc>
          <w:tcPr>
            <w:tcW w:w="2070" w:type="dxa"/>
          </w:tcPr>
          <w:p w14:paraId="1BDFC04B"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71E0B763" w14:textId="77777777" w:rsidR="00EA03D3" w:rsidRPr="00314C0C" w:rsidRDefault="00EA03D3" w:rsidP="00070594">
            <w:pPr>
              <w:spacing w:after="0"/>
              <w:jc w:val="center"/>
              <w:rPr>
                <w:rFonts w:eastAsia="MS Mincho"/>
                <w:bCs/>
                <w:lang w:eastAsia="ja-JP"/>
              </w:rPr>
            </w:pPr>
          </w:p>
        </w:tc>
      </w:tr>
      <w:tr w:rsidR="00EA03D3" w:rsidRPr="0019077C" w14:paraId="11C4BEE5" w14:textId="77777777" w:rsidTr="00070594">
        <w:trPr>
          <w:trHeight w:val="127"/>
        </w:trPr>
        <w:tc>
          <w:tcPr>
            <w:tcW w:w="2155" w:type="dxa"/>
            <w:shd w:val="clear" w:color="auto" w:fill="auto"/>
          </w:tcPr>
          <w:p w14:paraId="6F39B378" w14:textId="77777777" w:rsidR="00EA03D3" w:rsidRPr="00314C0C" w:rsidRDefault="00EA03D3" w:rsidP="00070594">
            <w:pPr>
              <w:spacing w:after="0"/>
              <w:jc w:val="center"/>
              <w:rPr>
                <w:rFonts w:eastAsia="MS Mincho"/>
                <w:bCs/>
                <w:lang w:eastAsia="ja-JP"/>
              </w:rPr>
            </w:pPr>
          </w:p>
        </w:tc>
        <w:tc>
          <w:tcPr>
            <w:tcW w:w="2070" w:type="dxa"/>
          </w:tcPr>
          <w:p w14:paraId="13A6F922"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07B04E9E" w14:textId="77777777" w:rsidR="00EA03D3" w:rsidRPr="00314C0C" w:rsidRDefault="00EA03D3" w:rsidP="00070594">
            <w:pPr>
              <w:spacing w:after="0"/>
              <w:jc w:val="center"/>
              <w:rPr>
                <w:rFonts w:eastAsia="MS Mincho"/>
                <w:bCs/>
                <w:lang w:eastAsia="ja-JP"/>
              </w:rPr>
            </w:pPr>
          </w:p>
        </w:tc>
      </w:tr>
      <w:tr w:rsidR="00EA03D3" w:rsidRPr="0019077C" w14:paraId="58BBC021" w14:textId="77777777" w:rsidTr="00070594">
        <w:trPr>
          <w:trHeight w:val="127"/>
        </w:trPr>
        <w:tc>
          <w:tcPr>
            <w:tcW w:w="2155" w:type="dxa"/>
            <w:shd w:val="clear" w:color="auto" w:fill="auto"/>
          </w:tcPr>
          <w:p w14:paraId="43DC1336" w14:textId="77777777" w:rsidR="00EA03D3" w:rsidRPr="00314C0C" w:rsidRDefault="00EA03D3" w:rsidP="00070594">
            <w:pPr>
              <w:spacing w:after="0"/>
              <w:jc w:val="center"/>
              <w:rPr>
                <w:rFonts w:eastAsia="MS Mincho"/>
                <w:bCs/>
                <w:lang w:eastAsia="ja-JP"/>
              </w:rPr>
            </w:pPr>
          </w:p>
        </w:tc>
        <w:tc>
          <w:tcPr>
            <w:tcW w:w="2070" w:type="dxa"/>
          </w:tcPr>
          <w:p w14:paraId="6CD9C50C"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796953AB" w14:textId="77777777" w:rsidR="00EA03D3" w:rsidRPr="00314C0C" w:rsidRDefault="00EA03D3" w:rsidP="00070594">
            <w:pPr>
              <w:spacing w:after="0"/>
              <w:jc w:val="center"/>
              <w:rPr>
                <w:rFonts w:eastAsia="MS Mincho"/>
                <w:bCs/>
                <w:lang w:eastAsia="ja-JP"/>
              </w:rPr>
            </w:pPr>
          </w:p>
        </w:tc>
      </w:tr>
      <w:tr w:rsidR="00EA03D3" w:rsidRPr="0019077C" w14:paraId="01AFFB3E" w14:textId="77777777" w:rsidTr="00070594">
        <w:trPr>
          <w:trHeight w:val="127"/>
        </w:trPr>
        <w:tc>
          <w:tcPr>
            <w:tcW w:w="2155" w:type="dxa"/>
            <w:shd w:val="clear" w:color="auto" w:fill="auto"/>
          </w:tcPr>
          <w:p w14:paraId="35C69951" w14:textId="77777777" w:rsidR="00EA03D3" w:rsidRPr="00314C0C" w:rsidRDefault="00EA03D3" w:rsidP="00070594">
            <w:pPr>
              <w:spacing w:after="0"/>
              <w:jc w:val="center"/>
              <w:rPr>
                <w:rFonts w:eastAsia="MS Mincho"/>
                <w:bCs/>
                <w:lang w:eastAsia="ja-JP"/>
              </w:rPr>
            </w:pPr>
          </w:p>
        </w:tc>
        <w:tc>
          <w:tcPr>
            <w:tcW w:w="2070" w:type="dxa"/>
          </w:tcPr>
          <w:p w14:paraId="1EF47E69"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24A24EA6" w14:textId="77777777" w:rsidR="00EA03D3" w:rsidRPr="00314C0C" w:rsidRDefault="00EA03D3" w:rsidP="00070594">
            <w:pPr>
              <w:spacing w:after="0"/>
              <w:jc w:val="center"/>
              <w:rPr>
                <w:rFonts w:eastAsia="MS Mincho"/>
                <w:bCs/>
                <w:lang w:eastAsia="ja-JP"/>
              </w:rPr>
            </w:pPr>
          </w:p>
        </w:tc>
      </w:tr>
      <w:tr w:rsidR="00EA03D3" w:rsidRPr="0019077C" w14:paraId="30D82041" w14:textId="77777777" w:rsidTr="00070594">
        <w:trPr>
          <w:trHeight w:val="127"/>
        </w:trPr>
        <w:tc>
          <w:tcPr>
            <w:tcW w:w="2155" w:type="dxa"/>
            <w:shd w:val="clear" w:color="auto" w:fill="auto"/>
          </w:tcPr>
          <w:p w14:paraId="57463132" w14:textId="77777777" w:rsidR="00EA03D3" w:rsidRPr="00314C0C" w:rsidRDefault="00EA03D3" w:rsidP="00070594">
            <w:pPr>
              <w:spacing w:after="0"/>
              <w:jc w:val="center"/>
              <w:rPr>
                <w:rFonts w:eastAsia="MS Mincho"/>
                <w:bCs/>
                <w:lang w:eastAsia="ja-JP"/>
              </w:rPr>
            </w:pPr>
          </w:p>
        </w:tc>
        <w:tc>
          <w:tcPr>
            <w:tcW w:w="2070" w:type="dxa"/>
          </w:tcPr>
          <w:p w14:paraId="3ADA236F"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5D8E22C1" w14:textId="77777777" w:rsidR="00EA03D3" w:rsidRPr="00314C0C" w:rsidRDefault="00EA03D3" w:rsidP="00070594">
            <w:pPr>
              <w:spacing w:after="0"/>
              <w:jc w:val="center"/>
              <w:rPr>
                <w:rFonts w:eastAsia="MS Mincho"/>
                <w:bCs/>
                <w:lang w:eastAsia="ja-JP"/>
              </w:rPr>
            </w:pPr>
          </w:p>
        </w:tc>
      </w:tr>
      <w:tr w:rsidR="00EA03D3" w:rsidRPr="0019077C" w14:paraId="68A7CE3F" w14:textId="77777777" w:rsidTr="00070594">
        <w:trPr>
          <w:trHeight w:val="127"/>
        </w:trPr>
        <w:tc>
          <w:tcPr>
            <w:tcW w:w="2155" w:type="dxa"/>
            <w:shd w:val="clear" w:color="auto" w:fill="auto"/>
          </w:tcPr>
          <w:p w14:paraId="6E5A24CB" w14:textId="77777777" w:rsidR="00EA03D3" w:rsidRPr="00314C0C" w:rsidRDefault="00EA03D3" w:rsidP="00070594">
            <w:pPr>
              <w:spacing w:after="0"/>
              <w:jc w:val="center"/>
              <w:rPr>
                <w:rFonts w:eastAsia="MS Mincho"/>
                <w:bCs/>
                <w:lang w:eastAsia="ja-JP"/>
              </w:rPr>
            </w:pPr>
          </w:p>
        </w:tc>
        <w:tc>
          <w:tcPr>
            <w:tcW w:w="2070" w:type="dxa"/>
          </w:tcPr>
          <w:p w14:paraId="13426F05"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76A9BC40" w14:textId="77777777" w:rsidR="00EA03D3" w:rsidRPr="00314C0C" w:rsidRDefault="00EA03D3" w:rsidP="00070594">
            <w:pPr>
              <w:spacing w:after="0"/>
              <w:jc w:val="center"/>
              <w:rPr>
                <w:rFonts w:eastAsia="MS Mincho"/>
                <w:bCs/>
                <w:lang w:eastAsia="ja-JP"/>
              </w:rPr>
            </w:pPr>
          </w:p>
        </w:tc>
      </w:tr>
      <w:tr w:rsidR="00EA03D3" w:rsidRPr="0019077C" w14:paraId="529A96F9" w14:textId="77777777" w:rsidTr="00070594">
        <w:trPr>
          <w:trHeight w:val="127"/>
        </w:trPr>
        <w:tc>
          <w:tcPr>
            <w:tcW w:w="2155" w:type="dxa"/>
            <w:shd w:val="clear" w:color="auto" w:fill="auto"/>
          </w:tcPr>
          <w:p w14:paraId="08A02F6A" w14:textId="77777777" w:rsidR="00EA03D3" w:rsidRPr="00314C0C" w:rsidRDefault="00EA03D3" w:rsidP="00070594">
            <w:pPr>
              <w:spacing w:after="0"/>
              <w:jc w:val="center"/>
              <w:rPr>
                <w:rFonts w:eastAsia="MS Mincho"/>
                <w:bCs/>
                <w:lang w:eastAsia="ja-JP"/>
              </w:rPr>
            </w:pPr>
          </w:p>
        </w:tc>
        <w:tc>
          <w:tcPr>
            <w:tcW w:w="2070" w:type="dxa"/>
          </w:tcPr>
          <w:p w14:paraId="0447B7E6"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4E66A37B" w14:textId="77777777" w:rsidR="00EA03D3" w:rsidRPr="00314C0C" w:rsidRDefault="00EA03D3" w:rsidP="00070594">
            <w:pPr>
              <w:spacing w:after="0"/>
              <w:jc w:val="center"/>
              <w:rPr>
                <w:rFonts w:eastAsia="MS Mincho"/>
                <w:bCs/>
                <w:lang w:eastAsia="ja-JP"/>
              </w:rPr>
            </w:pPr>
          </w:p>
        </w:tc>
      </w:tr>
      <w:tr w:rsidR="00EA03D3" w:rsidRPr="0019077C" w14:paraId="182CA798" w14:textId="77777777" w:rsidTr="00070594">
        <w:trPr>
          <w:trHeight w:val="127"/>
        </w:trPr>
        <w:tc>
          <w:tcPr>
            <w:tcW w:w="2155" w:type="dxa"/>
            <w:shd w:val="clear" w:color="auto" w:fill="auto"/>
          </w:tcPr>
          <w:p w14:paraId="0F9EC0E0" w14:textId="77777777" w:rsidR="00EA03D3" w:rsidRPr="00314C0C" w:rsidRDefault="00EA03D3" w:rsidP="00070594">
            <w:pPr>
              <w:spacing w:after="0"/>
              <w:jc w:val="center"/>
              <w:rPr>
                <w:rFonts w:eastAsia="MS Mincho"/>
                <w:bCs/>
                <w:lang w:eastAsia="ja-JP"/>
              </w:rPr>
            </w:pPr>
          </w:p>
        </w:tc>
        <w:tc>
          <w:tcPr>
            <w:tcW w:w="2070" w:type="dxa"/>
          </w:tcPr>
          <w:p w14:paraId="585A12DC"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129278B0" w14:textId="77777777" w:rsidR="00EA03D3" w:rsidRPr="00314C0C" w:rsidRDefault="00EA03D3" w:rsidP="00070594">
            <w:pPr>
              <w:spacing w:after="0"/>
              <w:jc w:val="center"/>
              <w:rPr>
                <w:rFonts w:eastAsia="MS Mincho"/>
                <w:bCs/>
                <w:lang w:eastAsia="ja-JP"/>
              </w:rPr>
            </w:pPr>
          </w:p>
        </w:tc>
      </w:tr>
      <w:tr w:rsidR="00EA03D3" w:rsidRPr="0019077C" w14:paraId="15F8FE6C" w14:textId="77777777" w:rsidTr="00070594">
        <w:trPr>
          <w:trHeight w:val="127"/>
        </w:trPr>
        <w:tc>
          <w:tcPr>
            <w:tcW w:w="2155" w:type="dxa"/>
            <w:shd w:val="clear" w:color="auto" w:fill="auto"/>
          </w:tcPr>
          <w:p w14:paraId="042639C7" w14:textId="77777777" w:rsidR="00EA03D3" w:rsidRPr="00314C0C" w:rsidRDefault="00EA03D3" w:rsidP="00070594">
            <w:pPr>
              <w:spacing w:after="0"/>
              <w:jc w:val="center"/>
              <w:rPr>
                <w:rFonts w:eastAsia="MS Mincho"/>
                <w:bCs/>
                <w:lang w:eastAsia="ja-JP"/>
              </w:rPr>
            </w:pPr>
          </w:p>
        </w:tc>
        <w:tc>
          <w:tcPr>
            <w:tcW w:w="2070" w:type="dxa"/>
          </w:tcPr>
          <w:p w14:paraId="49834CAD"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4D216A54" w14:textId="77777777" w:rsidR="00EA03D3" w:rsidRPr="00314C0C" w:rsidRDefault="00EA03D3" w:rsidP="00070594">
            <w:pPr>
              <w:spacing w:after="0"/>
              <w:jc w:val="center"/>
              <w:rPr>
                <w:rFonts w:eastAsia="MS Mincho"/>
                <w:bCs/>
                <w:lang w:eastAsia="ja-JP"/>
              </w:rPr>
            </w:pPr>
          </w:p>
        </w:tc>
      </w:tr>
      <w:tr w:rsidR="00EA03D3" w:rsidRPr="0019077C" w14:paraId="661C3A66" w14:textId="77777777" w:rsidTr="00070594">
        <w:trPr>
          <w:trHeight w:val="127"/>
        </w:trPr>
        <w:tc>
          <w:tcPr>
            <w:tcW w:w="2155" w:type="dxa"/>
            <w:shd w:val="clear" w:color="auto" w:fill="auto"/>
          </w:tcPr>
          <w:p w14:paraId="0C4529EA" w14:textId="77777777" w:rsidR="00EA03D3" w:rsidRPr="00314C0C" w:rsidRDefault="00EA03D3" w:rsidP="00070594">
            <w:pPr>
              <w:spacing w:after="0"/>
              <w:jc w:val="center"/>
              <w:rPr>
                <w:rFonts w:eastAsia="MS Mincho"/>
                <w:bCs/>
                <w:lang w:eastAsia="ja-JP"/>
              </w:rPr>
            </w:pPr>
          </w:p>
        </w:tc>
        <w:tc>
          <w:tcPr>
            <w:tcW w:w="2070" w:type="dxa"/>
          </w:tcPr>
          <w:p w14:paraId="54659DB8"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59608006" w14:textId="77777777" w:rsidR="00EA03D3" w:rsidRPr="00314C0C" w:rsidRDefault="00EA03D3" w:rsidP="00070594">
            <w:pPr>
              <w:spacing w:after="0"/>
              <w:jc w:val="center"/>
              <w:rPr>
                <w:rFonts w:eastAsia="MS Mincho"/>
                <w:bCs/>
                <w:lang w:eastAsia="ja-JP"/>
              </w:rPr>
            </w:pPr>
          </w:p>
        </w:tc>
      </w:tr>
    </w:tbl>
    <w:p w14:paraId="34C63B2B" w14:textId="77777777" w:rsidR="00A77A04" w:rsidRDefault="00A77A04">
      <w:pPr>
        <w:jc w:val="both"/>
        <w:rPr>
          <w:rFonts w:ascii="Arial" w:hAnsi="Arial" w:cs="Arial"/>
          <w:b/>
          <w:bCs/>
          <w:szCs w:val="22"/>
        </w:rPr>
      </w:pPr>
    </w:p>
    <w:p w14:paraId="13015CDD" w14:textId="77777777" w:rsidR="00A77A04" w:rsidRDefault="00A77A04">
      <w:pPr>
        <w:jc w:val="both"/>
        <w:rPr>
          <w:rFonts w:ascii="Arial" w:eastAsia="Arial" w:hAnsi="Arial" w:cs="Arial"/>
          <w:color w:val="000000"/>
        </w:rPr>
      </w:pPr>
    </w:p>
    <w:p w14:paraId="2CABF739" w14:textId="3AF6EF0C" w:rsidR="00EA03D3" w:rsidRDefault="00EA03D3" w:rsidP="00EA03D3">
      <w:pPr>
        <w:jc w:val="both"/>
        <w:rPr>
          <w:rFonts w:ascii="Arial" w:eastAsia="Arial" w:hAnsi="Arial" w:cs="Arial"/>
          <w:color w:val="000000"/>
        </w:rPr>
      </w:pPr>
      <w:r>
        <w:rPr>
          <w:rFonts w:ascii="Arial" w:eastAsia="Arial" w:hAnsi="Arial" w:cs="Arial"/>
          <w:color w:val="000000"/>
          <w:sz w:val="28"/>
          <w:szCs w:val="28"/>
        </w:rPr>
        <w:t>3.3 Discontinuous Coverage</w:t>
      </w:r>
    </w:p>
    <w:p w14:paraId="6B10295F" w14:textId="32EF465B" w:rsidR="00C73EA6" w:rsidRDefault="00E50861" w:rsidP="00EA03D3">
      <w:pPr>
        <w:jc w:val="both"/>
        <w:rPr>
          <w:rFonts w:ascii="Arial" w:eastAsia="Arial" w:hAnsi="Arial" w:cs="Arial"/>
          <w:color w:val="000000"/>
        </w:rPr>
      </w:pPr>
      <w:r>
        <w:rPr>
          <w:rFonts w:ascii="Arial" w:eastAsia="Arial" w:hAnsi="Arial" w:cs="Arial"/>
          <w:color w:val="000000"/>
        </w:rPr>
        <w:t>Discontinuous coverage was discussed during RAN2 117-e online session on Feb-21 and the following agreement is made:</w:t>
      </w:r>
    </w:p>
    <w:tbl>
      <w:tblPr>
        <w:tblStyle w:val="TableGrid"/>
        <w:tblW w:w="0" w:type="auto"/>
        <w:tblLook w:val="04A0" w:firstRow="1" w:lastRow="0" w:firstColumn="1" w:lastColumn="0" w:noHBand="0" w:noVBand="1"/>
      </w:tblPr>
      <w:tblGrid>
        <w:gridCol w:w="9350"/>
      </w:tblGrid>
      <w:tr w:rsidR="00E50861" w14:paraId="34B7334D" w14:textId="77777777" w:rsidTr="00E50861">
        <w:tc>
          <w:tcPr>
            <w:tcW w:w="9350" w:type="dxa"/>
          </w:tcPr>
          <w:p w14:paraId="61B34050" w14:textId="713E1F4D" w:rsidR="00E50861" w:rsidRPr="00E50861" w:rsidRDefault="00E50861" w:rsidP="003F5D23">
            <w:pPr>
              <w:pStyle w:val="EmailDiscussion2"/>
              <w:numPr>
                <w:ilvl w:val="0"/>
                <w:numId w:val="16"/>
              </w:numPr>
              <w:rPr>
                <w:rFonts w:eastAsia="MS Mincho" w:cs="Times New Roman"/>
              </w:rPr>
            </w:pPr>
            <w:r w:rsidRPr="00E50861">
              <w:rPr>
                <w:rFonts w:eastAsia="MS Mincho" w:cs="Times New Roman"/>
              </w:rPr>
              <w:t xml:space="preserve">RAN2 assumes that for Discontinuous Coverage, network can signal mean ephemeris parameters (for neighbors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w:t>
            </w:r>
            <w:r w:rsidRPr="008B2CC7">
              <w:rPr>
                <w:rFonts w:eastAsia="MS Mincho" w:cs="Times New Roman"/>
                <w:highlight w:val="yellow"/>
              </w:rPr>
              <w:t>FFS whether additional assumptions (like averaging time) need to be clarified, e.g. to have predictable performance</w:t>
            </w:r>
            <w:r w:rsidRPr="00E50861">
              <w:rPr>
                <w:rFonts w:eastAsia="MS Mincho" w:cs="Times New Roman"/>
              </w:rPr>
              <w:t>.</w:t>
            </w:r>
          </w:p>
        </w:tc>
      </w:tr>
    </w:tbl>
    <w:p w14:paraId="7C8DA5E8" w14:textId="77777777" w:rsidR="00E50861" w:rsidRDefault="00E50861" w:rsidP="00EA03D3">
      <w:pPr>
        <w:jc w:val="both"/>
        <w:rPr>
          <w:rFonts w:ascii="Arial" w:eastAsia="Arial" w:hAnsi="Arial" w:cs="Arial"/>
          <w:color w:val="000000"/>
        </w:rPr>
      </w:pPr>
    </w:p>
    <w:p w14:paraId="51BCB0E7" w14:textId="3F12F3E5" w:rsidR="00C73EA6" w:rsidRDefault="00E50861" w:rsidP="00EA03D3">
      <w:pPr>
        <w:jc w:val="both"/>
        <w:rPr>
          <w:rFonts w:ascii="Arial" w:eastAsia="Arial" w:hAnsi="Arial" w:cs="Arial"/>
          <w:color w:val="000000"/>
        </w:rPr>
      </w:pPr>
      <w:r>
        <w:rPr>
          <w:rFonts w:ascii="Arial" w:eastAsia="Arial" w:hAnsi="Arial" w:cs="Arial"/>
          <w:color w:val="000000"/>
        </w:rPr>
        <w:t xml:space="preserve">Hence, based on the </w:t>
      </w:r>
      <w:r w:rsidR="008B2CC7">
        <w:rPr>
          <w:rFonts w:ascii="Arial" w:eastAsia="Arial" w:hAnsi="Arial" w:cs="Arial"/>
          <w:color w:val="000000"/>
        </w:rPr>
        <w:t xml:space="preserve">above </w:t>
      </w:r>
      <w:r>
        <w:rPr>
          <w:rFonts w:ascii="Arial" w:eastAsia="Arial" w:hAnsi="Arial" w:cs="Arial"/>
          <w:color w:val="000000"/>
        </w:rPr>
        <w:t>agreement</w:t>
      </w:r>
      <w:r w:rsidR="008B2CC7">
        <w:rPr>
          <w:rFonts w:ascii="Arial" w:eastAsia="Arial" w:hAnsi="Arial" w:cs="Arial"/>
          <w:color w:val="000000"/>
        </w:rPr>
        <w:t>, n order to make some progress on the FFS, the rapporteur would like to ask the following question:</w:t>
      </w:r>
    </w:p>
    <w:p w14:paraId="22668E0A" w14:textId="4005E4F7" w:rsidR="008B2CC7" w:rsidRDefault="008B2CC7" w:rsidP="00EA03D3">
      <w:pPr>
        <w:jc w:val="both"/>
        <w:rPr>
          <w:rFonts w:ascii="Arial" w:hAnsi="Arial" w:cs="Arial"/>
          <w:b/>
          <w:bCs/>
          <w:szCs w:val="22"/>
        </w:rPr>
      </w:pPr>
      <w:r>
        <w:rPr>
          <w:rFonts w:ascii="Arial" w:hAnsi="Arial" w:cs="Arial"/>
          <w:b/>
          <w:bCs/>
          <w:szCs w:val="22"/>
        </w:rPr>
        <w:t>Question</w:t>
      </w:r>
      <w:r w:rsidRPr="00D84B08">
        <w:rPr>
          <w:rFonts w:ascii="Arial" w:hAnsi="Arial" w:cs="Arial"/>
          <w:b/>
          <w:bCs/>
          <w:szCs w:val="22"/>
        </w:rPr>
        <w:t xml:space="preserve"> </w:t>
      </w:r>
      <w:r>
        <w:rPr>
          <w:rFonts w:ascii="Arial" w:hAnsi="Arial" w:cs="Arial"/>
          <w:b/>
          <w:bCs/>
          <w:szCs w:val="22"/>
        </w:rPr>
        <w:t>3</w:t>
      </w:r>
      <w:r w:rsidRPr="00D84B08">
        <w:rPr>
          <w:rFonts w:ascii="Arial" w:hAnsi="Arial" w:cs="Arial"/>
          <w:b/>
          <w:bCs/>
          <w:szCs w:val="22"/>
        </w:rPr>
        <w:t xml:space="preserve">: </w:t>
      </w:r>
      <w:r>
        <w:rPr>
          <w:rFonts w:ascii="Arial" w:hAnsi="Arial" w:cs="Arial"/>
          <w:b/>
          <w:bCs/>
          <w:szCs w:val="22"/>
        </w:rPr>
        <w:t>Do companies agree that</w:t>
      </w:r>
      <w:r w:rsidRPr="00D84B08">
        <w:rPr>
          <w:rFonts w:ascii="Arial" w:hAnsi="Arial" w:cs="Arial"/>
          <w:b/>
          <w:bCs/>
          <w:szCs w:val="22"/>
        </w:rPr>
        <w:t xml:space="preserve"> </w:t>
      </w:r>
      <w:r w:rsidR="003F5D23">
        <w:rPr>
          <w:rFonts w:ascii="Arial" w:hAnsi="Arial" w:cs="Arial"/>
          <w:b/>
          <w:bCs/>
          <w:szCs w:val="22"/>
        </w:rPr>
        <w:t xml:space="preserve">the </w:t>
      </w:r>
      <w:r>
        <w:rPr>
          <w:rFonts w:ascii="Arial" w:hAnsi="Arial" w:cs="Arial"/>
          <w:b/>
          <w:bCs/>
          <w:szCs w:val="22"/>
        </w:rPr>
        <w:t xml:space="preserve">additional assumption need to be clarified for a </w:t>
      </w:r>
      <w:r w:rsidR="003F5D23">
        <w:rPr>
          <w:rFonts w:ascii="Arial" w:hAnsi="Arial" w:cs="Arial"/>
          <w:b/>
          <w:bCs/>
          <w:szCs w:val="22"/>
        </w:rPr>
        <w:t xml:space="preserve">predictably </w:t>
      </w:r>
      <w:r>
        <w:rPr>
          <w:rFonts w:ascii="Arial" w:hAnsi="Arial" w:cs="Arial"/>
          <w:b/>
          <w:bCs/>
          <w:szCs w:val="22"/>
        </w:rPr>
        <w:t>bette</w:t>
      </w:r>
      <w:r w:rsidR="003F5D23">
        <w:rPr>
          <w:rFonts w:ascii="Arial" w:hAnsi="Arial" w:cs="Arial"/>
          <w:b/>
          <w:bCs/>
          <w:szCs w:val="22"/>
        </w:rPr>
        <w:t xml:space="preserve">r </w:t>
      </w:r>
      <w:r>
        <w:rPr>
          <w:rFonts w:ascii="Arial" w:hAnsi="Arial" w:cs="Arial"/>
          <w:b/>
          <w:bCs/>
          <w:szCs w:val="22"/>
        </w:rPr>
        <w:t>performance? If “agree” then companies are requested to mention any such additional assumptions</w:t>
      </w:r>
      <w:r w:rsidR="003F5D23">
        <w:rPr>
          <w:rFonts w:ascii="Arial" w:hAnsi="Arial" w:cs="Arial"/>
          <w:b/>
          <w:bCs/>
          <w:szCs w:val="22"/>
        </w:rPr>
        <w:t xml:space="preserve"> (like averaging time etc.)</w:t>
      </w:r>
      <w:r>
        <w:rPr>
          <w:rFonts w:ascii="Arial" w:hAnsi="Arial" w:cs="Arial"/>
          <w:b/>
          <w:bCs/>
          <w:szCs w:val="22"/>
        </w:rPr>
        <w:t>.</w:t>
      </w:r>
    </w:p>
    <w:p w14:paraId="3D2D9FE3" w14:textId="77777777" w:rsidR="0009456B" w:rsidRDefault="0009456B" w:rsidP="00EA03D3">
      <w:pPr>
        <w:jc w:val="both"/>
        <w:rPr>
          <w:rFonts w:ascii="Arial" w:eastAsia="Arial" w:hAnsi="Arial" w:cs="Arial"/>
          <w:color w:val="00000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070"/>
        <w:gridCol w:w="5371"/>
      </w:tblGrid>
      <w:tr w:rsidR="008B2CC7" w:rsidRPr="00274625" w14:paraId="0FC0D7FD" w14:textId="77777777" w:rsidTr="004325AD">
        <w:trPr>
          <w:trHeight w:val="132"/>
        </w:trPr>
        <w:tc>
          <w:tcPr>
            <w:tcW w:w="2155" w:type="dxa"/>
            <w:shd w:val="clear" w:color="auto" w:fill="D9D9D9"/>
          </w:tcPr>
          <w:p w14:paraId="17E87401" w14:textId="77777777" w:rsidR="008B2CC7" w:rsidRPr="00314C0C" w:rsidRDefault="008B2CC7" w:rsidP="004325AD">
            <w:pPr>
              <w:spacing w:after="0"/>
              <w:jc w:val="center"/>
              <w:rPr>
                <w:b/>
                <w:bCs/>
              </w:rPr>
            </w:pPr>
            <w:r w:rsidRPr="00314C0C">
              <w:rPr>
                <w:b/>
                <w:bCs/>
              </w:rPr>
              <w:t>Company</w:t>
            </w:r>
          </w:p>
        </w:tc>
        <w:tc>
          <w:tcPr>
            <w:tcW w:w="2070" w:type="dxa"/>
            <w:shd w:val="clear" w:color="auto" w:fill="D9D9D9"/>
          </w:tcPr>
          <w:p w14:paraId="4BB705DB" w14:textId="77777777" w:rsidR="008B2CC7" w:rsidRPr="00314C0C" w:rsidRDefault="008B2CC7" w:rsidP="004325AD">
            <w:pPr>
              <w:spacing w:after="0"/>
              <w:jc w:val="center"/>
              <w:rPr>
                <w:b/>
                <w:bCs/>
              </w:rPr>
            </w:pPr>
            <w:r>
              <w:rPr>
                <w:b/>
                <w:bCs/>
              </w:rPr>
              <w:t>Agree/Disagree</w:t>
            </w:r>
          </w:p>
        </w:tc>
        <w:tc>
          <w:tcPr>
            <w:tcW w:w="5371" w:type="dxa"/>
            <w:shd w:val="clear" w:color="auto" w:fill="D9D9D9"/>
          </w:tcPr>
          <w:p w14:paraId="476884F0" w14:textId="77777777" w:rsidR="008B2CC7" w:rsidRPr="00314C0C" w:rsidRDefault="008B2CC7" w:rsidP="004325AD">
            <w:pPr>
              <w:spacing w:after="0"/>
              <w:jc w:val="center"/>
              <w:rPr>
                <w:b/>
                <w:bCs/>
              </w:rPr>
            </w:pPr>
            <w:r>
              <w:rPr>
                <w:b/>
                <w:bCs/>
              </w:rPr>
              <w:t>Comments</w:t>
            </w:r>
          </w:p>
        </w:tc>
      </w:tr>
      <w:tr w:rsidR="008B2CC7" w:rsidRPr="0019077C" w14:paraId="65559282" w14:textId="77777777" w:rsidTr="004325AD">
        <w:trPr>
          <w:trHeight w:val="127"/>
        </w:trPr>
        <w:tc>
          <w:tcPr>
            <w:tcW w:w="2155" w:type="dxa"/>
            <w:shd w:val="clear" w:color="auto" w:fill="auto"/>
          </w:tcPr>
          <w:p w14:paraId="742AAE7E" w14:textId="77777777" w:rsidR="008B2CC7" w:rsidRPr="00314C0C" w:rsidRDefault="008B2CC7" w:rsidP="004325AD">
            <w:pPr>
              <w:spacing w:after="0"/>
              <w:jc w:val="center"/>
              <w:rPr>
                <w:rFonts w:eastAsia="MS Mincho"/>
                <w:bCs/>
                <w:lang w:eastAsia="ja-JP"/>
              </w:rPr>
            </w:pPr>
          </w:p>
        </w:tc>
        <w:tc>
          <w:tcPr>
            <w:tcW w:w="2070" w:type="dxa"/>
          </w:tcPr>
          <w:p w14:paraId="247510B6" w14:textId="77777777" w:rsidR="008B2CC7" w:rsidRPr="00314C0C" w:rsidRDefault="008B2CC7" w:rsidP="004325AD">
            <w:pPr>
              <w:spacing w:after="0"/>
              <w:jc w:val="center"/>
              <w:rPr>
                <w:rFonts w:eastAsia="MS Mincho"/>
                <w:bCs/>
                <w:lang w:eastAsia="ja-JP"/>
              </w:rPr>
            </w:pPr>
          </w:p>
        </w:tc>
        <w:tc>
          <w:tcPr>
            <w:tcW w:w="5371" w:type="dxa"/>
            <w:shd w:val="clear" w:color="auto" w:fill="auto"/>
          </w:tcPr>
          <w:p w14:paraId="3A0ED030" w14:textId="77777777" w:rsidR="008B2CC7" w:rsidRPr="00314C0C" w:rsidRDefault="008B2CC7" w:rsidP="004325AD">
            <w:pPr>
              <w:spacing w:after="0"/>
              <w:jc w:val="center"/>
              <w:rPr>
                <w:rFonts w:eastAsia="MS Mincho"/>
                <w:bCs/>
                <w:lang w:eastAsia="ja-JP"/>
              </w:rPr>
            </w:pPr>
          </w:p>
        </w:tc>
      </w:tr>
      <w:tr w:rsidR="008B2CC7" w:rsidRPr="0019077C" w14:paraId="798F3690" w14:textId="77777777" w:rsidTr="004325AD">
        <w:trPr>
          <w:trHeight w:val="132"/>
        </w:trPr>
        <w:tc>
          <w:tcPr>
            <w:tcW w:w="2155" w:type="dxa"/>
            <w:shd w:val="clear" w:color="auto" w:fill="auto"/>
          </w:tcPr>
          <w:p w14:paraId="1EE27399" w14:textId="77777777" w:rsidR="008B2CC7" w:rsidRPr="00314C0C" w:rsidRDefault="008B2CC7" w:rsidP="004325AD">
            <w:pPr>
              <w:spacing w:after="0"/>
              <w:jc w:val="center"/>
              <w:rPr>
                <w:rFonts w:eastAsia="MS Mincho"/>
                <w:bCs/>
                <w:lang w:eastAsia="ja-JP"/>
              </w:rPr>
            </w:pPr>
          </w:p>
        </w:tc>
        <w:tc>
          <w:tcPr>
            <w:tcW w:w="2070" w:type="dxa"/>
          </w:tcPr>
          <w:p w14:paraId="70797D69" w14:textId="77777777" w:rsidR="008B2CC7" w:rsidRPr="00314C0C" w:rsidRDefault="008B2CC7" w:rsidP="004325AD">
            <w:pPr>
              <w:spacing w:after="0"/>
              <w:jc w:val="center"/>
              <w:rPr>
                <w:rFonts w:eastAsia="MS Mincho"/>
                <w:bCs/>
                <w:lang w:eastAsia="ja-JP"/>
              </w:rPr>
            </w:pPr>
          </w:p>
        </w:tc>
        <w:tc>
          <w:tcPr>
            <w:tcW w:w="5371" w:type="dxa"/>
            <w:shd w:val="clear" w:color="auto" w:fill="auto"/>
          </w:tcPr>
          <w:p w14:paraId="7FCD1442" w14:textId="77777777" w:rsidR="008B2CC7" w:rsidRPr="00314C0C" w:rsidRDefault="008B2CC7" w:rsidP="004325AD">
            <w:pPr>
              <w:spacing w:after="0"/>
              <w:jc w:val="center"/>
              <w:rPr>
                <w:rFonts w:eastAsia="MS Mincho"/>
                <w:bCs/>
                <w:lang w:eastAsia="ja-JP"/>
              </w:rPr>
            </w:pPr>
          </w:p>
        </w:tc>
      </w:tr>
      <w:tr w:rsidR="008B2CC7" w:rsidRPr="0019077C" w14:paraId="4E52DF31" w14:textId="77777777" w:rsidTr="004325AD">
        <w:trPr>
          <w:trHeight w:val="127"/>
        </w:trPr>
        <w:tc>
          <w:tcPr>
            <w:tcW w:w="2155" w:type="dxa"/>
            <w:shd w:val="clear" w:color="auto" w:fill="auto"/>
          </w:tcPr>
          <w:p w14:paraId="062D25A2" w14:textId="77777777" w:rsidR="008B2CC7" w:rsidRPr="00983C2F" w:rsidRDefault="008B2CC7" w:rsidP="004325AD">
            <w:pPr>
              <w:spacing w:after="0"/>
              <w:jc w:val="center"/>
              <w:rPr>
                <w:bCs/>
              </w:rPr>
            </w:pPr>
          </w:p>
        </w:tc>
        <w:tc>
          <w:tcPr>
            <w:tcW w:w="2070" w:type="dxa"/>
          </w:tcPr>
          <w:p w14:paraId="0D0959F3" w14:textId="77777777" w:rsidR="008B2CC7" w:rsidRPr="00983C2F" w:rsidRDefault="008B2CC7" w:rsidP="004325AD">
            <w:pPr>
              <w:spacing w:after="0"/>
              <w:jc w:val="center"/>
              <w:rPr>
                <w:bCs/>
              </w:rPr>
            </w:pPr>
          </w:p>
        </w:tc>
        <w:tc>
          <w:tcPr>
            <w:tcW w:w="5371" w:type="dxa"/>
            <w:shd w:val="clear" w:color="auto" w:fill="auto"/>
          </w:tcPr>
          <w:p w14:paraId="3ACC6531" w14:textId="77777777" w:rsidR="008B2CC7" w:rsidRPr="00983C2F" w:rsidRDefault="008B2CC7" w:rsidP="004325AD">
            <w:pPr>
              <w:spacing w:after="0"/>
              <w:jc w:val="center"/>
              <w:rPr>
                <w:bCs/>
              </w:rPr>
            </w:pPr>
          </w:p>
        </w:tc>
      </w:tr>
      <w:tr w:rsidR="008B2CC7" w:rsidRPr="0019077C" w14:paraId="40C89F9E" w14:textId="77777777" w:rsidTr="004325AD">
        <w:trPr>
          <w:trHeight w:val="127"/>
        </w:trPr>
        <w:tc>
          <w:tcPr>
            <w:tcW w:w="2155" w:type="dxa"/>
            <w:shd w:val="clear" w:color="auto" w:fill="auto"/>
          </w:tcPr>
          <w:p w14:paraId="5C494533" w14:textId="77777777" w:rsidR="008B2CC7" w:rsidRPr="00314C0C" w:rsidRDefault="008B2CC7" w:rsidP="004325AD">
            <w:pPr>
              <w:spacing w:after="0"/>
              <w:jc w:val="center"/>
              <w:rPr>
                <w:rFonts w:eastAsia="MS Mincho"/>
                <w:bCs/>
                <w:lang w:eastAsia="ja-JP"/>
              </w:rPr>
            </w:pPr>
          </w:p>
        </w:tc>
        <w:tc>
          <w:tcPr>
            <w:tcW w:w="2070" w:type="dxa"/>
          </w:tcPr>
          <w:p w14:paraId="01F08CAC" w14:textId="77777777" w:rsidR="008B2CC7" w:rsidRPr="00314C0C" w:rsidRDefault="008B2CC7" w:rsidP="004325AD">
            <w:pPr>
              <w:spacing w:after="0"/>
              <w:jc w:val="center"/>
              <w:rPr>
                <w:rFonts w:eastAsia="MS Mincho"/>
                <w:bCs/>
                <w:lang w:eastAsia="ja-JP"/>
              </w:rPr>
            </w:pPr>
          </w:p>
        </w:tc>
        <w:tc>
          <w:tcPr>
            <w:tcW w:w="5371" w:type="dxa"/>
            <w:shd w:val="clear" w:color="auto" w:fill="auto"/>
          </w:tcPr>
          <w:p w14:paraId="04515F7B" w14:textId="77777777" w:rsidR="008B2CC7" w:rsidRPr="00314C0C" w:rsidRDefault="008B2CC7" w:rsidP="004325AD">
            <w:pPr>
              <w:spacing w:after="0"/>
              <w:jc w:val="center"/>
              <w:rPr>
                <w:rFonts w:eastAsia="MS Mincho"/>
                <w:bCs/>
                <w:lang w:eastAsia="ja-JP"/>
              </w:rPr>
            </w:pPr>
          </w:p>
        </w:tc>
      </w:tr>
      <w:tr w:rsidR="008B2CC7" w:rsidRPr="0019077C" w14:paraId="607E5F32" w14:textId="77777777" w:rsidTr="004325AD">
        <w:trPr>
          <w:trHeight w:val="132"/>
        </w:trPr>
        <w:tc>
          <w:tcPr>
            <w:tcW w:w="2155" w:type="dxa"/>
            <w:shd w:val="clear" w:color="auto" w:fill="auto"/>
          </w:tcPr>
          <w:p w14:paraId="6BA04821" w14:textId="77777777" w:rsidR="008B2CC7" w:rsidRPr="00314C0C" w:rsidRDefault="008B2CC7" w:rsidP="004325AD">
            <w:pPr>
              <w:spacing w:after="0"/>
              <w:jc w:val="center"/>
              <w:rPr>
                <w:rFonts w:eastAsia="MS Mincho"/>
                <w:bCs/>
                <w:lang w:eastAsia="ja-JP"/>
              </w:rPr>
            </w:pPr>
          </w:p>
        </w:tc>
        <w:tc>
          <w:tcPr>
            <w:tcW w:w="2070" w:type="dxa"/>
          </w:tcPr>
          <w:p w14:paraId="7EFBFF70" w14:textId="77777777" w:rsidR="008B2CC7" w:rsidRPr="00314C0C" w:rsidRDefault="008B2CC7" w:rsidP="004325AD">
            <w:pPr>
              <w:spacing w:after="0"/>
              <w:jc w:val="center"/>
              <w:rPr>
                <w:rFonts w:eastAsia="MS Mincho"/>
                <w:bCs/>
                <w:lang w:eastAsia="ja-JP"/>
              </w:rPr>
            </w:pPr>
          </w:p>
        </w:tc>
        <w:tc>
          <w:tcPr>
            <w:tcW w:w="5371" w:type="dxa"/>
            <w:shd w:val="clear" w:color="auto" w:fill="auto"/>
          </w:tcPr>
          <w:p w14:paraId="248369CB" w14:textId="77777777" w:rsidR="008B2CC7" w:rsidRPr="00314C0C" w:rsidRDefault="008B2CC7" w:rsidP="004325AD">
            <w:pPr>
              <w:spacing w:after="0"/>
              <w:jc w:val="center"/>
              <w:rPr>
                <w:rFonts w:eastAsia="MS Mincho"/>
                <w:bCs/>
                <w:lang w:eastAsia="ja-JP"/>
              </w:rPr>
            </w:pPr>
          </w:p>
        </w:tc>
      </w:tr>
      <w:tr w:rsidR="008B2CC7" w:rsidRPr="0019077C" w14:paraId="02AEACF2" w14:textId="77777777" w:rsidTr="004325AD">
        <w:trPr>
          <w:trHeight w:val="127"/>
        </w:trPr>
        <w:tc>
          <w:tcPr>
            <w:tcW w:w="2155" w:type="dxa"/>
            <w:shd w:val="clear" w:color="auto" w:fill="auto"/>
          </w:tcPr>
          <w:p w14:paraId="6B16E1D2" w14:textId="77777777" w:rsidR="008B2CC7" w:rsidRPr="00314C0C" w:rsidRDefault="008B2CC7" w:rsidP="004325AD">
            <w:pPr>
              <w:spacing w:after="0"/>
              <w:jc w:val="center"/>
              <w:rPr>
                <w:rFonts w:eastAsia="MS Mincho"/>
                <w:bCs/>
                <w:lang w:eastAsia="ja-JP"/>
              </w:rPr>
            </w:pPr>
          </w:p>
        </w:tc>
        <w:tc>
          <w:tcPr>
            <w:tcW w:w="2070" w:type="dxa"/>
          </w:tcPr>
          <w:p w14:paraId="67E21B44" w14:textId="77777777" w:rsidR="008B2CC7" w:rsidRPr="00314C0C" w:rsidRDefault="008B2CC7" w:rsidP="004325AD">
            <w:pPr>
              <w:spacing w:after="0"/>
              <w:jc w:val="center"/>
              <w:rPr>
                <w:rFonts w:eastAsia="MS Mincho"/>
                <w:bCs/>
                <w:lang w:eastAsia="ja-JP"/>
              </w:rPr>
            </w:pPr>
          </w:p>
        </w:tc>
        <w:tc>
          <w:tcPr>
            <w:tcW w:w="5371" w:type="dxa"/>
            <w:shd w:val="clear" w:color="auto" w:fill="auto"/>
          </w:tcPr>
          <w:p w14:paraId="683CE1C8" w14:textId="77777777" w:rsidR="008B2CC7" w:rsidRPr="00314C0C" w:rsidRDefault="008B2CC7" w:rsidP="004325AD">
            <w:pPr>
              <w:spacing w:after="0"/>
              <w:jc w:val="center"/>
              <w:rPr>
                <w:rFonts w:eastAsia="MS Mincho"/>
                <w:bCs/>
                <w:lang w:eastAsia="ja-JP"/>
              </w:rPr>
            </w:pPr>
          </w:p>
        </w:tc>
      </w:tr>
      <w:tr w:rsidR="008B2CC7" w:rsidRPr="0019077C" w14:paraId="545078B0" w14:textId="77777777" w:rsidTr="004325AD">
        <w:trPr>
          <w:trHeight w:val="127"/>
        </w:trPr>
        <w:tc>
          <w:tcPr>
            <w:tcW w:w="2155" w:type="dxa"/>
            <w:shd w:val="clear" w:color="auto" w:fill="auto"/>
          </w:tcPr>
          <w:p w14:paraId="022D79FD" w14:textId="77777777" w:rsidR="008B2CC7" w:rsidRPr="00314C0C" w:rsidRDefault="008B2CC7" w:rsidP="004325AD">
            <w:pPr>
              <w:spacing w:after="0"/>
              <w:jc w:val="center"/>
              <w:rPr>
                <w:rFonts w:eastAsia="MS Mincho"/>
                <w:bCs/>
                <w:lang w:eastAsia="ja-JP"/>
              </w:rPr>
            </w:pPr>
          </w:p>
        </w:tc>
        <w:tc>
          <w:tcPr>
            <w:tcW w:w="2070" w:type="dxa"/>
          </w:tcPr>
          <w:p w14:paraId="25AD89A0" w14:textId="77777777" w:rsidR="008B2CC7" w:rsidRPr="00314C0C" w:rsidRDefault="008B2CC7" w:rsidP="004325AD">
            <w:pPr>
              <w:spacing w:after="0"/>
              <w:jc w:val="center"/>
              <w:rPr>
                <w:rFonts w:eastAsia="MS Mincho"/>
                <w:bCs/>
                <w:lang w:eastAsia="ja-JP"/>
              </w:rPr>
            </w:pPr>
          </w:p>
        </w:tc>
        <w:tc>
          <w:tcPr>
            <w:tcW w:w="5371" w:type="dxa"/>
            <w:shd w:val="clear" w:color="auto" w:fill="auto"/>
          </w:tcPr>
          <w:p w14:paraId="0D8577C5" w14:textId="77777777" w:rsidR="008B2CC7" w:rsidRPr="00314C0C" w:rsidRDefault="008B2CC7" w:rsidP="004325AD">
            <w:pPr>
              <w:spacing w:after="0"/>
              <w:jc w:val="center"/>
              <w:rPr>
                <w:rFonts w:eastAsia="MS Mincho"/>
                <w:bCs/>
                <w:lang w:eastAsia="ja-JP"/>
              </w:rPr>
            </w:pPr>
          </w:p>
        </w:tc>
      </w:tr>
      <w:tr w:rsidR="008B2CC7" w:rsidRPr="0019077C" w14:paraId="7E87A1B4" w14:textId="77777777" w:rsidTr="004325AD">
        <w:trPr>
          <w:trHeight w:val="127"/>
        </w:trPr>
        <w:tc>
          <w:tcPr>
            <w:tcW w:w="2155" w:type="dxa"/>
            <w:shd w:val="clear" w:color="auto" w:fill="auto"/>
          </w:tcPr>
          <w:p w14:paraId="2E32D3A7" w14:textId="77777777" w:rsidR="008B2CC7" w:rsidRPr="00314C0C" w:rsidRDefault="008B2CC7" w:rsidP="004325AD">
            <w:pPr>
              <w:spacing w:after="0"/>
              <w:jc w:val="center"/>
              <w:rPr>
                <w:rFonts w:eastAsia="MS Mincho"/>
                <w:bCs/>
                <w:lang w:eastAsia="ja-JP"/>
              </w:rPr>
            </w:pPr>
          </w:p>
        </w:tc>
        <w:tc>
          <w:tcPr>
            <w:tcW w:w="2070" w:type="dxa"/>
          </w:tcPr>
          <w:p w14:paraId="6EEE6DBB" w14:textId="77777777" w:rsidR="008B2CC7" w:rsidRPr="00314C0C" w:rsidRDefault="008B2CC7" w:rsidP="004325AD">
            <w:pPr>
              <w:spacing w:after="0"/>
              <w:jc w:val="center"/>
              <w:rPr>
                <w:rFonts w:eastAsia="MS Mincho"/>
                <w:bCs/>
                <w:lang w:eastAsia="ja-JP"/>
              </w:rPr>
            </w:pPr>
          </w:p>
        </w:tc>
        <w:tc>
          <w:tcPr>
            <w:tcW w:w="5371" w:type="dxa"/>
            <w:shd w:val="clear" w:color="auto" w:fill="auto"/>
          </w:tcPr>
          <w:p w14:paraId="4BF48463" w14:textId="77777777" w:rsidR="008B2CC7" w:rsidRPr="00314C0C" w:rsidRDefault="008B2CC7" w:rsidP="004325AD">
            <w:pPr>
              <w:spacing w:after="0"/>
              <w:jc w:val="center"/>
              <w:rPr>
                <w:rFonts w:eastAsia="MS Mincho"/>
                <w:bCs/>
                <w:lang w:eastAsia="ja-JP"/>
              </w:rPr>
            </w:pPr>
          </w:p>
        </w:tc>
      </w:tr>
      <w:tr w:rsidR="008B2CC7" w:rsidRPr="0019077C" w14:paraId="53AE317A" w14:textId="77777777" w:rsidTr="004325AD">
        <w:trPr>
          <w:trHeight w:val="127"/>
        </w:trPr>
        <w:tc>
          <w:tcPr>
            <w:tcW w:w="2155" w:type="dxa"/>
            <w:shd w:val="clear" w:color="auto" w:fill="auto"/>
          </w:tcPr>
          <w:p w14:paraId="34536B21" w14:textId="77777777" w:rsidR="008B2CC7" w:rsidRPr="00314C0C" w:rsidRDefault="008B2CC7" w:rsidP="004325AD">
            <w:pPr>
              <w:spacing w:after="0"/>
              <w:jc w:val="center"/>
              <w:rPr>
                <w:rFonts w:eastAsia="MS Mincho"/>
                <w:bCs/>
                <w:lang w:eastAsia="ja-JP"/>
              </w:rPr>
            </w:pPr>
          </w:p>
        </w:tc>
        <w:tc>
          <w:tcPr>
            <w:tcW w:w="2070" w:type="dxa"/>
          </w:tcPr>
          <w:p w14:paraId="7F41AAD3" w14:textId="77777777" w:rsidR="008B2CC7" w:rsidRPr="00314C0C" w:rsidRDefault="008B2CC7" w:rsidP="004325AD">
            <w:pPr>
              <w:spacing w:after="0"/>
              <w:jc w:val="center"/>
              <w:rPr>
                <w:rFonts w:eastAsia="MS Mincho"/>
                <w:bCs/>
                <w:lang w:eastAsia="ja-JP"/>
              </w:rPr>
            </w:pPr>
          </w:p>
        </w:tc>
        <w:tc>
          <w:tcPr>
            <w:tcW w:w="5371" w:type="dxa"/>
            <w:shd w:val="clear" w:color="auto" w:fill="auto"/>
          </w:tcPr>
          <w:p w14:paraId="154358B1" w14:textId="77777777" w:rsidR="008B2CC7" w:rsidRPr="00314C0C" w:rsidRDefault="008B2CC7" w:rsidP="004325AD">
            <w:pPr>
              <w:spacing w:after="0"/>
              <w:jc w:val="center"/>
              <w:rPr>
                <w:rFonts w:eastAsia="MS Mincho"/>
                <w:bCs/>
                <w:lang w:eastAsia="ja-JP"/>
              </w:rPr>
            </w:pPr>
          </w:p>
        </w:tc>
      </w:tr>
      <w:tr w:rsidR="008B2CC7" w:rsidRPr="0019077C" w14:paraId="316EA5B0" w14:textId="77777777" w:rsidTr="004325AD">
        <w:trPr>
          <w:trHeight w:val="127"/>
        </w:trPr>
        <w:tc>
          <w:tcPr>
            <w:tcW w:w="2155" w:type="dxa"/>
            <w:shd w:val="clear" w:color="auto" w:fill="auto"/>
          </w:tcPr>
          <w:p w14:paraId="5CACF17B" w14:textId="77777777" w:rsidR="008B2CC7" w:rsidRPr="00314C0C" w:rsidRDefault="008B2CC7" w:rsidP="004325AD">
            <w:pPr>
              <w:spacing w:after="0"/>
              <w:jc w:val="center"/>
              <w:rPr>
                <w:rFonts w:eastAsia="MS Mincho"/>
                <w:bCs/>
                <w:lang w:eastAsia="ja-JP"/>
              </w:rPr>
            </w:pPr>
          </w:p>
        </w:tc>
        <w:tc>
          <w:tcPr>
            <w:tcW w:w="2070" w:type="dxa"/>
          </w:tcPr>
          <w:p w14:paraId="71B8E58E" w14:textId="77777777" w:rsidR="008B2CC7" w:rsidRPr="00314C0C" w:rsidRDefault="008B2CC7" w:rsidP="004325AD">
            <w:pPr>
              <w:spacing w:after="0"/>
              <w:jc w:val="center"/>
              <w:rPr>
                <w:rFonts w:eastAsia="MS Mincho"/>
                <w:bCs/>
                <w:lang w:eastAsia="ja-JP"/>
              </w:rPr>
            </w:pPr>
          </w:p>
        </w:tc>
        <w:tc>
          <w:tcPr>
            <w:tcW w:w="5371" w:type="dxa"/>
            <w:shd w:val="clear" w:color="auto" w:fill="auto"/>
          </w:tcPr>
          <w:p w14:paraId="5D4B6BAD" w14:textId="77777777" w:rsidR="008B2CC7" w:rsidRPr="00314C0C" w:rsidRDefault="008B2CC7" w:rsidP="004325AD">
            <w:pPr>
              <w:spacing w:after="0"/>
              <w:jc w:val="center"/>
              <w:rPr>
                <w:rFonts w:eastAsia="MS Mincho"/>
                <w:bCs/>
                <w:lang w:eastAsia="ja-JP"/>
              </w:rPr>
            </w:pPr>
          </w:p>
        </w:tc>
      </w:tr>
      <w:tr w:rsidR="008B2CC7" w:rsidRPr="0019077C" w14:paraId="0E564342" w14:textId="77777777" w:rsidTr="004325AD">
        <w:trPr>
          <w:trHeight w:val="127"/>
        </w:trPr>
        <w:tc>
          <w:tcPr>
            <w:tcW w:w="2155" w:type="dxa"/>
            <w:shd w:val="clear" w:color="auto" w:fill="auto"/>
          </w:tcPr>
          <w:p w14:paraId="7CD7229B" w14:textId="77777777" w:rsidR="008B2CC7" w:rsidRPr="00314C0C" w:rsidRDefault="008B2CC7" w:rsidP="004325AD">
            <w:pPr>
              <w:spacing w:after="0"/>
              <w:jc w:val="center"/>
              <w:rPr>
                <w:rFonts w:eastAsia="MS Mincho"/>
                <w:bCs/>
                <w:lang w:eastAsia="ja-JP"/>
              </w:rPr>
            </w:pPr>
          </w:p>
        </w:tc>
        <w:tc>
          <w:tcPr>
            <w:tcW w:w="2070" w:type="dxa"/>
          </w:tcPr>
          <w:p w14:paraId="6457940F" w14:textId="77777777" w:rsidR="008B2CC7" w:rsidRPr="00314C0C" w:rsidRDefault="008B2CC7" w:rsidP="004325AD">
            <w:pPr>
              <w:spacing w:after="0"/>
              <w:jc w:val="center"/>
              <w:rPr>
                <w:rFonts w:eastAsia="MS Mincho"/>
                <w:bCs/>
                <w:lang w:eastAsia="ja-JP"/>
              </w:rPr>
            </w:pPr>
          </w:p>
        </w:tc>
        <w:tc>
          <w:tcPr>
            <w:tcW w:w="5371" w:type="dxa"/>
            <w:shd w:val="clear" w:color="auto" w:fill="auto"/>
          </w:tcPr>
          <w:p w14:paraId="0ED7F81E" w14:textId="77777777" w:rsidR="008B2CC7" w:rsidRPr="00314C0C" w:rsidRDefault="008B2CC7" w:rsidP="004325AD">
            <w:pPr>
              <w:spacing w:after="0"/>
              <w:jc w:val="center"/>
              <w:rPr>
                <w:rFonts w:eastAsia="MS Mincho"/>
                <w:bCs/>
                <w:lang w:eastAsia="ja-JP"/>
              </w:rPr>
            </w:pPr>
          </w:p>
        </w:tc>
      </w:tr>
      <w:tr w:rsidR="008B2CC7" w:rsidRPr="0019077C" w14:paraId="1303BB05" w14:textId="77777777" w:rsidTr="004325AD">
        <w:trPr>
          <w:trHeight w:val="127"/>
        </w:trPr>
        <w:tc>
          <w:tcPr>
            <w:tcW w:w="2155" w:type="dxa"/>
            <w:shd w:val="clear" w:color="auto" w:fill="auto"/>
          </w:tcPr>
          <w:p w14:paraId="1E5F02D6" w14:textId="77777777" w:rsidR="008B2CC7" w:rsidRPr="00314C0C" w:rsidRDefault="008B2CC7" w:rsidP="004325AD">
            <w:pPr>
              <w:spacing w:after="0"/>
              <w:jc w:val="center"/>
              <w:rPr>
                <w:rFonts w:eastAsia="MS Mincho"/>
                <w:bCs/>
                <w:lang w:eastAsia="ja-JP"/>
              </w:rPr>
            </w:pPr>
          </w:p>
        </w:tc>
        <w:tc>
          <w:tcPr>
            <w:tcW w:w="2070" w:type="dxa"/>
          </w:tcPr>
          <w:p w14:paraId="3DFC86A3" w14:textId="77777777" w:rsidR="008B2CC7" w:rsidRPr="00314C0C" w:rsidRDefault="008B2CC7" w:rsidP="004325AD">
            <w:pPr>
              <w:spacing w:after="0"/>
              <w:jc w:val="center"/>
              <w:rPr>
                <w:rFonts w:eastAsia="MS Mincho"/>
                <w:bCs/>
                <w:lang w:eastAsia="ja-JP"/>
              </w:rPr>
            </w:pPr>
          </w:p>
        </w:tc>
        <w:tc>
          <w:tcPr>
            <w:tcW w:w="5371" w:type="dxa"/>
            <w:shd w:val="clear" w:color="auto" w:fill="auto"/>
          </w:tcPr>
          <w:p w14:paraId="1BC5EC37" w14:textId="77777777" w:rsidR="008B2CC7" w:rsidRPr="00314C0C" w:rsidRDefault="008B2CC7" w:rsidP="004325AD">
            <w:pPr>
              <w:spacing w:after="0"/>
              <w:jc w:val="center"/>
              <w:rPr>
                <w:rFonts w:eastAsia="MS Mincho"/>
                <w:bCs/>
                <w:lang w:eastAsia="ja-JP"/>
              </w:rPr>
            </w:pPr>
          </w:p>
        </w:tc>
      </w:tr>
      <w:tr w:rsidR="008B2CC7" w:rsidRPr="0019077C" w14:paraId="31F74402" w14:textId="77777777" w:rsidTr="004325AD">
        <w:trPr>
          <w:trHeight w:val="127"/>
        </w:trPr>
        <w:tc>
          <w:tcPr>
            <w:tcW w:w="2155" w:type="dxa"/>
            <w:shd w:val="clear" w:color="auto" w:fill="auto"/>
          </w:tcPr>
          <w:p w14:paraId="112A7BC5" w14:textId="77777777" w:rsidR="008B2CC7" w:rsidRPr="00314C0C" w:rsidRDefault="008B2CC7" w:rsidP="004325AD">
            <w:pPr>
              <w:spacing w:after="0"/>
              <w:jc w:val="center"/>
              <w:rPr>
                <w:rFonts w:eastAsia="MS Mincho"/>
                <w:bCs/>
                <w:lang w:eastAsia="ja-JP"/>
              </w:rPr>
            </w:pPr>
          </w:p>
        </w:tc>
        <w:tc>
          <w:tcPr>
            <w:tcW w:w="2070" w:type="dxa"/>
          </w:tcPr>
          <w:p w14:paraId="25DAFCF3" w14:textId="77777777" w:rsidR="008B2CC7" w:rsidRPr="00314C0C" w:rsidRDefault="008B2CC7" w:rsidP="004325AD">
            <w:pPr>
              <w:spacing w:after="0"/>
              <w:jc w:val="center"/>
              <w:rPr>
                <w:rFonts w:eastAsia="MS Mincho"/>
                <w:bCs/>
                <w:lang w:eastAsia="ja-JP"/>
              </w:rPr>
            </w:pPr>
          </w:p>
        </w:tc>
        <w:tc>
          <w:tcPr>
            <w:tcW w:w="5371" w:type="dxa"/>
            <w:shd w:val="clear" w:color="auto" w:fill="auto"/>
          </w:tcPr>
          <w:p w14:paraId="5D26BB96" w14:textId="77777777" w:rsidR="008B2CC7" w:rsidRPr="00314C0C" w:rsidRDefault="008B2CC7" w:rsidP="004325AD">
            <w:pPr>
              <w:spacing w:after="0"/>
              <w:jc w:val="center"/>
              <w:rPr>
                <w:rFonts w:eastAsia="MS Mincho"/>
                <w:bCs/>
                <w:lang w:eastAsia="ja-JP"/>
              </w:rPr>
            </w:pPr>
          </w:p>
        </w:tc>
      </w:tr>
      <w:tr w:rsidR="008B2CC7" w:rsidRPr="0019077C" w14:paraId="3016CC28" w14:textId="77777777" w:rsidTr="004325AD">
        <w:trPr>
          <w:trHeight w:val="127"/>
        </w:trPr>
        <w:tc>
          <w:tcPr>
            <w:tcW w:w="2155" w:type="dxa"/>
            <w:shd w:val="clear" w:color="auto" w:fill="auto"/>
          </w:tcPr>
          <w:p w14:paraId="75F8C462" w14:textId="77777777" w:rsidR="008B2CC7" w:rsidRPr="00314C0C" w:rsidRDefault="008B2CC7" w:rsidP="004325AD">
            <w:pPr>
              <w:spacing w:after="0"/>
              <w:jc w:val="center"/>
              <w:rPr>
                <w:rFonts w:eastAsia="MS Mincho"/>
                <w:bCs/>
                <w:lang w:eastAsia="ja-JP"/>
              </w:rPr>
            </w:pPr>
          </w:p>
        </w:tc>
        <w:tc>
          <w:tcPr>
            <w:tcW w:w="2070" w:type="dxa"/>
          </w:tcPr>
          <w:p w14:paraId="6392E4A0" w14:textId="77777777" w:rsidR="008B2CC7" w:rsidRPr="00314C0C" w:rsidRDefault="008B2CC7" w:rsidP="004325AD">
            <w:pPr>
              <w:spacing w:after="0"/>
              <w:jc w:val="center"/>
              <w:rPr>
                <w:rFonts w:eastAsia="MS Mincho"/>
                <w:bCs/>
                <w:lang w:eastAsia="ja-JP"/>
              </w:rPr>
            </w:pPr>
          </w:p>
        </w:tc>
        <w:tc>
          <w:tcPr>
            <w:tcW w:w="5371" w:type="dxa"/>
            <w:shd w:val="clear" w:color="auto" w:fill="auto"/>
          </w:tcPr>
          <w:p w14:paraId="1559C63D" w14:textId="77777777" w:rsidR="008B2CC7" w:rsidRPr="00314C0C" w:rsidRDefault="008B2CC7" w:rsidP="004325AD">
            <w:pPr>
              <w:spacing w:after="0"/>
              <w:jc w:val="center"/>
              <w:rPr>
                <w:rFonts w:eastAsia="MS Mincho"/>
                <w:bCs/>
                <w:lang w:eastAsia="ja-JP"/>
              </w:rPr>
            </w:pPr>
          </w:p>
        </w:tc>
      </w:tr>
      <w:tr w:rsidR="008B2CC7" w:rsidRPr="0019077C" w14:paraId="1AF96EE1" w14:textId="77777777" w:rsidTr="004325AD">
        <w:trPr>
          <w:trHeight w:val="127"/>
        </w:trPr>
        <w:tc>
          <w:tcPr>
            <w:tcW w:w="2155" w:type="dxa"/>
            <w:shd w:val="clear" w:color="auto" w:fill="auto"/>
          </w:tcPr>
          <w:p w14:paraId="75A2E4A2" w14:textId="77777777" w:rsidR="008B2CC7" w:rsidRPr="00314C0C" w:rsidRDefault="008B2CC7" w:rsidP="004325AD">
            <w:pPr>
              <w:spacing w:after="0"/>
              <w:jc w:val="center"/>
              <w:rPr>
                <w:rFonts w:eastAsia="MS Mincho"/>
                <w:bCs/>
                <w:lang w:eastAsia="ja-JP"/>
              </w:rPr>
            </w:pPr>
          </w:p>
        </w:tc>
        <w:tc>
          <w:tcPr>
            <w:tcW w:w="2070" w:type="dxa"/>
          </w:tcPr>
          <w:p w14:paraId="052A0D59" w14:textId="77777777" w:rsidR="008B2CC7" w:rsidRPr="00314C0C" w:rsidRDefault="008B2CC7" w:rsidP="004325AD">
            <w:pPr>
              <w:spacing w:after="0"/>
              <w:jc w:val="center"/>
              <w:rPr>
                <w:rFonts w:eastAsia="MS Mincho"/>
                <w:bCs/>
                <w:lang w:eastAsia="ja-JP"/>
              </w:rPr>
            </w:pPr>
          </w:p>
        </w:tc>
        <w:tc>
          <w:tcPr>
            <w:tcW w:w="5371" w:type="dxa"/>
            <w:shd w:val="clear" w:color="auto" w:fill="auto"/>
          </w:tcPr>
          <w:p w14:paraId="394EB16D" w14:textId="77777777" w:rsidR="008B2CC7" w:rsidRPr="00314C0C" w:rsidRDefault="008B2CC7" w:rsidP="004325AD">
            <w:pPr>
              <w:spacing w:after="0"/>
              <w:jc w:val="center"/>
              <w:rPr>
                <w:rFonts w:eastAsia="MS Mincho"/>
                <w:bCs/>
                <w:lang w:eastAsia="ja-JP"/>
              </w:rPr>
            </w:pPr>
          </w:p>
        </w:tc>
      </w:tr>
    </w:tbl>
    <w:p w14:paraId="066126AE" w14:textId="5815A638" w:rsidR="00E50861" w:rsidRDefault="00E50861" w:rsidP="00EA03D3">
      <w:pPr>
        <w:jc w:val="both"/>
        <w:rPr>
          <w:rFonts w:ascii="Arial" w:eastAsia="Arial" w:hAnsi="Arial" w:cs="Arial"/>
          <w:color w:val="000000"/>
        </w:rPr>
      </w:pPr>
    </w:p>
    <w:p w14:paraId="70ABE931" w14:textId="6E6BB803" w:rsidR="00EA03D3" w:rsidRDefault="008B2CC7" w:rsidP="00EA03D3">
      <w:pPr>
        <w:jc w:val="both"/>
        <w:rPr>
          <w:rFonts w:ascii="Arial" w:eastAsia="Arial" w:hAnsi="Arial" w:cs="Arial"/>
          <w:color w:val="000000"/>
        </w:rPr>
      </w:pPr>
      <w:r>
        <w:rPr>
          <w:rFonts w:ascii="Arial" w:eastAsia="Arial" w:hAnsi="Arial" w:cs="Arial"/>
          <w:color w:val="000000"/>
        </w:rPr>
        <w:t>Another</w:t>
      </w:r>
      <w:r w:rsidR="00EA03D3">
        <w:rPr>
          <w:rFonts w:ascii="Arial" w:eastAsia="Arial" w:hAnsi="Arial" w:cs="Arial"/>
          <w:color w:val="000000"/>
        </w:rPr>
        <w:t xml:space="preserve"> major open issue in Discontinuous Coverage is to decide on “</w:t>
      </w:r>
      <w:r w:rsidR="00EA03D3" w:rsidRPr="007C04EC">
        <w:rPr>
          <w:rFonts w:ascii="Arial" w:hAnsi="Arial" w:cs="Arial"/>
          <w:b/>
          <w:bCs/>
          <w:szCs w:val="22"/>
        </w:rPr>
        <w:t>whether additional new parameters like satellite footprint reference point on ground, satellite coverage radius can be used</w:t>
      </w:r>
      <w:r w:rsidR="00EA03D3">
        <w:rPr>
          <w:rFonts w:ascii="Arial" w:hAnsi="Arial" w:cs="Arial"/>
          <w:szCs w:val="22"/>
        </w:rPr>
        <w:t>”</w:t>
      </w:r>
      <w:r w:rsidR="00EA03D3">
        <w:rPr>
          <w:rFonts w:ascii="Arial" w:eastAsia="Arial" w:hAnsi="Arial" w:cs="Arial"/>
          <w:color w:val="000000"/>
        </w:rPr>
        <w:t xml:space="preserve">. A set of 13 contributions (R2-2202352, R2-2202458, R2-2202559, R2-2202589, R2-2202621, R2-2202748, R2-2202931, R2-2203001, R2-2203081, R2-2203223, R2-2203258, R2-2203293 and R2-2203453) are submitted on this Discontinuous Coverage. All the contributions suggested use of additional new parameters, like cell coverage or reference point on the ground for supporting Discontinuous Coverage. The rapporteur agrees that there is a considerable support from many companies to include additional, new parameters for supporting Discontinuous Coverage. However, given the completion of IoT-NTN Work Item (WI) in RAN1, </w:t>
      </w:r>
      <w:r w:rsidR="003F5D23">
        <w:rPr>
          <w:rFonts w:ascii="Arial" w:eastAsia="Arial" w:hAnsi="Arial" w:cs="Arial"/>
          <w:color w:val="000000"/>
        </w:rPr>
        <w:t xml:space="preserve">RAN2 needs to </w:t>
      </w:r>
      <w:r w:rsidR="00EA03D3">
        <w:rPr>
          <w:rFonts w:ascii="Arial" w:eastAsia="Arial" w:hAnsi="Arial" w:cs="Arial"/>
          <w:color w:val="000000"/>
        </w:rPr>
        <w:t>defin</w:t>
      </w:r>
      <w:r w:rsidR="003F5D23">
        <w:rPr>
          <w:rFonts w:ascii="Arial" w:eastAsia="Arial" w:hAnsi="Arial" w:cs="Arial"/>
          <w:color w:val="000000"/>
        </w:rPr>
        <w:t>e</w:t>
      </w:r>
      <w:r w:rsidR="00EA03D3">
        <w:rPr>
          <w:rFonts w:ascii="Arial" w:eastAsia="Arial" w:hAnsi="Arial" w:cs="Arial"/>
          <w:color w:val="000000"/>
        </w:rPr>
        <w:t xml:space="preserve"> and inclu</w:t>
      </w:r>
      <w:r w:rsidR="003F5D23">
        <w:rPr>
          <w:rFonts w:ascii="Arial" w:eastAsia="Arial" w:hAnsi="Arial" w:cs="Arial"/>
          <w:color w:val="000000"/>
        </w:rPr>
        <w:t>de</w:t>
      </w:r>
      <w:r w:rsidR="00EA03D3">
        <w:rPr>
          <w:rFonts w:ascii="Arial" w:eastAsia="Arial" w:hAnsi="Arial" w:cs="Arial"/>
          <w:color w:val="000000"/>
        </w:rPr>
        <w:t xml:space="preserve"> </w:t>
      </w:r>
      <w:r w:rsidR="003F5D23">
        <w:rPr>
          <w:rFonts w:ascii="Arial" w:eastAsia="Arial" w:hAnsi="Arial" w:cs="Arial"/>
          <w:color w:val="000000"/>
        </w:rPr>
        <w:t>any such</w:t>
      </w:r>
      <w:r w:rsidR="00EA03D3">
        <w:rPr>
          <w:rFonts w:ascii="Arial" w:eastAsia="Arial" w:hAnsi="Arial" w:cs="Arial"/>
          <w:color w:val="000000"/>
        </w:rPr>
        <w:t xml:space="preserve"> </w:t>
      </w:r>
      <w:r w:rsidR="00EA03D3" w:rsidRPr="00117F16">
        <w:rPr>
          <w:rFonts w:ascii="Arial" w:eastAsia="Arial" w:hAnsi="Arial" w:cs="Arial"/>
          <w:color w:val="000000"/>
        </w:rPr>
        <w:t>additional new parameters</w:t>
      </w:r>
      <w:r w:rsidR="00EA03D3">
        <w:rPr>
          <w:rFonts w:ascii="Arial" w:eastAsia="Arial" w:hAnsi="Arial" w:cs="Arial"/>
          <w:color w:val="000000"/>
        </w:rPr>
        <w:t xml:space="preserve"> </w:t>
      </w:r>
      <w:r w:rsidR="003F5D23">
        <w:rPr>
          <w:rFonts w:ascii="Arial" w:eastAsia="Arial" w:hAnsi="Arial" w:cs="Arial"/>
          <w:color w:val="000000"/>
        </w:rPr>
        <w:t xml:space="preserve">without any </w:t>
      </w:r>
      <w:r w:rsidR="00EA03D3">
        <w:rPr>
          <w:rFonts w:ascii="Arial" w:eastAsia="Arial" w:hAnsi="Arial" w:cs="Arial"/>
          <w:color w:val="000000"/>
        </w:rPr>
        <w:t xml:space="preserve">RAN1 involvement. Hence, the rapporteur </w:t>
      </w:r>
      <w:r w:rsidR="00221404">
        <w:rPr>
          <w:rFonts w:ascii="Arial" w:eastAsia="Arial" w:hAnsi="Arial" w:cs="Arial"/>
          <w:color w:val="000000"/>
        </w:rPr>
        <w:t>asks the following question</w:t>
      </w:r>
      <w:r w:rsidR="00EA03D3">
        <w:rPr>
          <w:rFonts w:ascii="Arial" w:eastAsia="Arial" w:hAnsi="Arial" w:cs="Arial"/>
          <w:color w:val="000000"/>
        </w:rPr>
        <w:t>:</w:t>
      </w:r>
    </w:p>
    <w:p w14:paraId="2DEA936C" w14:textId="1A5B9E3C" w:rsidR="00EA03D3" w:rsidRDefault="00EA03D3" w:rsidP="00EA03D3">
      <w:pPr>
        <w:jc w:val="both"/>
        <w:rPr>
          <w:rFonts w:ascii="Arial" w:hAnsi="Arial" w:cs="Arial"/>
          <w:b/>
          <w:bCs/>
          <w:szCs w:val="22"/>
        </w:rPr>
      </w:pPr>
      <w:r>
        <w:rPr>
          <w:rFonts w:ascii="Arial" w:eastAsia="Arial" w:hAnsi="Arial" w:cs="Arial"/>
          <w:b/>
          <w:bCs/>
          <w:color w:val="000000"/>
        </w:rPr>
        <w:t>Question</w:t>
      </w:r>
      <w:r w:rsidRPr="00B53FAD">
        <w:rPr>
          <w:rFonts w:ascii="Arial" w:eastAsia="Arial" w:hAnsi="Arial" w:cs="Arial"/>
          <w:b/>
          <w:bCs/>
          <w:color w:val="000000"/>
        </w:rPr>
        <w:t xml:space="preserve"> </w:t>
      </w:r>
      <w:r w:rsidR="00C73EA6">
        <w:rPr>
          <w:rFonts w:ascii="Arial" w:eastAsia="Arial" w:hAnsi="Arial" w:cs="Arial"/>
          <w:b/>
          <w:bCs/>
          <w:color w:val="000000"/>
        </w:rPr>
        <w:t>4</w:t>
      </w:r>
      <w:r w:rsidR="003F5D23">
        <w:rPr>
          <w:rFonts w:ascii="Arial" w:eastAsia="Arial" w:hAnsi="Arial" w:cs="Arial"/>
          <w:b/>
          <w:bCs/>
          <w:color w:val="000000"/>
        </w:rPr>
        <w:t>a</w:t>
      </w:r>
      <w:r w:rsidRPr="00B53FAD">
        <w:rPr>
          <w:rFonts w:ascii="Arial" w:eastAsia="Arial" w:hAnsi="Arial" w:cs="Arial"/>
          <w:b/>
          <w:bCs/>
          <w:color w:val="000000"/>
        </w:rPr>
        <w:t>:</w:t>
      </w:r>
      <w:r>
        <w:rPr>
          <w:rFonts w:ascii="Arial" w:eastAsia="Arial" w:hAnsi="Arial" w:cs="Arial"/>
          <w:b/>
          <w:bCs/>
          <w:color w:val="000000"/>
        </w:rPr>
        <w:t xml:space="preserve"> Do companies </w:t>
      </w:r>
      <w:r w:rsidR="003369F8">
        <w:rPr>
          <w:rFonts w:ascii="Arial" w:eastAsia="Arial" w:hAnsi="Arial" w:cs="Arial"/>
          <w:b/>
          <w:bCs/>
          <w:color w:val="000000"/>
        </w:rPr>
        <w:t>agree</w:t>
      </w:r>
      <w:r>
        <w:rPr>
          <w:rFonts w:ascii="Arial" w:eastAsia="Arial" w:hAnsi="Arial" w:cs="Arial"/>
          <w:b/>
          <w:bCs/>
          <w:color w:val="000000"/>
        </w:rPr>
        <w:t xml:space="preserve"> that </w:t>
      </w:r>
      <w:r w:rsidRPr="00997A08">
        <w:rPr>
          <w:rFonts w:ascii="Arial" w:eastAsia="Arial" w:hAnsi="Arial" w:cs="Arial"/>
          <w:b/>
          <w:bCs/>
          <w:color w:val="000000"/>
        </w:rPr>
        <w:t xml:space="preserve">RAN2 </w:t>
      </w:r>
      <w:r>
        <w:rPr>
          <w:rFonts w:ascii="Arial" w:eastAsia="Arial" w:hAnsi="Arial" w:cs="Arial"/>
          <w:b/>
          <w:bCs/>
          <w:color w:val="000000"/>
        </w:rPr>
        <w:t>can include</w:t>
      </w:r>
      <w:r w:rsidRPr="00997A08">
        <w:rPr>
          <w:rFonts w:ascii="Arial" w:eastAsia="Arial" w:hAnsi="Arial" w:cs="Arial"/>
          <w:b/>
          <w:bCs/>
          <w:color w:val="000000"/>
        </w:rPr>
        <w:t xml:space="preserve"> </w:t>
      </w:r>
      <w:r w:rsidR="003369F8">
        <w:rPr>
          <w:rFonts w:ascii="Arial" w:eastAsia="Arial" w:hAnsi="Arial" w:cs="Arial"/>
          <w:b/>
          <w:bCs/>
          <w:color w:val="000000"/>
        </w:rPr>
        <w:t>some</w:t>
      </w:r>
      <w:r w:rsidR="00221404">
        <w:rPr>
          <w:rFonts w:ascii="Arial" w:eastAsia="Arial" w:hAnsi="Arial" w:cs="Arial"/>
          <w:b/>
          <w:bCs/>
          <w:color w:val="000000"/>
        </w:rPr>
        <w:t xml:space="preserve"> </w:t>
      </w:r>
      <w:r w:rsidRPr="00997A08">
        <w:rPr>
          <w:rFonts w:ascii="Arial" w:eastAsia="Arial" w:hAnsi="Arial" w:cs="Arial"/>
          <w:b/>
          <w:bCs/>
          <w:color w:val="000000"/>
        </w:rPr>
        <w:t>additional</w:t>
      </w:r>
      <w:r w:rsidR="00221404">
        <w:rPr>
          <w:rFonts w:ascii="Arial" w:eastAsia="Arial" w:hAnsi="Arial" w:cs="Arial"/>
          <w:b/>
          <w:bCs/>
          <w:color w:val="000000"/>
        </w:rPr>
        <w:t>, simple</w:t>
      </w:r>
      <w:r w:rsidR="003369F8">
        <w:rPr>
          <w:rFonts w:ascii="Arial" w:eastAsia="Arial" w:hAnsi="Arial" w:cs="Arial"/>
          <w:b/>
          <w:bCs/>
          <w:color w:val="000000"/>
        </w:rPr>
        <w:t>,</w:t>
      </w:r>
      <w:r w:rsidRPr="00997A08">
        <w:rPr>
          <w:rFonts w:ascii="Arial" w:eastAsia="Arial" w:hAnsi="Arial" w:cs="Arial"/>
          <w:b/>
          <w:bCs/>
          <w:color w:val="000000"/>
        </w:rPr>
        <w:t xml:space="preserve"> new parameter</w:t>
      </w:r>
      <w:r w:rsidR="00221404">
        <w:rPr>
          <w:rFonts w:ascii="Arial" w:eastAsia="Arial" w:hAnsi="Arial" w:cs="Arial"/>
          <w:b/>
          <w:bCs/>
          <w:color w:val="000000"/>
        </w:rPr>
        <w:t>(</w:t>
      </w:r>
      <w:r w:rsidRPr="00997A08">
        <w:rPr>
          <w:rFonts w:ascii="Arial" w:eastAsia="Arial" w:hAnsi="Arial" w:cs="Arial"/>
          <w:b/>
          <w:bCs/>
          <w:color w:val="000000"/>
        </w:rPr>
        <w:t>s</w:t>
      </w:r>
      <w:r w:rsidR="00221404">
        <w:rPr>
          <w:rFonts w:ascii="Arial" w:eastAsia="Arial" w:hAnsi="Arial" w:cs="Arial"/>
          <w:b/>
          <w:bCs/>
          <w:color w:val="000000"/>
        </w:rPr>
        <w:t>)</w:t>
      </w:r>
      <w:r w:rsidRPr="00997A08">
        <w:rPr>
          <w:rFonts w:ascii="Arial" w:eastAsia="Arial" w:hAnsi="Arial" w:cs="Arial"/>
          <w:b/>
          <w:bCs/>
          <w:color w:val="000000"/>
        </w:rPr>
        <w:t xml:space="preserve"> </w:t>
      </w:r>
      <w:r>
        <w:rPr>
          <w:rFonts w:ascii="Arial" w:eastAsia="Arial" w:hAnsi="Arial" w:cs="Arial"/>
          <w:b/>
          <w:bCs/>
          <w:color w:val="000000"/>
        </w:rPr>
        <w:t>w</w:t>
      </w:r>
      <w:r w:rsidRPr="00997A08">
        <w:rPr>
          <w:rFonts w:ascii="Arial" w:eastAsia="Arial" w:hAnsi="Arial" w:cs="Arial"/>
          <w:b/>
          <w:bCs/>
          <w:color w:val="000000"/>
        </w:rPr>
        <w:t xml:space="preserve">ithout </w:t>
      </w:r>
      <w:r>
        <w:rPr>
          <w:rFonts w:ascii="Arial" w:eastAsia="Arial" w:hAnsi="Arial" w:cs="Arial"/>
          <w:b/>
          <w:bCs/>
          <w:color w:val="000000"/>
        </w:rPr>
        <w:t xml:space="preserve">any </w:t>
      </w:r>
      <w:r w:rsidRPr="00997A08">
        <w:rPr>
          <w:rFonts w:ascii="Arial" w:eastAsia="Arial" w:hAnsi="Arial" w:cs="Arial"/>
          <w:b/>
          <w:bCs/>
          <w:color w:val="000000"/>
        </w:rPr>
        <w:t>RAN1 involvement</w:t>
      </w:r>
      <w:r>
        <w:rPr>
          <w:rFonts w:ascii="Arial" w:hAnsi="Arial" w:cs="Arial"/>
          <w:b/>
          <w:bCs/>
          <w:szCs w:val="22"/>
        </w:rPr>
        <w:t xml:space="preserve">. </w:t>
      </w:r>
    </w:p>
    <w:p w14:paraId="47D2244F" w14:textId="77777777" w:rsidR="0009456B" w:rsidRDefault="0009456B" w:rsidP="00EA03D3">
      <w:pPr>
        <w:jc w:val="both"/>
        <w:rPr>
          <w:rFonts w:ascii="Arial" w:hAnsi="Arial" w:cs="Arial"/>
          <w:b/>
          <w:bCs/>
          <w:szCs w:val="22"/>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070"/>
        <w:gridCol w:w="5371"/>
      </w:tblGrid>
      <w:tr w:rsidR="00EA03D3" w:rsidRPr="00274625" w14:paraId="5988BFDC" w14:textId="77777777" w:rsidTr="00070594">
        <w:trPr>
          <w:trHeight w:val="132"/>
        </w:trPr>
        <w:tc>
          <w:tcPr>
            <w:tcW w:w="2155" w:type="dxa"/>
            <w:shd w:val="clear" w:color="auto" w:fill="D9D9D9"/>
          </w:tcPr>
          <w:p w14:paraId="1B265CD2" w14:textId="77777777" w:rsidR="00EA03D3" w:rsidRPr="00314C0C" w:rsidRDefault="00EA03D3" w:rsidP="00070594">
            <w:pPr>
              <w:spacing w:after="0"/>
              <w:jc w:val="center"/>
              <w:rPr>
                <w:b/>
                <w:bCs/>
              </w:rPr>
            </w:pPr>
            <w:r w:rsidRPr="00314C0C">
              <w:rPr>
                <w:b/>
                <w:bCs/>
              </w:rPr>
              <w:t>Company</w:t>
            </w:r>
          </w:p>
        </w:tc>
        <w:tc>
          <w:tcPr>
            <w:tcW w:w="2070" w:type="dxa"/>
            <w:shd w:val="clear" w:color="auto" w:fill="D9D9D9"/>
          </w:tcPr>
          <w:p w14:paraId="29C39BD0" w14:textId="77777777" w:rsidR="00EA03D3" w:rsidRPr="00314C0C" w:rsidRDefault="00EA03D3" w:rsidP="00070594">
            <w:pPr>
              <w:spacing w:after="0"/>
              <w:jc w:val="center"/>
              <w:rPr>
                <w:b/>
                <w:bCs/>
              </w:rPr>
            </w:pPr>
            <w:r>
              <w:rPr>
                <w:b/>
                <w:bCs/>
              </w:rPr>
              <w:t>Agree/Disagree</w:t>
            </w:r>
          </w:p>
        </w:tc>
        <w:tc>
          <w:tcPr>
            <w:tcW w:w="5371" w:type="dxa"/>
            <w:shd w:val="clear" w:color="auto" w:fill="D9D9D9"/>
          </w:tcPr>
          <w:p w14:paraId="503D44E4" w14:textId="77777777" w:rsidR="00EA03D3" w:rsidRPr="00314C0C" w:rsidRDefault="00EA03D3" w:rsidP="00070594">
            <w:pPr>
              <w:spacing w:after="0"/>
              <w:jc w:val="center"/>
              <w:rPr>
                <w:b/>
                <w:bCs/>
              </w:rPr>
            </w:pPr>
            <w:r>
              <w:rPr>
                <w:b/>
                <w:bCs/>
              </w:rPr>
              <w:t>Comments</w:t>
            </w:r>
          </w:p>
        </w:tc>
      </w:tr>
      <w:tr w:rsidR="00EA03D3" w:rsidRPr="0019077C" w14:paraId="2A738299" w14:textId="77777777" w:rsidTr="00070594">
        <w:trPr>
          <w:trHeight w:val="127"/>
        </w:trPr>
        <w:tc>
          <w:tcPr>
            <w:tcW w:w="2155" w:type="dxa"/>
            <w:shd w:val="clear" w:color="auto" w:fill="auto"/>
          </w:tcPr>
          <w:p w14:paraId="6E353D60" w14:textId="77777777" w:rsidR="00EA03D3" w:rsidRPr="00314C0C" w:rsidRDefault="00EA03D3" w:rsidP="00070594">
            <w:pPr>
              <w:spacing w:after="0"/>
              <w:jc w:val="center"/>
              <w:rPr>
                <w:rFonts w:eastAsia="MS Mincho"/>
                <w:bCs/>
                <w:lang w:eastAsia="ja-JP"/>
              </w:rPr>
            </w:pPr>
          </w:p>
        </w:tc>
        <w:tc>
          <w:tcPr>
            <w:tcW w:w="2070" w:type="dxa"/>
          </w:tcPr>
          <w:p w14:paraId="0B807FA5"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5BAD827B" w14:textId="77777777" w:rsidR="00EA03D3" w:rsidRPr="00314C0C" w:rsidRDefault="00EA03D3" w:rsidP="00070594">
            <w:pPr>
              <w:spacing w:after="0"/>
              <w:jc w:val="center"/>
              <w:rPr>
                <w:rFonts w:eastAsia="MS Mincho"/>
                <w:bCs/>
                <w:lang w:eastAsia="ja-JP"/>
              </w:rPr>
            </w:pPr>
          </w:p>
        </w:tc>
      </w:tr>
      <w:tr w:rsidR="00EA03D3" w:rsidRPr="0019077C" w14:paraId="6C869F76" w14:textId="77777777" w:rsidTr="00070594">
        <w:trPr>
          <w:trHeight w:val="132"/>
        </w:trPr>
        <w:tc>
          <w:tcPr>
            <w:tcW w:w="2155" w:type="dxa"/>
            <w:shd w:val="clear" w:color="auto" w:fill="auto"/>
          </w:tcPr>
          <w:p w14:paraId="2C660039" w14:textId="77777777" w:rsidR="00EA03D3" w:rsidRPr="00314C0C" w:rsidRDefault="00EA03D3" w:rsidP="00070594">
            <w:pPr>
              <w:spacing w:after="0"/>
              <w:jc w:val="center"/>
              <w:rPr>
                <w:rFonts w:eastAsia="MS Mincho"/>
                <w:bCs/>
                <w:lang w:eastAsia="ja-JP"/>
              </w:rPr>
            </w:pPr>
          </w:p>
        </w:tc>
        <w:tc>
          <w:tcPr>
            <w:tcW w:w="2070" w:type="dxa"/>
          </w:tcPr>
          <w:p w14:paraId="60235FF9"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4825C86B" w14:textId="77777777" w:rsidR="00EA03D3" w:rsidRPr="00314C0C" w:rsidRDefault="00EA03D3" w:rsidP="00070594">
            <w:pPr>
              <w:spacing w:after="0"/>
              <w:jc w:val="center"/>
              <w:rPr>
                <w:rFonts w:eastAsia="MS Mincho"/>
                <w:bCs/>
                <w:lang w:eastAsia="ja-JP"/>
              </w:rPr>
            </w:pPr>
          </w:p>
        </w:tc>
      </w:tr>
      <w:tr w:rsidR="00EA03D3" w:rsidRPr="0019077C" w14:paraId="380A3A63" w14:textId="77777777" w:rsidTr="00070594">
        <w:trPr>
          <w:trHeight w:val="127"/>
        </w:trPr>
        <w:tc>
          <w:tcPr>
            <w:tcW w:w="2155" w:type="dxa"/>
            <w:shd w:val="clear" w:color="auto" w:fill="auto"/>
          </w:tcPr>
          <w:p w14:paraId="03A075F8" w14:textId="77777777" w:rsidR="00EA03D3" w:rsidRPr="00983C2F" w:rsidRDefault="00EA03D3" w:rsidP="00070594">
            <w:pPr>
              <w:spacing w:after="0"/>
              <w:jc w:val="center"/>
              <w:rPr>
                <w:bCs/>
              </w:rPr>
            </w:pPr>
          </w:p>
        </w:tc>
        <w:tc>
          <w:tcPr>
            <w:tcW w:w="2070" w:type="dxa"/>
          </w:tcPr>
          <w:p w14:paraId="3DDA6790" w14:textId="77777777" w:rsidR="00EA03D3" w:rsidRPr="00983C2F" w:rsidRDefault="00EA03D3" w:rsidP="00070594">
            <w:pPr>
              <w:spacing w:after="0"/>
              <w:jc w:val="center"/>
              <w:rPr>
                <w:bCs/>
              </w:rPr>
            </w:pPr>
          </w:p>
        </w:tc>
        <w:tc>
          <w:tcPr>
            <w:tcW w:w="5371" w:type="dxa"/>
            <w:shd w:val="clear" w:color="auto" w:fill="auto"/>
          </w:tcPr>
          <w:p w14:paraId="7EC3C930" w14:textId="77777777" w:rsidR="00EA03D3" w:rsidRPr="00983C2F" w:rsidRDefault="00EA03D3" w:rsidP="00070594">
            <w:pPr>
              <w:spacing w:after="0"/>
              <w:jc w:val="center"/>
              <w:rPr>
                <w:bCs/>
              </w:rPr>
            </w:pPr>
          </w:p>
        </w:tc>
      </w:tr>
      <w:tr w:rsidR="00EA03D3" w:rsidRPr="0019077C" w14:paraId="51DD473D" w14:textId="77777777" w:rsidTr="00070594">
        <w:trPr>
          <w:trHeight w:val="127"/>
        </w:trPr>
        <w:tc>
          <w:tcPr>
            <w:tcW w:w="2155" w:type="dxa"/>
            <w:shd w:val="clear" w:color="auto" w:fill="auto"/>
          </w:tcPr>
          <w:p w14:paraId="7B6EBCDB" w14:textId="77777777" w:rsidR="00EA03D3" w:rsidRPr="00314C0C" w:rsidRDefault="00EA03D3" w:rsidP="00070594">
            <w:pPr>
              <w:spacing w:after="0"/>
              <w:jc w:val="center"/>
              <w:rPr>
                <w:rFonts w:eastAsia="MS Mincho"/>
                <w:bCs/>
                <w:lang w:eastAsia="ja-JP"/>
              </w:rPr>
            </w:pPr>
          </w:p>
        </w:tc>
        <w:tc>
          <w:tcPr>
            <w:tcW w:w="2070" w:type="dxa"/>
          </w:tcPr>
          <w:p w14:paraId="6250160B"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356A80D5" w14:textId="77777777" w:rsidR="00EA03D3" w:rsidRPr="00314C0C" w:rsidRDefault="00EA03D3" w:rsidP="00070594">
            <w:pPr>
              <w:spacing w:after="0"/>
              <w:jc w:val="center"/>
              <w:rPr>
                <w:rFonts w:eastAsia="MS Mincho"/>
                <w:bCs/>
                <w:lang w:eastAsia="ja-JP"/>
              </w:rPr>
            </w:pPr>
          </w:p>
        </w:tc>
      </w:tr>
      <w:tr w:rsidR="00EA03D3" w:rsidRPr="0019077C" w14:paraId="32CA1061" w14:textId="77777777" w:rsidTr="00070594">
        <w:trPr>
          <w:trHeight w:val="132"/>
        </w:trPr>
        <w:tc>
          <w:tcPr>
            <w:tcW w:w="2155" w:type="dxa"/>
            <w:shd w:val="clear" w:color="auto" w:fill="auto"/>
          </w:tcPr>
          <w:p w14:paraId="3102E386" w14:textId="77777777" w:rsidR="00EA03D3" w:rsidRPr="00314C0C" w:rsidRDefault="00EA03D3" w:rsidP="00070594">
            <w:pPr>
              <w:spacing w:after="0"/>
              <w:jc w:val="center"/>
              <w:rPr>
                <w:rFonts w:eastAsia="MS Mincho"/>
                <w:bCs/>
                <w:lang w:eastAsia="ja-JP"/>
              </w:rPr>
            </w:pPr>
          </w:p>
        </w:tc>
        <w:tc>
          <w:tcPr>
            <w:tcW w:w="2070" w:type="dxa"/>
          </w:tcPr>
          <w:p w14:paraId="56DF68E4"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53C7CB2B" w14:textId="77777777" w:rsidR="00EA03D3" w:rsidRPr="00314C0C" w:rsidRDefault="00EA03D3" w:rsidP="00070594">
            <w:pPr>
              <w:spacing w:after="0"/>
              <w:jc w:val="center"/>
              <w:rPr>
                <w:rFonts w:eastAsia="MS Mincho"/>
                <w:bCs/>
                <w:lang w:eastAsia="ja-JP"/>
              </w:rPr>
            </w:pPr>
          </w:p>
        </w:tc>
      </w:tr>
      <w:tr w:rsidR="00EA03D3" w:rsidRPr="0019077C" w14:paraId="06DEC930" w14:textId="77777777" w:rsidTr="00070594">
        <w:trPr>
          <w:trHeight w:val="127"/>
        </w:trPr>
        <w:tc>
          <w:tcPr>
            <w:tcW w:w="2155" w:type="dxa"/>
            <w:shd w:val="clear" w:color="auto" w:fill="auto"/>
          </w:tcPr>
          <w:p w14:paraId="0CE33853" w14:textId="77777777" w:rsidR="00EA03D3" w:rsidRPr="00314C0C" w:rsidRDefault="00EA03D3" w:rsidP="00070594">
            <w:pPr>
              <w:spacing w:after="0"/>
              <w:jc w:val="center"/>
              <w:rPr>
                <w:rFonts w:eastAsia="MS Mincho"/>
                <w:bCs/>
                <w:lang w:eastAsia="ja-JP"/>
              </w:rPr>
            </w:pPr>
          </w:p>
        </w:tc>
        <w:tc>
          <w:tcPr>
            <w:tcW w:w="2070" w:type="dxa"/>
          </w:tcPr>
          <w:p w14:paraId="03F48EE3"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581A5FEC" w14:textId="77777777" w:rsidR="00EA03D3" w:rsidRPr="00314C0C" w:rsidRDefault="00EA03D3" w:rsidP="00070594">
            <w:pPr>
              <w:spacing w:after="0"/>
              <w:jc w:val="center"/>
              <w:rPr>
                <w:rFonts w:eastAsia="MS Mincho"/>
                <w:bCs/>
                <w:lang w:eastAsia="ja-JP"/>
              </w:rPr>
            </w:pPr>
          </w:p>
        </w:tc>
      </w:tr>
      <w:tr w:rsidR="00EA03D3" w:rsidRPr="0019077C" w14:paraId="499FD2AA" w14:textId="77777777" w:rsidTr="00070594">
        <w:trPr>
          <w:trHeight w:val="127"/>
        </w:trPr>
        <w:tc>
          <w:tcPr>
            <w:tcW w:w="2155" w:type="dxa"/>
            <w:shd w:val="clear" w:color="auto" w:fill="auto"/>
          </w:tcPr>
          <w:p w14:paraId="2BD8F1DB" w14:textId="77777777" w:rsidR="00EA03D3" w:rsidRPr="00314C0C" w:rsidRDefault="00EA03D3" w:rsidP="00070594">
            <w:pPr>
              <w:spacing w:after="0"/>
              <w:jc w:val="center"/>
              <w:rPr>
                <w:rFonts w:eastAsia="MS Mincho"/>
                <w:bCs/>
                <w:lang w:eastAsia="ja-JP"/>
              </w:rPr>
            </w:pPr>
          </w:p>
        </w:tc>
        <w:tc>
          <w:tcPr>
            <w:tcW w:w="2070" w:type="dxa"/>
          </w:tcPr>
          <w:p w14:paraId="3CC339F9"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2893D003" w14:textId="77777777" w:rsidR="00EA03D3" w:rsidRPr="00314C0C" w:rsidRDefault="00EA03D3" w:rsidP="00070594">
            <w:pPr>
              <w:spacing w:after="0"/>
              <w:jc w:val="center"/>
              <w:rPr>
                <w:rFonts w:eastAsia="MS Mincho"/>
                <w:bCs/>
                <w:lang w:eastAsia="ja-JP"/>
              </w:rPr>
            </w:pPr>
          </w:p>
        </w:tc>
      </w:tr>
      <w:tr w:rsidR="00EA03D3" w:rsidRPr="0019077C" w14:paraId="66682D73" w14:textId="77777777" w:rsidTr="00070594">
        <w:trPr>
          <w:trHeight w:val="127"/>
        </w:trPr>
        <w:tc>
          <w:tcPr>
            <w:tcW w:w="2155" w:type="dxa"/>
            <w:shd w:val="clear" w:color="auto" w:fill="auto"/>
          </w:tcPr>
          <w:p w14:paraId="136199DA" w14:textId="77777777" w:rsidR="00EA03D3" w:rsidRPr="00314C0C" w:rsidRDefault="00EA03D3" w:rsidP="00070594">
            <w:pPr>
              <w:spacing w:after="0"/>
              <w:jc w:val="center"/>
              <w:rPr>
                <w:rFonts w:eastAsia="MS Mincho"/>
                <w:bCs/>
                <w:lang w:eastAsia="ja-JP"/>
              </w:rPr>
            </w:pPr>
          </w:p>
        </w:tc>
        <w:tc>
          <w:tcPr>
            <w:tcW w:w="2070" w:type="dxa"/>
          </w:tcPr>
          <w:p w14:paraId="22580EB9"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27399079" w14:textId="77777777" w:rsidR="00EA03D3" w:rsidRPr="00314C0C" w:rsidRDefault="00EA03D3" w:rsidP="00070594">
            <w:pPr>
              <w:spacing w:after="0"/>
              <w:jc w:val="center"/>
              <w:rPr>
                <w:rFonts w:eastAsia="MS Mincho"/>
                <w:bCs/>
                <w:lang w:eastAsia="ja-JP"/>
              </w:rPr>
            </w:pPr>
          </w:p>
        </w:tc>
      </w:tr>
      <w:tr w:rsidR="00EA03D3" w:rsidRPr="0019077C" w14:paraId="35048BCD" w14:textId="77777777" w:rsidTr="00070594">
        <w:trPr>
          <w:trHeight w:val="127"/>
        </w:trPr>
        <w:tc>
          <w:tcPr>
            <w:tcW w:w="2155" w:type="dxa"/>
            <w:shd w:val="clear" w:color="auto" w:fill="auto"/>
          </w:tcPr>
          <w:p w14:paraId="45A47728" w14:textId="77777777" w:rsidR="00EA03D3" w:rsidRPr="00314C0C" w:rsidRDefault="00EA03D3" w:rsidP="00070594">
            <w:pPr>
              <w:spacing w:after="0"/>
              <w:jc w:val="center"/>
              <w:rPr>
                <w:rFonts w:eastAsia="MS Mincho"/>
                <w:bCs/>
                <w:lang w:eastAsia="ja-JP"/>
              </w:rPr>
            </w:pPr>
          </w:p>
        </w:tc>
        <w:tc>
          <w:tcPr>
            <w:tcW w:w="2070" w:type="dxa"/>
          </w:tcPr>
          <w:p w14:paraId="517C2654"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22D73477" w14:textId="77777777" w:rsidR="00EA03D3" w:rsidRPr="00314C0C" w:rsidRDefault="00EA03D3" w:rsidP="00070594">
            <w:pPr>
              <w:spacing w:after="0"/>
              <w:jc w:val="center"/>
              <w:rPr>
                <w:rFonts w:eastAsia="MS Mincho"/>
                <w:bCs/>
                <w:lang w:eastAsia="ja-JP"/>
              </w:rPr>
            </w:pPr>
          </w:p>
        </w:tc>
      </w:tr>
      <w:tr w:rsidR="00EA03D3" w:rsidRPr="0019077C" w14:paraId="588B0399" w14:textId="77777777" w:rsidTr="00070594">
        <w:trPr>
          <w:trHeight w:val="127"/>
        </w:trPr>
        <w:tc>
          <w:tcPr>
            <w:tcW w:w="2155" w:type="dxa"/>
            <w:shd w:val="clear" w:color="auto" w:fill="auto"/>
          </w:tcPr>
          <w:p w14:paraId="0A7417C2" w14:textId="77777777" w:rsidR="00EA03D3" w:rsidRPr="00314C0C" w:rsidRDefault="00EA03D3" w:rsidP="00070594">
            <w:pPr>
              <w:spacing w:after="0"/>
              <w:jc w:val="center"/>
              <w:rPr>
                <w:rFonts w:eastAsia="MS Mincho"/>
                <w:bCs/>
                <w:lang w:eastAsia="ja-JP"/>
              </w:rPr>
            </w:pPr>
          </w:p>
        </w:tc>
        <w:tc>
          <w:tcPr>
            <w:tcW w:w="2070" w:type="dxa"/>
          </w:tcPr>
          <w:p w14:paraId="22C0309D"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4215C749" w14:textId="77777777" w:rsidR="00EA03D3" w:rsidRPr="00314C0C" w:rsidRDefault="00EA03D3" w:rsidP="00070594">
            <w:pPr>
              <w:spacing w:after="0"/>
              <w:jc w:val="center"/>
              <w:rPr>
                <w:rFonts w:eastAsia="MS Mincho"/>
                <w:bCs/>
                <w:lang w:eastAsia="ja-JP"/>
              </w:rPr>
            </w:pPr>
          </w:p>
        </w:tc>
      </w:tr>
      <w:tr w:rsidR="00EA03D3" w:rsidRPr="0019077C" w14:paraId="3611605B" w14:textId="77777777" w:rsidTr="00070594">
        <w:trPr>
          <w:trHeight w:val="127"/>
        </w:trPr>
        <w:tc>
          <w:tcPr>
            <w:tcW w:w="2155" w:type="dxa"/>
            <w:shd w:val="clear" w:color="auto" w:fill="auto"/>
          </w:tcPr>
          <w:p w14:paraId="6815FABE" w14:textId="77777777" w:rsidR="00EA03D3" w:rsidRPr="00314C0C" w:rsidRDefault="00EA03D3" w:rsidP="00070594">
            <w:pPr>
              <w:spacing w:after="0"/>
              <w:jc w:val="center"/>
              <w:rPr>
                <w:rFonts w:eastAsia="MS Mincho"/>
                <w:bCs/>
                <w:lang w:eastAsia="ja-JP"/>
              </w:rPr>
            </w:pPr>
          </w:p>
        </w:tc>
        <w:tc>
          <w:tcPr>
            <w:tcW w:w="2070" w:type="dxa"/>
          </w:tcPr>
          <w:p w14:paraId="2E413606"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16C24658" w14:textId="77777777" w:rsidR="00EA03D3" w:rsidRPr="00314C0C" w:rsidRDefault="00EA03D3" w:rsidP="00070594">
            <w:pPr>
              <w:spacing w:after="0"/>
              <w:jc w:val="center"/>
              <w:rPr>
                <w:rFonts w:eastAsia="MS Mincho"/>
                <w:bCs/>
                <w:lang w:eastAsia="ja-JP"/>
              </w:rPr>
            </w:pPr>
          </w:p>
        </w:tc>
      </w:tr>
      <w:tr w:rsidR="00EA03D3" w:rsidRPr="0019077C" w14:paraId="7A841532" w14:textId="77777777" w:rsidTr="00070594">
        <w:trPr>
          <w:trHeight w:val="127"/>
        </w:trPr>
        <w:tc>
          <w:tcPr>
            <w:tcW w:w="2155" w:type="dxa"/>
            <w:shd w:val="clear" w:color="auto" w:fill="auto"/>
          </w:tcPr>
          <w:p w14:paraId="53AA5A59" w14:textId="77777777" w:rsidR="00EA03D3" w:rsidRPr="00314C0C" w:rsidRDefault="00EA03D3" w:rsidP="00070594">
            <w:pPr>
              <w:spacing w:after="0"/>
              <w:jc w:val="center"/>
              <w:rPr>
                <w:rFonts w:eastAsia="MS Mincho"/>
                <w:bCs/>
                <w:lang w:eastAsia="ja-JP"/>
              </w:rPr>
            </w:pPr>
          </w:p>
        </w:tc>
        <w:tc>
          <w:tcPr>
            <w:tcW w:w="2070" w:type="dxa"/>
          </w:tcPr>
          <w:p w14:paraId="4958F9A0"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756D3B2D" w14:textId="77777777" w:rsidR="00EA03D3" w:rsidRPr="00314C0C" w:rsidRDefault="00EA03D3" w:rsidP="00070594">
            <w:pPr>
              <w:spacing w:after="0"/>
              <w:jc w:val="center"/>
              <w:rPr>
                <w:rFonts w:eastAsia="MS Mincho"/>
                <w:bCs/>
                <w:lang w:eastAsia="ja-JP"/>
              </w:rPr>
            </w:pPr>
          </w:p>
        </w:tc>
      </w:tr>
      <w:tr w:rsidR="00EA03D3" w:rsidRPr="0019077C" w14:paraId="0F5ED930" w14:textId="77777777" w:rsidTr="00070594">
        <w:trPr>
          <w:trHeight w:val="127"/>
        </w:trPr>
        <w:tc>
          <w:tcPr>
            <w:tcW w:w="2155" w:type="dxa"/>
            <w:shd w:val="clear" w:color="auto" w:fill="auto"/>
          </w:tcPr>
          <w:p w14:paraId="382E1613" w14:textId="77777777" w:rsidR="00EA03D3" w:rsidRPr="00314C0C" w:rsidRDefault="00EA03D3" w:rsidP="00070594">
            <w:pPr>
              <w:spacing w:after="0"/>
              <w:jc w:val="center"/>
              <w:rPr>
                <w:rFonts w:eastAsia="MS Mincho"/>
                <w:bCs/>
                <w:lang w:eastAsia="ja-JP"/>
              </w:rPr>
            </w:pPr>
          </w:p>
        </w:tc>
        <w:tc>
          <w:tcPr>
            <w:tcW w:w="2070" w:type="dxa"/>
          </w:tcPr>
          <w:p w14:paraId="5B11BAEE"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523D291B" w14:textId="77777777" w:rsidR="00EA03D3" w:rsidRPr="00314C0C" w:rsidRDefault="00EA03D3" w:rsidP="00070594">
            <w:pPr>
              <w:spacing w:after="0"/>
              <w:jc w:val="center"/>
              <w:rPr>
                <w:rFonts w:eastAsia="MS Mincho"/>
                <w:bCs/>
                <w:lang w:eastAsia="ja-JP"/>
              </w:rPr>
            </w:pPr>
          </w:p>
        </w:tc>
      </w:tr>
      <w:tr w:rsidR="00EA03D3" w:rsidRPr="0019077C" w14:paraId="0DE3BFCF" w14:textId="77777777" w:rsidTr="00070594">
        <w:trPr>
          <w:trHeight w:val="127"/>
        </w:trPr>
        <w:tc>
          <w:tcPr>
            <w:tcW w:w="2155" w:type="dxa"/>
            <w:shd w:val="clear" w:color="auto" w:fill="auto"/>
          </w:tcPr>
          <w:p w14:paraId="44BEBAE3" w14:textId="77777777" w:rsidR="00EA03D3" w:rsidRPr="00314C0C" w:rsidRDefault="00EA03D3" w:rsidP="00070594">
            <w:pPr>
              <w:spacing w:after="0"/>
              <w:jc w:val="center"/>
              <w:rPr>
                <w:rFonts w:eastAsia="MS Mincho"/>
                <w:bCs/>
                <w:lang w:eastAsia="ja-JP"/>
              </w:rPr>
            </w:pPr>
          </w:p>
        </w:tc>
        <w:tc>
          <w:tcPr>
            <w:tcW w:w="2070" w:type="dxa"/>
          </w:tcPr>
          <w:p w14:paraId="641475FF"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7FFFA82D" w14:textId="77777777" w:rsidR="00EA03D3" w:rsidRPr="00314C0C" w:rsidRDefault="00EA03D3" w:rsidP="00070594">
            <w:pPr>
              <w:spacing w:after="0"/>
              <w:jc w:val="center"/>
              <w:rPr>
                <w:rFonts w:eastAsia="MS Mincho"/>
                <w:bCs/>
                <w:lang w:eastAsia="ja-JP"/>
              </w:rPr>
            </w:pPr>
          </w:p>
        </w:tc>
      </w:tr>
      <w:tr w:rsidR="00EA03D3" w:rsidRPr="0019077C" w14:paraId="1B0CBBCF" w14:textId="77777777" w:rsidTr="00070594">
        <w:trPr>
          <w:trHeight w:val="127"/>
        </w:trPr>
        <w:tc>
          <w:tcPr>
            <w:tcW w:w="2155" w:type="dxa"/>
            <w:shd w:val="clear" w:color="auto" w:fill="auto"/>
          </w:tcPr>
          <w:p w14:paraId="75422C9B" w14:textId="77777777" w:rsidR="00EA03D3" w:rsidRPr="00314C0C" w:rsidRDefault="00EA03D3" w:rsidP="00070594">
            <w:pPr>
              <w:spacing w:after="0"/>
              <w:jc w:val="center"/>
              <w:rPr>
                <w:rFonts w:eastAsia="MS Mincho"/>
                <w:bCs/>
                <w:lang w:eastAsia="ja-JP"/>
              </w:rPr>
            </w:pPr>
          </w:p>
        </w:tc>
        <w:tc>
          <w:tcPr>
            <w:tcW w:w="2070" w:type="dxa"/>
          </w:tcPr>
          <w:p w14:paraId="06B6304C" w14:textId="77777777" w:rsidR="00EA03D3" w:rsidRPr="00314C0C" w:rsidRDefault="00EA03D3" w:rsidP="00070594">
            <w:pPr>
              <w:spacing w:after="0"/>
              <w:jc w:val="center"/>
              <w:rPr>
                <w:rFonts w:eastAsia="MS Mincho"/>
                <w:bCs/>
                <w:lang w:eastAsia="ja-JP"/>
              </w:rPr>
            </w:pPr>
          </w:p>
        </w:tc>
        <w:tc>
          <w:tcPr>
            <w:tcW w:w="5371" w:type="dxa"/>
            <w:shd w:val="clear" w:color="auto" w:fill="auto"/>
          </w:tcPr>
          <w:p w14:paraId="16677C00" w14:textId="77777777" w:rsidR="00EA03D3" w:rsidRPr="00314C0C" w:rsidRDefault="00EA03D3" w:rsidP="00070594">
            <w:pPr>
              <w:spacing w:after="0"/>
              <w:jc w:val="center"/>
              <w:rPr>
                <w:rFonts w:eastAsia="MS Mincho"/>
                <w:bCs/>
                <w:lang w:eastAsia="ja-JP"/>
              </w:rPr>
            </w:pPr>
          </w:p>
        </w:tc>
      </w:tr>
    </w:tbl>
    <w:p w14:paraId="528DA354" w14:textId="53554A52" w:rsidR="00EA03D3" w:rsidRDefault="00EA03D3" w:rsidP="00EA03D3">
      <w:pPr>
        <w:jc w:val="both"/>
        <w:rPr>
          <w:rFonts w:ascii="Arial" w:eastAsia="Arial" w:hAnsi="Arial" w:cs="Arial"/>
          <w:color w:val="000000"/>
          <w:sz w:val="28"/>
          <w:szCs w:val="28"/>
        </w:rPr>
      </w:pPr>
    </w:p>
    <w:p w14:paraId="4ABB5B88" w14:textId="48898978" w:rsidR="003F5D23" w:rsidRDefault="003F5D23" w:rsidP="003F5D23">
      <w:pPr>
        <w:jc w:val="both"/>
        <w:rPr>
          <w:rFonts w:ascii="Arial" w:hAnsi="Arial" w:cs="Arial"/>
          <w:b/>
          <w:bCs/>
          <w:szCs w:val="22"/>
        </w:rPr>
      </w:pPr>
      <w:r>
        <w:rPr>
          <w:rFonts w:ascii="Arial" w:eastAsia="Arial" w:hAnsi="Arial" w:cs="Arial"/>
          <w:b/>
          <w:bCs/>
          <w:color w:val="000000"/>
        </w:rPr>
        <w:lastRenderedPageBreak/>
        <w:t>Question</w:t>
      </w:r>
      <w:r w:rsidRPr="00B53FAD">
        <w:rPr>
          <w:rFonts w:ascii="Arial" w:eastAsia="Arial" w:hAnsi="Arial" w:cs="Arial"/>
          <w:b/>
          <w:bCs/>
          <w:color w:val="000000"/>
        </w:rPr>
        <w:t xml:space="preserve"> </w:t>
      </w:r>
      <w:r>
        <w:rPr>
          <w:rFonts w:ascii="Arial" w:eastAsia="Arial" w:hAnsi="Arial" w:cs="Arial"/>
          <w:b/>
          <w:bCs/>
          <w:color w:val="000000"/>
        </w:rPr>
        <w:t>4b</w:t>
      </w:r>
      <w:r w:rsidRPr="00B53FAD">
        <w:rPr>
          <w:rFonts w:ascii="Arial" w:eastAsia="Arial" w:hAnsi="Arial" w:cs="Arial"/>
          <w:b/>
          <w:bCs/>
          <w:color w:val="000000"/>
        </w:rPr>
        <w:t>:</w:t>
      </w:r>
      <w:r>
        <w:rPr>
          <w:rFonts w:ascii="Arial" w:eastAsia="Arial" w:hAnsi="Arial" w:cs="Arial"/>
          <w:b/>
          <w:bCs/>
          <w:color w:val="000000"/>
        </w:rPr>
        <w:t xml:space="preserve"> </w:t>
      </w:r>
      <w:r>
        <w:rPr>
          <w:rFonts w:ascii="Arial" w:hAnsi="Arial" w:cs="Arial"/>
          <w:b/>
          <w:bCs/>
          <w:szCs w:val="22"/>
        </w:rPr>
        <w:t xml:space="preserve">If the answer to Question 4a is “yes” (i.e., no RAN1 involvement), then the companies are requested to mention any such </w:t>
      </w:r>
      <w:r w:rsidR="003A59E4">
        <w:rPr>
          <w:rFonts w:ascii="Arial" w:hAnsi="Arial" w:cs="Arial"/>
          <w:b/>
          <w:bCs/>
          <w:szCs w:val="22"/>
        </w:rPr>
        <w:t xml:space="preserve">simple, additional </w:t>
      </w:r>
      <w:r>
        <w:rPr>
          <w:rFonts w:ascii="Arial" w:hAnsi="Arial" w:cs="Arial"/>
          <w:b/>
          <w:bCs/>
          <w:szCs w:val="22"/>
        </w:rPr>
        <w:t xml:space="preserve">parameter(s) and explain how these parameters can be defined and included without </w:t>
      </w:r>
      <w:r w:rsidR="003A59E4">
        <w:rPr>
          <w:rFonts w:ascii="Arial" w:hAnsi="Arial" w:cs="Arial"/>
          <w:b/>
          <w:bCs/>
          <w:szCs w:val="22"/>
        </w:rPr>
        <w:t xml:space="preserve">any </w:t>
      </w:r>
      <w:r>
        <w:rPr>
          <w:rFonts w:ascii="Arial" w:hAnsi="Arial" w:cs="Arial"/>
          <w:b/>
          <w:bCs/>
          <w:szCs w:val="22"/>
        </w:rPr>
        <w:t xml:space="preserve">RAN1 involvement. </w:t>
      </w:r>
      <w:r w:rsidR="003A59E4">
        <w:rPr>
          <w:rFonts w:ascii="Arial" w:hAnsi="Arial" w:cs="Arial"/>
          <w:b/>
          <w:bCs/>
          <w:szCs w:val="22"/>
        </w:rPr>
        <w:t>(</w:t>
      </w:r>
      <w:r>
        <w:rPr>
          <w:rFonts w:ascii="Arial" w:hAnsi="Arial" w:cs="Arial"/>
          <w:b/>
          <w:bCs/>
          <w:szCs w:val="22"/>
        </w:rPr>
        <w:t xml:space="preserve">Possible </w:t>
      </w:r>
      <w:r w:rsidR="003A59E4">
        <w:rPr>
          <w:rFonts w:ascii="Arial" w:hAnsi="Arial" w:cs="Arial"/>
          <w:b/>
          <w:bCs/>
          <w:szCs w:val="22"/>
        </w:rPr>
        <w:t xml:space="preserve">additional </w:t>
      </w:r>
      <w:r>
        <w:rPr>
          <w:rFonts w:ascii="Arial" w:hAnsi="Arial" w:cs="Arial"/>
          <w:b/>
          <w:bCs/>
          <w:szCs w:val="22"/>
        </w:rPr>
        <w:t xml:space="preserve">parameters include </w:t>
      </w:r>
      <w:r w:rsidRPr="007C04EC">
        <w:rPr>
          <w:rFonts w:ascii="Arial" w:hAnsi="Arial" w:cs="Arial"/>
          <w:b/>
          <w:bCs/>
          <w:szCs w:val="22"/>
        </w:rPr>
        <w:t>satellite coverage radius</w:t>
      </w:r>
      <w:r>
        <w:rPr>
          <w:rFonts w:ascii="Arial" w:hAnsi="Arial" w:cs="Arial"/>
          <w:b/>
          <w:bCs/>
          <w:szCs w:val="22"/>
        </w:rPr>
        <w:t xml:space="preserve">, elevation angle, </w:t>
      </w:r>
      <w:r w:rsidRPr="007C04EC">
        <w:rPr>
          <w:rFonts w:ascii="Arial" w:hAnsi="Arial" w:cs="Arial"/>
          <w:b/>
          <w:bCs/>
          <w:szCs w:val="22"/>
        </w:rPr>
        <w:t>satellite footprint reference point on ground,</w:t>
      </w:r>
      <w:r>
        <w:rPr>
          <w:rFonts w:ascii="Arial" w:hAnsi="Arial" w:cs="Arial"/>
          <w:b/>
          <w:bCs/>
          <w:szCs w:val="22"/>
        </w:rPr>
        <w:t xml:space="preserve"> etc.</w:t>
      </w:r>
      <w:r w:rsidR="003A59E4">
        <w:rPr>
          <w:rFonts w:ascii="Arial" w:hAnsi="Arial" w:cs="Arial"/>
          <w:b/>
          <w:bCs/>
          <w:szCs w:val="22"/>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250"/>
        <w:gridCol w:w="5191"/>
      </w:tblGrid>
      <w:tr w:rsidR="003A59E4" w:rsidRPr="00274625" w14:paraId="06D2B63B" w14:textId="77777777" w:rsidTr="003A59E4">
        <w:trPr>
          <w:trHeight w:val="132"/>
        </w:trPr>
        <w:tc>
          <w:tcPr>
            <w:tcW w:w="2155" w:type="dxa"/>
            <w:shd w:val="clear" w:color="auto" w:fill="D9D9D9"/>
          </w:tcPr>
          <w:p w14:paraId="19D857BD" w14:textId="77777777" w:rsidR="003A59E4" w:rsidRPr="00314C0C" w:rsidRDefault="003A59E4" w:rsidP="004325AD">
            <w:pPr>
              <w:spacing w:after="0"/>
              <w:jc w:val="center"/>
              <w:rPr>
                <w:b/>
                <w:bCs/>
              </w:rPr>
            </w:pPr>
            <w:r w:rsidRPr="00314C0C">
              <w:rPr>
                <w:b/>
                <w:bCs/>
              </w:rPr>
              <w:t>Company</w:t>
            </w:r>
          </w:p>
        </w:tc>
        <w:tc>
          <w:tcPr>
            <w:tcW w:w="2250" w:type="dxa"/>
            <w:shd w:val="clear" w:color="auto" w:fill="D9D9D9"/>
          </w:tcPr>
          <w:p w14:paraId="1BAABCA3" w14:textId="55473AF7" w:rsidR="003A59E4" w:rsidRPr="00314C0C" w:rsidRDefault="003A59E4" w:rsidP="004325AD">
            <w:pPr>
              <w:spacing w:after="0"/>
              <w:jc w:val="center"/>
              <w:rPr>
                <w:b/>
                <w:bCs/>
              </w:rPr>
            </w:pPr>
            <w:r>
              <w:rPr>
                <w:b/>
                <w:bCs/>
              </w:rPr>
              <w:t>Additional Parameters</w:t>
            </w:r>
          </w:p>
        </w:tc>
        <w:tc>
          <w:tcPr>
            <w:tcW w:w="5191" w:type="dxa"/>
            <w:shd w:val="clear" w:color="auto" w:fill="D9D9D9"/>
          </w:tcPr>
          <w:p w14:paraId="00137DEE" w14:textId="77777777" w:rsidR="003A59E4" w:rsidRPr="00314C0C" w:rsidRDefault="003A59E4" w:rsidP="004325AD">
            <w:pPr>
              <w:spacing w:after="0"/>
              <w:jc w:val="center"/>
              <w:rPr>
                <w:b/>
                <w:bCs/>
              </w:rPr>
            </w:pPr>
            <w:r>
              <w:rPr>
                <w:b/>
                <w:bCs/>
              </w:rPr>
              <w:t>Comments</w:t>
            </w:r>
          </w:p>
        </w:tc>
      </w:tr>
      <w:tr w:rsidR="003A59E4" w:rsidRPr="0019077C" w14:paraId="11F7D7F5" w14:textId="77777777" w:rsidTr="003A59E4">
        <w:trPr>
          <w:trHeight w:val="127"/>
        </w:trPr>
        <w:tc>
          <w:tcPr>
            <w:tcW w:w="2155" w:type="dxa"/>
            <w:shd w:val="clear" w:color="auto" w:fill="auto"/>
          </w:tcPr>
          <w:p w14:paraId="5CA5B3B3" w14:textId="77777777" w:rsidR="003A59E4" w:rsidRPr="00314C0C" w:rsidRDefault="003A59E4" w:rsidP="004325AD">
            <w:pPr>
              <w:spacing w:after="0"/>
              <w:jc w:val="center"/>
              <w:rPr>
                <w:rFonts w:eastAsia="MS Mincho"/>
                <w:bCs/>
                <w:lang w:eastAsia="ja-JP"/>
              </w:rPr>
            </w:pPr>
          </w:p>
        </w:tc>
        <w:tc>
          <w:tcPr>
            <w:tcW w:w="2250" w:type="dxa"/>
          </w:tcPr>
          <w:p w14:paraId="5BEBBF59" w14:textId="77777777" w:rsidR="003A59E4" w:rsidRPr="00314C0C" w:rsidRDefault="003A59E4" w:rsidP="004325AD">
            <w:pPr>
              <w:spacing w:after="0"/>
              <w:jc w:val="center"/>
              <w:rPr>
                <w:rFonts w:eastAsia="MS Mincho"/>
                <w:bCs/>
                <w:lang w:eastAsia="ja-JP"/>
              </w:rPr>
            </w:pPr>
          </w:p>
        </w:tc>
        <w:tc>
          <w:tcPr>
            <w:tcW w:w="5191" w:type="dxa"/>
            <w:shd w:val="clear" w:color="auto" w:fill="auto"/>
          </w:tcPr>
          <w:p w14:paraId="7E18A17B" w14:textId="77777777" w:rsidR="003A59E4" w:rsidRPr="00314C0C" w:rsidRDefault="003A59E4" w:rsidP="004325AD">
            <w:pPr>
              <w:spacing w:after="0"/>
              <w:jc w:val="center"/>
              <w:rPr>
                <w:rFonts w:eastAsia="MS Mincho"/>
                <w:bCs/>
                <w:lang w:eastAsia="ja-JP"/>
              </w:rPr>
            </w:pPr>
          </w:p>
        </w:tc>
      </w:tr>
      <w:tr w:rsidR="003A59E4" w:rsidRPr="0019077C" w14:paraId="61B0C012" w14:textId="77777777" w:rsidTr="003A59E4">
        <w:trPr>
          <w:trHeight w:val="132"/>
        </w:trPr>
        <w:tc>
          <w:tcPr>
            <w:tcW w:w="2155" w:type="dxa"/>
            <w:shd w:val="clear" w:color="auto" w:fill="auto"/>
          </w:tcPr>
          <w:p w14:paraId="6C24979C" w14:textId="77777777" w:rsidR="003A59E4" w:rsidRPr="00314C0C" w:rsidRDefault="003A59E4" w:rsidP="004325AD">
            <w:pPr>
              <w:spacing w:after="0"/>
              <w:jc w:val="center"/>
              <w:rPr>
                <w:rFonts w:eastAsia="MS Mincho"/>
                <w:bCs/>
                <w:lang w:eastAsia="ja-JP"/>
              </w:rPr>
            </w:pPr>
          </w:p>
        </w:tc>
        <w:tc>
          <w:tcPr>
            <w:tcW w:w="2250" w:type="dxa"/>
          </w:tcPr>
          <w:p w14:paraId="52D9320F" w14:textId="77777777" w:rsidR="003A59E4" w:rsidRPr="00314C0C" w:rsidRDefault="003A59E4" w:rsidP="004325AD">
            <w:pPr>
              <w:spacing w:after="0"/>
              <w:jc w:val="center"/>
              <w:rPr>
                <w:rFonts w:eastAsia="MS Mincho"/>
                <w:bCs/>
                <w:lang w:eastAsia="ja-JP"/>
              </w:rPr>
            </w:pPr>
          </w:p>
        </w:tc>
        <w:tc>
          <w:tcPr>
            <w:tcW w:w="5191" w:type="dxa"/>
            <w:shd w:val="clear" w:color="auto" w:fill="auto"/>
          </w:tcPr>
          <w:p w14:paraId="716242FC" w14:textId="77777777" w:rsidR="003A59E4" w:rsidRPr="00314C0C" w:rsidRDefault="003A59E4" w:rsidP="004325AD">
            <w:pPr>
              <w:spacing w:after="0"/>
              <w:jc w:val="center"/>
              <w:rPr>
                <w:rFonts w:eastAsia="MS Mincho"/>
                <w:bCs/>
                <w:lang w:eastAsia="ja-JP"/>
              </w:rPr>
            </w:pPr>
          </w:p>
        </w:tc>
      </w:tr>
      <w:tr w:rsidR="003A59E4" w:rsidRPr="0019077C" w14:paraId="6A0A2D4A" w14:textId="77777777" w:rsidTr="003A59E4">
        <w:trPr>
          <w:trHeight w:val="127"/>
        </w:trPr>
        <w:tc>
          <w:tcPr>
            <w:tcW w:w="2155" w:type="dxa"/>
            <w:shd w:val="clear" w:color="auto" w:fill="auto"/>
          </w:tcPr>
          <w:p w14:paraId="54C55C90" w14:textId="77777777" w:rsidR="003A59E4" w:rsidRPr="00983C2F" w:rsidRDefault="003A59E4" w:rsidP="004325AD">
            <w:pPr>
              <w:spacing w:after="0"/>
              <w:jc w:val="center"/>
              <w:rPr>
                <w:bCs/>
              </w:rPr>
            </w:pPr>
          </w:p>
        </w:tc>
        <w:tc>
          <w:tcPr>
            <w:tcW w:w="2250" w:type="dxa"/>
          </w:tcPr>
          <w:p w14:paraId="327CDAFA" w14:textId="77777777" w:rsidR="003A59E4" w:rsidRPr="00983C2F" w:rsidRDefault="003A59E4" w:rsidP="004325AD">
            <w:pPr>
              <w:spacing w:after="0"/>
              <w:jc w:val="center"/>
              <w:rPr>
                <w:bCs/>
              </w:rPr>
            </w:pPr>
          </w:p>
        </w:tc>
        <w:tc>
          <w:tcPr>
            <w:tcW w:w="5191" w:type="dxa"/>
            <w:shd w:val="clear" w:color="auto" w:fill="auto"/>
          </w:tcPr>
          <w:p w14:paraId="7AE97A6A" w14:textId="77777777" w:rsidR="003A59E4" w:rsidRPr="00983C2F" w:rsidRDefault="003A59E4" w:rsidP="004325AD">
            <w:pPr>
              <w:spacing w:after="0"/>
              <w:jc w:val="center"/>
              <w:rPr>
                <w:bCs/>
              </w:rPr>
            </w:pPr>
          </w:p>
        </w:tc>
      </w:tr>
      <w:tr w:rsidR="003A59E4" w:rsidRPr="0019077C" w14:paraId="3F6B47C1" w14:textId="77777777" w:rsidTr="003A59E4">
        <w:trPr>
          <w:trHeight w:val="127"/>
        </w:trPr>
        <w:tc>
          <w:tcPr>
            <w:tcW w:w="2155" w:type="dxa"/>
            <w:shd w:val="clear" w:color="auto" w:fill="auto"/>
          </w:tcPr>
          <w:p w14:paraId="23786898" w14:textId="77777777" w:rsidR="003A59E4" w:rsidRPr="00314C0C" w:rsidRDefault="003A59E4" w:rsidP="004325AD">
            <w:pPr>
              <w:spacing w:after="0"/>
              <w:jc w:val="center"/>
              <w:rPr>
                <w:rFonts w:eastAsia="MS Mincho"/>
                <w:bCs/>
                <w:lang w:eastAsia="ja-JP"/>
              </w:rPr>
            </w:pPr>
          </w:p>
        </w:tc>
        <w:tc>
          <w:tcPr>
            <w:tcW w:w="2250" w:type="dxa"/>
          </w:tcPr>
          <w:p w14:paraId="5D515A98" w14:textId="77777777" w:rsidR="003A59E4" w:rsidRPr="00314C0C" w:rsidRDefault="003A59E4" w:rsidP="004325AD">
            <w:pPr>
              <w:spacing w:after="0"/>
              <w:jc w:val="center"/>
              <w:rPr>
                <w:rFonts w:eastAsia="MS Mincho"/>
                <w:bCs/>
                <w:lang w:eastAsia="ja-JP"/>
              </w:rPr>
            </w:pPr>
          </w:p>
        </w:tc>
        <w:tc>
          <w:tcPr>
            <w:tcW w:w="5191" w:type="dxa"/>
            <w:shd w:val="clear" w:color="auto" w:fill="auto"/>
          </w:tcPr>
          <w:p w14:paraId="150D6F15" w14:textId="77777777" w:rsidR="003A59E4" w:rsidRPr="00314C0C" w:rsidRDefault="003A59E4" w:rsidP="004325AD">
            <w:pPr>
              <w:spacing w:after="0"/>
              <w:jc w:val="center"/>
              <w:rPr>
                <w:rFonts w:eastAsia="MS Mincho"/>
                <w:bCs/>
                <w:lang w:eastAsia="ja-JP"/>
              </w:rPr>
            </w:pPr>
          </w:p>
        </w:tc>
      </w:tr>
      <w:tr w:rsidR="003A59E4" w:rsidRPr="0019077C" w14:paraId="2C489CE7" w14:textId="77777777" w:rsidTr="003A59E4">
        <w:trPr>
          <w:trHeight w:val="132"/>
        </w:trPr>
        <w:tc>
          <w:tcPr>
            <w:tcW w:w="2155" w:type="dxa"/>
            <w:shd w:val="clear" w:color="auto" w:fill="auto"/>
          </w:tcPr>
          <w:p w14:paraId="11AC89C3" w14:textId="77777777" w:rsidR="003A59E4" w:rsidRPr="00314C0C" w:rsidRDefault="003A59E4" w:rsidP="004325AD">
            <w:pPr>
              <w:spacing w:after="0"/>
              <w:jc w:val="center"/>
              <w:rPr>
                <w:rFonts w:eastAsia="MS Mincho"/>
                <w:bCs/>
                <w:lang w:eastAsia="ja-JP"/>
              </w:rPr>
            </w:pPr>
          </w:p>
        </w:tc>
        <w:tc>
          <w:tcPr>
            <w:tcW w:w="2250" w:type="dxa"/>
          </w:tcPr>
          <w:p w14:paraId="232DBEBB" w14:textId="77777777" w:rsidR="003A59E4" w:rsidRPr="00314C0C" w:rsidRDefault="003A59E4" w:rsidP="004325AD">
            <w:pPr>
              <w:spacing w:after="0"/>
              <w:jc w:val="center"/>
              <w:rPr>
                <w:rFonts w:eastAsia="MS Mincho"/>
                <w:bCs/>
                <w:lang w:eastAsia="ja-JP"/>
              </w:rPr>
            </w:pPr>
          </w:p>
        </w:tc>
        <w:tc>
          <w:tcPr>
            <w:tcW w:w="5191" w:type="dxa"/>
            <w:shd w:val="clear" w:color="auto" w:fill="auto"/>
          </w:tcPr>
          <w:p w14:paraId="2CFACAF3" w14:textId="77777777" w:rsidR="003A59E4" w:rsidRPr="00314C0C" w:rsidRDefault="003A59E4" w:rsidP="004325AD">
            <w:pPr>
              <w:spacing w:after="0"/>
              <w:jc w:val="center"/>
              <w:rPr>
                <w:rFonts w:eastAsia="MS Mincho"/>
                <w:bCs/>
                <w:lang w:eastAsia="ja-JP"/>
              </w:rPr>
            </w:pPr>
          </w:p>
        </w:tc>
      </w:tr>
      <w:tr w:rsidR="003A59E4" w:rsidRPr="0019077C" w14:paraId="75F8448B" w14:textId="77777777" w:rsidTr="003A59E4">
        <w:trPr>
          <w:trHeight w:val="127"/>
        </w:trPr>
        <w:tc>
          <w:tcPr>
            <w:tcW w:w="2155" w:type="dxa"/>
            <w:shd w:val="clear" w:color="auto" w:fill="auto"/>
          </w:tcPr>
          <w:p w14:paraId="78B80E79" w14:textId="77777777" w:rsidR="003A59E4" w:rsidRPr="00314C0C" w:rsidRDefault="003A59E4" w:rsidP="004325AD">
            <w:pPr>
              <w:spacing w:after="0"/>
              <w:jc w:val="center"/>
              <w:rPr>
                <w:rFonts w:eastAsia="MS Mincho"/>
                <w:bCs/>
                <w:lang w:eastAsia="ja-JP"/>
              </w:rPr>
            </w:pPr>
          </w:p>
        </w:tc>
        <w:tc>
          <w:tcPr>
            <w:tcW w:w="2250" w:type="dxa"/>
          </w:tcPr>
          <w:p w14:paraId="48103FE0" w14:textId="77777777" w:rsidR="003A59E4" w:rsidRPr="00314C0C" w:rsidRDefault="003A59E4" w:rsidP="004325AD">
            <w:pPr>
              <w:spacing w:after="0"/>
              <w:jc w:val="center"/>
              <w:rPr>
                <w:rFonts w:eastAsia="MS Mincho"/>
                <w:bCs/>
                <w:lang w:eastAsia="ja-JP"/>
              </w:rPr>
            </w:pPr>
          </w:p>
        </w:tc>
        <w:tc>
          <w:tcPr>
            <w:tcW w:w="5191" w:type="dxa"/>
            <w:shd w:val="clear" w:color="auto" w:fill="auto"/>
          </w:tcPr>
          <w:p w14:paraId="326F6166" w14:textId="77777777" w:rsidR="003A59E4" w:rsidRPr="00314C0C" w:rsidRDefault="003A59E4" w:rsidP="004325AD">
            <w:pPr>
              <w:spacing w:after="0"/>
              <w:jc w:val="center"/>
              <w:rPr>
                <w:rFonts w:eastAsia="MS Mincho"/>
                <w:bCs/>
                <w:lang w:eastAsia="ja-JP"/>
              </w:rPr>
            </w:pPr>
          </w:p>
        </w:tc>
      </w:tr>
      <w:tr w:rsidR="003A59E4" w:rsidRPr="0019077C" w14:paraId="40C313DD" w14:textId="77777777" w:rsidTr="003A59E4">
        <w:trPr>
          <w:trHeight w:val="127"/>
        </w:trPr>
        <w:tc>
          <w:tcPr>
            <w:tcW w:w="2155" w:type="dxa"/>
            <w:shd w:val="clear" w:color="auto" w:fill="auto"/>
          </w:tcPr>
          <w:p w14:paraId="506A7511" w14:textId="77777777" w:rsidR="003A59E4" w:rsidRPr="00314C0C" w:rsidRDefault="003A59E4" w:rsidP="004325AD">
            <w:pPr>
              <w:spacing w:after="0"/>
              <w:jc w:val="center"/>
              <w:rPr>
                <w:rFonts w:eastAsia="MS Mincho"/>
                <w:bCs/>
                <w:lang w:eastAsia="ja-JP"/>
              </w:rPr>
            </w:pPr>
          </w:p>
        </w:tc>
        <w:tc>
          <w:tcPr>
            <w:tcW w:w="2250" w:type="dxa"/>
          </w:tcPr>
          <w:p w14:paraId="1F19EEA9" w14:textId="77777777" w:rsidR="003A59E4" w:rsidRPr="00314C0C" w:rsidRDefault="003A59E4" w:rsidP="004325AD">
            <w:pPr>
              <w:spacing w:after="0"/>
              <w:jc w:val="center"/>
              <w:rPr>
                <w:rFonts w:eastAsia="MS Mincho"/>
                <w:bCs/>
                <w:lang w:eastAsia="ja-JP"/>
              </w:rPr>
            </w:pPr>
          </w:p>
        </w:tc>
        <w:tc>
          <w:tcPr>
            <w:tcW w:w="5191" w:type="dxa"/>
            <w:shd w:val="clear" w:color="auto" w:fill="auto"/>
          </w:tcPr>
          <w:p w14:paraId="40E588EF" w14:textId="77777777" w:rsidR="003A59E4" w:rsidRPr="00314C0C" w:rsidRDefault="003A59E4" w:rsidP="004325AD">
            <w:pPr>
              <w:spacing w:after="0"/>
              <w:jc w:val="center"/>
              <w:rPr>
                <w:rFonts w:eastAsia="MS Mincho"/>
                <w:bCs/>
                <w:lang w:eastAsia="ja-JP"/>
              </w:rPr>
            </w:pPr>
          </w:p>
        </w:tc>
      </w:tr>
      <w:tr w:rsidR="003A59E4" w:rsidRPr="0019077C" w14:paraId="00666765" w14:textId="77777777" w:rsidTr="003A59E4">
        <w:trPr>
          <w:trHeight w:val="127"/>
        </w:trPr>
        <w:tc>
          <w:tcPr>
            <w:tcW w:w="2155" w:type="dxa"/>
            <w:shd w:val="clear" w:color="auto" w:fill="auto"/>
          </w:tcPr>
          <w:p w14:paraId="16DDD35D" w14:textId="77777777" w:rsidR="003A59E4" w:rsidRPr="00314C0C" w:rsidRDefault="003A59E4" w:rsidP="004325AD">
            <w:pPr>
              <w:spacing w:after="0"/>
              <w:jc w:val="center"/>
              <w:rPr>
                <w:rFonts w:eastAsia="MS Mincho"/>
                <w:bCs/>
                <w:lang w:eastAsia="ja-JP"/>
              </w:rPr>
            </w:pPr>
          </w:p>
        </w:tc>
        <w:tc>
          <w:tcPr>
            <w:tcW w:w="2250" w:type="dxa"/>
          </w:tcPr>
          <w:p w14:paraId="5702549A" w14:textId="77777777" w:rsidR="003A59E4" w:rsidRPr="00314C0C" w:rsidRDefault="003A59E4" w:rsidP="004325AD">
            <w:pPr>
              <w:spacing w:after="0"/>
              <w:jc w:val="center"/>
              <w:rPr>
                <w:rFonts w:eastAsia="MS Mincho"/>
                <w:bCs/>
                <w:lang w:eastAsia="ja-JP"/>
              </w:rPr>
            </w:pPr>
          </w:p>
        </w:tc>
        <w:tc>
          <w:tcPr>
            <w:tcW w:w="5191" w:type="dxa"/>
            <w:shd w:val="clear" w:color="auto" w:fill="auto"/>
          </w:tcPr>
          <w:p w14:paraId="0F746C2B" w14:textId="77777777" w:rsidR="003A59E4" w:rsidRPr="00314C0C" w:rsidRDefault="003A59E4" w:rsidP="004325AD">
            <w:pPr>
              <w:spacing w:after="0"/>
              <w:jc w:val="center"/>
              <w:rPr>
                <w:rFonts w:eastAsia="MS Mincho"/>
                <w:bCs/>
                <w:lang w:eastAsia="ja-JP"/>
              </w:rPr>
            </w:pPr>
          </w:p>
        </w:tc>
      </w:tr>
      <w:tr w:rsidR="003A59E4" w:rsidRPr="0019077C" w14:paraId="5B8C1524" w14:textId="77777777" w:rsidTr="003A59E4">
        <w:trPr>
          <w:trHeight w:val="127"/>
        </w:trPr>
        <w:tc>
          <w:tcPr>
            <w:tcW w:w="2155" w:type="dxa"/>
            <w:shd w:val="clear" w:color="auto" w:fill="auto"/>
          </w:tcPr>
          <w:p w14:paraId="739942E3" w14:textId="77777777" w:rsidR="003A59E4" w:rsidRPr="00314C0C" w:rsidRDefault="003A59E4" w:rsidP="004325AD">
            <w:pPr>
              <w:spacing w:after="0"/>
              <w:jc w:val="center"/>
              <w:rPr>
                <w:rFonts w:eastAsia="MS Mincho"/>
                <w:bCs/>
                <w:lang w:eastAsia="ja-JP"/>
              </w:rPr>
            </w:pPr>
          </w:p>
        </w:tc>
        <w:tc>
          <w:tcPr>
            <w:tcW w:w="2250" w:type="dxa"/>
          </w:tcPr>
          <w:p w14:paraId="59A7FD52" w14:textId="77777777" w:rsidR="003A59E4" w:rsidRPr="00314C0C" w:rsidRDefault="003A59E4" w:rsidP="004325AD">
            <w:pPr>
              <w:spacing w:after="0"/>
              <w:jc w:val="center"/>
              <w:rPr>
                <w:rFonts w:eastAsia="MS Mincho"/>
                <w:bCs/>
                <w:lang w:eastAsia="ja-JP"/>
              </w:rPr>
            </w:pPr>
          </w:p>
        </w:tc>
        <w:tc>
          <w:tcPr>
            <w:tcW w:w="5191" w:type="dxa"/>
            <w:shd w:val="clear" w:color="auto" w:fill="auto"/>
          </w:tcPr>
          <w:p w14:paraId="1CAE0896" w14:textId="77777777" w:rsidR="003A59E4" w:rsidRPr="00314C0C" w:rsidRDefault="003A59E4" w:rsidP="004325AD">
            <w:pPr>
              <w:spacing w:after="0"/>
              <w:jc w:val="center"/>
              <w:rPr>
                <w:rFonts w:eastAsia="MS Mincho"/>
                <w:bCs/>
                <w:lang w:eastAsia="ja-JP"/>
              </w:rPr>
            </w:pPr>
          </w:p>
        </w:tc>
      </w:tr>
      <w:tr w:rsidR="003A59E4" w:rsidRPr="0019077C" w14:paraId="6C9FC51B" w14:textId="77777777" w:rsidTr="003A59E4">
        <w:trPr>
          <w:trHeight w:val="127"/>
        </w:trPr>
        <w:tc>
          <w:tcPr>
            <w:tcW w:w="2155" w:type="dxa"/>
            <w:shd w:val="clear" w:color="auto" w:fill="auto"/>
          </w:tcPr>
          <w:p w14:paraId="2813FE31" w14:textId="77777777" w:rsidR="003A59E4" w:rsidRPr="00314C0C" w:rsidRDefault="003A59E4" w:rsidP="004325AD">
            <w:pPr>
              <w:spacing w:after="0"/>
              <w:jc w:val="center"/>
              <w:rPr>
                <w:rFonts w:eastAsia="MS Mincho"/>
                <w:bCs/>
                <w:lang w:eastAsia="ja-JP"/>
              </w:rPr>
            </w:pPr>
          </w:p>
        </w:tc>
        <w:tc>
          <w:tcPr>
            <w:tcW w:w="2250" w:type="dxa"/>
          </w:tcPr>
          <w:p w14:paraId="220B57CC" w14:textId="77777777" w:rsidR="003A59E4" w:rsidRPr="00314C0C" w:rsidRDefault="003A59E4" w:rsidP="004325AD">
            <w:pPr>
              <w:spacing w:after="0"/>
              <w:jc w:val="center"/>
              <w:rPr>
                <w:rFonts w:eastAsia="MS Mincho"/>
                <w:bCs/>
                <w:lang w:eastAsia="ja-JP"/>
              </w:rPr>
            </w:pPr>
          </w:p>
        </w:tc>
        <w:tc>
          <w:tcPr>
            <w:tcW w:w="5191" w:type="dxa"/>
            <w:shd w:val="clear" w:color="auto" w:fill="auto"/>
          </w:tcPr>
          <w:p w14:paraId="2833F737" w14:textId="77777777" w:rsidR="003A59E4" w:rsidRPr="00314C0C" w:rsidRDefault="003A59E4" w:rsidP="004325AD">
            <w:pPr>
              <w:spacing w:after="0"/>
              <w:jc w:val="center"/>
              <w:rPr>
                <w:rFonts w:eastAsia="MS Mincho"/>
                <w:bCs/>
                <w:lang w:eastAsia="ja-JP"/>
              </w:rPr>
            </w:pPr>
          </w:p>
        </w:tc>
      </w:tr>
      <w:tr w:rsidR="003A59E4" w:rsidRPr="0019077C" w14:paraId="412E5F82" w14:textId="77777777" w:rsidTr="003A59E4">
        <w:trPr>
          <w:trHeight w:val="127"/>
        </w:trPr>
        <w:tc>
          <w:tcPr>
            <w:tcW w:w="2155" w:type="dxa"/>
            <w:shd w:val="clear" w:color="auto" w:fill="auto"/>
          </w:tcPr>
          <w:p w14:paraId="48598BA1" w14:textId="77777777" w:rsidR="003A59E4" w:rsidRPr="00314C0C" w:rsidRDefault="003A59E4" w:rsidP="004325AD">
            <w:pPr>
              <w:spacing w:after="0"/>
              <w:jc w:val="center"/>
              <w:rPr>
                <w:rFonts w:eastAsia="MS Mincho"/>
                <w:bCs/>
                <w:lang w:eastAsia="ja-JP"/>
              </w:rPr>
            </w:pPr>
          </w:p>
        </w:tc>
        <w:tc>
          <w:tcPr>
            <w:tcW w:w="2250" w:type="dxa"/>
          </w:tcPr>
          <w:p w14:paraId="2E4E6BD7" w14:textId="77777777" w:rsidR="003A59E4" w:rsidRPr="00314C0C" w:rsidRDefault="003A59E4" w:rsidP="004325AD">
            <w:pPr>
              <w:spacing w:after="0"/>
              <w:jc w:val="center"/>
              <w:rPr>
                <w:rFonts w:eastAsia="MS Mincho"/>
                <w:bCs/>
                <w:lang w:eastAsia="ja-JP"/>
              </w:rPr>
            </w:pPr>
          </w:p>
        </w:tc>
        <w:tc>
          <w:tcPr>
            <w:tcW w:w="5191" w:type="dxa"/>
            <w:shd w:val="clear" w:color="auto" w:fill="auto"/>
          </w:tcPr>
          <w:p w14:paraId="118BF478" w14:textId="77777777" w:rsidR="003A59E4" w:rsidRPr="00314C0C" w:rsidRDefault="003A59E4" w:rsidP="004325AD">
            <w:pPr>
              <w:spacing w:after="0"/>
              <w:jc w:val="center"/>
              <w:rPr>
                <w:rFonts w:eastAsia="MS Mincho"/>
                <w:bCs/>
                <w:lang w:eastAsia="ja-JP"/>
              </w:rPr>
            </w:pPr>
          </w:p>
        </w:tc>
      </w:tr>
      <w:tr w:rsidR="003A59E4" w:rsidRPr="0019077C" w14:paraId="621E05A5" w14:textId="77777777" w:rsidTr="003A59E4">
        <w:trPr>
          <w:trHeight w:val="127"/>
        </w:trPr>
        <w:tc>
          <w:tcPr>
            <w:tcW w:w="2155" w:type="dxa"/>
            <w:shd w:val="clear" w:color="auto" w:fill="auto"/>
          </w:tcPr>
          <w:p w14:paraId="2B12D5BF" w14:textId="77777777" w:rsidR="003A59E4" w:rsidRPr="00314C0C" w:rsidRDefault="003A59E4" w:rsidP="004325AD">
            <w:pPr>
              <w:spacing w:after="0"/>
              <w:jc w:val="center"/>
              <w:rPr>
                <w:rFonts w:eastAsia="MS Mincho"/>
                <w:bCs/>
                <w:lang w:eastAsia="ja-JP"/>
              </w:rPr>
            </w:pPr>
          </w:p>
        </w:tc>
        <w:tc>
          <w:tcPr>
            <w:tcW w:w="2250" w:type="dxa"/>
          </w:tcPr>
          <w:p w14:paraId="0C9EB9DC" w14:textId="77777777" w:rsidR="003A59E4" w:rsidRPr="00314C0C" w:rsidRDefault="003A59E4" w:rsidP="004325AD">
            <w:pPr>
              <w:spacing w:after="0"/>
              <w:jc w:val="center"/>
              <w:rPr>
                <w:rFonts w:eastAsia="MS Mincho"/>
                <w:bCs/>
                <w:lang w:eastAsia="ja-JP"/>
              </w:rPr>
            </w:pPr>
          </w:p>
        </w:tc>
        <w:tc>
          <w:tcPr>
            <w:tcW w:w="5191" w:type="dxa"/>
            <w:shd w:val="clear" w:color="auto" w:fill="auto"/>
          </w:tcPr>
          <w:p w14:paraId="404CEC9C" w14:textId="77777777" w:rsidR="003A59E4" w:rsidRPr="00314C0C" w:rsidRDefault="003A59E4" w:rsidP="004325AD">
            <w:pPr>
              <w:spacing w:after="0"/>
              <w:jc w:val="center"/>
              <w:rPr>
                <w:rFonts w:eastAsia="MS Mincho"/>
                <w:bCs/>
                <w:lang w:eastAsia="ja-JP"/>
              </w:rPr>
            </w:pPr>
          </w:p>
        </w:tc>
      </w:tr>
      <w:tr w:rsidR="003A59E4" w:rsidRPr="0019077C" w14:paraId="5DC33555" w14:textId="77777777" w:rsidTr="003A59E4">
        <w:trPr>
          <w:trHeight w:val="127"/>
        </w:trPr>
        <w:tc>
          <w:tcPr>
            <w:tcW w:w="2155" w:type="dxa"/>
            <w:shd w:val="clear" w:color="auto" w:fill="auto"/>
          </w:tcPr>
          <w:p w14:paraId="34CB7724" w14:textId="77777777" w:rsidR="003A59E4" w:rsidRPr="00314C0C" w:rsidRDefault="003A59E4" w:rsidP="004325AD">
            <w:pPr>
              <w:spacing w:after="0"/>
              <w:jc w:val="center"/>
              <w:rPr>
                <w:rFonts w:eastAsia="MS Mincho"/>
                <w:bCs/>
                <w:lang w:eastAsia="ja-JP"/>
              </w:rPr>
            </w:pPr>
          </w:p>
        </w:tc>
        <w:tc>
          <w:tcPr>
            <w:tcW w:w="2250" w:type="dxa"/>
          </w:tcPr>
          <w:p w14:paraId="7CA65EA4" w14:textId="77777777" w:rsidR="003A59E4" w:rsidRPr="00314C0C" w:rsidRDefault="003A59E4" w:rsidP="004325AD">
            <w:pPr>
              <w:spacing w:after="0"/>
              <w:jc w:val="center"/>
              <w:rPr>
                <w:rFonts w:eastAsia="MS Mincho"/>
                <w:bCs/>
                <w:lang w:eastAsia="ja-JP"/>
              </w:rPr>
            </w:pPr>
          </w:p>
        </w:tc>
        <w:tc>
          <w:tcPr>
            <w:tcW w:w="5191" w:type="dxa"/>
            <w:shd w:val="clear" w:color="auto" w:fill="auto"/>
          </w:tcPr>
          <w:p w14:paraId="1589AD1F" w14:textId="77777777" w:rsidR="003A59E4" w:rsidRPr="00314C0C" w:rsidRDefault="003A59E4" w:rsidP="004325AD">
            <w:pPr>
              <w:spacing w:after="0"/>
              <w:jc w:val="center"/>
              <w:rPr>
                <w:rFonts w:eastAsia="MS Mincho"/>
                <w:bCs/>
                <w:lang w:eastAsia="ja-JP"/>
              </w:rPr>
            </w:pPr>
          </w:p>
        </w:tc>
      </w:tr>
      <w:tr w:rsidR="003A59E4" w:rsidRPr="0019077C" w14:paraId="41FB56B6" w14:textId="77777777" w:rsidTr="003A59E4">
        <w:trPr>
          <w:trHeight w:val="127"/>
        </w:trPr>
        <w:tc>
          <w:tcPr>
            <w:tcW w:w="2155" w:type="dxa"/>
            <w:shd w:val="clear" w:color="auto" w:fill="auto"/>
          </w:tcPr>
          <w:p w14:paraId="24E1EB20" w14:textId="77777777" w:rsidR="003A59E4" w:rsidRPr="00314C0C" w:rsidRDefault="003A59E4" w:rsidP="004325AD">
            <w:pPr>
              <w:spacing w:after="0"/>
              <w:jc w:val="center"/>
              <w:rPr>
                <w:rFonts w:eastAsia="MS Mincho"/>
                <w:bCs/>
                <w:lang w:eastAsia="ja-JP"/>
              </w:rPr>
            </w:pPr>
          </w:p>
        </w:tc>
        <w:tc>
          <w:tcPr>
            <w:tcW w:w="2250" w:type="dxa"/>
          </w:tcPr>
          <w:p w14:paraId="0A05FE06" w14:textId="77777777" w:rsidR="003A59E4" w:rsidRPr="00314C0C" w:rsidRDefault="003A59E4" w:rsidP="004325AD">
            <w:pPr>
              <w:spacing w:after="0"/>
              <w:jc w:val="center"/>
              <w:rPr>
                <w:rFonts w:eastAsia="MS Mincho"/>
                <w:bCs/>
                <w:lang w:eastAsia="ja-JP"/>
              </w:rPr>
            </w:pPr>
          </w:p>
        </w:tc>
        <w:tc>
          <w:tcPr>
            <w:tcW w:w="5191" w:type="dxa"/>
            <w:shd w:val="clear" w:color="auto" w:fill="auto"/>
          </w:tcPr>
          <w:p w14:paraId="22EEE607" w14:textId="77777777" w:rsidR="003A59E4" w:rsidRPr="00314C0C" w:rsidRDefault="003A59E4" w:rsidP="004325AD">
            <w:pPr>
              <w:spacing w:after="0"/>
              <w:jc w:val="center"/>
              <w:rPr>
                <w:rFonts w:eastAsia="MS Mincho"/>
                <w:bCs/>
                <w:lang w:eastAsia="ja-JP"/>
              </w:rPr>
            </w:pPr>
          </w:p>
        </w:tc>
      </w:tr>
      <w:tr w:rsidR="003A59E4" w:rsidRPr="0019077C" w14:paraId="56E49A95" w14:textId="77777777" w:rsidTr="003A59E4">
        <w:trPr>
          <w:trHeight w:val="127"/>
        </w:trPr>
        <w:tc>
          <w:tcPr>
            <w:tcW w:w="2155" w:type="dxa"/>
            <w:shd w:val="clear" w:color="auto" w:fill="auto"/>
          </w:tcPr>
          <w:p w14:paraId="623A587C" w14:textId="77777777" w:rsidR="003A59E4" w:rsidRPr="00314C0C" w:rsidRDefault="003A59E4" w:rsidP="004325AD">
            <w:pPr>
              <w:spacing w:after="0"/>
              <w:jc w:val="center"/>
              <w:rPr>
                <w:rFonts w:eastAsia="MS Mincho"/>
                <w:bCs/>
                <w:lang w:eastAsia="ja-JP"/>
              </w:rPr>
            </w:pPr>
          </w:p>
        </w:tc>
        <w:tc>
          <w:tcPr>
            <w:tcW w:w="2250" w:type="dxa"/>
          </w:tcPr>
          <w:p w14:paraId="73617B1D" w14:textId="77777777" w:rsidR="003A59E4" w:rsidRPr="00314C0C" w:rsidRDefault="003A59E4" w:rsidP="004325AD">
            <w:pPr>
              <w:spacing w:after="0"/>
              <w:jc w:val="center"/>
              <w:rPr>
                <w:rFonts w:eastAsia="MS Mincho"/>
                <w:bCs/>
                <w:lang w:eastAsia="ja-JP"/>
              </w:rPr>
            </w:pPr>
          </w:p>
        </w:tc>
        <w:tc>
          <w:tcPr>
            <w:tcW w:w="5191" w:type="dxa"/>
            <w:shd w:val="clear" w:color="auto" w:fill="auto"/>
          </w:tcPr>
          <w:p w14:paraId="7DBD0137" w14:textId="77777777" w:rsidR="003A59E4" w:rsidRPr="00314C0C" w:rsidRDefault="003A59E4" w:rsidP="004325AD">
            <w:pPr>
              <w:spacing w:after="0"/>
              <w:jc w:val="center"/>
              <w:rPr>
                <w:rFonts w:eastAsia="MS Mincho"/>
                <w:bCs/>
                <w:lang w:eastAsia="ja-JP"/>
              </w:rPr>
            </w:pPr>
          </w:p>
        </w:tc>
      </w:tr>
    </w:tbl>
    <w:p w14:paraId="4BAF2983" w14:textId="77777777" w:rsidR="003A59E4" w:rsidRDefault="003A59E4" w:rsidP="00EA03D3">
      <w:pPr>
        <w:jc w:val="both"/>
        <w:rPr>
          <w:rFonts w:ascii="Arial" w:eastAsia="Arial" w:hAnsi="Arial" w:cs="Arial"/>
          <w:color w:val="000000"/>
          <w:sz w:val="28"/>
          <w:szCs w:val="28"/>
        </w:rPr>
      </w:pPr>
    </w:p>
    <w:p w14:paraId="4F88492E" w14:textId="49D1EE81" w:rsidR="00EA03D3" w:rsidRDefault="00EA03D3" w:rsidP="00EA03D3">
      <w:pPr>
        <w:jc w:val="both"/>
        <w:rPr>
          <w:rFonts w:ascii="Arial" w:eastAsia="Arial" w:hAnsi="Arial" w:cs="Arial"/>
          <w:color w:val="000000"/>
          <w:sz w:val="28"/>
          <w:szCs w:val="28"/>
        </w:rPr>
      </w:pPr>
      <w:r>
        <w:rPr>
          <w:rFonts w:ascii="Arial" w:eastAsia="Arial" w:hAnsi="Arial" w:cs="Arial"/>
          <w:color w:val="000000"/>
          <w:sz w:val="28"/>
          <w:szCs w:val="28"/>
        </w:rPr>
        <w:t xml:space="preserve">3.4 </w:t>
      </w:r>
      <w:r w:rsidR="00BC6834">
        <w:rPr>
          <w:rFonts w:ascii="Arial" w:eastAsia="Arial" w:hAnsi="Arial" w:cs="Arial"/>
          <w:color w:val="000000"/>
          <w:sz w:val="28"/>
          <w:szCs w:val="28"/>
        </w:rPr>
        <w:t>UE’s Location Reporting</w:t>
      </w:r>
    </w:p>
    <w:p w14:paraId="15B794E5" w14:textId="12C3711F" w:rsidR="00BC6834" w:rsidRDefault="00BC6834" w:rsidP="00EA03D3">
      <w:pPr>
        <w:jc w:val="both"/>
        <w:rPr>
          <w:rFonts w:ascii="Arial" w:eastAsia="Arial" w:hAnsi="Arial" w:cs="Arial"/>
          <w:color w:val="000000"/>
        </w:rPr>
      </w:pPr>
      <w:r>
        <w:rPr>
          <w:rFonts w:ascii="Arial" w:eastAsia="Arial" w:hAnsi="Arial" w:cs="Arial"/>
          <w:color w:val="000000"/>
        </w:rPr>
        <w:t>The major open issues in Location Reporting are the following:</w:t>
      </w:r>
    </w:p>
    <w:p w14:paraId="034CD1E1" w14:textId="77777777" w:rsidR="00BC6834" w:rsidRPr="00BC6834" w:rsidRDefault="00BC6834" w:rsidP="00BC6834">
      <w:pPr>
        <w:spacing w:after="120"/>
        <w:rPr>
          <w:rFonts w:ascii="Arial" w:hAnsi="Arial" w:cs="Arial"/>
          <w:b/>
          <w:bCs/>
          <w:u w:val="single"/>
        </w:rPr>
      </w:pPr>
      <w:r w:rsidRPr="00BC6834">
        <w:rPr>
          <w:rFonts w:ascii="Arial" w:hAnsi="Arial" w:cs="Arial"/>
          <w:b/>
          <w:bCs/>
          <w:u w:val="single"/>
        </w:rPr>
        <w:t>OI 2.13 [Other] UE location reporting in eMTC</w:t>
      </w:r>
    </w:p>
    <w:p w14:paraId="351C56CB" w14:textId="77777777" w:rsidR="00BC6834" w:rsidRPr="00BC6834" w:rsidRDefault="00BC6834" w:rsidP="00BC6834">
      <w:pPr>
        <w:spacing w:after="120"/>
        <w:rPr>
          <w:rFonts w:ascii="Arial" w:hAnsi="Arial" w:cs="Arial"/>
          <w:b/>
          <w:bCs/>
          <w:u w:val="single"/>
        </w:rPr>
      </w:pPr>
      <w:r w:rsidRPr="00BC6834">
        <w:rPr>
          <w:rFonts w:ascii="Arial" w:hAnsi="Arial" w:cs="Arial"/>
          <w:b/>
          <w:bCs/>
          <w:u w:val="single"/>
        </w:rPr>
        <w:t>OI 2.14 [Other] UE location reporting in NB-IoT</w:t>
      </w:r>
    </w:p>
    <w:p w14:paraId="3F11DD75" w14:textId="357CC3B4" w:rsidR="00BC6834" w:rsidRDefault="00E96161" w:rsidP="00BC6834">
      <w:pPr>
        <w:jc w:val="both"/>
        <w:rPr>
          <w:rFonts w:ascii="Arial" w:eastAsia="Arial" w:hAnsi="Arial" w:cs="Arial"/>
          <w:color w:val="000000"/>
        </w:rPr>
      </w:pPr>
      <w:r>
        <w:rPr>
          <w:rFonts w:ascii="Arial" w:eastAsia="Arial" w:hAnsi="Arial" w:cs="Arial"/>
          <w:color w:val="000000"/>
        </w:rPr>
        <w:t>A</w:t>
      </w:r>
      <w:r w:rsidR="00BC6834">
        <w:rPr>
          <w:rFonts w:ascii="Arial" w:eastAsia="Arial" w:hAnsi="Arial" w:cs="Arial"/>
          <w:color w:val="000000"/>
        </w:rPr>
        <w:t xml:space="preserve"> total 8 contributions (R2-2202414, R2-2202549, R2-2202729, R2-2203002, R2-2203052, R2-2203080, R2-2203193 and R2-2203453)</w:t>
      </w:r>
      <w:r>
        <w:rPr>
          <w:rFonts w:ascii="Arial" w:eastAsia="Arial" w:hAnsi="Arial" w:cs="Arial"/>
          <w:color w:val="000000"/>
        </w:rPr>
        <w:t xml:space="preserve"> are submitted in RAN2 117-e on this aspect.</w:t>
      </w:r>
      <w:r w:rsidR="00BC6834">
        <w:rPr>
          <w:rFonts w:ascii="Arial" w:eastAsia="Arial" w:hAnsi="Arial" w:cs="Arial"/>
          <w:color w:val="000000"/>
        </w:rPr>
        <w:t xml:space="preserve"> 3 contributions </w:t>
      </w:r>
      <w:r>
        <w:rPr>
          <w:rFonts w:ascii="Arial" w:eastAsia="Arial" w:hAnsi="Arial" w:cs="Arial"/>
          <w:color w:val="000000"/>
        </w:rPr>
        <w:t>(</w:t>
      </w:r>
      <w:r w:rsidR="00BC6834">
        <w:rPr>
          <w:rFonts w:ascii="Arial" w:eastAsia="Arial" w:hAnsi="Arial" w:cs="Arial"/>
          <w:color w:val="000000"/>
        </w:rPr>
        <w:t>R2-2202414, R2-2202729 and R2-2203453</w:t>
      </w:r>
      <w:r>
        <w:rPr>
          <w:rFonts w:ascii="Arial" w:eastAsia="Arial" w:hAnsi="Arial" w:cs="Arial"/>
          <w:color w:val="000000"/>
        </w:rPr>
        <w:t>)</w:t>
      </w:r>
      <w:r w:rsidR="00BC6834">
        <w:rPr>
          <w:rFonts w:ascii="Arial" w:eastAsia="Arial" w:hAnsi="Arial" w:cs="Arial"/>
          <w:color w:val="000000"/>
        </w:rPr>
        <w:t xml:space="preserve"> suggested sending coarse location reporting before security establishment and location reporting by NAS. On the other hand, 2 contributions in R2-2202549 and R2-2203193</w:t>
      </w:r>
      <w:r>
        <w:rPr>
          <w:rFonts w:ascii="Arial" w:eastAsia="Arial" w:hAnsi="Arial" w:cs="Arial"/>
          <w:color w:val="000000"/>
        </w:rPr>
        <w:t>,</w:t>
      </w:r>
      <w:r w:rsidR="00BC6834">
        <w:rPr>
          <w:rFonts w:ascii="Arial" w:eastAsia="Arial" w:hAnsi="Arial" w:cs="Arial"/>
          <w:color w:val="000000"/>
        </w:rPr>
        <w:t xml:space="preserve"> ha</w:t>
      </w:r>
      <w:r>
        <w:rPr>
          <w:rFonts w:ascii="Arial" w:eastAsia="Arial" w:hAnsi="Arial" w:cs="Arial"/>
          <w:color w:val="000000"/>
        </w:rPr>
        <w:t>ve</w:t>
      </w:r>
      <w:r w:rsidR="00BC6834">
        <w:rPr>
          <w:rFonts w:ascii="Arial" w:eastAsia="Arial" w:hAnsi="Arial" w:cs="Arial"/>
          <w:color w:val="000000"/>
        </w:rPr>
        <w:t xml:space="preserve"> suggested not to use location information in Rel-17 as </w:t>
      </w:r>
      <w:r w:rsidR="00BC6834" w:rsidRPr="007C04EC">
        <w:rPr>
          <w:rFonts w:ascii="Arial" w:eastAsia="Arial" w:hAnsi="Arial" w:cs="Arial"/>
          <w:color w:val="000000"/>
        </w:rPr>
        <w:t xml:space="preserve">UE reported location </w:t>
      </w:r>
      <w:r w:rsidR="00BC6834">
        <w:rPr>
          <w:rFonts w:ascii="Arial" w:eastAsia="Arial" w:hAnsi="Arial" w:cs="Arial"/>
          <w:color w:val="000000"/>
        </w:rPr>
        <w:t>could be</w:t>
      </w:r>
      <w:r w:rsidR="00BC6834" w:rsidRPr="007C04EC">
        <w:rPr>
          <w:rFonts w:ascii="Arial" w:eastAsia="Arial" w:hAnsi="Arial" w:cs="Arial"/>
          <w:color w:val="000000"/>
        </w:rPr>
        <w:t xml:space="preserve"> debatable and may require network verification</w:t>
      </w:r>
      <w:r w:rsidR="00BC6834">
        <w:rPr>
          <w:rFonts w:ascii="Arial" w:eastAsia="Arial" w:hAnsi="Arial" w:cs="Arial"/>
          <w:color w:val="000000"/>
        </w:rPr>
        <w:t xml:space="preserve">. 3 </w:t>
      </w:r>
      <w:r>
        <w:rPr>
          <w:rFonts w:ascii="Arial" w:eastAsia="Arial" w:hAnsi="Arial" w:cs="Arial"/>
          <w:color w:val="000000"/>
        </w:rPr>
        <w:t xml:space="preserve">other </w:t>
      </w:r>
      <w:r w:rsidR="00BC6834">
        <w:rPr>
          <w:rFonts w:ascii="Arial" w:eastAsia="Arial" w:hAnsi="Arial" w:cs="Arial"/>
          <w:color w:val="000000"/>
        </w:rPr>
        <w:t xml:space="preserve">contributions in R2-2203002, R2-2203052 and R2-2203080 has suggested to wait for LS response from SA2/SA3 before further progress in IoT-NTN. </w:t>
      </w:r>
    </w:p>
    <w:p w14:paraId="2B69AF64" w14:textId="07607F09" w:rsidR="00BC6834" w:rsidRDefault="00BC6834" w:rsidP="00BC6834">
      <w:pPr>
        <w:jc w:val="both"/>
        <w:rPr>
          <w:rFonts w:ascii="Arial" w:eastAsia="Arial" w:hAnsi="Arial" w:cs="Arial"/>
          <w:color w:val="000000"/>
        </w:rPr>
      </w:pPr>
      <w:r>
        <w:rPr>
          <w:rFonts w:ascii="Arial" w:eastAsia="Arial" w:hAnsi="Arial" w:cs="Arial"/>
          <w:color w:val="000000"/>
        </w:rPr>
        <w:t xml:space="preserve">The rapporteur would like to note and mention that RAN2 had already spend a lot of time in discussion and making agreements on this issue in NR-NTN session. SA3 has mentioned not to use location report before security establishment. Two LSs are sent from RAN2: </w:t>
      </w:r>
      <w:r w:rsidRPr="007C04EC">
        <w:rPr>
          <w:rFonts w:ascii="Arial" w:eastAsia="Arial" w:hAnsi="Arial" w:cs="Arial"/>
          <w:color w:val="000000"/>
        </w:rPr>
        <w:t>R2-2201881</w:t>
      </w:r>
      <w:r>
        <w:rPr>
          <w:rFonts w:ascii="Arial" w:eastAsia="Arial" w:hAnsi="Arial" w:cs="Arial"/>
          <w:color w:val="000000"/>
        </w:rPr>
        <w:t xml:space="preserve"> and </w:t>
      </w:r>
      <w:r w:rsidR="00E96161">
        <w:rPr>
          <w:rFonts w:ascii="Arial" w:eastAsia="Arial" w:hAnsi="Arial" w:cs="Arial"/>
          <w:color w:val="000000"/>
        </w:rPr>
        <w:t xml:space="preserve">R2-2209158 </w:t>
      </w:r>
      <w:r>
        <w:rPr>
          <w:rFonts w:ascii="Arial" w:eastAsia="Arial" w:hAnsi="Arial" w:cs="Arial"/>
          <w:color w:val="000000"/>
        </w:rPr>
        <w:t xml:space="preserve">for confirming about this location information report. Hence, </w:t>
      </w:r>
      <w:r w:rsidRPr="007C04EC">
        <w:rPr>
          <w:rFonts w:ascii="Arial" w:eastAsia="Arial" w:hAnsi="Arial" w:cs="Arial"/>
          <w:color w:val="000000"/>
        </w:rPr>
        <w:t xml:space="preserve">the rapporteur suggests waiting for the </w:t>
      </w:r>
      <w:r>
        <w:rPr>
          <w:rFonts w:ascii="Arial" w:eastAsia="Arial" w:hAnsi="Arial" w:cs="Arial"/>
          <w:color w:val="000000"/>
        </w:rPr>
        <w:t xml:space="preserve">LS response and check any </w:t>
      </w:r>
      <w:r w:rsidRPr="007C04EC">
        <w:rPr>
          <w:rFonts w:ascii="Arial" w:eastAsia="Arial" w:hAnsi="Arial" w:cs="Arial"/>
          <w:color w:val="000000"/>
        </w:rPr>
        <w:t>progress and outcome in NR-NTN before discussing this in IoT-NTN</w:t>
      </w:r>
      <w:r w:rsidR="00E96161">
        <w:rPr>
          <w:rFonts w:ascii="Arial" w:eastAsia="Arial" w:hAnsi="Arial" w:cs="Arial"/>
          <w:color w:val="000000"/>
        </w:rPr>
        <w:t xml:space="preserve"> – possibly in the Phase 2.</w:t>
      </w:r>
    </w:p>
    <w:p w14:paraId="00F88CD5" w14:textId="77777777" w:rsidR="00BC6834" w:rsidRDefault="00BC6834">
      <w:pPr>
        <w:jc w:val="both"/>
        <w:rPr>
          <w:rFonts w:ascii="Arial" w:eastAsia="Arial" w:hAnsi="Arial" w:cs="Arial"/>
          <w:color w:val="000000"/>
        </w:rPr>
      </w:pPr>
    </w:p>
    <w:p w14:paraId="2691440B" w14:textId="77777777" w:rsidR="004B0915" w:rsidRDefault="00F502AE">
      <w:pPr>
        <w:pStyle w:val="Heading1"/>
      </w:pPr>
      <w:r>
        <w:t xml:space="preserve">5 Conclusion </w:t>
      </w:r>
    </w:p>
    <w:p w14:paraId="360AF85A" w14:textId="61355393" w:rsidR="00D84B08" w:rsidRPr="00D84B08" w:rsidRDefault="00E96161" w:rsidP="00D84B08">
      <w:pPr>
        <w:jc w:val="both"/>
        <w:rPr>
          <w:rFonts w:ascii="Arial" w:hAnsi="Arial" w:cs="Arial"/>
          <w:b/>
          <w:bCs/>
          <w:szCs w:val="22"/>
        </w:rPr>
      </w:pPr>
      <w:r>
        <w:rPr>
          <w:rFonts w:ascii="Arial" w:hAnsi="Arial" w:cs="Arial"/>
          <w:b/>
          <w:bCs/>
          <w:szCs w:val="22"/>
        </w:rPr>
        <w:t>&lt;To be updated later&gt;</w:t>
      </w:r>
    </w:p>
    <w:p w14:paraId="18323E02" w14:textId="77777777" w:rsidR="004B0915" w:rsidRDefault="00F502AE">
      <w:pPr>
        <w:pStyle w:val="Heading1"/>
      </w:pPr>
      <w:r>
        <w:lastRenderedPageBreak/>
        <w:t>6 References</w:t>
      </w:r>
    </w:p>
    <w:p w14:paraId="5A819590" w14:textId="70D9899E" w:rsidR="004B0915" w:rsidRDefault="00A77A04">
      <w:pPr>
        <w:pStyle w:val="ListParagraph"/>
        <w:numPr>
          <w:ilvl w:val="0"/>
          <w:numId w:val="12"/>
        </w:numPr>
        <w:spacing w:before="60" w:after="0"/>
        <w:rPr>
          <w:sz w:val="21"/>
          <w:szCs w:val="21"/>
        </w:rPr>
      </w:pPr>
      <w:r w:rsidRPr="00A77A04">
        <w:rPr>
          <w:sz w:val="21"/>
          <w:szCs w:val="21"/>
        </w:rPr>
        <w:t>R2-117-e Agenda</w:t>
      </w:r>
      <w:r>
        <w:rPr>
          <w:sz w:val="21"/>
          <w:szCs w:val="21"/>
        </w:rPr>
        <w:t xml:space="preserve"> v5.0 </w:t>
      </w:r>
    </w:p>
    <w:p w14:paraId="5EA95F08" w14:textId="145AE4EF" w:rsidR="00A77A04" w:rsidRPr="00A77A04" w:rsidRDefault="00A77A04" w:rsidP="00604606">
      <w:pPr>
        <w:pStyle w:val="ListParagraph"/>
        <w:numPr>
          <w:ilvl w:val="0"/>
          <w:numId w:val="12"/>
        </w:numPr>
        <w:spacing w:before="60" w:after="0"/>
        <w:rPr>
          <w:sz w:val="21"/>
          <w:szCs w:val="21"/>
        </w:rPr>
      </w:pPr>
      <w:r w:rsidRPr="00A77A04">
        <w:rPr>
          <w:sz w:val="21"/>
          <w:szCs w:val="21"/>
        </w:rPr>
        <w:t>R2-2202352 Discussion on the additional new parameters for supporting discontinuous coverage for IoT over NTN</w:t>
      </w:r>
      <w:r w:rsidRPr="00A77A04">
        <w:rPr>
          <w:sz w:val="21"/>
          <w:szCs w:val="21"/>
        </w:rPr>
        <w:tab/>
        <w:t>Transsion Holdings</w:t>
      </w:r>
    </w:p>
    <w:p w14:paraId="43D427F0" w14:textId="203E501A" w:rsidR="00A77A04" w:rsidRPr="00A77A04" w:rsidRDefault="00A77A04" w:rsidP="00604606">
      <w:pPr>
        <w:pStyle w:val="ListParagraph"/>
        <w:numPr>
          <w:ilvl w:val="0"/>
          <w:numId w:val="12"/>
        </w:numPr>
        <w:spacing w:before="60" w:after="0"/>
        <w:rPr>
          <w:sz w:val="21"/>
          <w:szCs w:val="21"/>
        </w:rPr>
      </w:pPr>
      <w:r w:rsidRPr="00A77A04">
        <w:rPr>
          <w:sz w:val="21"/>
          <w:szCs w:val="21"/>
        </w:rPr>
        <w:t>R2-2202414 Discussion on the remaining issue of IoT over NTN</w:t>
      </w:r>
      <w:r w:rsidRPr="00A77A04">
        <w:rPr>
          <w:sz w:val="21"/>
          <w:szCs w:val="21"/>
        </w:rPr>
        <w:tab/>
        <w:t>Spreadtrum Communications</w:t>
      </w:r>
    </w:p>
    <w:p w14:paraId="3763DC40" w14:textId="1B991155" w:rsidR="00A77A04" w:rsidRPr="00A77A04" w:rsidRDefault="00A77A04" w:rsidP="00604606">
      <w:pPr>
        <w:pStyle w:val="ListParagraph"/>
        <w:numPr>
          <w:ilvl w:val="0"/>
          <w:numId w:val="12"/>
        </w:numPr>
        <w:spacing w:before="60" w:after="0"/>
        <w:rPr>
          <w:sz w:val="21"/>
          <w:szCs w:val="21"/>
        </w:rPr>
      </w:pPr>
      <w:r w:rsidRPr="00A77A04">
        <w:rPr>
          <w:sz w:val="21"/>
          <w:szCs w:val="21"/>
        </w:rPr>
        <w:t>R2-2202458 Discussion on additional parameters for Non continuous coverage</w:t>
      </w:r>
      <w:r w:rsidRPr="00A77A04">
        <w:rPr>
          <w:sz w:val="21"/>
          <w:szCs w:val="21"/>
        </w:rPr>
        <w:tab/>
        <w:t>Intel Corporation</w:t>
      </w:r>
    </w:p>
    <w:p w14:paraId="1E4A75A3" w14:textId="46B140B7" w:rsidR="00A77A04" w:rsidRPr="00A77A04" w:rsidRDefault="00A77A04" w:rsidP="00604606">
      <w:pPr>
        <w:pStyle w:val="ListParagraph"/>
        <w:numPr>
          <w:ilvl w:val="0"/>
          <w:numId w:val="12"/>
        </w:numPr>
        <w:spacing w:before="60" w:after="0"/>
        <w:rPr>
          <w:sz w:val="21"/>
          <w:szCs w:val="21"/>
        </w:rPr>
      </w:pPr>
      <w:r w:rsidRPr="00A77A04">
        <w:rPr>
          <w:sz w:val="21"/>
          <w:szCs w:val="21"/>
        </w:rPr>
        <w:t>R2-2202549 Location reporting in NAS</w:t>
      </w:r>
      <w:r w:rsidRPr="00A77A04">
        <w:rPr>
          <w:sz w:val="21"/>
          <w:szCs w:val="21"/>
        </w:rPr>
        <w:tab/>
        <w:t>Apple</w:t>
      </w:r>
    </w:p>
    <w:p w14:paraId="0A5CA562" w14:textId="5E1239BF" w:rsidR="00A77A04" w:rsidRPr="00A77A04" w:rsidRDefault="00A77A04" w:rsidP="00604606">
      <w:pPr>
        <w:pStyle w:val="ListParagraph"/>
        <w:numPr>
          <w:ilvl w:val="0"/>
          <w:numId w:val="12"/>
        </w:numPr>
        <w:spacing w:before="60" w:after="0"/>
        <w:rPr>
          <w:sz w:val="21"/>
          <w:szCs w:val="21"/>
        </w:rPr>
      </w:pPr>
      <w:r w:rsidRPr="00A77A04">
        <w:rPr>
          <w:sz w:val="21"/>
          <w:szCs w:val="21"/>
        </w:rPr>
        <w:t>R2-2202550 Support of discontinuous coverage</w:t>
      </w:r>
      <w:r w:rsidRPr="00A77A04">
        <w:rPr>
          <w:sz w:val="21"/>
          <w:szCs w:val="21"/>
        </w:rPr>
        <w:tab/>
        <w:t>Apple</w:t>
      </w:r>
    </w:p>
    <w:p w14:paraId="2AE3F6AD" w14:textId="16383204" w:rsidR="00A77A04" w:rsidRPr="00A77A04" w:rsidRDefault="00A77A04" w:rsidP="00604606">
      <w:pPr>
        <w:pStyle w:val="ListParagraph"/>
        <w:numPr>
          <w:ilvl w:val="0"/>
          <w:numId w:val="12"/>
        </w:numPr>
        <w:spacing w:before="60" w:after="0"/>
        <w:rPr>
          <w:sz w:val="21"/>
          <w:szCs w:val="21"/>
        </w:rPr>
      </w:pPr>
      <w:r w:rsidRPr="00A77A04">
        <w:rPr>
          <w:sz w:val="21"/>
          <w:szCs w:val="21"/>
        </w:rPr>
        <w:t>R2-2202559 Additional issues on the support of the discontinuous coverage</w:t>
      </w:r>
      <w:r w:rsidRPr="00A77A04">
        <w:rPr>
          <w:sz w:val="21"/>
          <w:szCs w:val="21"/>
        </w:rPr>
        <w:tab/>
        <w:t>Qualcomm Incorporated</w:t>
      </w:r>
    </w:p>
    <w:p w14:paraId="3C60CF70" w14:textId="204B0DB5" w:rsidR="00A77A04" w:rsidRPr="00A77A04" w:rsidRDefault="00A77A04" w:rsidP="00604606">
      <w:pPr>
        <w:pStyle w:val="ListParagraph"/>
        <w:numPr>
          <w:ilvl w:val="0"/>
          <w:numId w:val="12"/>
        </w:numPr>
        <w:spacing w:before="60" w:after="0"/>
        <w:rPr>
          <w:sz w:val="21"/>
          <w:szCs w:val="21"/>
        </w:rPr>
      </w:pPr>
      <w:r w:rsidRPr="00A77A04">
        <w:rPr>
          <w:sz w:val="21"/>
          <w:szCs w:val="21"/>
        </w:rPr>
        <w:t>R2-2202562 Signalling of multiple TACs per PLMN in eMTC and NB-IoT</w:t>
      </w:r>
      <w:r w:rsidRPr="00A77A04">
        <w:rPr>
          <w:sz w:val="21"/>
          <w:szCs w:val="21"/>
        </w:rPr>
        <w:tab/>
        <w:t>Qualcomm Incorporated</w:t>
      </w:r>
    </w:p>
    <w:p w14:paraId="2DA6A3A1" w14:textId="18278C62" w:rsidR="00A77A04" w:rsidRPr="00A77A04" w:rsidRDefault="00A77A04" w:rsidP="00604606">
      <w:pPr>
        <w:pStyle w:val="ListParagraph"/>
        <w:numPr>
          <w:ilvl w:val="0"/>
          <w:numId w:val="12"/>
        </w:numPr>
        <w:spacing w:before="60" w:after="0"/>
        <w:rPr>
          <w:sz w:val="21"/>
          <w:szCs w:val="21"/>
        </w:rPr>
      </w:pPr>
      <w:r w:rsidRPr="00A77A04">
        <w:rPr>
          <w:sz w:val="21"/>
          <w:szCs w:val="21"/>
        </w:rPr>
        <w:t>R2-2202589 Satellite assistance information and exchange for discontinuity Prediction in IoT NTN</w:t>
      </w:r>
      <w:r w:rsidRPr="00A77A04">
        <w:rPr>
          <w:sz w:val="21"/>
          <w:szCs w:val="21"/>
        </w:rPr>
        <w:tab/>
        <w:t>Lenovo, Motorola Mobility</w:t>
      </w:r>
    </w:p>
    <w:p w14:paraId="6D924F0D" w14:textId="6403107B"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R2-2202615 UP leftover issues for IoT-NTN</w:t>
      </w:r>
      <w:r w:rsidRPr="00A77A04">
        <w:rPr>
          <w:sz w:val="21"/>
          <w:szCs w:val="21"/>
        </w:rPr>
        <w:tab/>
        <w:t>CMCC</w:t>
      </w:r>
    </w:p>
    <w:p w14:paraId="21BAE982" w14:textId="649C372B"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R2-2202621 Discussion on open issues for support of Non continuous coverage</w:t>
      </w:r>
      <w:r w:rsidRPr="00A77A04">
        <w:rPr>
          <w:sz w:val="21"/>
          <w:szCs w:val="21"/>
        </w:rPr>
        <w:tab/>
        <w:t>CMCC</w:t>
      </w:r>
    </w:p>
    <w:p w14:paraId="0D3614C8" w14:textId="57FD4975"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R2-2202729 Remaining Issues of CP Impact of IoT over NTN</w:t>
      </w:r>
      <w:r w:rsidRPr="00A77A04">
        <w:rPr>
          <w:sz w:val="21"/>
          <w:szCs w:val="21"/>
        </w:rPr>
        <w:tab/>
        <w:t>CMCC</w:t>
      </w:r>
    </w:p>
    <w:p w14:paraId="08BB69DD" w14:textId="2AF7E95E"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R2-2202746 Remaining issues of user plane in IoT NTN</w:t>
      </w:r>
      <w:r w:rsidRPr="00A77A04">
        <w:rPr>
          <w:sz w:val="21"/>
          <w:szCs w:val="21"/>
        </w:rPr>
        <w:tab/>
        <w:t>ZTE Corporation, Sanechips</w:t>
      </w:r>
    </w:p>
    <w:p w14:paraId="53FB857B" w14:textId="03C08927"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R2-2202747</w:t>
      </w:r>
      <w:r>
        <w:rPr>
          <w:sz w:val="21"/>
          <w:szCs w:val="21"/>
        </w:rPr>
        <w:t xml:space="preserve"> </w:t>
      </w:r>
      <w:r w:rsidRPr="00A77A04">
        <w:rPr>
          <w:sz w:val="21"/>
          <w:szCs w:val="21"/>
        </w:rPr>
        <w:t>Remaining issues of control plane in IoT NTN</w:t>
      </w:r>
      <w:r w:rsidRPr="00A77A04">
        <w:rPr>
          <w:sz w:val="21"/>
          <w:szCs w:val="21"/>
        </w:rPr>
        <w:tab/>
        <w:t>ZTE Corporation, Sanechips</w:t>
      </w:r>
    </w:p>
    <w:p w14:paraId="772537FC" w14:textId="0C5A5405"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R2-2202748 Remaining issues of discontinuous coverage in IoT NTN</w:t>
      </w:r>
      <w:r w:rsidRPr="00A77A04">
        <w:rPr>
          <w:sz w:val="21"/>
          <w:szCs w:val="21"/>
        </w:rPr>
        <w:tab/>
        <w:t>ZTE Corporation, Sanechips</w:t>
      </w:r>
    </w:p>
    <w:p w14:paraId="157F1091" w14:textId="0055F5CC"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R2-2202749 Remaining issues of UE capabilities in IoT NTN</w:t>
      </w:r>
      <w:r w:rsidRPr="00A77A04">
        <w:rPr>
          <w:sz w:val="21"/>
          <w:szCs w:val="21"/>
        </w:rPr>
        <w:tab/>
        <w:t>ZTE Corporation, Sanechips</w:t>
      </w:r>
    </w:p>
    <w:p w14:paraId="34F1B385" w14:textId="7CC34C80"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R2-2202931 Discussion on discontinuous coverage</w:t>
      </w:r>
      <w:r w:rsidRPr="00A77A04">
        <w:rPr>
          <w:sz w:val="21"/>
          <w:szCs w:val="21"/>
        </w:rPr>
        <w:tab/>
        <w:t>Xiaomi</w:t>
      </w:r>
    </w:p>
    <w:p w14:paraId="608186C4" w14:textId="6B5ACFF2"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R2-2203000 Discussion on UP open issues in IoT NTN</w:t>
      </w:r>
      <w:r w:rsidRPr="00A77A04">
        <w:rPr>
          <w:sz w:val="21"/>
          <w:szCs w:val="21"/>
        </w:rPr>
        <w:tab/>
        <w:t>OPPO</w:t>
      </w:r>
    </w:p>
    <w:p w14:paraId="20865F9F" w14:textId="15E87279"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R2-2203001 Discussion on the open issues of discontinuous coverage for IoT over NTN</w:t>
      </w:r>
      <w:r w:rsidRPr="00A77A04">
        <w:rPr>
          <w:sz w:val="21"/>
          <w:szCs w:val="21"/>
        </w:rPr>
        <w:tab/>
        <w:t>OPPO</w:t>
      </w:r>
    </w:p>
    <w:p w14:paraId="07133DC5" w14:textId="117C53AB"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R2-2203002 Discussion on Control Plane open issues for IoT NTN</w:t>
      </w:r>
      <w:r w:rsidRPr="00A77A04">
        <w:rPr>
          <w:sz w:val="21"/>
          <w:szCs w:val="21"/>
        </w:rPr>
        <w:tab/>
        <w:t>OPPO</w:t>
      </w:r>
    </w:p>
    <w:p w14:paraId="0197C1D6" w14:textId="69A27413"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R2-2203052 On remaining control plane issues for IoT-NTN</w:t>
      </w:r>
      <w:r w:rsidRPr="00A77A04">
        <w:rPr>
          <w:sz w:val="21"/>
          <w:szCs w:val="21"/>
        </w:rPr>
        <w:tab/>
        <w:t>Nokia Solutions &amp; Networks (I)</w:t>
      </w:r>
    </w:p>
    <w:p w14:paraId="6A9E9478" w14:textId="184BFC82"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R2-2203080 Further Discussion on the Open Issues of IoT-NTN Control Plane</w:t>
      </w:r>
      <w:r w:rsidRPr="00A77A04">
        <w:rPr>
          <w:sz w:val="21"/>
          <w:szCs w:val="21"/>
        </w:rPr>
        <w:tab/>
        <w:t>CATT</w:t>
      </w:r>
    </w:p>
    <w:p w14:paraId="410AEE19" w14:textId="3622C784"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R2-2203081 Open Issue on UP and Discontinous Coverage</w:t>
      </w:r>
      <w:r w:rsidRPr="00A77A04">
        <w:rPr>
          <w:sz w:val="21"/>
          <w:szCs w:val="21"/>
        </w:rPr>
        <w:tab/>
        <w:t>CATT</w:t>
      </w:r>
    </w:p>
    <w:p w14:paraId="1A071CF2" w14:textId="6F4CE6F2"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R2-2203192 Issues related to IOT NTN RRC running CR</w:t>
      </w:r>
      <w:r w:rsidRPr="00A77A04">
        <w:rPr>
          <w:sz w:val="21"/>
          <w:szCs w:val="21"/>
        </w:rPr>
        <w:tab/>
        <w:t>Xiaomi</w:t>
      </w:r>
    </w:p>
    <w:p w14:paraId="56E9E14E" w14:textId="7444C381"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R2-2203193 Remaining issues of IOT NTN RRC</w:t>
      </w:r>
      <w:r w:rsidRPr="00A77A04">
        <w:rPr>
          <w:sz w:val="21"/>
          <w:szCs w:val="21"/>
        </w:rPr>
        <w:tab/>
        <w:t>Xiaomi</w:t>
      </w:r>
    </w:p>
    <w:p w14:paraId="612C8484" w14:textId="0D0D13CB"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R2-2203222 OI 2.9: Signalling of multiple TACs per PLMN in eMTC and NB-IoT</w:t>
      </w:r>
      <w:r w:rsidRPr="00A77A04">
        <w:rPr>
          <w:sz w:val="21"/>
          <w:szCs w:val="21"/>
        </w:rPr>
        <w:tab/>
        <w:t>Huawei, HiSilicon</w:t>
      </w:r>
    </w:p>
    <w:p w14:paraId="75084AC2" w14:textId="49BD03D3"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R2-2203223 OI 3.5: Discussion on non continuous coverage</w:t>
      </w:r>
      <w:r w:rsidRPr="00A77A04">
        <w:rPr>
          <w:sz w:val="21"/>
          <w:szCs w:val="21"/>
        </w:rPr>
        <w:tab/>
        <w:t>Huawei, HiSilicon</w:t>
      </w:r>
    </w:p>
    <w:p w14:paraId="6E4B5F75" w14:textId="73488E84"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R2-2203258 On IoT NTN open issues for Discontinuous Coverage and User plane</w:t>
      </w:r>
      <w:r w:rsidRPr="00A77A04">
        <w:rPr>
          <w:sz w:val="21"/>
          <w:szCs w:val="21"/>
        </w:rPr>
        <w:tab/>
        <w:t>Nokia, Nokia Shanghai Bell</w:t>
      </w:r>
    </w:p>
    <w:p w14:paraId="1BF3D99C" w14:textId="41904820"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R2-2203293 (O1 3.5) Parameters for coverage gap prediction and Idle mode behaviour</w:t>
      </w:r>
      <w:r w:rsidRPr="00A77A04">
        <w:rPr>
          <w:sz w:val="21"/>
          <w:szCs w:val="21"/>
        </w:rPr>
        <w:tab/>
        <w:t>Interdigital, Inc.</w:t>
      </w:r>
    </w:p>
    <w:p w14:paraId="36599FBD" w14:textId="572BDC4C"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R2-2203453 Control plane and discontinuous coverage aspects of IoT NTN</w:t>
      </w:r>
      <w:r w:rsidRPr="00A77A04">
        <w:rPr>
          <w:sz w:val="21"/>
          <w:szCs w:val="21"/>
        </w:rPr>
        <w:tab/>
        <w:t>Ericsson</w:t>
      </w:r>
    </w:p>
    <w:p w14:paraId="0E3E0916" w14:textId="48AF464C" w:rsidR="00A77A04" w:rsidRP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R2-2203483 User plane aspects of NB-IoT and LTE-M in NTNs</w:t>
      </w:r>
      <w:r w:rsidRPr="00A77A04">
        <w:rPr>
          <w:sz w:val="21"/>
          <w:szCs w:val="21"/>
        </w:rPr>
        <w:tab/>
        <w:t>Ericsson</w:t>
      </w:r>
    </w:p>
    <w:p w14:paraId="64817333" w14:textId="0C1D2B6A" w:rsidR="00A77A04" w:rsidRDefault="00A77A04" w:rsidP="00604606">
      <w:pPr>
        <w:pStyle w:val="ListParagraph"/>
        <w:numPr>
          <w:ilvl w:val="0"/>
          <w:numId w:val="12"/>
        </w:numPr>
        <w:spacing w:before="60" w:after="0"/>
        <w:rPr>
          <w:sz w:val="21"/>
          <w:szCs w:val="21"/>
        </w:rPr>
      </w:pPr>
      <w:r>
        <w:rPr>
          <w:sz w:val="21"/>
          <w:szCs w:val="21"/>
        </w:rPr>
        <w:t xml:space="preserve"> </w:t>
      </w:r>
      <w:r w:rsidRPr="00A77A04">
        <w:rPr>
          <w:sz w:val="21"/>
          <w:szCs w:val="21"/>
        </w:rPr>
        <w:t>R2-2203530 On GNSS validity duration reporting</w:t>
      </w:r>
      <w:r w:rsidRPr="00A77A04">
        <w:rPr>
          <w:sz w:val="21"/>
          <w:szCs w:val="21"/>
        </w:rPr>
        <w:tab/>
        <w:t>Ericsson, Nokia, Nokia Shanghai Bell, Turkcell, NEC, Qualcomm, ZTE</w:t>
      </w:r>
      <w:r w:rsidR="00604606">
        <w:rPr>
          <w:sz w:val="21"/>
          <w:szCs w:val="21"/>
        </w:rPr>
        <w:t>.</w:t>
      </w:r>
    </w:p>
    <w:p w14:paraId="19E63A43" w14:textId="44F6A42F" w:rsidR="00604606" w:rsidRDefault="00604606" w:rsidP="00604606">
      <w:pPr>
        <w:pStyle w:val="ListParagraph"/>
        <w:numPr>
          <w:ilvl w:val="0"/>
          <w:numId w:val="12"/>
        </w:numPr>
        <w:spacing w:before="60" w:after="0"/>
        <w:rPr>
          <w:sz w:val="21"/>
          <w:szCs w:val="21"/>
        </w:rPr>
      </w:pPr>
      <w:r>
        <w:rPr>
          <w:sz w:val="21"/>
          <w:szCs w:val="21"/>
        </w:rPr>
        <w:t xml:space="preserve"> </w:t>
      </w:r>
      <w:r w:rsidRPr="007C04EC">
        <w:rPr>
          <w:rFonts w:ascii="Arial" w:eastAsia="Arial" w:hAnsi="Arial" w:cs="Arial"/>
          <w:color w:val="000000"/>
        </w:rPr>
        <w:t>R2-2201881</w:t>
      </w:r>
      <w:r w:rsidR="00C76DBB">
        <w:rPr>
          <w:rFonts w:ascii="Arial" w:eastAsia="Arial" w:hAnsi="Arial" w:cs="Arial"/>
          <w:color w:val="000000"/>
        </w:rPr>
        <w:t xml:space="preserve"> </w:t>
      </w:r>
      <w:r w:rsidR="00C76DBB" w:rsidRPr="00C76DBB">
        <w:rPr>
          <w:rFonts w:ascii="Arial" w:eastAsia="Arial" w:hAnsi="Arial" w:cs="Arial"/>
          <w:color w:val="000000"/>
        </w:rPr>
        <w:t>LS on UE location during initial access in NTN</w:t>
      </w:r>
    </w:p>
    <w:p w14:paraId="5617379B" w14:textId="152F1455" w:rsidR="00604606" w:rsidRDefault="00604606" w:rsidP="00604606">
      <w:pPr>
        <w:pStyle w:val="ListParagraph"/>
        <w:numPr>
          <w:ilvl w:val="0"/>
          <w:numId w:val="12"/>
        </w:numPr>
        <w:spacing w:before="60" w:after="0"/>
        <w:rPr>
          <w:sz w:val="21"/>
          <w:szCs w:val="21"/>
        </w:rPr>
      </w:pPr>
      <w:r>
        <w:rPr>
          <w:sz w:val="21"/>
          <w:szCs w:val="21"/>
        </w:rPr>
        <w:t xml:space="preserve"> </w:t>
      </w:r>
      <w:r w:rsidRPr="00B53FAD">
        <w:rPr>
          <w:rFonts w:ascii="Arial" w:eastAsia="Arial" w:hAnsi="Arial" w:cs="Arial"/>
          <w:color w:val="000000"/>
        </w:rPr>
        <w:t>R2-2203386</w:t>
      </w:r>
      <w:r w:rsidR="00C76DBB">
        <w:rPr>
          <w:rFonts w:ascii="Arial" w:eastAsia="Arial" w:hAnsi="Arial" w:cs="Arial"/>
          <w:color w:val="000000"/>
        </w:rPr>
        <w:t xml:space="preserve"> </w:t>
      </w:r>
      <w:r w:rsidR="00C76DBB" w:rsidRPr="00C76DBB">
        <w:rPr>
          <w:rFonts w:ascii="Arial" w:eastAsia="Arial" w:hAnsi="Arial" w:cs="Arial"/>
          <w:color w:val="000000"/>
        </w:rPr>
        <w:t>Pre117-e][102][NTN] Idle mode open issues (ZTE)</w:t>
      </w:r>
    </w:p>
    <w:p w14:paraId="5EBB29FA" w14:textId="0C36AC23" w:rsidR="00604606" w:rsidRPr="00A77A04" w:rsidRDefault="00604606" w:rsidP="00604606">
      <w:pPr>
        <w:pStyle w:val="ListParagraph"/>
        <w:numPr>
          <w:ilvl w:val="0"/>
          <w:numId w:val="12"/>
        </w:numPr>
        <w:spacing w:before="60" w:after="0"/>
        <w:rPr>
          <w:sz w:val="21"/>
          <w:szCs w:val="21"/>
        </w:rPr>
      </w:pPr>
      <w:r>
        <w:rPr>
          <w:rFonts w:ascii="Arial" w:eastAsia="Arial" w:hAnsi="Arial" w:cs="Arial"/>
          <w:color w:val="000000"/>
        </w:rPr>
        <w:t xml:space="preserve"> </w:t>
      </w:r>
      <w:r w:rsidRPr="005D13C4">
        <w:rPr>
          <w:rFonts w:ascii="Arial" w:eastAsia="Arial" w:hAnsi="Arial" w:cs="Arial"/>
          <w:color w:val="000000"/>
        </w:rPr>
        <w:t>R2-2203154</w:t>
      </w:r>
      <w:r w:rsidR="00C76DBB">
        <w:rPr>
          <w:rFonts w:ascii="Arial" w:eastAsia="Arial" w:hAnsi="Arial" w:cs="Arial"/>
          <w:color w:val="000000"/>
        </w:rPr>
        <w:t xml:space="preserve"> </w:t>
      </w:r>
      <w:r w:rsidR="00C76DBB" w:rsidRPr="00C76DBB">
        <w:rPr>
          <w:rFonts w:ascii="Arial" w:eastAsia="Arial" w:hAnsi="Arial" w:cs="Arial"/>
          <w:color w:val="000000"/>
        </w:rPr>
        <w:t>Pre117-e][NTN][101] RRC open issues</w:t>
      </w:r>
      <w:r w:rsidR="00C76DBB">
        <w:rPr>
          <w:rFonts w:ascii="Arial" w:eastAsia="Arial" w:hAnsi="Arial" w:cs="Arial"/>
          <w:color w:val="000000"/>
        </w:rPr>
        <w:t xml:space="preserve"> (Ericsson)</w:t>
      </w:r>
    </w:p>
    <w:sectPr w:rsidR="00604606" w:rsidRPr="00A77A0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CCAD4" w14:textId="77777777" w:rsidR="007B07BD" w:rsidRDefault="007B07BD" w:rsidP="00440F52">
      <w:pPr>
        <w:spacing w:after="0" w:line="240" w:lineRule="auto"/>
      </w:pPr>
      <w:r>
        <w:separator/>
      </w:r>
    </w:p>
  </w:endnote>
  <w:endnote w:type="continuationSeparator" w:id="0">
    <w:p w14:paraId="474C5DCC" w14:textId="77777777" w:rsidR="007B07BD" w:rsidRDefault="007B07BD"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C2BD1" w14:textId="77777777" w:rsidR="007B07BD" w:rsidRDefault="007B07BD" w:rsidP="00440F52">
      <w:pPr>
        <w:spacing w:after="0" w:line="240" w:lineRule="auto"/>
      </w:pPr>
      <w:r>
        <w:separator/>
      </w:r>
    </w:p>
  </w:footnote>
  <w:footnote w:type="continuationSeparator" w:id="0">
    <w:p w14:paraId="0BE61451" w14:textId="77777777" w:rsidR="007B07BD" w:rsidRDefault="007B07BD"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A656DF"/>
    <w:multiLevelType w:val="hybridMultilevel"/>
    <w:tmpl w:val="B2D8AB2E"/>
    <w:lvl w:ilvl="0" w:tplc="04B0164C">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77427E0E"/>
    <w:multiLevelType w:val="hybridMultilevel"/>
    <w:tmpl w:val="0E24FD14"/>
    <w:lvl w:ilvl="0" w:tplc="5F408A7A">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14"/>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3"/>
  </w:num>
  <w:num w:numId="13">
    <w:abstractNumId w:val="5"/>
  </w:num>
  <w:num w:numId="14">
    <w:abstractNumId w:val="11"/>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0381D"/>
    <w:rsid w:val="00004CFC"/>
    <w:rsid w:val="0001102B"/>
    <w:rsid w:val="00023D79"/>
    <w:rsid w:val="00024062"/>
    <w:rsid w:val="00025AC6"/>
    <w:rsid w:val="00027B49"/>
    <w:rsid w:val="00030783"/>
    <w:rsid w:val="00036E3E"/>
    <w:rsid w:val="000442B2"/>
    <w:rsid w:val="00057254"/>
    <w:rsid w:val="000614F4"/>
    <w:rsid w:val="00062232"/>
    <w:rsid w:val="00064A98"/>
    <w:rsid w:val="00065C80"/>
    <w:rsid w:val="00066A82"/>
    <w:rsid w:val="000674B6"/>
    <w:rsid w:val="0007056F"/>
    <w:rsid w:val="000841F1"/>
    <w:rsid w:val="00085A16"/>
    <w:rsid w:val="0009141B"/>
    <w:rsid w:val="00093F8E"/>
    <w:rsid w:val="0009456B"/>
    <w:rsid w:val="000974A1"/>
    <w:rsid w:val="000A4CFC"/>
    <w:rsid w:val="000B1FA3"/>
    <w:rsid w:val="000B3964"/>
    <w:rsid w:val="000B64DA"/>
    <w:rsid w:val="000D23EB"/>
    <w:rsid w:val="000D2CBC"/>
    <w:rsid w:val="000D7126"/>
    <w:rsid w:val="000E1728"/>
    <w:rsid w:val="000F4438"/>
    <w:rsid w:val="000F7174"/>
    <w:rsid w:val="001108E7"/>
    <w:rsid w:val="001119C2"/>
    <w:rsid w:val="00117F16"/>
    <w:rsid w:val="0012020A"/>
    <w:rsid w:val="0013526E"/>
    <w:rsid w:val="0013565D"/>
    <w:rsid w:val="00136920"/>
    <w:rsid w:val="00137ED9"/>
    <w:rsid w:val="00141129"/>
    <w:rsid w:val="0014643E"/>
    <w:rsid w:val="00147B59"/>
    <w:rsid w:val="00163BC3"/>
    <w:rsid w:val="00170333"/>
    <w:rsid w:val="00172A8E"/>
    <w:rsid w:val="00175A0F"/>
    <w:rsid w:val="0017656E"/>
    <w:rsid w:val="00180F6A"/>
    <w:rsid w:val="00187854"/>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C50A0"/>
    <w:rsid w:val="001C6847"/>
    <w:rsid w:val="001E016B"/>
    <w:rsid w:val="001E6063"/>
    <w:rsid w:val="001E6682"/>
    <w:rsid w:val="001F114B"/>
    <w:rsid w:val="001F2038"/>
    <w:rsid w:val="001F3177"/>
    <w:rsid w:val="001F52AC"/>
    <w:rsid w:val="00201537"/>
    <w:rsid w:val="00201D69"/>
    <w:rsid w:val="002117E5"/>
    <w:rsid w:val="00212B5F"/>
    <w:rsid w:val="00213C07"/>
    <w:rsid w:val="00214B1B"/>
    <w:rsid w:val="00215DA0"/>
    <w:rsid w:val="00221404"/>
    <w:rsid w:val="00221661"/>
    <w:rsid w:val="002234F9"/>
    <w:rsid w:val="002236CA"/>
    <w:rsid w:val="00232AB7"/>
    <w:rsid w:val="00233624"/>
    <w:rsid w:val="0023637E"/>
    <w:rsid w:val="00245C18"/>
    <w:rsid w:val="002524BF"/>
    <w:rsid w:val="002548F9"/>
    <w:rsid w:val="00262757"/>
    <w:rsid w:val="002669EA"/>
    <w:rsid w:val="00267B57"/>
    <w:rsid w:val="00272010"/>
    <w:rsid w:val="0027209E"/>
    <w:rsid w:val="0028222E"/>
    <w:rsid w:val="002833EF"/>
    <w:rsid w:val="00292257"/>
    <w:rsid w:val="00292822"/>
    <w:rsid w:val="00293B72"/>
    <w:rsid w:val="002953C9"/>
    <w:rsid w:val="002958B6"/>
    <w:rsid w:val="00296997"/>
    <w:rsid w:val="002A6679"/>
    <w:rsid w:val="002B3F9A"/>
    <w:rsid w:val="002B786A"/>
    <w:rsid w:val="002D18BE"/>
    <w:rsid w:val="002D4494"/>
    <w:rsid w:val="002D5F36"/>
    <w:rsid w:val="002D7576"/>
    <w:rsid w:val="002F0ABD"/>
    <w:rsid w:val="002F6AAD"/>
    <w:rsid w:val="00303618"/>
    <w:rsid w:val="00305E14"/>
    <w:rsid w:val="0030666B"/>
    <w:rsid w:val="003071C0"/>
    <w:rsid w:val="00307686"/>
    <w:rsid w:val="00310843"/>
    <w:rsid w:val="00311CA4"/>
    <w:rsid w:val="00314E9C"/>
    <w:rsid w:val="003177FB"/>
    <w:rsid w:val="003212A5"/>
    <w:rsid w:val="00322F44"/>
    <w:rsid w:val="00325727"/>
    <w:rsid w:val="00326AD5"/>
    <w:rsid w:val="00327A18"/>
    <w:rsid w:val="0033050C"/>
    <w:rsid w:val="00336799"/>
    <w:rsid w:val="003369F8"/>
    <w:rsid w:val="00336FD8"/>
    <w:rsid w:val="003400D0"/>
    <w:rsid w:val="00341585"/>
    <w:rsid w:val="003447A1"/>
    <w:rsid w:val="00347A2C"/>
    <w:rsid w:val="00352205"/>
    <w:rsid w:val="00354186"/>
    <w:rsid w:val="003548EB"/>
    <w:rsid w:val="003632DF"/>
    <w:rsid w:val="00363678"/>
    <w:rsid w:val="00367005"/>
    <w:rsid w:val="00374B22"/>
    <w:rsid w:val="00375182"/>
    <w:rsid w:val="003778F7"/>
    <w:rsid w:val="003827C6"/>
    <w:rsid w:val="003835C8"/>
    <w:rsid w:val="00385319"/>
    <w:rsid w:val="0038533F"/>
    <w:rsid w:val="00396C6A"/>
    <w:rsid w:val="0039772D"/>
    <w:rsid w:val="003A1589"/>
    <w:rsid w:val="003A5074"/>
    <w:rsid w:val="003A5322"/>
    <w:rsid w:val="003A59E4"/>
    <w:rsid w:val="003B17A1"/>
    <w:rsid w:val="003B4920"/>
    <w:rsid w:val="003B4DF3"/>
    <w:rsid w:val="003B5A90"/>
    <w:rsid w:val="003B6829"/>
    <w:rsid w:val="003C0A46"/>
    <w:rsid w:val="003C5C3B"/>
    <w:rsid w:val="003D1649"/>
    <w:rsid w:val="003D40E5"/>
    <w:rsid w:val="003D5565"/>
    <w:rsid w:val="003E09BE"/>
    <w:rsid w:val="003E0C18"/>
    <w:rsid w:val="003E2DF0"/>
    <w:rsid w:val="003E5314"/>
    <w:rsid w:val="003F0303"/>
    <w:rsid w:val="003F19FE"/>
    <w:rsid w:val="003F5D23"/>
    <w:rsid w:val="003F705D"/>
    <w:rsid w:val="004170CC"/>
    <w:rsid w:val="00420748"/>
    <w:rsid w:val="00421560"/>
    <w:rsid w:val="00434325"/>
    <w:rsid w:val="00434CE2"/>
    <w:rsid w:val="00437A07"/>
    <w:rsid w:val="00440C99"/>
    <w:rsid w:val="00440F52"/>
    <w:rsid w:val="00446125"/>
    <w:rsid w:val="00447B3B"/>
    <w:rsid w:val="004512A1"/>
    <w:rsid w:val="00451848"/>
    <w:rsid w:val="00452AC8"/>
    <w:rsid w:val="0045430C"/>
    <w:rsid w:val="00455B57"/>
    <w:rsid w:val="004624FC"/>
    <w:rsid w:val="00464EA1"/>
    <w:rsid w:val="00477052"/>
    <w:rsid w:val="004775F2"/>
    <w:rsid w:val="00477C9D"/>
    <w:rsid w:val="00481913"/>
    <w:rsid w:val="0048637E"/>
    <w:rsid w:val="0048687B"/>
    <w:rsid w:val="0049607E"/>
    <w:rsid w:val="00497DA9"/>
    <w:rsid w:val="004A5EE1"/>
    <w:rsid w:val="004B0915"/>
    <w:rsid w:val="004B0F15"/>
    <w:rsid w:val="004B366F"/>
    <w:rsid w:val="004C0240"/>
    <w:rsid w:val="004D2EC3"/>
    <w:rsid w:val="004D592E"/>
    <w:rsid w:val="004E2F09"/>
    <w:rsid w:val="004F35A1"/>
    <w:rsid w:val="004F3A2E"/>
    <w:rsid w:val="00506307"/>
    <w:rsid w:val="00506C90"/>
    <w:rsid w:val="00506D23"/>
    <w:rsid w:val="00510E52"/>
    <w:rsid w:val="00512BC7"/>
    <w:rsid w:val="005206FE"/>
    <w:rsid w:val="00521B94"/>
    <w:rsid w:val="00523C9B"/>
    <w:rsid w:val="00525144"/>
    <w:rsid w:val="00525807"/>
    <w:rsid w:val="00526854"/>
    <w:rsid w:val="00530884"/>
    <w:rsid w:val="005346B5"/>
    <w:rsid w:val="005438DC"/>
    <w:rsid w:val="00550633"/>
    <w:rsid w:val="00555386"/>
    <w:rsid w:val="0055746A"/>
    <w:rsid w:val="005578A5"/>
    <w:rsid w:val="00563182"/>
    <w:rsid w:val="00564F8C"/>
    <w:rsid w:val="005710D3"/>
    <w:rsid w:val="00575693"/>
    <w:rsid w:val="00583776"/>
    <w:rsid w:val="00583A16"/>
    <w:rsid w:val="00591518"/>
    <w:rsid w:val="00593247"/>
    <w:rsid w:val="005957E0"/>
    <w:rsid w:val="005A5555"/>
    <w:rsid w:val="005B3D14"/>
    <w:rsid w:val="005B4F1F"/>
    <w:rsid w:val="005B7378"/>
    <w:rsid w:val="005C6D1D"/>
    <w:rsid w:val="005C71C4"/>
    <w:rsid w:val="005D13C4"/>
    <w:rsid w:val="005D31C8"/>
    <w:rsid w:val="005D68A9"/>
    <w:rsid w:val="005E245B"/>
    <w:rsid w:val="005F6244"/>
    <w:rsid w:val="005F7788"/>
    <w:rsid w:val="00602E66"/>
    <w:rsid w:val="00604606"/>
    <w:rsid w:val="006058E3"/>
    <w:rsid w:val="00612C5B"/>
    <w:rsid w:val="00617813"/>
    <w:rsid w:val="006245D0"/>
    <w:rsid w:val="00625223"/>
    <w:rsid w:val="006307D4"/>
    <w:rsid w:val="00631B9C"/>
    <w:rsid w:val="006329B8"/>
    <w:rsid w:val="00635017"/>
    <w:rsid w:val="00642208"/>
    <w:rsid w:val="00644ABB"/>
    <w:rsid w:val="006450F0"/>
    <w:rsid w:val="00646248"/>
    <w:rsid w:val="0064626D"/>
    <w:rsid w:val="00646579"/>
    <w:rsid w:val="00650FD7"/>
    <w:rsid w:val="00653770"/>
    <w:rsid w:val="00654F90"/>
    <w:rsid w:val="00656343"/>
    <w:rsid w:val="006609FE"/>
    <w:rsid w:val="0066780C"/>
    <w:rsid w:val="00671990"/>
    <w:rsid w:val="00673386"/>
    <w:rsid w:val="00674A42"/>
    <w:rsid w:val="00677AB8"/>
    <w:rsid w:val="00682A62"/>
    <w:rsid w:val="00683B95"/>
    <w:rsid w:val="00695754"/>
    <w:rsid w:val="006A5263"/>
    <w:rsid w:val="006A5D5C"/>
    <w:rsid w:val="006A6305"/>
    <w:rsid w:val="006A7486"/>
    <w:rsid w:val="006B52D4"/>
    <w:rsid w:val="006C2B2A"/>
    <w:rsid w:val="006C4142"/>
    <w:rsid w:val="006C5F19"/>
    <w:rsid w:val="006D3929"/>
    <w:rsid w:val="006E052A"/>
    <w:rsid w:val="006E72F6"/>
    <w:rsid w:val="006E7532"/>
    <w:rsid w:val="006E7FA1"/>
    <w:rsid w:val="006F0D4B"/>
    <w:rsid w:val="006F5E1A"/>
    <w:rsid w:val="007019E0"/>
    <w:rsid w:val="00703C54"/>
    <w:rsid w:val="007140F6"/>
    <w:rsid w:val="00714410"/>
    <w:rsid w:val="007272DF"/>
    <w:rsid w:val="007351B2"/>
    <w:rsid w:val="0074407B"/>
    <w:rsid w:val="00756144"/>
    <w:rsid w:val="00763649"/>
    <w:rsid w:val="0077081F"/>
    <w:rsid w:val="007724EE"/>
    <w:rsid w:val="007730FE"/>
    <w:rsid w:val="00775C86"/>
    <w:rsid w:val="00782AE4"/>
    <w:rsid w:val="00782E3A"/>
    <w:rsid w:val="00783A3C"/>
    <w:rsid w:val="00785EF6"/>
    <w:rsid w:val="0078774E"/>
    <w:rsid w:val="00790599"/>
    <w:rsid w:val="007905E6"/>
    <w:rsid w:val="00791283"/>
    <w:rsid w:val="00796C72"/>
    <w:rsid w:val="007A0A21"/>
    <w:rsid w:val="007B07BD"/>
    <w:rsid w:val="007B1166"/>
    <w:rsid w:val="007B1318"/>
    <w:rsid w:val="007B1DF4"/>
    <w:rsid w:val="007B220D"/>
    <w:rsid w:val="007B41C4"/>
    <w:rsid w:val="007B5AE9"/>
    <w:rsid w:val="007B75C5"/>
    <w:rsid w:val="007C0195"/>
    <w:rsid w:val="007C04EC"/>
    <w:rsid w:val="007C073C"/>
    <w:rsid w:val="007C4587"/>
    <w:rsid w:val="007C5AF3"/>
    <w:rsid w:val="007C63DE"/>
    <w:rsid w:val="007D5E9B"/>
    <w:rsid w:val="007D6777"/>
    <w:rsid w:val="007F26A7"/>
    <w:rsid w:val="007F318F"/>
    <w:rsid w:val="007F456C"/>
    <w:rsid w:val="007F5CF9"/>
    <w:rsid w:val="00803290"/>
    <w:rsid w:val="00803726"/>
    <w:rsid w:val="008048DC"/>
    <w:rsid w:val="008071F4"/>
    <w:rsid w:val="00815DE2"/>
    <w:rsid w:val="00815F3F"/>
    <w:rsid w:val="0082383E"/>
    <w:rsid w:val="00824112"/>
    <w:rsid w:val="00824160"/>
    <w:rsid w:val="00824A62"/>
    <w:rsid w:val="008251AC"/>
    <w:rsid w:val="00826758"/>
    <w:rsid w:val="00826D0C"/>
    <w:rsid w:val="00836B52"/>
    <w:rsid w:val="00837DCC"/>
    <w:rsid w:val="0084142A"/>
    <w:rsid w:val="00841608"/>
    <w:rsid w:val="00841934"/>
    <w:rsid w:val="008423D9"/>
    <w:rsid w:val="00850C7A"/>
    <w:rsid w:val="00850DE5"/>
    <w:rsid w:val="0085792A"/>
    <w:rsid w:val="00862A95"/>
    <w:rsid w:val="00864D34"/>
    <w:rsid w:val="00872EC4"/>
    <w:rsid w:val="00875B57"/>
    <w:rsid w:val="00882C84"/>
    <w:rsid w:val="00886DC7"/>
    <w:rsid w:val="00892C46"/>
    <w:rsid w:val="0089364D"/>
    <w:rsid w:val="0089521F"/>
    <w:rsid w:val="00897319"/>
    <w:rsid w:val="00897B5E"/>
    <w:rsid w:val="008A3852"/>
    <w:rsid w:val="008B2CC7"/>
    <w:rsid w:val="008B2EEE"/>
    <w:rsid w:val="008B3454"/>
    <w:rsid w:val="008C2593"/>
    <w:rsid w:val="008C2BC3"/>
    <w:rsid w:val="008C376C"/>
    <w:rsid w:val="008C6E38"/>
    <w:rsid w:val="008C7108"/>
    <w:rsid w:val="008C7CE3"/>
    <w:rsid w:val="008D4CA7"/>
    <w:rsid w:val="008D5349"/>
    <w:rsid w:val="008D7FA9"/>
    <w:rsid w:val="008E0B99"/>
    <w:rsid w:val="008E10BF"/>
    <w:rsid w:val="008E15BE"/>
    <w:rsid w:val="008E74B6"/>
    <w:rsid w:val="008E7ABD"/>
    <w:rsid w:val="008F341C"/>
    <w:rsid w:val="008F40CC"/>
    <w:rsid w:val="008F5C3D"/>
    <w:rsid w:val="008F5C4E"/>
    <w:rsid w:val="009048EB"/>
    <w:rsid w:val="0090698A"/>
    <w:rsid w:val="00906C1F"/>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3D0B"/>
    <w:rsid w:val="00965B26"/>
    <w:rsid w:val="00966F28"/>
    <w:rsid w:val="00971DD3"/>
    <w:rsid w:val="0097250B"/>
    <w:rsid w:val="009737A7"/>
    <w:rsid w:val="0098036C"/>
    <w:rsid w:val="00980B7B"/>
    <w:rsid w:val="00981684"/>
    <w:rsid w:val="00984C49"/>
    <w:rsid w:val="00986DF6"/>
    <w:rsid w:val="00995254"/>
    <w:rsid w:val="009957C0"/>
    <w:rsid w:val="00995D3C"/>
    <w:rsid w:val="00997A08"/>
    <w:rsid w:val="009A04FB"/>
    <w:rsid w:val="009A0C09"/>
    <w:rsid w:val="009A1B04"/>
    <w:rsid w:val="009A2F14"/>
    <w:rsid w:val="009A5285"/>
    <w:rsid w:val="009A5B33"/>
    <w:rsid w:val="009A5FB1"/>
    <w:rsid w:val="009A7CC1"/>
    <w:rsid w:val="009B041B"/>
    <w:rsid w:val="009B105E"/>
    <w:rsid w:val="009B2A9E"/>
    <w:rsid w:val="009C0BF3"/>
    <w:rsid w:val="009C1AD1"/>
    <w:rsid w:val="009C68EF"/>
    <w:rsid w:val="009E06BC"/>
    <w:rsid w:val="009E303A"/>
    <w:rsid w:val="009E747B"/>
    <w:rsid w:val="009E7F1A"/>
    <w:rsid w:val="009F49DC"/>
    <w:rsid w:val="009F4C36"/>
    <w:rsid w:val="009F6638"/>
    <w:rsid w:val="00A054D8"/>
    <w:rsid w:val="00A05FA4"/>
    <w:rsid w:val="00A074AD"/>
    <w:rsid w:val="00A15615"/>
    <w:rsid w:val="00A161D5"/>
    <w:rsid w:val="00A21664"/>
    <w:rsid w:val="00A247AD"/>
    <w:rsid w:val="00A318EF"/>
    <w:rsid w:val="00A32626"/>
    <w:rsid w:val="00A360F6"/>
    <w:rsid w:val="00A41371"/>
    <w:rsid w:val="00A41728"/>
    <w:rsid w:val="00A43C66"/>
    <w:rsid w:val="00A51CDD"/>
    <w:rsid w:val="00A53389"/>
    <w:rsid w:val="00A53AE5"/>
    <w:rsid w:val="00A60381"/>
    <w:rsid w:val="00A61B5B"/>
    <w:rsid w:val="00A63DB1"/>
    <w:rsid w:val="00A747D8"/>
    <w:rsid w:val="00A77A04"/>
    <w:rsid w:val="00A82517"/>
    <w:rsid w:val="00A82748"/>
    <w:rsid w:val="00A83249"/>
    <w:rsid w:val="00A91DB2"/>
    <w:rsid w:val="00A91DBD"/>
    <w:rsid w:val="00A927C1"/>
    <w:rsid w:val="00A947D3"/>
    <w:rsid w:val="00A963E9"/>
    <w:rsid w:val="00A9749B"/>
    <w:rsid w:val="00AA2665"/>
    <w:rsid w:val="00AA68D2"/>
    <w:rsid w:val="00AA6A4F"/>
    <w:rsid w:val="00AA7C93"/>
    <w:rsid w:val="00AC1506"/>
    <w:rsid w:val="00AC1F68"/>
    <w:rsid w:val="00AC3515"/>
    <w:rsid w:val="00AC4ABE"/>
    <w:rsid w:val="00AC5BBD"/>
    <w:rsid w:val="00AC6DC9"/>
    <w:rsid w:val="00AD188C"/>
    <w:rsid w:val="00AD1E77"/>
    <w:rsid w:val="00AF067F"/>
    <w:rsid w:val="00AF76CC"/>
    <w:rsid w:val="00B01BF9"/>
    <w:rsid w:val="00B01CC7"/>
    <w:rsid w:val="00B020B2"/>
    <w:rsid w:val="00B136B1"/>
    <w:rsid w:val="00B13BEB"/>
    <w:rsid w:val="00B17DB1"/>
    <w:rsid w:val="00B3322C"/>
    <w:rsid w:val="00B33541"/>
    <w:rsid w:val="00B33602"/>
    <w:rsid w:val="00B34280"/>
    <w:rsid w:val="00B351BD"/>
    <w:rsid w:val="00B37057"/>
    <w:rsid w:val="00B3706B"/>
    <w:rsid w:val="00B401AC"/>
    <w:rsid w:val="00B40D52"/>
    <w:rsid w:val="00B4160E"/>
    <w:rsid w:val="00B4758B"/>
    <w:rsid w:val="00B52E19"/>
    <w:rsid w:val="00B5364A"/>
    <w:rsid w:val="00B53FAD"/>
    <w:rsid w:val="00B6024B"/>
    <w:rsid w:val="00B66DE8"/>
    <w:rsid w:val="00B67B82"/>
    <w:rsid w:val="00B833D0"/>
    <w:rsid w:val="00B8518C"/>
    <w:rsid w:val="00B91BC3"/>
    <w:rsid w:val="00B93636"/>
    <w:rsid w:val="00B95177"/>
    <w:rsid w:val="00B96FA2"/>
    <w:rsid w:val="00BA02CA"/>
    <w:rsid w:val="00BA3669"/>
    <w:rsid w:val="00BA69EF"/>
    <w:rsid w:val="00BA7D3E"/>
    <w:rsid w:val="00BB0719"/>
    <w:rsid w:val="00BB1EAA"/>
    <w:rsid w:val="00BB37E4"/>
    <w:rsid w:val="00BB37ED"/>
    <w:rsid w:val="00BB40BA"/>
    <w:rsid w:val="00BB6719"/>
    <w:rsid w:val="00BC6834"/>
    <w:rsid w:val="00BC6CE1"/>
    <w:rsid w:val="00BD2241"/>
    <w:rsid w:val="00BD2893"/>
    <w:rsid w:val="00BD5EC8"/>
    <w:rsid w:val="00BD7A92"/>
    <w:rsid w:val="00BE0CA0"/>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3D16"/>
    <w:rsid w:val="00C479C2"/>
    <w:rsid w:val="00C563CA"/>
    <w:rsid w:val="00C56C8A"/>
    <w:rsid w:val="00C5752F"/>
    <w:rsid w:val="00C67B7A"/>
    <w:rsid w:val="00C71FEB"/>
    <w:rsid w:val="00C73EA6"/>
    <w:rsid w:val="00C74744"/>
    <w:rsid w:val="00C76DBB"/>
    <w:rsid w:val="00C80689"/>
    <w:rsid w:val="00C8250D"/>
    <w:rsid w:val="00C851B2"/>
    <w:rsid w:val="00C91CD6"/>
    <w:rsid w:val="00C96ACA"/>
    <w:rsid w:val="00C96DA7"/>
    <w:rsid w:val="00C979C8"/>
    <w:rsid w:val="00CA43A2"/>
    <w:rsid w:val="00CA50BA"/>
    <w:rsid w:val="00CA6CE6"/>
    <w:rsid w:val="00CA72B5"/>
    <w:rsid w:val="00CB6B3E"/>
    <w:rsid w:val="00CC274C"/>
    <w:rsid w:val="00CC6235"/>
    <w:rsid w:val="00CD08BE"/>
    <w:rsid w:val="00CD0A97"/>
    <w:rsid w:val="00CD0C2E"/>
    <w:rsid w:val="00CD435E"/>
    <w:rsid w:val="00CD49A5"/>
    <w:rsid w:val="00CE4769"/>
    <w:rsid w:val="00CE59BF"/>
    <w:rsid w:val="00CE5D3D"/>
    <w:rsid w:val="00CE5EC7"/>
    <w:rsid w:val="00CF19E8"/>
    <w:rsid w:val="00CF3202"/>
    <w:rsid w:val="00CF67E1"/>
    <w:rsid w:val="00CF7A88"/>
    <w:rsid w:val="00D006B9"/>
    <w:rsid w:val="00D04208"/>
    <w:rsid w:val="00D04A1B"/>
    <w:rsid w:val="00D1035B"/>
    <w:rsid w:val="00D11262"/>
    <w:rsid w:val="00D163AC"/>
    <w:rsid w:val="00D1726B"/>
    <w:rsid w:val="00D22252"/>
    <w:rsid w:val="00D318E2"/>
    <w:rsid w:val="00D44141"/>
    <w:rsid w:val="00D44ADC"/>
    <w:rsid w:val="00D4603B"/>
    <w:rsid w:val="00D46249"/>
    <w:rsid w:val="00D4693B"/>
    <w:rsid w:val="00D50BA1"/>
    <w:rsid w:val="00D603B8"/>
    <w:rsid w:val="00D6693C"/>
    <w:rsid w:val="00D70B71"/>
    <w:rsid w:val="00D720D9"/>
    <w:rsid w:val="00D76266"/>
    <w:rsid w:val="00D77576"/>
    <w:rsid w:val="00D807FF"/>
    <w:rsid w:val="00D8100E"/>
    <w:rsid w:val="00D81B53"/>
    <w:rsid w:val="00D822F2"/>
    <w:rsid w:val="00D84B08"/>
    <w:rsid w:val="00D92BEC"/>
    <w:rsid w:val="00D92C48"/>
    <w:rsid w:val="00D966A1"/>
    <w:rsid w:val="00D972E8"/>
    <w:rsid w:val="00DA104A"/>
    <w:rsid w:val="00DB0B75"/>
    <w:rsid w:val="00DB30A7"/>
    <w:rsid w:val="00DB3C35"/>
    <w:rsid w:val="00DB4AE1"/>
    <w:rsid w:val="00DB6245"/>
    <w:rsid w:val="00DC096F"/>
    <w:rsid w:val="00DC2924"/>
    <w:rsid w:val="00DC4A9A"/>
    <w:rsid w:val="00DC509A"/>
    <w:rsid w:val="00DC5C97"/>
    <w:rsid w:val="00DD413B"/>
    <w:rsid w:val="00DD4A46"/>
    <w:rsid w:val="00DD5DB2"/>
    <w:rsid w:val="00DD67C3"/>
    <w:rsid w:val="00DD6A71"/>
    <w:rsid w:val="00DD6AEC"/>
    <w:rsid w:val="00DE1615"/>
    <w:rsid w:val="00DE41BE"/>
    <w:rsid w:val="00DE4459"/>
    <w:rsid w:val="00DE448D"/>
    <w:rsid w:val="00DE6230"/>
    <w:rsid w:val="00DF2B65"/>
    <w:rsid w:val="00DF48F0"/>
    <w:rsid w:val="00DF7D61"/>
    <w:rsid w:val="00E0664D"/>
    <w:rsid w:val="00E11184"/>
    <w:rsid w:val="00E115CC"/>
    <w:rsid w:val="00E13712"/>
    <w:rsid w:val="00E14520"/>
    <w:rsid w:val="00E151BD"/>
    <w:rsid w:val="00E1554E"/>
    <w:rsid w:val="00E16EE3"/>
    <w:rsid w:val="00E22A28"/>
    <w:rsid w:val="00E2323A"/>
    <w:rsid w:val="00E25478"/>
    <w:rsid w:val="00E256DF"/>
    <w:rsid w:val="00E32505"/>
    <w:rsid w:val="00E36E03"/>
    <w:rsid w:val="00E41985"/>
    <w:rsid w:val="00E424A1"/>
    <w:rsid w:val="00E432BD"/>
    <w:rsid w:val="00E50861"/>
    <w:rsid w:val="00E524D6"/>
    <w:rsid w:val="00E52A70"/>
    <w:rsid w:val="00E54424"/>
    <w:rsid w:val="00E579FB"/>
    <w:rsid w:val="00E602DD"/>
    <w:rsid w:val="00E60D7B"/>
    <w:rsid w:val="00E61A8F"/>
    <w:rsid w:val="00E71F6F"/>
    <w:rsid w:val="00E75F4C"/>
    <w:rsid w:val="00E82E0B"/>
    <w:rsid w:val="00E842FF"/>
    <w:rsid w:val="00E86896"/>
    <w:rsid w:val="00E873A7"/>
    <w:rsid w:val="00E9426E"/>
    <w:rsid w:val="00E96161"/>
    <w:rsid w:val="00E97A5C"/>
    <w:rsid w:val="00EA03D3"/>
    <w:rsid w:val="00EA5B8D"/>
    <w:rsid w:val="00EA72BF"/>
    <w:rsid w:val="00EB0038"/>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15204"/>
    <w:rsid w:val="00F212BD"/>
    <w:rsid w:val="00F22917"/>
    <w:rsid w:val="00F251C6"/>
    <w:rsid w:val="00F334AE"/>
    <w:rsid w:val="00F43A98"/>
    <w:rsid w:val="00F501A6"/>
    <w:rsid w:val="00F502AE"/>
    <w:rsid w:val="00F505A0"/>
    <w:rsid w:val="00F5134C"/>
    <w:rsid w:val="00F55DD0"/>
    <w:rsid w:val="00F609BF"/>
    <w:rsid w:val="00F634A6"/>
    <w:rsid w:val="00F6599B"/>
    <w:rsid w:val="00F752DF"/>
    <w:rsid w:val="00F7728D"/>
    <w:rsid w:val="00F80AB3"/>
    <w:rsid w:val="00F8208B"/>
    <w:rsid w:val="00F83C04"/>
    <w:rsid w:val="00F84A6F"/>
    <w:rsid w:val="00F86D4C"/>
    <w:rsid w:val="00F879A4"/>
    <w:rsid w:val="00F9209A"/>
    <w:rsid w:val="00F92DA7"/>
    <w:rsid w:val="00F93AEC"/>
    <w:rsid w:val="00F954A8"/>
    <w:rsid w:val="00F96226"/>
    <w:rsid w:val="00F97816"/>
    <w:rsid w:val="00FA5533"/>
    <w:rsid w:val="00FB30FC"/>
    <w:rsid w:val="00FB55A7"/>
    <w:rsid w:val="00FB5CAA"/>
    <w:rsid w:val="00FC0E91"/>
    <w:rsid w:val="00FC647B"/>
    <w:rsid w:val="00FC7C6F"/>
    <w:rsid w:val="00FC7F73"/>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7D97D319-6CCA-4CA0-8FB6-8E8D389F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uiPriority w:val="99"/>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styleId="UnresolvedMention">
    <w:name w:val="Unresolved Mention"/>
    <w:basedOn w:val="DefaultParagraphFont"/>
    <w:uiPriority w:val="99"/>
    <w:semiHidden/>
    <w:unhideWhenUsed/>
    <w:rsid w:val="00A91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567105">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652947935">
      <w:bodyDiv w:val="1"/>
      <w:marLeft w:val="0"/>
      <w:marRight w:val="0"/>
      <w:marTop w:val="0"/>
      <w:marBottom w:val="0"/>
      <w:divBdr>
        <w:top w:val="none" w:sz="0" w:space="0" w:color="auto"/>
        <w:left w:val="none" w:sz="0" w:space="0" w:color="auto"/>
        <w:bottom w:val="none" w:sz="0" w:space="0" w:color="auto"/>
        <w:right w:val="none" w:sz="0" w:space="0" w:color="auto"/>
      </w:divBdr>
    </w:div>
    <w:div w:id="661127311">
      <w:bodyDiv w:val="1"/>
      <w:marLeft w:val="0"/>
      <w:marRight w:val="0"/>
      <w:marTop w:val="0"/>
      <w:marBottom w:val="0"/>
      <w:divBdr>
        <w:top w:val="none" w:sz="0" w:space="0" w:color="auto"/>
        <w:left w:val="none" w:sz="0" w:space="0" w:color="auto"/>
        <w:bottom w:val="none" w:sz="0" w:space="0" w:color="auto"/>
        <w:right w:val="none" w:sz="0" w:space="0" w:color="auto"/>
      </w:divBdr>
    </w:div>
    <w:div w:id="772356460">
      <w:bodyDiv w:val="1"/>
      <w:marLeft w:val="0"/>
      <w:marRight w:val="0"/>
      <w:marTop w:val="0"/>
      <w:marBottom w:val="0"/>
      <w:divBdr>
        <w:top w:val="none" w:sz="0" w:space="0" w:color="auto"/>
        <w:left w:val="none" w:sz="0" w:space="0" w:color="auto"/>
        <w:bottom w:val="none" w:sz="0" w:space="0" w:color="auto"/>
        <w:right w:val="none" w:sz="0" w:space="0" w:color="auto"/>
      </w:divBdr>
    </w:div>
    <w:div w:id="1597902073">
      <w:bodyDiv w:val="1"/>
      <w:marLeft w:val="0"/>
      <w:marRight w:val="0"/>
      <w:marTop w:val="0"/>
      <w:marBottom w:val="0"/>
      <w:divBdr>
        <w:top w:val="none" w:sz="0" w:space="0" w:color="auto"/>
        <w:left w:val="none" w:sz="0" w:space="0" w:color="auto"/>
        <w:bottom w:val="none" w:sz="0" w:space="0" w:color="auto"/>
        <w:right w:val="none" w:sz="0" w:space="0" w:color="auto"/>
      </w:divBdr>
    </w:div>
    <w:div w:id="1713268854">
      <w:bodyDiv w:val="1"/>
      <w:marLeft w:val="0"/>
      <w:marRight w:val="0"/>
      <w:marTop w:val="0"/>
      <w:marBottom w:val="0"/>
      <w:divBdr>
        <w:top w:val="none" w:sz="0" w:space="0" w:color="auto"/>
        <w:left w:val="none" w:sz="0" w:space="0" w:color="auto"/>
        <w:bottom w:val="none" w:sz="0" w:space="0" w:color="auto"/>
        <w:right w:val="none" w:sz="0" w:space="0" w:color="auto"/>
      </w:divBdr>
    </w:div>
    <w:div w:id="214646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3.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4734D414-7DB1-4A60-B3A2-EA046121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1605</Words>
  <Characters>9154</Characters>
  <Application>Microsoft Office Word</Application>
  <DocSecurity>0</DocSecurity>
  <Lines>76</Lines>
  <Paragraphs>21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Thales SPACE</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18</cp:revision>
  <dcterms:created xsi:type="dcterms:W3CDTF">2022-02-22T19:31:00Z</dcterms:created>
  <dcterms:modified xsi:type="dcterms:W3CDTF">2022-02-22T22:31:00Z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y fmtid="{D5CDD505-2E9C-101B-9397-08002B2CF9AE}" pid="11" name="ContentTypeId">
    <vt:lpwstr>0x010100B98573469650B343AF314866C5FCEB84</vt:lpwstr>
  </property>
</Properties>
</file>