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a3"/>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3781287D"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1120EF18"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45FCDFC2" w:rsidR="001C1AFE" w:rsidRPr="00574682" w:rsidRDefault="001C1AFE" w:rsidP="004E760D">
            <w:pPr>
              <w:pStyle w:val="TAC"/>
              <w:spacing w:before="20" w:after="20"/>
              <w:ind w:left="57" w:right="57"/>
              <w:jc w:val="left"/>
              <w:rPr>
                <w:lang w:eastAsia="zh-CN"/>
              </w:rPr>
            </w:pP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hint="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a8"/>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a8"/>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hint="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a8"/>
        <w:numPr>
          <w:ilvl w:val="0"/>
          <w:numId w:val="11"/>
        </w:numPr>
        <w:ind w:firstLineChars="0"/>
      </w:pPr>
      <w:r>
        <w:t>Access control (including UAC parameters), as well as TAC/Cell Identity</w:t>
      </w:r>
    </w:p>
    <w:p w14:paraId="5A472266" w14:textId="4783B9FB" w:rsidR="004B104E" w:rsidRDefault="004B104E" w:rsidP="004E760D">
      <w:pPr>
        <w:pStyle w:val="a8"/>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a8"/>
        <w:numPr>
          <w:ilvl w:val="0"/>
          <w:numId w:val="11"/>
        </w:numPr>
        <w:ind w:firstLineChars="0"/>
      </w:pPr>
      <w:r>
        <w:t>Mobility</w:t>
      </w:r>
    </w:p>
    <w:p w14:paraId="6A243849" w14:textId="3C175A8D" w:rsidR="004B104E" w:rsidRDefault="004B104E" w:rsidP="004B104E">
      <w:pPr>
        <w:pStyle w:val="a8"/>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a8"/>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hint="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2"/>
        <w:rPr>
          <w:rFonts w:hint="eastAsia"/>
        </w:rPr>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a9"/>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hint="eastAsia"/>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a8"/>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a8"/>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a8"/>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a8"/>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a9"/>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hint="eastAsia"/>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hint="eastAsia"/>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The following information is provisioned in the UE in support of the UE assuming the role of a 5G ProSe UE-to-N</w:t>
            </w:r>
            <w:r w:rsidRPr="00064370">
              <w:rPr>
                <w:rFonts w:ascii="Times New Roman" w:hAnsi="Times New Roman" w:cs="Times New Roman"/>
                <w:sz w:val="20"/>
                <w:szCs w:val="20"/>
              </w:rPr>
              <w:t>etwork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等线"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宋体" w:hAnsi="Times New Roman" w:cs="Times New Roman" w:hint="eastAsia"/>
                <w:sz w:val="20"/>
                <w:szCs w:val="20"/>
                <w:lang w:eastAsia="zh-CN"/>
              </w:rPr>
            </w:pPr>
            <w:r>
              <w:rPr>
                <w:rFonts w:ascii="Times New Roman" w:eastAsia="宋体"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hint="eastAsia"/>
        </w:rPr>
      </w:pPr>
    </w:p>
    <w:p w14:paraId="0574124D" w14:textId="1B5CB6E3" w:rsidR="00064370" w:rsidRPr="00321AF2" w:rsidRDefault="00064370" w:rsidP="00064370">
      <w:pPr>
        <w:rPr>
          <w:rFonts w:eastAsiaTheme="minorEastAsia" w:hint="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hint="eastAsia"/>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rPr>
                <w:rFonts w:hint="eastAsia"/>
              </w:rPr>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hint="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rFonts w:hint="eastAsia"/>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2D400168"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487E383B"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0C2E87"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0C2E87" w:rsidRPr="000C2E87" w:rsidRDefault="000C2E87" w:rsidP="004E760D">
            <w:pPr>
              <w:pStyle w:val="TAC"/>
              <w:spacing w:before="20" w:after="20"/>
              <w:ind w:left="57" w:right="57"/>
              <w:jc w:val="left"/>
              <w:rPr>
                <w:lang w:eastAsia="zh-CN"/>
              </w:rPr>
            </w:pPr>
          </w:p>
        </w:tc>
      </w:tr>
      <w:tr w:rsidR="000C2E87"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0C2E87" w:rsidRPr="000C2E87" w:rsidRDefault="000C2E87" w:rsidP="004E760D">
            <w:pPr>
              <w:pStyle w:val="TAC"/>
              <w:spacing w:before="20" w:after="20"/>
              <w:ind w:left="57" w:right="57"/>
              <w:jc w:val="left"/>
              <w:rPr>
                <w:lang w:eastAsia="zh-CN"/>
              </w:rPr>
            </w:pPr>
          </w:p>
        </w:tc>
      </w:tr>
      <w:tr w:rsidR="000C2E87"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0C2E87" w:rsidRPr="000C2E87" w:rsidRDefault="000C2E87" w:rsidP="004E760D">
            <w:pPr>
              <w:pStyle w:val="TAC"/>
              <w:spacing w:before="20" w:after="20"/>
              <w:ind w:left="57" w:right="57"/>
              <w:jc w:val="left"/>
              <w:rPr>
                <w:lang w:eastAsia="zh-CN"/>
              </w:rPr>
            </w:pPr>
          </w:p>
        </w:tc>
      </w:tr>
      <w:tr w:rsidR="000C2E87"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0C2E87" w:rsidRPr="000C2E87" w:rsidRDefault="000C2E87" w:rsidP="004E760D">
            <w:pPr>
              <w:pStyle w:val="TAC"/>
              <w:spacing w:before="20" w:after="20"/>
              <w:ind w:left="57" w:right="57"/>
              <w:jc w:val="left"/>
              <w:rPr>
                <w:lang w:eastAsia="zh-CN"/>
              </w:rPr>
            </w:pPr>
          </w:p>
        </w:tc>
      </w:tr>
      <w:tr w:rsidR="000C2E87"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0C2E87" w:rsidRPr="000C2E87" w:rsidRDefault="000C2E87" w:rsidP="004E760D">
            <w:pPr>
              <w:pStyle w:val="TAC"/>
              <w:spacing w:before="20" w:after="20"/>
              <w:ind w:left="57" w:right="57"/>
              <w:jc w:val="left"/>
              <w:rPr>
                <w:lang w:eastAsia="zh-CN"/>
              </w:rPr>
            </w:pPr>
          </w:p>
        </w:tc>
      </w:tr>
      <w:tr w:rsidR="000C2E87"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0C2E87" w:rsidRPr="000C2E87" w:rsidRDefault="000C2E87" w:rsidP="004E760D">
            <w:pPr>
              <w:pStyle w:val="TAC"/>
              <w:spacing w:before="20" w:after="20"/>
              <w:ind w:left="57" w:right="57"/>
              <w:jc w:val="left"/>
              <w:rPr>
                <w:lang w:eastAsia="zh-CN"/>
              </w:rPr>
            </w:pPr>
          </w:p>
        </w:tc>
      </w:tr>
      <w:tr w:rsidR="000C2E87"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0C2E87" w:rsidRPr="000C2E87" w:rsidRDefault="000C2E87" w:rsidP="004E760D">
            <w:pPr>
              <w:pStyle w:val="TAC"/>
              <w:spacing w:before="20" w:after="20"/>
              <w:ind w:left="57" w:right="57"/>
              <w:jc w:val="left"/>
              <w:rPr>
                <w:lang w:eastAsia="zh-CN"/>
              </w:rPr>
            </w:pPr>
          </w:p>
        </w:tc>
      </w:tr>
      <w:tr w:rsidR="000C2E87"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0C2E87" w:rsidRPr="000C2E87" w:rsidRDefault="000C2E87" w:rsidP="004E760D">
            <w:pPr>
              <w:pStyle w:val="TAC"/>
              <w:spacing w:before="20" w:after="20"/>
              <w:ind w:left="57" w:right="57"/>
              <w:jc w:val="left"/>
              <w:rPr>
                <w:lang w:eastAsia="zh-CN"/>
              </w:rPr>
            </w:pPr>
          </w:p>
        </w:tc>
      </w:tr>
      <w:tr w:rsidR="000C2E87"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0C2E87" w:rsidRPr="000C2E87" w:rsidRDefault="000C2E87" w:rsidP="004E760D">
            <w:pPr>
              <w:pStyle w:val="TAC"/>
              <w:spacing w:before="20" w:after="20"/>
              <w:ind w:left="57" w:right="57"/>
              <w:jc w:val="left"/>
              <w:rPr>
                <w:lang w:eastAsia="zh-CN"/>
              </w:rPr>
            </w:pPr>
          </w:p>
        </w:tc>
      </w:tr>
      <w:tr w:rsidR="000C2E87"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0C2E87" w:rsidRPr="000C2E87" w:rsidRDefault="000C2E87" w:rsidP="004E760D">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3"/>
      </w:pPr>
      <w:r>
        <w:t xml:space="preserve">3.1.2 </w:t>
      </w:r>
      <w:r w:rsidR="00BE26B1">
        <w:t xml:space="preserve">Relay and Remote UE’s </w:t>
      </w:r>
      <w:r w:rsidR="00BE26B1">
        <w:rPr>
          <w:rFonts w:hint="eastAsia"/>
        </w:rPr>
        <w:t>P</w:t>
      </w:r>
      <w:r w:rsidR="00BE26B1">
        <w:t>DU session Setup towards different PLMN</w:t>
      </w:r>
    </w:p>
    <w:tbl>
      <w:tblPr>
        <w:tblStyle w:val="a9"/>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hint="eastAsia"/>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hint="eastAsia"/>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hint="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rFonts w:hint="eastAsia"/>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251025"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251025" w:rsidRPr="000C2E87" w:rsidRDefault="00251025" w:rsidP="004E760D">
            <w:pPr>
              <w:pStyle w:val="TAC"/>
              <w:spacing w:before="20" w:after="20"/>
              <w:ind w:left="57" w:right="57"/>
              <w:jc w:val="left"/>
              <w:rPr>
                <w:lang w:eastAsia="zh-CN"/>
              </w:rPr>
            </w:pPr>
          </w:p>
        </w:tc>
      </w:tr>
      <w:tr w:rsidR="00251025"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251025" w:rsidRPr="000C2E87" w:rsidRDefault="00251025" w:rsidP="004E760D">
            <w:pPr>
              <w:pStyle w:val="TAC"/>
              <w:spacing w:before="20" w:after="20"/>
              <w:ind w:left="57" w:right="57"/>
              <w:jc w:val="left"/>
              <w:rPr>
                <w:lang w:eastAsia="zh-CN"/>
              </w:rPr>
            </w:pPr>
          </w:p>
        </w:tc>
      </w:tr>
      <w:tr w:rsidR="00251025"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251025" w:rsidRPr="000C2E87" w:rsidRDefault="00251025" w:rsidP="004E760D">
            <w:pPr>
              <w:pStyle w:val="TAC"/>
              <w:spacing w:before="20" w:after="20"/>
              <w:ind w:left="57" w:right="57"/>
              <w:jc w:val="left"/>
              <w:rPr>
                <w:lang w:eastAsia="zh-CN"/>
              </w:rPr>
            </w:pPr>
          </w:p>
        </w:tc>
      </w:tr>
      <w:tr w:rsidR="00251025"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251025" w:rsidRPr="000C2E87" w:rsidRDefault="00251025" w:rsidP="004E760D">
            <w:pPr>
              <w:pStyle w:val="TAC"/>
              <w:spacing w:before="20" w:after="20"/>
              <w:ind w:left="57" w:right="57"/>
              <w:jc w:val="left"/>
              <w:rPr>
                <w:lang w:eastAsia="zh-CN"/>
              </w:rPr>
            </w:pPr>
          </w:p>
        </w:tc>
      </w:tr>
      <w:tr w:rsidR="00251025"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251025" w:rsidRPr="000C2E87" w:rsidRDefault="00251025" w:rsidP="004E760D">
            <w:pPr>
              <w:pStyle w:val="TAC"/>
              <w:spacing w:before="20" w:after="20"/>
              <w:ind w:left="57" w:right="57"/>
              <w:jc w:val="left"/>
              <w:rPr>
                <w:lang w:eastAsia="zh-CN"/>
              </w:rPr>
            </w:pPr>
          </w:p>
        </w:tc>
      </w:tr>
      <w:tr w:rsidR="00251025"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251025" w:rsidRPr="000C2E87" w:rsidRDefault="00251025" w:rsidP="004E760D">
            <w:pPr>
              <w:pStyle w:val="TAC"/>
              <w:spacing w:before="20" w:after="20"/>
              <w:ind w:left="57" w:right="57"/>
              <w:jc w:val="left"/>
              <w:rPr>
                <w:lang w:eastAsia="zh-CN"/>
              </w:rPr>
            </w:pPr>
          </w:p>
        </w:tc>
      </w:tr>
      <w:tr w:rsidR="00251025"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251025" w:rsidRPr="000C2E87" w:rsidRDefault="00251025" w:rsidP="004E760D">
            <w:pPr>
              <w:pStyle w:val="TAC"/>
              <w:spacing w:before="20" w:after="20"/>
              <w:ind w:left="57" w:right="57"/>
              <w:jc w:val="left"/>
              <w:rPr>
                <w:lang w:eastAsia="zh-CN"/>
              </w:rPr>
            </w:pPr>
          </w:p>
        </w:tc>
      </w:tr>
      <w:tr w:rsidR="00251025"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251025" w:rsidRPr="000C2E87" w:rsidRDefault="00251025" w:rsidP="004E760D">
            <w:pPr>
              <w:pStyle w:val="TAC"/>
              <w:spacing w:before="20" w:after="20"/>
              <w:ind w:left="57" w:right="57"/>
              <w:jc w:val="left"/>
              <w:rPr>
                <w:lang w:eastAsia="zh-CN"/>
              </w:rPr>
            </w:pPr>
          </w:p>
        </w:tc>
      </w:tr>
      <w:tr w:rsidR="00251025"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251025" w:rsidRPr="000C2E87" w:rsidRDefault="00251025" w:rsidP="004E760D">
            <w:pPr>
              <w:pStyle w:val="TAC"/>
              <w:spacing w:before="20" w:after="20"/>
              <w:ind w:left="57" w:right="57"/>
              <w:jc w:val="left"/>
              <w:rPr>
                <w:lang w:eastAsia="zh-CN"/>
              </w:rPr>
            </w:pPr>
          </w:p>
        </w:tc>
      </w:tr>
      <w:tr w:rsidR="00251025"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251025" w:rsidRPr="000C2E87" w:rsidRDefault="00251025" w:rsidP="004E760D">
            <w:pPr>
              <w:pStyle w:val="TAC"/>
              <w:spacing w:before="20" w:after="20"/>
              <w:ind w:left="57" w:right="57"/>
              <w:jc w:val="left"/>
              <w:rPr>
                <w:lang w:eastAsia="zh-CN"/>
              </w:rPr>
            </w:pPr>
          </w:p>
        </w:tc>
      </w:tr>
      <w:tr w:rsidR="00251025"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251025" w:rsidRPr="000C2E87" w:rsidRDefault="00251025" w:rsidP="004E760D">
            <w:pPr>
              <w:pStyle w:val="TAC"/>
              <w:spacing w:before="20" w:after="20"/>
              <w:ind w:left="57" w:right="57"/>
              <w:jc w:val="left"/>
              <w:rPr>
                <w:lang w:eastAsia="zh-CN"/>
              </w:rPr>
            </w:pPr>
          </w:p>
        </w:tc>
      </w:tr>
      <w:tr w:rsidR="00251025"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251025" w:rsidRPr="000C2E87" w:rsidRDefault="00251025" w:rsidP="004E760D">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2"/>
        <w:rPr>
          <w:rFonts w:hint="eastAsia"/>
        </w:rPr>
      </w:pPr>
      <w:r>
        <w:t>3.2 RAN</w:t>
      </w:r>
      <w:r w:rsidRPr="004B104E">
        <w:t>2 aspects</w:t>
      </w:r>
    </w:p>
    <w:p w14:paraId="7AB0AB6D" w14:textId="1B549986" w:rsidR="00251025" w:rsidRDefault="00251025" w:rsidP="00251025">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R2-2200552 MediaTek Inc., </w:t>
            </w:r>
            <w:r w:rsidRPr="00251025">
              <w:rPr>
                <w:rFonts w:ascii="Times New Roman" w:hAnsi="Times New Roman" w:cs="Times New Roman"/>
                <w:sz w:val="20"/>
                <w:szCs w:val="20"/>
              </w:rPr>
              <w:lastRenderedPageBreak/>
              <w:t>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The current UAC-based cell barring mechanism is designed based on PLMNs. In SIB1, the parameter uac-BarringPerPLMN-List is defined within the uac-BarringInfo. The IE UAC-</w:t>
            </w:r>
            <w:r w:rsidRPr="00251025">
              <w:rPr>
                <w:rFonts w:ascii="Times New Roman" w:hAnsi="Times New Roman" w:cs="Times New Roman"/>
                <w:sz w:val="20"/>
                <w:szCs w:val="20"/>
              </w:rPr>
              <w:lastRenderedPageBreak/>
              <w:t>BarringPerPLMN-List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hint="eastAsia"/>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rFonts w:hint="eastAsia"/>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251025"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251025" w:rsidRPr="000C2E87" w:rsidRDefault="00251025" w:rsidP="004E760D">
            <w:pPr>
              <w:pStyle w:val="TAC"/>
              <w:spacing w:before="20" w:after="20"/>
              <w:ind w:left="57" w:right="57"/>
              <w:jc w:val="left"/>
              <w:rPr>
                <w:lang w:eastAsia="zh-CN"/>
              </w:rPr>
            </w:pPr>
          </w:p>
        </w:tc>
      </w:tr>
      <w:tr w:rsidR="00251025"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251025" w:rsidRPr="000C2E87" w:rsidRDefault="00251025" w:rsidP="004E760D">
            <w:pPr>
              <w:pStyle w:val="TAC"/>
              <w:spacing w:before="20" w:after="20"/>
              <w:ind w:left="57" w:right="57"/>
              <w:jc w:val="left"/>
              <w:rPr>
                <w:lang w:eastAsia="zh-CN"/>
              </w:rPr>
            </w:pPr>
          </w:p>
        </w:tc>
      </w:tr>
      <w:tr w:rsidR="00251025"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251025" w:rsidRPr="000C2E87" w:rsidRDefault="00251025" w:rsidP="004E760D">
            <w:pPr>
              <w:pStyle w:val="TAC"/>
              <w:spacing w:before="20" w:after="20"/>
              <w:ind w:left="57" w:right="57"/>
              <w:jc w:val="left"/>
              <w:rPr>
                <w:lang w:eastAsia="zh-CN"/>
              </w:rPr>
            </w:pPr>
          </w:p>
        </w:tc>
      </w:tr>
      <w:tr w:rsidR="00251025"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251025" w:rsidRPr="000C2E87" w:rsidRDefault="00251025" w:rsidP="004E760D">
            <w:pPr>
              <w:pStyle w:val="TAC"/>
              <w:spacing w:before="20" w:after="20"/>
              <w:ind w:left="57" w:right="57"/>
              <w:jc w:val="left"/>
              <w:rPr>
                <w:lang w:eastAsia="zh-CN"/>
              </w:rPr>
            </w:pPr>
          </w:p>
        </w:tc>
      </w:tr>
      <w:tr w:rsidR="00251025"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251025" w:rsidRPr="000C2E87" w:rsidRDefault="00251025" w:rsidP="004E760D">
            <w:pPr>
              <w:pStyle w:val="TAC"/>
              <w:spacing w:before="20" w:after="20"/>
              <w:ind w:left="57" w:right="57"/>
              <w:jc w:val="left"/>
              <w:rPr>
                <w:lang w:eastAsia="zh-CN"/>
              </w:rPr>
            </w:pPr>
          </w:p>
        </w:tc>
      </w:tr>
      <w:tr w:rsidR="00251025"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251025" w:rsidRPr="000C2E87" w:rsidRDefault="00251025" w:rsidP="004E760D">
            <w:pPr>
              <w:pStyle w:val="TAC"/>
              <w:spacing w:before="20" w:after="20"/>
              <w:ind w:left="57" w:right="57"/>
              <w:jc w:val="left"/>
              <w:rPr>
                <w:lang w:eastAsia="zh-CN"/>
              </w:rPr>
            </w:pPr>
          </w:p>
        </w:tc>
      </w:tr>
      <w:tr w:rsidR="00251025"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251025" w:rsidRPr="000C2E87" w:rsidRDefault="00251025" w:rsidP="004E760D">
            <w:pPr>
              <w:pStyle w:val="TAC"/>
              <w:spacing w:before="20" w:after="20"/>
              <w:ind w:left="57" w:right="57"/>
              <w:jc w:val="left"/>
              <w:rPr>
                <w:lang w:eastAsia="zh-CN"/>
              </w:rPr>
            </w:pPr>
          </w:p>
        </w:tc>
      </w:tr>
      <w:tr w:rsidR="00251025"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251025" w:rsidRPr="000C2E87" w:rsidRDefault="00251025" w:rsidP="004E760D">
            <w:pPr>
              <w:pStyle w:val="TAC"/>
              <w:spacing w:before="20" w:after="20"/>
              <w:ind w:left="57" w:right="57"/>
              <w:jc w:val="left"/>
              <w:rPr>
                <w:lang w:eastAsia="zh-CN"/>
              </w:rPr>
            </w:pPr>
          </w:p>
        </w:tc>
      </w:tr>
      <w:tr w:rsidR="00251025"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251025" w:rsidRPr="000C2E87" w:rsidRDefault="00251025" w:rsidP="004E760D">
            <w:pPr>
              <w:pStyle w:val="TAC"/>
              <w:spacing w:before="20" w:after="20"/>
              <w:ind w:left="57" w:right="57"/>
              <w:jc w:val="left"/>
              <w:rPr>
                <w:lang w:eastAsia="zh-CN"/>
              </w:rPr>
            </w:pPr>
          </w:p>
        </w:tc>
      </w:tr>
      <w:tr w:rsidR="00251025"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251025" w:rsidRPr="000C2E87" w:rsidRDefault="00251025" w:rsidP="004E760D">
            <w:pPr>
              <w:pStyle w:val="TAC"/>
              <w:spacing w:before="20" w:after="20"/>
              <w:ind w:left="57" w:right="57"/>
              <w:jc w:val="left"/>
              <w:rPr>
                <w:lang w:eastAsia="zh-CN"/>
              </w:rPr>
            </w:pPr>
          </w:p>
        </w:tc>
      </w:tr>
      <w:tr w:rsidR="00251025"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251025" w:rsidRPr="000C2E87" w:rsidRDefault="00251025" w:rsidP="004E760D">
            <w:pPr>
              <w:pStyle w:val="TAC"/>
              <w:spacing w:before="20" w:after="20"/>
              <w:ind w:left="57" w:right="57"/>
              <w:jc w:val="left"/>
              <w:rPr>
                <w:lang w:eastAsia="zh-CN"/>
              </w:rPr>
            </w:pPr>
          </w:p>
        </w:tc>
      </w:tr>
      <w:tr w:rsidR="00251025"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251025" w:rsidRPr="000C2E87" w:rsidRDefault="00251025" w:rsidP="004E760D">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3"/>
      </w:pPr>
      <w:r>
        <w:t xml:space="preserve">3.2.2 </w:t>
      </w:r>
      <w:r w:rsidR="00CE0292">
        <w:t>Uu radio resources and PC5 Radio Resources</w:t>
      </w:r>
      <w:r w:rsidR="00E407BD">
        <w:t xml:space="preserve"> allocation</w:t>
      </w:r>
    </w:p>
    <w:tbl>
      <w:tblPr>
        <w:tblStyle w:val="a9"/>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lastRenderedPageBreak/>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rFonts w:hint="eastAsia"/>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CE029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CE0292" w:rsidRPr="000C2E87" w:rsidRDefault="00CE0292" w:rsidP="004E760D">
            <w:pPr>
              <w:pStyle w:val="TAC"/>
              <w:spacing w:before="20" w:after="20"/>
              <w:ind w:left="57" w:right="57"/>
              <w:jc w:val="left"/>
              <w:rPr>
                <w:lang w:eastAsia="zh-CN"/>
              </w:rPr>
            </w:pPr>
          </w:p>
        </w:tc>
      </w:tr>
      <w:tr w:rsidR="00CE029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CE0292" w:rsidRPr="000C2E87" w:rsidRDefault="00CE0292" w:rsidP="004E760D">
            <w:pPr>
              <w:pStyle w:val="TAC"/>
              <w:spacing w:before="20" w:after="20"/>
              <w:ind w:left="57" w:right="57"/>
              <w:jc w:val="left"/>
              <w:rPr>
                <w:lang w:eastAsia="zh-CN"/>
              </w:rPr>
            </w:pPr>
          </w:p>
        </w:tc>
      </w:tr>
      <w:tr w:rsidR="00CE0292"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CE0292" w:rsidRPr="000C2E87" w:rsidRDefault="00CE0292" w:rsidP="004E760D">
            <w:pPr>
              <w:pStyle w:val="TAC"/>
              <w:spacing w:before="20" w:after="20"/>
              <w:ind w:left="57" w:right="57"/>
              <w:jc w:val="left"/>
              <w:rPr>
                <w:lang w:eastAsia="zh-CN"/>
              </w:rPr>
            </w:pPr>
          </w:p>
        </w:tc>
      </w:tr>
      <w:tr w:rsidR="00CE0292"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7A1189" w14:textId="77777777" w:rsidR="00CE0292" w:rsidRPr="000C2E87" w:rsidRDefault="00CE0292" w:rsidP="004E760D">
            <w:pPr>
              <w:pStyle w:val="TAC"/>
              <w:spacing w:before="20" w:after="20"/>
              <w:ind w:left="57" w:right="57"/>
              <w:jc w:val="left"/>
              <w:rPr>
                <w:lang w:eastAsia="zh-CN"/>
              </w:rPr>
            </w:pPr>
          </w:p>
        </w:tc>
      </w:tr>
      <w:tr w:rsidR="00CE0292"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CE0292" w:rsidRPr="000C2E87" w:rsidRDefault="00CE0292" w:rsidP="004E760D">
            <w:pPr>
              <w:pStyle w:val="TAC"/>
              <w:spacing w:before="20" w:after="20"/>
              <w:ind w:left="57" w:right="57"/>
              <w:jc w:val="left"/>
              <w:rPr>
                <w:lang w:eastAsia="zh-CN"/>
              </w:rPr>
            </w:pPr>
          </w:p>
        </w:tc>
      </w:tr>
      <w:tr w:rsidR="00CE0292"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CE0292" w:rsidRPr="000C2E87" w:rsidRDefault="00CE0292" w:rsidP="004E760D">
            <w:pPr>
              <w:pStyle w:val="TAC"/>
              <w:spacing w:before="20" w:after="20"/>
              <w:ind w:left="57" w:right="57"/>
              <w:jc w:val="left"/>
              <w:rPr>
                <w:lang w:eastAsia="zh-CN"/>
              </w:rPr>
            </w:pPr>
          </w:p>
        </w:tc>
      </w:tr>
      <w:tr w:rsidR="00CE0292"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CE0292" w:rsidRPr="000C2E87" w:rsidRDefault="00CE0292" w:rsidP="004E760D">
            <w:pPr>
              <w:pStyle w:val="TAC"/>
              <w:spacing w:before="20" w:after="20"/>
              <w:ind w:left="57" w:right="57"/>
              <w:jc w:val="left"/>
              <w:rPr>
                <w:lang w:eastAsia="zh-CN"/>
              </w:rPr>
            </w:pPr>
          </w:p>
        </w:tc>
      </w:tr>
      <w:tr w:rsidR="00CE0292"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CE0292" w:rsidRPr="000C2E87" w:rsidRDefault="00CE0292" w:rsidP="004E760D">
            <w:pPr>
              <w:pStyle w:val="TAC"/>
              <w:spacing w:before="20" w:after="20"/>
              <w:ind w:left="57" w:right="57"/>
              <w:jc w:val="left"/>
              <w:rPr>
                <w:lang w:eastAsia="zh-CN"/>
              </w:rPr>
            </w:pPr>
          </w:p>
        </w:tc>
      </w:tr>
      <w:tr w:rsidR="00CE0292"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CE0292" w:rsidRPr="000C2E87" w:rsidRDefault="00CE0292" w:rsidP="004E760D">
            <w:pPr>
              <w:pStyle w:val="TAC"/>
              <w:spacing w:before="20" w:after="20"/>
              <w:ind w:left="57" w:right="57"/>
              <w:jc w:val="left"/>
              <w:rPr>
                <w:lang w:eastAsia="zh-CN"/>
              </w:rPr>
            </w:pPr>
          </w:p>
        </w:tc>
      </w:tr>
      <w:tr w:rsidR="00CE0292"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CE0292" w:rsidRPr="000C2E87" w:rsidRDefault="00CE0292" w:rsidP="004E760D">
            <w:pPr>
              <w:pStyle w:val="TAC"/>
              <w:spacing w:before="20" w:after="20"/>
              <w:ind w:left="57" w:right="57"/>
              <w:jc w:val="left"/>
              <w:rPr>
                <w:lang w:eastAsia="zh-CN"/>
              </w:rPr>
            </w:pPr>
          </w:p>
        </w:tc>
      </w:tr>
      <w:tr w:rsidR="00CE0292"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CE0292" w:rsidRPr="000C2E87" w:rsidRDefault="00CE0292" w:rsidP="004E760D">
            <w:pPr>
              <w:pStyle w:val="TAC"/>
              <w:spacing w:before="20" w:after="20"/>
              <w:ind w:left="57" w:right="57"/>
              <w:jc w:val="left"/>
              <w:rPr>
                <w:lang w:eastAsia="zh-CN"/>
              </w:rPr>
            </w:pPr>
          </w:p>
        </w:tc>
      </w:tr>
      <w:tr w:rsidR="00CE0292"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CE0292" w:rsidRPr="000C2E87" w:rsidRDefault="00CE0292" w:rsidP="004E760D">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hint="eastAsia"/>
        </w:rPr>
      </w:pPr>
    </w:p>
    <w:p w14:paraId="0E3E2799" w14:textId="34430783" w:rsidR="00251025" w:rsidRDefault="004E760D" w:rsidP="00CE0292">
      <w:pPr>
        <w:pStyle w:val="3"/>
      </w:pPr>
      <w:r>
        <w:t xml:space="preserve">3.2.3 </w:t>
      </w:r>
      <w:r w:rsidR="00251025">
        <w:t>Mobility</w:t>
      </w:r>
    </w:p>
    <w:tbl>
      <w:tblPr>
        <w:tblStyle w:val="a9"/>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mode based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hint="eastAsia"/>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Path swich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rFonts w:hint="eastAsia"/>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4E760D"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4E760D" w:rsidRPr="000C2E87" w:rsidRDefault="004E760D" w:rsidP="004E760D">
            <w:pPr>
              <w:pStyle w:val="TAC"/>
              <w:spacing w:before="20" w:after="20"/>
              <w:ind w:left="57" w:right="57"/>
              <w:jc w:val="left"/>
              <w:rPr>
                <w:lang w:eastAsia="zh-CN"/>
              </w:rPr>
            </w:pPr>
          </w:p>
        </w:tc>
      </w:tr>
      <w:tr w:rsidR="004E760D"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4E760D" w:rsidRPr="000C2E87" w:rsidRDefault="004E760D" w:rsidP="004E760D">
            <w:pPr>
              <w:pStyle w:val="TAC"/>
              <w:spacing w:before="20" w:after="20"/>
              <w:ind w:left="57" w:right="57"/>
              <w:jc w:val="left"/>
              <w:rPr>
                <w:lang w:eastAsia="zh-CN"/>
              </w:rPr>
            </w:pPr>
          </w:p>
        </w:tc>
      </w:tr>
      <w:tr w:rsidR="004E760D"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4E760D" w:rsidRPr="000C2E87" w:rsidRDefault="004E760D" w:rsidP="004E760D">
            <w:pPr>
              <w:pStyle w:val="TAC"/>
              <w:spacing w:before="20" w:after="20"/>
              <w:ind w:left="57" w:right="57"/>
              <w:jc w:val="left"/>
              <w:rPr>
                <w:lang w:eastAsia="zh-CN"/>
              </w:rPr>
            </w:pPr>
          </w:p>
        </w:tc>
      </w:tr>
      <w:tr w:rsidR="004E760D"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4E760D" w:rsidRPr="000C2E87" w:rsidRDefault="004E760D" w:rsidP="004E760D">
            <w:pPr>
              <w:pStyle w:val="TAC"/>
              <w:spacing w:before="20" w:after="20"/>
              <w:ind w:left="57" w:right="57"/>
              <w:jc w:val="left"/>
              <w:rPr>
                <w:lang w:eastAsia="zh-CN"/>
              </w:rPr>
            </w:pPr>
          </w:p>
        </w:tc>
      </w:tr>
      <w:tr w:rsidR="004E760D"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4E760D" w:rsidRPr="000C2E87" w:rsidRDefault="004E760D" w:rsidP="004E760D">
            <w:pPr>
              <w:pStyle w:val="TAC"/>
              <w:spacing w:before="20" w:after="20"/>
              <w:ind w:left="57" w:right="57"/>
              <w:jc w:val="left"/>
              <w:rPr>
                <w:lang w:eastAsia="zh-CN"/>
              </w:rPr>
            </w:pPr>
          </w:p>
        </w:tc>
      </w:tr>
      <w:tr w:rsidR="004E760D"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4E760D" w:rsidRPr="000C2E87" w:rsidRDefault="004E760D" w:rsidP="004E760D">
            <w:pPr>
              <w:pStyle w:val="TAC"/>
              <w:spacing w:before="20" w:after="20"/>
              <w:ind w:left="57" w:right="57"/>
              <w:jc w:val="left"/>
              <w:rPr>
                <w:lang w:eastAsia="zh-CN"/>
              </w:rPr>
            </w:pPr>
          </w:p>
        </w:tc>
      </w:tr>
      <w:tr w:rsidR="004E760D"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4E760D" w:rsidRPr="000C2E87" w:rsidRDefault="004E760D" w:rsidP="004E760D">
            <w:pPr>
              <w:pStyle w:val="TAC"/>
              <w:spacing w:before="20" w:after="20"/>
              <w:ind w:left="57" w:right="57"/>
              <w:jc w:val="left"/>
              <w:rPr>
                <w:lang w:eastAsia="zh-CN"/>
              </w:rPr>
            </w:pPr>
          </w:p>
        </w:tc>
      </w:tr>
      <w:tr w:rsidR="004E760D"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4E760D" w:rsidRPr="000C2E87" w:rsidRDefault="004E760D" w:rsidP="004E760D">
            <w:pPr>
              <w:pStyle w:val="TAC"/>
              <w:spacing w:before="20" w:after="20"/>
              <w:ind w:left="57" w:right="57"/>
              <w:jc w:val="left"/>
              <w:rPr>
                <w:lang w:eastAsia="zh-CN"/>
              </w:rPr>
            </w:pPr>
          </w:p>
        </w:tc>
      </w:tr>
      <w:tr w:rsidR="004E760D"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4E760D" w:rsidRPr="000C2E87" w:rsidRDefault="004E760D" w:rsidP="004E760D">
            <w:pPr>
              <w:pStyle w:val="TAC"/>
              <w:spacing w:before="20" w:after="20"/>
              <w:ind w:left="57" w:right="57"/>
              <w:jc w:val="left"/>
              <w:rPr>
                <w:lang w:eastAsia="zh-CN"/>
              </w:rPr>
            </w:pPr>
          </w:p>
        </w:tc>
      </w:tr>
      <w:tr w:rsidR="004E760D"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4E760D" w:rsidRPr="000C2E87" w:rsidRDefault="004E760D" w:rsidP="004E760D">
            <w:pPr>
              <w:pStyle w:val="TAC"/>
              <w:spacing w:before="20" w:after="20"/>
              <w:ind w:left="57" w:right="57"/>
              <w:jc w:val="left"/>
              <w:rPr>
                <w:lang w:eastAsia="zh-CN"/>
              </w:rPr>
            </w:pPr>
          </w:p>
        </w:tc>
      </w:tr>
      <w:tr w:rsidR="004E760D"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4E760D" w:rsidRPr="000C2E87" w:rsidRDefault="004E760D" w:rsidP="004E760D">
            <w:pPr>
              <w:pStyle w:val="TAC"/>
              <w:spacing w:before="20" w:after="20"/>
              <w:ind w:left="57" w:right="57"/>
              <w:jc w:val="left"/>
              <w:rPr>
                <w:lang w:eastAsia="zh-CN"/>
              </w:rPr>
            </w:pPr>
          </w:p>
        </w:tc>
      </w:tr>
      <w:tr w:rsidR="004E760D"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4E760D" w:rsidRPr="000C2E87" w:rsidRDefault="004E760D" w:rsidP="004E760D">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hint="eastAsia"/>
        </w:rPr>
      </w:pPr>
    </w:p>
    <w:p w14:paraId="120A47BA" w14:textId="0250C730" w:rsidR="00251025" w:rsidRDefault="004E760D" w:rsidP="004E760D">
      <w:pPr>
        <w:pStyle w:val="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hint="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rPr>
                <w:rFonts w:ascii="Times New Roman" w:hAnsi="Times New Roman" w:cs="Times New Roman"/>
                <w:sz w:val="20"/>
                <w:szCs w:val="20"/>
              </w:rPr>
              <w:fldChar w:fldCharType="begin"/>
            </w:r>
            <w:r w:rsidRPr="004E760D">
              <w:rPr>
                <w:rFonts w:ascii="Times New Roman" w:hAnsi="Times New Roman" w:cs="Times New Roman"/>
                <w:sz w:val="20"/>
                <w:szCs w:val="20"/>
              </w:rPr>
              <w:instrText xml:space="preserve"> SEQ Proposal \* ARABIC </w:instrText>
            </w:r>
            <w:r w:rsidRPr="004E760D">
              <w:rPr>
                <w:rFonts w:ascii="Times New Roman" w:hAnsi="Times New Roman" w:cs="Times New Roman"/>
                <w:sz w:val="20"/>
                <w:szCs w:val="20"/>
              </w:rPr>
              <w:fldChar w:fldCharType="separate"/>
            </w:r>
            <w:r w:rsidRPr="004E760D">
              <w:rPr>
                <w:rFonts w:ascii="Times New Roman" w:hAnsi="Times New Roman" w:cs="Times New Roman"/>
                <w:sz w:val="20"/>
                <w:szCs w:val="20"/>
              </w:rPr>
              <w:t>9</w:t>
            </w:r>
            <w:r w:rsidRPr="004E760D">
              <w:rPr>
                <w:rFonts w:ascii="Times New Roman" w:hAnsi="Times New Roman" w:cs="Times New Roman"/>
                <w:sz w:val="20"/>
                <w:szCs w:val="20"/>
              </w:rPr>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a8"/>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1: an RRC container, which may reuse plmn-IdentityInfoList included in cellAccessRelatedInfo;</w:t>
            </w:r>
          </w:p>
          <w:p w14:paraId="79F5D570" w14:textId="77777777" w:rsidR="004E760D" w:rsidRPr="004E760D" w:rsidRDefault="004E760D" w:rsidP="004E760D">
            <w:pPr>
              <w:pStyle w:val="a8"/>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rPr>
                <w:rFonts w:ascii="Times New Roman" w:hAnsi="Times New Roman" w:cs="Times New Roman"/>
                <w:sz w:val="20"/>
                <w:szCs w:val="20"/>
              </w:rPr>
              <w:fldChar w:fldCharType="begin"/>
            </w:r>
            <w:r w:rsidRPr="004E760D">
              <w:rPr>
                <w:rFonts w:ascii="Times New Roman" w:hAnsi="Times New Roman" w:cs="Times New Roman"/>
                <w:sz w:val="20"/>
                <w:szCs w:val="20"/>
              </w:rPr>
              <w:instrText xml:space="preserve"> SEQ Proposal \* ARABIC </w:instrText>
            </w:r>
            <w:r w:rsidRPr="004E760D">
              <w:rPr>
                <w:rFonts w:ascii="Times New Roman" w:hAnsi="Times New Roman" w:cs="Times New Roman"/>
                <w:sz w:val="20"/>
                <w:szCs w:val="20"/>
              </w:rPr>
              <w:fldChar w:fldCharType="separate"/>
            </w:r>
            <w:r w:rsidRPr="004E760D">
              <w:rPr>
                <w:rFonts w:ascii="Times New Roman" w:hAnsi="Times New Roman" w:cs="Times New Roman"/>
                <w:sz w:val="20"/>
                <w:szCs w:val="20"/>
              </w:rPr>
              <w:t>10</w:t>
            </w:r>
            <w:r w:rsidRPr="004E760D">
              <w:rPr>
                <w:rFonts w:ascii="Times New Roman" w:hAnsi="Times New Roman" w:cs="Times New Roman"/>
                <w:sz w:val="20"/>
                <w:szCs w:val="20"/>
              </w:rPr>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 xml:space="preserve">Question </w:t>
      </w:r>
      <w:r>
        <w:rPr>
          <w:b/>
          <w:bCs/>
        </w:rPr>
        <w:t>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 xml:space="preserve">for RAN sharing case (if </w:t>
      </w:r>
      <w:r w:rsidR="003113E7">
        <w:rPr>
          <w:b/>
          <w:bCs/>
        </w:rPr>
        <w:t>supported</w:t>
      </w:r>
      <w:r w:rsidR="003113E7">
        <w:rPr>
          <w:b/>
          <w:bCs/>
        </w:rPr>
        <w:t>)?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77777777" w:rsidR="00F03225" w:rsidRPr="000C2E87" w:rsidRDefault="00F03225" w:rsidP="004C4220">
            <w:pPr>
              <w:pStyle w:val="TAC"/>
              <w:spacing w:before="20" w:after="20"/>
              <w:ind w:left="57" w:right="57"/>
              <w:jc w:val="left"/>
              <w:rPr>
                <w:lang w:eastAsia="zh-CN"/>
              </w:rPr>
            </w:pPr>
          </w:p>
        </w:tc>
      </w:tr>
      <w:tr w:rsidR="00F03225"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77777777" w:rsidR="00F03225" w:rsidRPr="000C2E87" w:rsidRDefault="00F03225" w:rsidP="004C4220">
            <w:pPr>
              <w:pStyle w:val="TAC"/>
              <w:spacing w:before="20" w:after="20"/>
              <w:ind w:left="57" w:right="57"/>
              <w:jc w:val="left"/>
              <w:rPr>
                <w:lang w:eastAsia="zh-CN"/>
              </w:rPr>
            </w:pPr>
          </w:p>
        </w:tc>
      </w:tr>
      <w:tr w:rsidR="00F03225"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7777777" w:rsidR="00F03225" w:rsidRPr="000C2E87" w:rsidRDefault="00F03225" w:rsidP="004C4220">
            <w:pPr>
              <w:pStyle w:val="TAC"/>
              <w:spacing w:before="20" w:after="20"/>
              <w:ind w:left="57" w:right="57"/>
              <w:jc w:val="left"/>
              <w:rPr>
                <w:lang w:eastAsia="zh-CN"/>
              </w:rPr>
            </w:pPr>
          </w:p>
        </w:tc>
      </w:tr>
      <w:tr w:rsidR="00F03225"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F03225" w:rsidRPr="000C2E87" w:rsidRDefault="00F03225" w:rsidP="004C4220">
            <w:pPr>
              <w:pStyle w:val="TAC"/>
              <w:spacing w:before="20" w:after="20"/>
              <w:ind w:left="57" w:right="57"/>
              <w:jc w:val="left"/>
              <w:rPr>
                <w:lang w:eastAsia="zh-CN"/>
              </w:rPr>
            </w:pPr>
          </w:p>
        </w:tc>
      </w:tr>
      <w:tr w:rsidR="00F03225"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8689E4" w14:textId="77777777" w:rsidR="00F03225" w:rsidRPr="000C2E87" w:rsidRDefault="00F03225" w:rsidP="004C4220">
            <w:pPr>
              <w:pStyle w:val="TAC"/>
              <w:spacing w:before="20" w:after="20"/>
              <w:ind w:left="57" w:right="57"/>
              <w:jc w:val="left"/>
              <w:rPr>
                <w:lang w:eastAsia="zh-CN"/>
              </w:rPr>
            </w:pPr>
          </w:p>
        </w:tc>
      </w:tr>
      <w:tr w:rsidR="00F03225"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F03225" w:rsidRPr="000C2E87" w:rsidRDefault="00F03225" w:rsidP="004C4220">
            <w:pPr>
              <w:pStyle w:val="TAC"/>
              <w:spacing w:before="20" w:after="20"/>
              <w:ind w:left="57" w:right="57"/>
              <w:jc w:val="left"/>
              <w:rPr>
                <w:lang w:eastAsia="zh-CN"/>
              </w:rPr>
            </w:pPr>
          </w:p>
        </w:tc>
      </w:tr>
      <w:tr w:rsidR="00F03225"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F03225" w:rsidRPr="000C2E87" w:rsidRDefault="00F03225" w:rsidP="004C4220">
            <w:pPr>
              <w:pStyle w:val="TAC"/>
              <w:spacing w:before="20" w:after="20"/>
              <w:ind w:left="57" w:right="57"/>
              <w:jc w:val="left"/>
              <w:rPr>
                <w:lang w:eastAsia="zh-CN"/>
              </w:rPr>
            </w:pPr>
          </w:p>
        </w:tc>
      </w:tr>
      <w:tr w:rsidR="00F03225"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F03225" w:rsidRPr="000C2E87" w:rsidRDefault="00F03225" w:rsidP="004C4220">
            <w:pPr>
              <w:pStyle w:val="TAC"/>
              <w:spacing w:before="20" w:after="20"/>
              <w:ind w:left="57" w:right="57"/>
              <w:jc w:val="left"/>
              <w:rPr>
                <w:lang w:eastAsia="zh-CN"/>
              </w:rPr>
            </w:pPr>
          </w:p>
        </w:tc>
      </w:tr>
      <w:tr w:rsidR="00F03225"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F03225" w:rsidRPr="000C2E87" w:rsidRDefault="00F03225" w:rsidP="004C4220">
            <w:pPr>
              <w:pStyle w:val="TAC"/>
              <w:spacing w:before="20" w:after="20"/>
              <w:ind w:left="57" w:right="57"/>
              <w:jc w:val="left"/>
              <w:rPr>
                <w:lang w:eastAsia="zh-CN"/>
              </w:rPr>
            </w:pPr>
          </w:p>
        </w:tc>
      </w:tr>
      <w:tr w:rsidR="00F03225"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F03225" w:rsidRPr="000C2E87" w:rsidRDefault="00F03225" w:rsidP="004C4220">
            <w:pPr>
              <w:pStyle w:val="TAC"/>
              <w:spacing w:before="20" w:after="20"/>
              <w:ind w:left="57" w:right="57"/>
              <w:jc w:val="left"/>
              <w:rPr>
                <w:lang w:eastAsia="zh-CN"/>
              </w:rPr>
            </w:pPr>
          </w:p>
        </w:tc>
      </w:tr>
      <w:tr w:rsidR="00F03225"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F03225" w:rsidRPr="000C2E87" w:rsidRDefault="00F03225" w:rsidP="004C4220">
            <w:pPr>
              <w:pStyle w:val="TAC"/>
              <w:spacing w:before="20" w:after="20"/>
              <w:ind w:left="57" w:right="57"/>
              <w:jc w:val="left"/>
              <w:rPr>
                <w:lang w:eastAsia="zh-CN"/>
              </w:rPr>
            </w:pPr>
          </w:p>
        </w:tc>
      </w:tr>
      <w:tr w:rsidR="00F03225"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F03225" w:rsidRPr="000C2E87" w:rsidRDefault="00F03225" w:rsidP="004C4220">
            <w:pPr>
              <w:pStyle w:val="TAC"/>
              <w:spacing w:before="20" w:after="20"/>
              <w:ind w:left="57" w:right="57"/>
              <w:jc w:val="left"/>
              <w:rPr>
                <w:lang w:eastAsia="zh-CN"/>
              </w:rPr>
            </w:pPr>
          </w:p>
        </w:tc>
      </w:tr>
      <w:tr w:rsidR="00F03225"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F03225" w:rsidRPr="000C2E87" w:rsidRDefault="00F03225" w:rsidP="004C4220">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hint="eastAsia"/>
        </w:rPr>
      </w:pPr>
    </w:p>
    <w:p w14:paraId="276860A3" w14:textId="072F9A79" w:rsidR="004E760D" w:rsidRPr="004E760D" w:rsidRDefault="004E760D" w:rsidP="004E760D">
      <w:pPr>
        <w:pStyle w:val="2"/>
        <w:rPr>
          <w:rFonts w:hint="eastAsia"/>
        </w:rPr>
      </w:pPr>
      <w:r>
        <w:t xml:space="preserve">3.3 </w:t>
      </w:r>
      <w:r w:rsidRPr="004E760D">
        <w:t>Other aspects</w:t>
      </w:r>
    </w:p>
    <w:p w14:paraId="0A2A28C6" w14:textId="4C6111B4" w:rsidR="00251025" w:rsidRPr="00F1059D" w:rsidRDefault="004E760D" w:rsidP="004E760D">
      <w:pPr>
        <w:pStyle w:val="3"/>
      </w:pPr>
      <w:r>
        <w:t xml:space="preserve">3.3.1 </w:t>
      </w:r>
      <w:r w:rsidR="00251025" w:rsidRPr="00F1059D">
        <w:t>Use of PLMN specific features</w:t>
      </w:r>
    </w:p>
    <w:tbl>
      <w:tblPr>
        <w:tblStyle w:val="a9"/>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 xml:space="preserve">R2-2200946 </w:t>
            </w:r>
            <w:r w:rsidRPr="00F03225">
              <w:rPr>
                <w:rFonts w:ascii="Times New Roman" w:hAnsi="Times New Roman" w:cs="Times New Roman"/>
                <w:sz w:val="20"/>
                <w:szCs w:val="20"/>
              </w:rPr>
              <w:t>Nokia Shanghai Bell</w:t>
            </w:r>
          </w:p>
        </w:tc>
        <w:tc>
          <w:tcPr>
            <w:tcW w:w="0" w:type="auto"/>
          </w:tcPr>
          <w:p w14:paraId="63ED1A95" w14:textId="77777777" w:rsidR="00F03225" w:rsidRPr="00F03225" w:rsidRDefault="00F03225" w:rsidP="00F03225">
            <w:pPr>
              <w:spacing w:after="0"/>
              <w:rPr>
                <w:rFonts w:ascii="Times New Roman" w:hAnsi="Times New Roman" w:cs="Times New Roman" w:hint="eastAsia"/>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rFonts w:hint="eastAsia"/>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F03225"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F03225" w:rsidRPr="000C2E87" w:rsidRDefault="00F03225" w:rsidP="004C4220">
            <w:pPr>
              <w:pStyle w:val="TAC"/>
              <w:spacing w:before="20" w:after="20"/>
              <w:ind w:left="57" w:right="57"/>
              <w:jc w:val="left"/>
              <w:rPr>
                <w:lang w:eastAsia="zh-CN"/>
              </w:rPr>
            </w:pPr>
          </w:p>
        </w:tc>
      </w:tr>
      <w:tr w:rsidR="00F03225"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F03225" w:rsidRPr="000C2E87" w:rsidRDefault="00F03225" w:rsidP="004C4220">
            <w:pPr>
              <w:pStyle w:val="TAC"/>
              <w:spacing w:before="20" w:after="20"/>
              <w:ind w:left="57" w:right="57"/>
              <w:jc w:val="left"/>
              <w:rPr>
                <w:lang w:eastAsia="zh-CN"/>
              </w:rPr>
            </w:pPr>
          </w:p>
        </w:tc>
      </w:tr>
      <w:tr w:rsidR="00F03225"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F03225" w:rsidRPr="000C2E87" w:rsidRDefault="00F03225" w:rsidP="004C4220">
            <w:pPr>
              <w:pStyle w:val="TAC"/>
              <w:spacing w:before="20" w:after="20"/>
              <w:ind w:left="57" w:right="57"/>
              <w:jc w:val="left"/>
              <w:rPr>
                <w:lang w:eastAsia="zh-CN"/>
              </w:rPr>
            </w:pPr>
          </w:p>
        </w:tc>
      </w:tr>
      <w:tr w:rsidR="00F03225"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77777777" w:rsidR="00F03225" w:rsidRPr="000C2E87" w:rsidRDefault="00F03225" w:rsidP="004C4220">
            <w:pPr>
              <w:pStyle w:val="TAC"/>
              <w:spacing w:before="20" w:after="20"/>
              <w:ind w:left="57" w:right="57"/>
              <w:jc w:val="left"/>
              <w:rPr>
                <w:lang w:eastAsia="zh-CN"/>
              </w:rPr>
            </w:pPr>
          </w:p>
        </w:tc>
      </w:tr>
      <w:tr w:rsidR="00F03225"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F03225" w:rsidRPr="000C2E87" w:rsidRDefault="00F03225" w:rsidP="004C4220">
            <w:pPr>
              <w:pStyle w:val="TAC"/>
              <w:spacing w:before="20" w:after="20"/>
              <w:ind w:left="57" w:right="57"/>
              <w:jc w:val="left"/>
              <w:rPr>
                <w:lang w:eastAsia="zh-CN"/>
              </w:rPr>
            </w:pPr>
          </w:p>
        </w:tc>
      </w:tr>
      <w:tr w:rsidR="00F03225"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F03225" w:rsidRPr="000C2E87" w:rsidRDefault="00F03225" w:rsidP="004C4220">
            <w:pPr>
              <w:pStyle w:val="TAC"/>
              <w:spacing w:before="20" w:after="20"/>
              <w:ind w:left="57" w:right="57"/>
              <w:jc w:val="left"/>
              <w:rPr>
                <w:lang w:eastAsia="zh-CN"/>
              </w:rPr>
            </w:pPr>
          </w:p>
        </w:tc>
      </w:tr>
      <w:tr w:rsidR="00F03225"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F03225" w:rsidRPr="000C2E87" w:rsidRDefault="00F03225" w:rsidP="004C4220">
            <w:pPr>
              <w:pStyle w:val="TAC"/>
              <w:spacing w:before="20" w:after="20"/>
              <w:ind w:left="57" w:right="57"/>
              <w:jc w:val="left"/>
              <w:rPr>
                <w:lang w:eastAsia="zh-CN"/>
              </w:rPr>
            </w:pPr>
          </w:p>
        </w:tc>
      </w:tr>
      <w:tr w:rsidR="00F03225"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F03225" w:rsidRPr="000C2E87" w:rsidRDefault="00F03225" w:rsidP="004C4220">
            <w:pPr>
              <w:pStyle w:val="TAC"/>
              <w:spacing w:before="20" w:after="20"/>
              <w:ind w:left="57" w:right="57"/>
              <w:jc w:val="left"/>
              <w:rPr>
                <w:lang w:eastAsia="zh-CN"/>
              </w:rPr>
            </w:pPr>
          </w:p>
        </w:tc>
      </w:tr>
      <w:tr w:rsidR="00F03225"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F03225" w:rsidRPr="000C2E87" w:rsidRDefault="00F03225" w:rsidP="004C4220">
            <w:pPr>
              <w:pStyle w:val="TAC"/>
              <w:spacing w:before="20" w:after="20"/>
              <w:ind w:left="57" w:right="57"/>
              <w:jc w:val="left"/>
              <w:rPr>
                <w:lang w:eastAsia="zh-CN"/>
              </w:rPr>
            </w:pPr>
          </w:p>
        </w:tc>
      </w:tr>
      <w:tr w:rsidR="00F03225"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F03225" w:rsidRPr="000C2E87" w:rsidRDefault="00F03225" w:rsidP="004C4220">
            <w:pPr>
              <w:pStyle w:val="TAC"/>
              <w:spacing w:before="20" w:after="20"/>
              <w:ind w:left="57" w:right="57"/>
              <w:jc w:val="left"/>
              <w:rPr>
                <w:lang w:eastAsia="zh-CN"/>
              </w:rPr>
            </w:pPr>
          </w:p>
        </w:tc>
      </w:tr>
      <w:tr w:rsidR="00F03225"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F03225" w:rsidRPr="000C2E87" w:rsidRDefault="00F03225" w:rsidP="004C4220">
            <w:pPr>
              <w:pStyle w:val="TAC"/>
              <w:spacing w:before="20" w:after="20"/>
              <w:ind w:left="57" w:right="57"/>
              <w:jc w:val="left"/>
              <w:rPr>
                <w:lang w:eastAsia="zh-CN"/>
              </w:rPr>
            </w:pPr>
          </w:p>
        </w:tc>
      </w:tr>
      <w:tr w:rsidR="00F03225"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F03225" w:rsidRPr="000C2E87" w:rsidRDefault="00F03225" w:rsidP="004C4220">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hint="eastAsia"/>
        </w:rPr>
      </w:pPr>
    </w:p>
    <w:p w14:paraId="79443CD8" w14:textId="56E9CFAB" w:rsidR="003F1886" w:rsidRDefault="003F1886" w:rsidP="003F1886">
      <w:pPr>
        <w:pStyle w:val="2"/>
      </w:pPr>
      <w:bookmarkStart w:id="11" w:name="_GoBack"/>
      <w:bookmarkEnd w:id="11"/>
      <w:r>
        <w:t>3.4 RAN sharing in RAN2</w:t>
      </w:r>
    </w:p>
    <w:tbl>
      <w:tblPr>
        <w:tblStyle w:val="a9"/>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lastRenderedPageBreak/>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hether RAN sharing can be supported in</w:t>
      </w:r>
      <w:r>
        <w:rPr>
          <w:b/>
          <w:bCs/>
        </w:rPr>
        <w:t xml:space="preserve"> L2 U2N relay operation</w:t>
      </w:r>
      <w:r>
        <w:rPr>
          <w:b/>
          <w:bCs/>
        </w:rPr>
        <w:t xml:space="preserve"> from RAN2 point of view</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3F1886"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3F1886" w:rsidRPr="000C2E87" w:rsidRDefault="003F1886" w:rsidP="004C4220">
            <w:pPr>
              <w:pStyle w:val="TAC"/>
              <w:spacing w:before="20" w:after="20"/>
              <w:ind w:left="57" w:right="57"/>
              <w:jc w:val="left"/>
              <w:rPr>
                <w:lang w:eastAsia="zh-CN"/>
              </w:rPr>
            </w:pPr>
          </w:p>
        </w:tc>
      </w:tr>
      <w:tr w:rsidR="003F1886"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3F1886" w:rsidRPr="000C2E87" w:rsidRDefault="003F1886" w:rsidP="004C4220">
            <w:pPr>
              <w:pStyle w:val="TAC"/>
              <w:spacing w:before="20" w:after="20"/>
              <w:ind w:left="57" w:right="57"/>
              <w:jc w:val="left"/>
              <w:rPr>
                <w:lang w:eastAsia="zh-CN"/>
              </w:rPr>
            </w:pPr>
          </w:p>
        </w:tc>
      </w:tr>
      <w:tr w:rsidR="003F1886"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3F1886" w:rsidRPr="000C2E87" w:rsidRDefault="003F1886" w:rsidP="004C4220">
            <w:pPr>
              <w:pStyle w:val="TAC"/>
              <w:spacing w:before="20" w:after="20"/>
              <w:ind w:left="57" w:right="57"/>
              <w:jc w:val="left"/>
              <w:rPr>
                <w:lang w:eastAsia="zh-CN"/>
              </w:rPr>
            </w:pPr>
          </w:p>
        </w:tc>
      </w:tr>
      <w:tr w:rsidR="003F1886"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77777777" w:rsidR="003F1886" w:rsidRPr="000C2E87" w:rsidRDefault="003F1886" w:rsidP="004C4220">
            <w:pPr>
              <w:pStyle w:val="TAC"/>
              <w:spacing w:before="20" w:after="20"/>
              <w:ind w:left="57" w:right="57"/>
              <w:jc w:val="left"/>
              <w:rPr>
                <w:lang w:eastAsia="zh-CN"/>
              </w:rPr>
            </w:pPr>
          </w:p>
        </w:tc>
      </w:tr>
      <w:tr w:rsidR="003F1886"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3F1886" w:rsidRPr="000C2E87" w:rsidRDefault="003F1886" w:rsidP="004C4220">
            <w:pPr>
              <w:pStyle w:val="TAC"/>
              <w:spacing w:before="20" w:after="20"/>
              <w:ind w:left="57" w:right="57"/>
              <w:jc w:val="left"/>
              <w:rPr>
                <w:lang w:eastAsia="zh-CN"/>
              </w:rPr>
            </w:pPr>
          </w:p>
        </w:tc>
      </w:tr>
      <w:tr w:rsidR="003F1886"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3F1886" w:rsidRPr="000C2E87" w:rsidRDefault="003F1886" w:rsidP="004C4220">
            <w:pPr>
              <w:pStyle w:val="TAC"/>
              <w:spacing w:before="20" w:after="20"/>
              <w:ind w:left="57" w:right="57"/>
              <w:jc w:val="left"/>
              <w:rPr>
                <w:lang w:eastAsia="zh-CN"/>
              </w:rPr>
            </w:pPr>
          </w:p>
        </w:tc>
      </w:tr>
      <w:tr w:rsidR="003F1886"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3F1886" w:rsidRPr="000C2E87" w:rsidRDefault="003F1886" w:rsidP="004C4220">
            <w:pPr>
              <w:pStyle w:val="TAC"/>
              <w:spacing w:before="20" w:after="20"/>
              <w:ind w:left="57" w:right="57"/>
              <w:jc w:val="left"/>
              <w:rPr>
                <w:lang w:eastAsia="zh-CN"/>
              </w:rPr>
            </w:pPr>
          </w:p>
        </w:tc>
      </w:tr>
      <w:tr w:rsidR="003F1886"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3F1886" w:rsidRPr="000C2E87" w:rsidRDefault="003F1886" w:rsidP="004C4220">
            <w:pPr>
              <w:pStyle w:val="TAC"/>
              <w:spacing w:before="20" w:after="20"/>
              <w:ind w:left="57" w:right="57"/>
              <w:jc w:val="left"/>
              <w:rPr>
                <w:lang w:eastAsia="zh-CN"/>
              </w:rPr>
            </w:pPr>
          </w:p>
        </w:tc>
      </w:tr>
      <w:tr w:rsidR="003F1886"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3F1886" w:rsidRPr="000C2E87" w:rsidRDefault="003F1886" w:rsidP="004C4220">
            <w:pPr>
              <w:pStyle w:val="TAC"/>
              <w:spacing w:before="20" w:after="20"/>
              <w:ind w:left="57" w:right="57"/>
              <w:jc w:val="left"/>
              <w:rPr>
                <w:lang w:eastAsia="zh-CN"/>
              </w:rPr>
            </w:pPr>
          </w:p>
        </w:tc>
      </w:tr>
      <w:tr w:rsidR="003F1886"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3F1886" w:rsidRPr="000C2E87" w:rsidRDefault="003F1886" w:rsidP="004C4220">
            <w:pPr>
              <w:pStyle w:val="TAC"/>
              <w:spacing w:before="20" w:after="20"/>
              <w:ind w:left="57" w:right="57"/>
              <w:jc w:val="left"/>
              <w:rPr>
                <w:lang w:eastAsia="zh-CN"/>
              </w:rPr>
            </w:pPr>
          </w:p>
        </w:tc>
      </w:tr>
      <w:tr w:rsidR="003F1886"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3F1886" w:rsidRPr="000C2E87" w:rsidRDefault="003F1886" w:rsidP="004C4220">
            <w:pPr>
              <w:pStyle w:val="TAC"/>
              <w:spacing w:before="20" w:after="20"/>
              <w:ind w:left="57" w:right="57"/>
              <w:jc w:val="left"/>
              <w:rPr>
                <w:lang w:eastAsia="zh-CN"/>
              </w:rPr>
            </w:pPr>
          </w:p>
        </w:tc>
      </w:tr>
      <w:tr w:rsidR="003F1886"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3F1886" w:rsidRPr="000C2E87" w:rsidRDefault="003F1886" w:rsidP="004C4220">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rFonts w:hint="eastAsia"/>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1"/>
      </w:pPr>
      <w:r>
        <w:t>5</w:t>
      </w:r>
      <w:r w:rsidRPr="006E13D1">
        <w:tab/>
      </w:r>
      <w:r>
        <w:t>References</w:t>
      </w:r>
    </w:p>
    <w:p w14:paraId="2F75FE6D" w14:textId="77777777" w:rsidR="004B104E" w:rsidRDefault="004B104E" w:rsidP="004B104E">
      <w:pPr>
        <w:pStyle w:val="a8"/>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a8"/>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a8"/>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a8"/>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a8"/>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a8"/>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a8"/>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CC1F" w14:textId="77777777" w:rsidR="00316CDC" w:rsidRDefault="00316CDC">
      <w:r>
        <w:separator/>
      </w:r>
    </w:p>
  </w:endnote>
  <w:endnote w:type="continuationSeparator" w:id="0">
    <w:p w14:paraId="411518CC" w14:textId="77777777" w:rsidR="00316CDC" w:rsidRDefault="00316CDC">
      <w:r>
        <w:continuationSeparator/>
      </w:r>
    </w:p>
  </w:endnote>
  <w:endnote w:type="continuationNotice" w:id="1">
    <w:p w14:paraId="7FB0D7FD" w14:textId="77777777" w:rsidR="00316CDC" w:rsidRDefault="00316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EE002" w14:textId="77777777" w:rsidR="00316CDC" w:rsidRDefault="00316CDC">
      <w:r>
        <w:separator/>
      </w:r>
    </w:p>
  </w:footnote>
  <w:footnote w:type="continuationSeparator" w:id="0">
    <w:p w14:paraId="12BDEA76" w14:textId="77777777" w:rsidR="00316CDC" w:rsidRDefault="00316CDC">
      <w:r>
        <w:continuationSeparator/>
      </w:r>
    </w:p>
  </w:footnote>
  <w:footnote w:type="continuationNotice" w:id="1">
    <w:p w14:paraId="7A439900" w14:textId="77777777" w:rsidR="00316CDC" w:rsidRDefault="00316CD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11"/>
  </w:num>
  <w:num w:numId="10">
    <w:abstractNumId w:val="8"/>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112F1A"/>
    <w:rsid w:val="00117375"/>
    <w:rsid w:val="00145075"/>
    <w:rsid w:val="00146EC1"/>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3724"/>
    <w:rsid w:val="00A54B2B"/>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A174A"/>
    <w:rsid w:val="00CA3D0C"/>
    <w:rsid w:val="00CA654B"/>
    <w:rsid w:val="00CB72B8"/>
    <w:rsid w:val="00CD4C7B"/>
    <w:rsid w:val="00CD58FE"/>
    <w:rsid w:val="00CE0292"/>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F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8">
    <w:name w:val="List Paragraph"/>
    <w:basedOn w:val="a"/>
    <w:uiPriority w:val="34"/>
    <w:qFormat/>
    <w:rsid w:val="00A01D82"/>
    <w:pPr>
      <w:ind w:firstLineChars="200" w:firstLine="420"/>
    </w:pPr>
  </w:style>
  <w:style w:type="character" w:customStyle="1" w:styleId="1Char">
    <w:name w:val="标题 1 Char"/>
    <w:basedOn w:val="a0"/>
    <w:link w:val="1"/>
    <w:rsid w:val="004B104E"/>
    <w:rPr>
      <w:rFonts w:ascii="Arial" w:hAnsi="Arial"/>
      <w:sz w:val="36"/>
      <w:lang w:eastAsia="en-US"/>
    </w:rPr>
  </w:style>
  <w:style w:type="table" w:styleId="a9">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Char">
    <w:name w:val="标题 2 Char"/>
    <w:basedOn w:val="a0"/>
    <w:link w:val="2"/>
    <w:rsid w:val="00251025"/>
    <w:rPr>
      <w:rFonts w:ascii="Arial" w:hAnsi="Arial"/>
      <w:sz w:val="32"/>
      <w:lang w:eastAsia="en-US"/>
    </w:rPr>
  </w:style>
  <w:style w:type="character" w:customStyle="1" w:styleId="3Char">
    <w:name w:val="标题 3 Char"/>
    <w:basedOn w:val="a0"/>
    <w:link w:val="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24011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Huawei, HiSilicon_Rui Wang</cp:lastModifiedBy>
  <cp:revision>4</cp:revision>
  <dcterms:created xsi:type="dcterms:W3CDTF">2022-01-17T15:11:00Z</dcterms:created>
  <dcterms:modified xsi:type="dcterms:W3CDTF">2022-01-17T15:35:00Z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