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7383398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45E28" w:rsidRDefault="00463675">
      <w:pPr>
        <w:pStyle w:val="Heading4"/>
        <w:tabs>
          <w:tab w:val="left" w:pos="2268"/>
        </w:tabs>
        <w:ind w:left="567"/>
        <w:rPr>
          <w:rFonts w:cs="Arial"/>
          <w:b w:val="0"/>
          <w:bCs/>
        </w:rPr>
      </w:pPr>
      <w:r w:rsidRPr="00945E28">
        <w:rPr>
          <w:rFonts w:cs="Arial"/>
        </w:rPr>
        <w:t>Name:</w:t>
      </w:r>
      <w:r w:rsidRPr="00945E28">
        <w:rPr>
          <w:rFonts w:cs="Arial"/>
          <w:b w:val="0"/>
          <w:bCs/>
        </w:rPr>
        <w:tab/>
      </w:r>
      <w:r w:rsidR="009709EF" w:rsidRPr="00945E28">
        <w:rPr>
          <w:rFonts w:cs="Arial"/>
          <w:b w:val="0"/>
          <w:bCs/>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1A49AAE8"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r w:rsidR="00321E7C" w:rsidRPr="00321E7C">
        <w:t xml:space="preserve"> </w:t>
      </w:r>
      <w:r w:rsidR="00321E7C" w:rsidRPr="00321E7C">
        <w:rPr>
          <w:rFonts w:ascii="Arial" w:hAnsi="Arial" w:cs="Arial"/>
          <w:lang w:val="en-US"/>
        </w:rPr>
        <w:t xml:space="preserve">and multiple DL and UL packets can be exchanged during </w:t>
      </w:r>
      <w:r w:rsidR="002C06F1">
        <w:rPr>
          <w:rFonts w:ascii="Arial" w:hAnsi="Arial" w:cs="Arial"/>
          <w:lang w:val="en-US"/>
        </w:rPr>
        <w:t xml:space="preserve">the </w:t>
      </w:r>
      <w:r w:rsidR="00321E7C" w:rsidRPr="00321E7C">
        <w:rPr>
          <w:rFonts w:ascii="Arial" w:hAnsi="Arial" w:cs="Arial"/>
          <w:lang w:val="en-US"/>
        </w:rPr>
        <w:t>SDT session</w:t>
      </w:r>
      <w:r w:rsidRPr="009709EF">
        <w:rPr>
          <w:rFonts w:ascii="Arial" w:hAnsi="Arial" w:cs="Arial"/>
          <w:lang w:val="en-US"/>
        </w:rPr>
        <w:t xml:space="preserve">.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 xml:space="preserve">is transmitted as part of the first UL transmission by the UE along with the UL </w:t>
      </w:r>
      <w:r w:rsidR="00A65AE3">
        <w:rPr>
          <w:rFonts w:ascii="Arial" w:hAnsi="Arial" w:cs="Arial"/>
          <w:lang w:val="en-US"/>
        </w:rPr>
        <w:t xml:space="preserve">SDT </w:t>
      </w:r>
      <w:r>
        <w:rPr>
          <w:rFonts w:ascii="Arial" w:hAnsi="Arial" w:cs="Arial"/>
          <w:lang w:val="en-US"/>
        </w:rPr>
        <w:t xml:space="preserve">data. </w:t>
      </w:r>
      <w:r w:rsidR="000765AE">
        <w:rPr>
          <w:rFonts w:ascii="Arial" w:hAnsi="Arial" w:cs="Arial"/>
          <w:lang w:val="en-US"/>
        </w:rPr>
        <w:t xml:space="preserve">The UE uses the stored NCC value for generating the security keys when generating this </w:t>
      </w:r>
      <w:r w:rsidR="00A65AE3">
        <w:rPr>
          <w:rFonts w:ascii="Arial" w:hAnsi="Arial" w:cs="Arial"/>
          <w:lang w:val="en-US"/>
        </w:rPr>
        <w:t xml:space="preserve">first </w:t>
      </w:r>
      <w:r w:rsidR="000765AE">
        <w:rPr>
          <w:rFonts w:ascii="Arial" w:hAnsi="Arial" w:cs="Arial"/>
          <w:lang w:val="en-US"/>
        </w:rPr>
        <w:t xml:space="preserve">RRCResumeRequest (i.e </w:t>
      </w:r>
      <w:r w:rsidR="002C06F1">
        <w:rPr>
          <w:rFonts w:ascii="Arial" w:hAnsi="Arial" w:cs="Arial"/>
          <w:lang w:val="en-US"/>
        </w:rPr>
        <w:t xml:space="preserve">same as </w:t>
      </w:r>
      <w:r w:rsidR="000765AE">
        <w:rPr>
          <w:rFonts w:ascii="Arial" w:hAnsi="Arial" w:cs="Arial"/>
          <w:lang w:val="en-US"/>
        </w:rPr>
        <w:t>legacy Resume procedure)</w:t>
      </w:r>
      <w:r w:rsidR="00A65AE3">
        <w:rPr>
          <w:rFonts w:ascii="Arial" w:hAnsi="Arial" w:cs="Arial"/>
          <w:lang w:val="en-US"/>
        </w:rPr>
        <w:t>.</w:t>
      </w:r>
      <w:r>
        <w:rPr>
          <w:rFonts w:ascii="Arial" w:hAnsi="Arial" w:cs="Arial"/>
          <w:lang w:val="en-US"/>
        </w:rPr>
        <w:t xml:space="preserve"> </w:t>
      </w:r>
    </w:p>
    <w:p w14:paraId="1C6FEB18" w14:textId="7F2380E9" w:rsidR="00407ACD" w:rsidRDefault="00407ACD" w:rsidP="00E7017E">
      <w:pPr>
        <w:pStyle w:val="Header"/>
        <w:spacing w:after="120"/>
        <w:rPr>
          <w:rFonts w:ascii="Arial" w:hAnsi="Arial" w:cs="Arial"/>
          <w:lang w:val="en-US"/>
        </w:rPr>
      </w:pPr>
      <w:r>
        <w:rPr>
          <w:rFonts w:ascii="Arial" w:hAnsi="Arial" w:cs="Arial"/>
          <w:lang w:val="en-US"/>
        </w:rPr>
        <w:t xml:space="preserve">SDT procedure is supported with and without anchor relocation. When anchor relocation is performed, the UE context is fetched from the old anchor </w:t>
      </w:r>
      <w:r w:rsidR="002C06F1">
        <w:rPr>
          <w:rFonts w:ascii="Arial" w:hAnsi="Arial" w:cs="Arial"/>
          <w:lang w:val="en-US"/>
        </w:rPr>
        <w:t>gNB to target gNB</w:t>
      </w:r>
      <w:r>
        <w:rPr>
          <w:rFonts w:ascii="Arial" w:hAnsi="Arial" w:cs="Arial"/>
          <w:lang w:val="en-US"/>
        </w:rPr>
        <w:t xml:space="preserve">. In this case the PDCP layer is terminated in the target gNB and path switch procedure is performed before the user data is </w:t>
      </w:r>
      <w:r w:rsidR="002C06F1">
        <w:rPr>
          <w:rFonts w:ascii="Arial" w:hAnsi="Arial" w:cs="Arial"/>
          <w:lang w:val="en-US"/>
        </w:rPr>
        <w:t>encoded/decoded</w:t>
      </w:r>
      <w:r>
        <w:rPr>
          <w:rFonts w:ascii="Arial" w:hAnsi="Arial" w:cs="Arial"/>
          <w:lang w:val="en-US"/>
        </w:rPr>
        <w:t>. When there is no anchor relocation, the old anchor gNB terminates the PDCP layer and path</w:t>
      </w:r>
      <w:r w:rsidR="003D7D10">
        <w:rPr>
          <w:rFonts w:ascii="Arial" w:hAnsi="Arial" w:cs="Arial"/>
          <w:lang w:val="en-US"/>
        </w:rPr>
        <w:t xml:space="preserve"> </w:t>
      </w:r>
      <w:r>
        <w:rPr>
          <w:rFonts w:ascii="Arial" w:hAnsi="Arial" w:cs="Arial"/>
          <w:lang w:val="en-US"/>
        </w:rPr>
        <w:t xml:space="preserve">switch procedure is not performed. </w:t>
      </w:r>
    </w:p>
    <w:p w14:paraId="7D1F95B1" w14:textId="2A36CE98"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r w:rsidR="000270FE">
        <w:rPr>
          <w:rFonts w:ascii="Arial" w:hAnsi="Arial" w:cs="Arial" w:hint="eastAsia"/>
          <w:lang w:val="en-US" w:eastAsia="ja-JP"/>
        </w:rPr>
        <w:t>n</w:t>
      </w:r>
      <w:r w:rsidR="000270FE">
        <w:rPr>
          <w:rFonts w:ascii="Arial" w:hAnsi="Arial" w:cs="Arial"/>
          <w:lang w:val="en-US" w:eastAsia="ja-JP"/>
        </w:rPr>
        <w:t xml:space="preserve">ew </w:t>
      </w:r>
      <w:r w:rsidR="006C6680">
        <w:rPr>
          <w:rFonts w:ascii="Arial" w:hAnsi="Arial" w:cs="Arial"/>
          <w:lang w:val="en-US" w:eastAsia="ja-JP"/>
        </w:rPr>
        <w:t xml:space="preserve">UL </w:t>
      </w:r>
      <w:r>
        <w:rPr>
          <w:rFonts w:ascii="Arial" w:hAnsi="Arial" w:cs="Arial"/>
          <w:lang w:val="en-US"/>
        </w:rPr>
        <w:t xml:space="preserve">data may appear into a buffer of a radio bearer not configured for SDT. It is agreed by RAN2 that UE will </w:t>
      </w:r>
      <w:r w:rsidR="002C06F1">
        <w:rPr>
          <w:rFonts w:ascii="Arial" w:hAnsi="Arial" w:cs="Arial"/>
          <w:lang w:val="en-US"/>
        </w:rPr>
        <w:t>initiate</w:t>
      </w:r>
      <w:r>
        <w:rPr>
          <w:rFonts w:ascii="Arial" w:hAnsi="Arial" w:cs="Arial"/>
          <w:lang w:val="en-US"/>
        </w:rPr>
        <w:t xml:space="preserve"> a procedure</w:t>
      </w:r>
      <w:r w:rsidR="005F2550">
        <w:rPr>
          <w:rFonts w:ascii="Arial" w:hAnsi="Arial" w:cs="Arial"/>
          <w:lang w:val="en-US"/>
        </w:rPr>
        <w:t xml:space="preserve"> to</w:t>
      </w:r>
      <w:r>
        <w:rPr>
          <w:rFonts w:ascii="Arial" w:hAnsi="Arial" w:cs="Arial"/>
          <w:lang w:val="en-US"/>
        </w:rPr>
        <w:t xml:space="preserve"> </w:t>
      </w:r>
      <w:r w:rsidR="005F2550">
        <w:rPr>
          <w:rFonts w:ascii="Arial" w:hAnsi="Arial" w:cs="Arial"/>
          <w:lang w:val="en-US"/>
        </w:rPr>
        <w:t xml:space="preserve">indicate </w:t>
      </w:r>
      <w:r>
        <w:rPr>
          <w:rFonts w:ascii="Arial" w:hAnsi="Arial" w:cs="Arial"/>
          <w:lang w:val="en-US"/>
        </w:rPr>
        <w:t>this non-SDT data arrival to the network. One of the solutions for such indication discussed in RAN2 is that the UE terminates the ongoing SDT procedure and triggers a new</w:t>
      </w:r>
      <w:r w:rsidR="00051C6E">
        <w:rPr>
          <w:rFonts w:ascii="Arial" w:hAnsi="Arial" w:cs="Arial"/>
          <w:lang w:val="en-US"/>
        </w:rPr>
        <w:t xml:space="preserve"> </w:t>
      </w:r>
      <w:r>
        <w:rPr>
          <w:rFonts w:ascii="Arial" w:hAnsi="Arial" w:cs="Arial"/>
          <w:lang w:val="en-US"/>
        </w:rPr>
        <w:t xml:space="preserve">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r w:rsidR="0073273C">
        <w:rPr>
          <w:rFonts w:ascii="Arial" w:hAnsi="Arial" w:cs="Arial"/>
          <w:lang w:val="en-US"/>
        </w:rPr>
        <w:t>would be transmitted by the UE to the network</w:t>
      </w:r>
      <w:r w:rsidR="00CE4D67">
        <w:rPr>
          <w:rFonts w:ascii="Arial" w:hAnsi="Arial" w:cs="Arial"/>
          <w:lang w:val="en-US"/>
        </w:rPr>
        <w:t xml:space="preserve"> regardless of whether the </w:t>
      </w:r>
      <w:r w:rsidR="00CE4D67">
        <w:rPr>
          <w:rFonts w:ascii="Arial" w:hAnsi="Arial" w:cs="Arial"/>
          <w:i/>
          <w:iCs/>
          <w:lang w:val="en-US"/>
        </w:rPr>
        <w:t xml:space="preserve">RRCResumeRequest </w:t>
      </w:r>
      <w:r w:rsidR="005F2550">
        <w:rPr>
          <w:rFonts w:ascii="Arial" w:hAnsi="Arial" w:cs="Arial"/>
          <w:lang w:val="en-US"/>
        </w:rPr>
        <w:t xml:space="preserve"> of the SDT procedure </w:t>
      </w:r>
      <w:r w:rsidR="00CE4D67">
        <w:rPr>
          <w:rFonts w:ascii="Arial" w:hAnsi="Arial" w:cs="Arial"/>
          <w:lang w:val="en-US"/>
        </w:rPr>
        <w:t>is received by the network</w:t>
      </w:r>
      <w:r w:rsidR="0073273C">
        <w:rPr>
          <w:rFonts w:ascii="Arial" w:hAnsi="Arial" w:cs="Arial"/>
          <w:lang w:val="en-US"/>
        </w:rPr>
        <w:t>.</w:t>
      </w:r>
    </w:p>
    <w:p w14:paraId="7A9E92DE" w14:textId="36611A3C" w:rsidR="002633C1"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RAN2 further discussed the solutions for this case</w:t>
      </w:r>
      <w:r w:rsidR="008D3B27" w:rsidRPr="008D3B27">
        <w:rPr>
          <w:rFonts w:ascii="Arial" w:hAnsi="Arial" w:cs="Arial"/>
          <w:lang w:val="en-US"/>
        </w:rPr>
        <w:t xml:space="preserve"> </w:t>
      </w:r>
      <w:r w:rsidR="008D3B27">
        <w:rPr>
          <w:rFonts w:ascii="Arial" w:hAnsi="Arial" w:cs="Arial"/>
          <w:lang w:val="en-US"/>
        </w:rPr>
        <w:t xml:space="preserve">allowing to avoid </w:t>
      </w:r>
      <w:r w:rsidR="005F2550">
        <w:rPr>
          <w:rFonts w:ascii="Arial" w:hAnsi="Arial" w:cs="Arial"/>
          <w:i/>
          <w:iCs/>
          <w:lang w:val="en-US"/>
        </w:rPr>
        <w:t>r</w:t>
      </w:r>
      <w:r w:rsidR="008D3B27" w:rsidRPr="00945E28">
        <w:rPr>
          <w:rFonts w:ascii="Arial" w:hAnsi="Arial" w:cs="Arial"/>
          <w:i/>
          <w:iCs/>
          <w:lang w:val="en-US"/>
        </w:rPr>
        <w:t>esumeMAC-I</w:t>
      </w:r>
      <w:r w:rsidR="008D3B27">
        <w:rPr>
          <w:rFonts w:ascii="Arial" w:hAnsi="Arial" w:cs="Arial"/>
          <w:lang w:val="en-US"/>
        </w:rPr>
        <w:t xml:space="preserve"> reuse, as mentioned by SA3 in their previous LS in </w:t>
      </w:r>
      <w:r w:rsidR="008D3B27" w:rsidRPr="007B41CF">
        <w:rPr>
          <w:rFonts w:ascii="Arial" w:hAnsi="Arial" w:cs="Arial"/>
          <w:lang w:val="en-US"/>
        </w:rPr>
        <w:t>S3-213034</w:t>
      </w:r>
      <w:r>
        <w:rPr>
          <w:rFonts w:ascii="Arial" w:hAnsi="Arial" w:cs="Arial"/>
          <w:lang w:val="en-US"/>
        </w:rPr>
        <w:t xml:space="preserve">. One option discussed is that the UE </w:t>
      </w:r>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 to generate</w:t>
      </w:r>
      <w:r w:rsidR="005E01D5" w:rsidRPr="0073273C">
        <w:rPr>
          <w:rFonts w:ascii="Arial" w:hAnsi="Arial" w:cs="Arial"/>
          <w:lang w:val="en-US"/>
        </w:rPr>
        <w:t xml:space="preserve"> </w:t>
      </w:r>
      <w:r w:rsidR="005E01D5" w:rsidRPr="0073273C">
        <w:rPr>
          <w:rFonts w:ascii="Arial" w:hAnsi="Arial" w:cs="Arial"/>
          <w:i/>
          <w:iCs/>
          <w:lang w:val="en-US"/>
        </w:rPr>
        <w:t>resumeMAC-I</w:t>
      </w:r>
      <w:r w:rsidR="005E01D5" w:rsidRPr="0073273C">
        <w:rPr>
          <w:rFonts w:ascii="Arial" w:hAnsi="Arial" w:cs="Arial"/>
          <w:lang w:val="en-US"/>
        </w:rPr>
        <w:t xml:space="preserve"> for the </w:t>
      </w:r>
      <w:r w:rsidR="00AC527A">
        <w:rPr>
          <w:rFonts w:ascii="Arial" w:hAnsi="Arial" w:cs="Arial"/>
          <w:lang w:val="en-US"/>
        </w:rPr>
        <w:t xml:space="preserve">second </w:t>
      </w:r>
      <w:r w:rsidR="005E01D5" w:rsidRPr="0073273C">
        <w:rPr>
          <w:rFonts w:ascii="Arial" w:hAnsi="Arial" w:cs="Arial"/>
          <w:i/>
          <w:iCs/>
          <w:lang w:val="en-US"/>
        </w:rPr>
        <w:t>RRCResumeRequest</w:t>
      </w:r>
      <w:r w:rsidR="005E01D5" w:rsidRPr="0073273C">
        <w:rPr>
          <w:rFonts w:ascii="Arial" w:hAnsi="Arial" w:cs="Arial"/>
          <w:lang w:val="en-US"/>
        </w:rPr>
        <w:t xml:space="preserve"> </w:t>
      </w:r>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r>
        <w:rPr>
          <w:rFonts w:ascii="Arial" w:hAnsi="Arial" w:cs="Arial"/>
          <w:lang w:val="en-US"/>
        </w:rPr>
        <w:t xml:space="preserve">performs  horizontal key derivation </w:t>
      </w:r>
      <w:r w:rsidR="00426C31">
        <w:rPr>
          <w:rFonts w:ascii="Arial" w:hAnsi="Arial" w:cs="Arial"/>
          <w:lang w:val="en-US"/>
        </w:rPr>
        <w:t xml:space="preserve">to obtain the keys to be used for subsequent </w:t>
      </w:r>
      <w:r w:rsidR="005F2550">
        <w:rPr>
          <w:rFonts w:ascii="Arial" w:hAnsi="Arial" w:cs="Arial"/>
          <w:lang w:val="en-US"/>
        </w:rPr>
        <w:t>messages</w:t>
      </w:r>
      <w:r w:rsidR="00426C31">
        <w:rPr>
          <w:rFonts w:ascii="Arial" w:hAnsi="Arial" w:cs="Arial"/>
          <w:lang w:val="en-US"/>
        </w:rPr>
        <w:t xml:space="preserve"> exchanged with the network. </w:t>
      </w:r>
      <w:r>
        <w:rPr>
          <w:rFonts w:ascii="Arial" w:hAnsi="Arial" w:cs="Arial"/>
          <w:lang w:val="en-US"/>
        </w:rPr>
        <w:t xml:space="preserve"> </w:t>
      </w:r>
      <w:r w:rsidR="000765AE">
        <w:rPr>
          <w:rFonts w:ascii="Arial" w:hAnsi="Arial" w:cs="Arial"/>
          <w:lang w:val="en-US"/>
        </w:rPr>
        <w:t xml:space="preserve"> In this solution, the same I-RNTI as used in the first </w:t>
      </w:r>
      <w:r w:rsidR="000765AE" w:rsidRPr="00945E28">
        <w:rPr>
          <w:rFonts w:ascii="Arial" w:hAnsi="Arial" w:cs="Arial"/>
          <w:i/>
          <w:iCs/>
          <w:lang w:val="en-US"/>
        </w:rPr>
        <w:t>RRCResumeRequest</w:t>
      </w:r>
      <w:r w:rsidR="000765AE">
        <w:rPr>
          <w:rFonts w:ascii="Arial" w:hAnsi="Arial" w:cs="Arial"/>
          <w:lang w:val="en-US"/>
        </w:rPr>
        <w:t xml:space="preserve"> </w:t>
      </w:r>
      <w:r w:rsidR="000C6CC7">
        <w:rPr>
          <w:rFonts w:ascii="Arial" w:hAnsi="Arial" w:cs="Arial"/>
          <w:lang w:val="en-US"/>
        </w:rPr>
        <w:t>would</w:t>
      </w:r>
      <w:r w:rsidR="000765AE">
        <w:rPr>
          <w:rFonts w:ascii="Arial" w:hAnsi="Arial" w:cs="Arial"/>
          <w:lang w:val="en-US"/>
        </w:rPr>
        <w:t xml:space="preserve"> be reused to send the second </w:t>
      </w:r>
      <w:r w:rsidR="000765AE" w:rsidRPr="00945E28">
        <w:rPr>
          <w:rFonts w:ascii="Arial" w:hAnsi="Arial" w:cs="Arial"/>
          <w:i/>
          <w:iCs/>
          <w:lang w:val="en-US"/>
        </w:rPr>
        <w:t>RRCResumeRequest</w:t>
      </w:r>
      <w:r w:rsidR="008E1C1E">
        <w:rPr>
          <w:rFonts w:ascii="Arial" w:hAnsi="Arial" w:cs="Arial"/>
          <w:lang w:val="en-US"/>
        </w:rPr>
        <w:t xml:space="preserve">. </w:t>
      </w:r>
      <w:r w:rsidR="00336812">
        <w:rPr>
          <w:rFonts w:ascii="Arial" w:hAnsi="Arial" w:cs="Arial"/>
          <w:lang w:val="en-US"/>
        </w:rPr>
        <w:t>Thus, in case of path</w:t>
      </w:r>
      <w:r w:rsidR="00207C29">
        <w:rPr>
          <w:rFonts w:ascii="Arial" w:hAnsi="Arial" w:cs="Arial"/>
          <w:lang w:val="en-US"/>
        </w:rPr>
        <w:t xml:space="preserve"> </w:t>
      </w:r>
      <w:r w:rsidR="00336812">
        <w:rPr>
          <w:rFonts w:ascii="Arial" w:hAnsi="Arial" w:cs="Arial"/>
          <w:lang w:val="en-US"/>
        </w:rPr>
        <w:t>switch, one option that is under consideration is that the old anchor gNB will verify the UE using the key</w:t>
      </w:r>
      <w:r w:rsidR="000A06A1">
        <w:rPr>
          <w:rFonts w:ascii="Arial" w:hAnsi="Arial" w:cs="Arial"/>
          <w:lang w:val="en-US"/>
        </w:rPr>
        <w:t xml:space="preserve"> that is used in the target gNB for integrity protection of messages (i.e. KRRCint_1 in the figure below)</w:t>
      </w:r>
      <w:r w:rsidR="00336812">
        <w:rPr>
          <w:rFonts w:ascii="Arial" w:hAnsi="Arial" w:cs="Arial"/>
          <w:lang w:val="en-US"/>
        </w:rPr>
        <w:t xml:space="preserve">. </w:t>
      </w:r>
    </w:p>
    <w:p w14:paraId="0E8B20B7" w14:textId="49D78A49" w:rsidR="00FE22C8" w:rsidRDefault="00FE22C8" w:rsidP="002633C1">
      <w:pPr>
        <w:pStyle w:val="Header"/>
        <w:tabs>
          <w:tab w:val="clear" w:pos="4153"/>
          <w:tab w:val="clear" w:pos="8306"/>
        </w:tabs>
        <w:spacing w:after="120"/>
        <w:rPr>
          <w:rFonts w:ascii="Arial" w:hAnsi="Arial" w:cs="Arial"/>
          <w:lang w:val="en-US"/>
        </w:rPr>
      </w:pPr>
      <w:r>
        <w:rPr>
          <w:rFonts w:ascii="Arial" w:hAnsi="Arial" w:cs="Arial"/>
          <w:lang w:val="en-US"/>
        </w:rPr>
        <w:t>An exemplary call flow for this procedure is presented below to simplify the understanding of how the procedure could look like:</w:t>
      </w:r>
    </w:p>
    <w:p w14:paraId="4C81C79F" w14:textId="450EB0F1" w:rsidR="00FE22C8" w:rsidRDefault="00C1003E" w:rsidP="002633C1">
      <w:pPr>
        <w:pStyle w:val="Header"/>
        <w:tabs>
          <w:tab w:val="clear" w:pos="4153"/>
          <w:tab w:val="clear" w:pos="8306"/>
        </w:tabs>
        <w:spacing w:after="120"/>
        <w:rPr>
          <w:rFonts w:ascii="Arial" w:hAnsi="Arial" w:cs="Arial"/>
          <w:lang w:val="en-US"/>
        </w:rPr>
      </w:pPr>
      <w:r>
        <w:rPr>
          <w:noProof/>
        </w:rP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25pt;height:409.5pt;mso-width-percent:0;mso-height-percent:0;mso-width-percent:0;mso-height-percent:0" o:ole="">
            <v:imagedata r:id="rId11" o:title=""/>
          </v:shape>
          <o:OLEObject Type="Embed" ProgID="Mscgen.Chart" ShapeID="_x0000_i1025" DrawAspect="Content" ObjectID="_1704278067" r:id="rId12"/>
        </w:object>
      </w:r>
    </w:p>
    <w:p w14:paraId="20CA268D" w14:textId="0A264AA0" w:rsidR="00FE22C8" w:rsidRDefault="00FE22C8" w:rsidP="002633C1">
      <w:pPr>
        <w:pStyle w:val="Header"/>
        <w:tabs>
          <w:tab w:val="clear" w:pos="4153"/>
          <w:tab w:val="clear" w:pos="8306"/>
        </w:tabs>
        <w:spacing w:after="120"/>
        <w:rPr>
          <w:rFonts w:ascii="Arial" w:hAnsi="Arial" w:cs="Arial"/>
          <w:lang w:val="en-US"/>
        </w:rPr>
      </w:pPr>
    </w:p>
    <w:p w14:paraId="5630C9D4" w14:textId="446C9015" w:rsidR="004B5E71" w:rsidRDefault="004B5E71" w:rsidP="002633C1">
      <w:pPr>
        <w:pStyle w:val="Header"/>
        <w:tabs>
          <w:tab w:val="clear" w:pos="4153"/>
          <w:tab w:val="clear" w:pos="8306"/>
        </w:tabs>
        <w:spacing w:after="120"/>
        <w:rPr>
          <w:rFonts w:ascii="Arial" w:hAnsi="Arial" w:cs="Arial"/>
          <w:lang w:val="en-US"/>
        </w:rPr>
      </w:pPr>
    </w:p>
    <w:p w14:paraId="3305EF33" w14:textId="1D121BE3" w:rsidR="008E1C1E"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RAN2 would like to ask SA3 if the above is feasible from SA3 point of view</w:t>
      </w:r>
      <w:r w:rsidR="00144749">
        <w:rPr>
          <w:rFonts w:ascii="Arial" w:hAnsi="Arial" w:cs="Arial"/>
          <w:lang w:val="en-US"/>
        </w:rPr>
        <w:t>?</w:t>
      </w:r>
      <w:r>
        <w:rPr>
          <w:rFonts w:ascii="Arial" w:hAnsi="Arial" w:cs="Arial"/>
          <w:lang w:val="en-US"/>
        </w:rPr>
        <w:t xml:space="preserve"> </w:t>
      </w:r>
    </w:p>
    <w:p w14:paraId="6D84CF22" w14:textId="6EB30396" w:rsidR="0073273C" w:rsidRPr="00E7017E"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Furthermore, RAN2 would like to know if SA3 has any preference on the used key(s)/solution applied in the above scenario for</w:t>
      </w:r>
      <w:r w:rsidR="00B63BC8">
        <w:rPr>
          <w:rFonts w:ascii="Arial" w:hAnsi="Arial" w:cs="Arial"/>
          <w:lang w:val="en-US"/>
        </w:rPr>
        <w:t xml:space="preserve"> second</w:t>
      </w:r>
      <w:r>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0F7201AB" w14:textId="51A83837" w:rsidR="00D57040" w:rsidRPr="00E7017E" w:rsidRDefault="00463675" w:rsidP="00204946">
      <w:pPr>
        <w:spacing w:after="120"/>
        <w:ind w:left="993" w:hanging="993"/>
        <w:rPr>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r w:rsidR="00D57040">
        <w:rPr>
          <w:rFonts w:ascii="Arial" w:hAnsi="Arial" w:cs="Arial"/>
          <w:lang w:val="en-US"/>
        </w:rPr>
        <w:t>solution</w:t>
      </w:r>
      <w:r w:rsidR="0073273C">
        <w:rPr>
          <w:rFonts w:ascii="Arial" w:hAnsi="Arial" w:cs="Arial"/>
          <w:lang w:val="en-US"/>
        </w:rPr>
        <w:t xml:space="preserve"> is feasible from SA3 point of view</w:t>
      </w:r>
      <w:r w:rsidR="00144749">
        <w:rPr>
          <w:rFonts w:ascii="Arial" w:hAnsi="Arial" w:cs="Arial"/>
          <w:lang w:val="en-US"/>
        </w:rPr>
        <w:t xml:space="preserve">. </w:t>
      </w:r>
      <w:r w:rsidR="00D57040">
        <w:rPr>
          <w:rFonts w:ascii="Arial" w:hAnsi="Arial" w:cs="Arial"/>
          <w:lang w:val="en-US"/>
        </w:rPr>
        <w:t>Furthermore, RAN2 would like to know if SA3 has any preference on the used key(s)/solution applied in the above scenario for second RRC Resume procedure for non-SDT data indication?</w:t>
      </w:r>
    </w:p>
    <w:p w14:paraId="30432FE3" w14:textId="44C63C58" w:rsidR="00D57040" w:rsidRDefault="00D57040" w:rsidP="00D57040">
      <w:pPr>
        <w:spacing w:after="120"/>
        <w:ind w:left="993" w:hanging="993"/>
        <w:rPr>
          <w:rFonts w:ascii="Arial" w:hAnsi="Arial" w:cs="Arial"/>
          <w:bCs/>
        </w:rPr>
      </w:pPr>
    </w:p>
    <w:p w14:paraId="0405D117" w14:textId="7AF972C8" w:rsidR="00D57040" w:rsidRPr="003A540F" w:rsidRDefault="00204946" w:rsidP="00D57040">
      <w:pPr>
        <w:spacing w:after="120"/>
        <w:ind w:left="993" w:hanging="993"/>
        <w:rPr>
          <w:rFonts w:ascii="Arial" w:hAnsi="Arial" w:cs="Arial"/>
          <w:bCs/>
        </w:rPr>
      </w:pPr>
      <w:r>
        <w:rPr>
          <w:rFonts w:ascii="Arial" w:hAnsi="Arial" w:cs="Arial"/>
          <w:bCs/>
        </w:rPr>
        <w:tab/>
      </w:r>
      <w:r w:rsidR="00D57040" w:rsidRPr="003A540F">
        <w:rPr>
          <w:rFonts w:ascii="Arial" w:hAnsi="Arial" w:cs="Arial"/>
          <w:bCs/>
        </w:rPr>
        <w:t>Further</w:t>
      </w:r>
      <w:r w:rsidR="00D57040">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10B14" w14:textId="77777777" w:rsidR="00BF30BC" w:rsidRDefault="00BF30BC">
      <w:r>
        <w:separator/>
      </w:r>
    </w:p>
  </w:endnote>
  <w:endnote w:type="continuationSeparator" w:id="0">
    <w:p w14:paraId="3DEDCB98" w14:textId="77777777" w:rsidR="00BF30BC" w:rsidRDefault="00BF30BC">
      <w:r>
        <w:continuationSeparator/>
      </w:r>
    </w:p>
  </w:endnote>
  <w:endnote w:type="continuationNotice" w:id="1">
    <w:p w14:paraId="6687F974" w14:textId="77777777" w:rsidR="00BF30BC" w:rsidRDefault="00BF3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EEAC" w14:textId="77777777" w:rsidR="000F47CD" w:rsidRDefault="000F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AA766" w14:textId="77777777" w:rsidR="000F47CD" w:rsidRDefault="000F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5A4A" w14:textId="77777777" w:rsidR="000F47CD" w:rsidRDefault="000F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3223C" w14:textId="77777777" w:rsidR="00BF30BC" w:rsidRDefault="00BF30BC">
      <w:r>
        <w:separator/>
      </w:r>
    </w:p>
  </w:footnote>
  <w:footnote w:type="continuationSeparator" w:id="0">
    <w:p w14:paraId="2CC6B5E7" w14:textId="77777777" w:rsidR="00BF30BC" w:rsidRDefault="00BF30BC">
      <w:r>
        <w:continuationSeparator/>
      </w:r>
    </w:p>
  </w:footnote>
  <w:footnote w:type="continuationNotice" w:id="1">
    <w:p w14:paraId="6C24CE40" w14:textId="77777777" w:rsidR="00BF30BC" w:rsidRDefault="00BF3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E1EF9" w14:textId="77777777" w:rsidR="000F47CD" w:rsidRDefault="000F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D8AE" w14:textId="77777777" w:rsidR="000F47CD" w:rsidRDefault="000F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A52C" w14:textId="77777777" w:rsidR="000F47CD" w:rsidRDefault="000F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C6CC7"/>
    <w:rsid w:val="000D113A"/>
    <w:rsid w:val="000F12FD"/>
    <w:rsid w:val="000F4469"/>
    <w:rsid w:val="000F47CD"/>
    <w:rsid w:val="00100352"/>
    <w:rsid w:val="001017D7"/>
    <w:rsid w:val="001063EA"/>
    <w:rsid w:val="00126CCE"/>
    <w:rsid w:val="00144749"/>
    <w:rsid w:val="001576BB"/>
    <w:rsid w:val="00163412"/>
    <w:rsid w:val="00177DA3"/>
    <w:rsid w:val="00193164"/>
    <w:rsid w:val="001A7080"/>
    <w:rsid w:val="001B008D"/>
    <w:rsid w:val="001D2108"/>
    <w:rsid w:val="001D2A4F"/>
    <w:rsid w:val="001E0924"/>
    <w:rsid w:val="00204946"/>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C06F1"/>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2550"/>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45E28"/>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029F"/>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0756"/>
    <w:rsid w:val="00BD2EDC"/>
    <w:rsid w:val="00BD604A"/>
    <w:rsid w:val="00BE1EA8"/>
    <w:rsid w:val="00BE1F84"/>
    <w:rsid w:val="00BE7CC9"/>
    <w:rsid w:val="00BF30BC"/>
    <w:rsid w:val="00BF32CE"/>
    <w:rsid w:val="00BF6097"/>
    <w:rsid w:val="00C021DE"/>
    <w:rsid w:val="00C064EF"/>
    <w:rsid w:val="00C0661A"/>
    <w:rsid w:val="00C1003E"/>
    <w:rsid w:val="00C13B0A"/>
    <w:rsid w:val="00C231ED"/>
    <w:rsid w:val="00C2354D"/>
    <w:rsid w:val="00C51C0C"/>
    <w:rsid w:val="00C52AEB"/>
    <w:rsid w:val="00C750D8"/>
    <w:rsid w:val="00CA0491"/>
    <w:rsid w:val="00CB2DDF"/>
    <w:rsid w:val="00CC7915"/>
    <w:rsid w:val="00CE4D67"/>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C59CD"/>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627</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4198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Nokia (Samuli)</cp:lastModifiedBy>
  <cp:revision>3</cp:revision>
  <cp:lastPrinted>2002-04-23T00:10:00Z</cp:lastPrinted>
  <dcterms:created xsi:type="dcterms:W3CDTF">2022-01-21T11:43:00Z</dcterms:created>
  <dcterms:modified xsi:type="dcterms:W3CDTF">2022-01-21T11:46:00Z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y fmtid="{D5CDD505-2E9C-101B-9397-08002B2CF9AE}" pid="15" name="CWM2128548dc8b84412aa8b8f8f9d56a106">
    <vt:lpwstr>CWMegd7xVwut264QZHwtQ3Z1ttYG6EAkydbWNsvYyJ45lLtxcdaISICo/KYlwBjROxjYs2dixud2cnBH7PDGVMcRg==</vt:lpwstr>
  </property>
</Properties>
</file>