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w:t>
      </w:r>
      <w:proofErr w:type="gramEnd"/>
      <w:r w:rsidR="007A7B16">
        <w:rPr>
          <w:rFonts w:ascii="Arial" w:hAnsi="Arial" w:cs="Arial"/>
          <w:b/>
          <w:bCs/>
          <w:sz w:val="24"/>
          <w:szCs w:val="24"/>
        </w:rPr>
        <w:t>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宋体"/>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r>
              <w:rPr>
                <w:rFonts w:eastAsia="MS Mincho"/>
                <w:bCs/>
                <w:lang w:eastAsia="ja-JP"/>
              </w:rPr>
              <w:t>chris.pudney</w:t>
            </w:r>
            <w:proofErr w:type="spell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Huawei/HiSilicon</w:t>
            </w:r>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77777777" w:rsidR="0019230C" w:rsidRPr="00314C0C" w:rsidRDefault="0019230C" w:rsidP="00970CCD">
            <w:pPr>
              <w:spacing w:after="0"/>
              <w:jc w:val="center"/>
              <w:rPr>
                <w:rFonts w:eastAsia="MS Mincho"/>
                <w:bCs/>
                <w:lang w:eastAsia="ja-JP"/>
              </w:rPr>
            </w:pPr>
          </w:p>
        </w:tc>
        <w:tc>
          <w:tcPr>
            <w:tcW w:w="2694" w:type="dxa"/>
          </w:tcPr>
          <w:p w14:paraId="62CA40A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F703C" w14:textId="77777777" w:rsidR="0019230C" w:rsidRPr="00314C0C" w:rsidRDefault="0019230C" w:rsidP="00970CCD">
            <w:pPr>
              <w:spacing w:after="0"/>
              <w:jc w:val="center"/>
              <w:rPr>
                <w:rFonts w:eastAsia="MS Mincho"/>
                <w:bCs/>
                <w:lang w:eastAsia="ja-JP"/>
              </w:rPr>
            </w:pPr>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999"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999"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999"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999"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82"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999"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4F54BD" w14:paraId="1A692680"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125B6DC7" w14:textId="77777777" w:rsidR="004F54BD" w:rsidRDefault="004F54BD" w:rsidP="004F54B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88F2F40" w14:textId="77777777" w:rsidR="004F54BD" w:rsidRDefault="004F54BD" w:rsidP="004F54B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814A0CA" w14:textId="77777777" w:rsidR="004F54BD" w:rsidRDefault="004F54BD" w:rsidP="004F54BD">
            <w:pPr>
              <w:overflowPunct w:val="0"/>
              <w:autoSpaceDE w:val="0"/>
              <w:autoSpaceDN w:val="0"/>
              <w:adjustRightInd w:val="0"/>
              <w:spacing w:after="0"/>
              <w:rPr>
                <w:rFonts w:eastAsia="MS Mincho"/>
                <w:bCs/>
                <w:lang w:eastAsia="ja-JP"/>
              </w:rPr>
            </w:pPr>
          </w:p>
        </w:tc>
      </w:tr>
      <w:tr w:rsidR="004F54BD" w14:paraId="58FB3B77"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4EF6AA0E" w14:textId="77777777" w:rsidR="004F54BD" w:rsidRDefault="004F54BD" w:rsidP="004F54B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7E6C5B5" w14:textId="77777777" w:rsidR="004F54BD" w:rsidRDefault="004F54BD" w:rsidP="004F54B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B3B9CCE" w14:textId="77777777" w:rsidR="004F54BD" w:rsidRDefault="004F54BD" w:rsidP="004F54BD">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宋体"/>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宋体"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宋体"/>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宋体" w:hint="eastAsia"/>
          <w:bCs/>
          <w:lang w:val="en-GB" w:eastAsia="zh-CN"/>
        </w:rPr>
        <w:t xml:space="preserve">. </w:t>
      </w:r>
      <w:r w:rsidR="00B47B59">
        <w:rPr>
          <w:rFonts w:eastAsia="宋体"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999"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82"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999"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82"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793B0059"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D4E8C73"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96EF571"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0CAA57B"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184691D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7895E07"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BE915FA"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7FCCCB8" w14:textId="77777777" w:rsidR="003E1824" w:rsidRDefault="003E1824" w:rsidP="00970CCD">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宋体"/>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宋体"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宋体"/>
          <w:bCs/>
          <w:highlight w:val="green"/>
          <w:lang w:eastAsia="zh-CN"/>
        </w:rPr>
      </w:pPr>
      <w:r>
        <w:rPr>
          <w:rFonts w:eastAsia="宋体"/>
          <w:szCs w:val="20"/>
        </w:rPr>
        <w:t xml:space="preserve"> </w:t>
      </w:r>
      <w:r w:rsidR="0064376D">
        <w:rPr>
          <w:b/>
        </w:rPr>
        <w:t>Q3:</w:t>
      </w:r>
      <w:r w:rsidR="0064376D">
        <w:rPr>
          <w:rFonts w:eastAsia="宋体" w:hint="eastAsia"/>
          <w:b/>
          <w:lang w:eastAsia="zh-CN"/>
        </w:rPr>
        <w:t xml:space="preserve"> Do you agree to define the AS layer procedure</w:t>
      </w:r>
      <w:r w:rsidR="00B47B59">
        <w:rPr>
          <w:rFonts w:eastAsia="宋体"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999"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lastRenderedPageBreak/>
              <w:t>It is better not to go back to this.</w:t>
            </w:r>
          </w:p>
        </w:tc>
      </w:tr>
      <w:tr w:rsidR="0064376D" w14:paraId="36C3C48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82"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r>
              <w:rPr>
                <w:rFonts w:eastAsia="MS Mincho"/>
                <w:bCs/>
                <w:lang w:eastAsia="ja-JP"/>
              </w:rPr>
              <w:t>layers.This</w:t>
            </w:r>
            <w:proofErr w:type="spell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999"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82"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4F54BD" w14:paraId="6116BF83"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B1FD3F3" w14:textId="77777777" w:rsidR="004F54BD" w:rsidRDefault="004F54BD" w:rsidP="004F54B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F12DBFB" w14:textId="77777777" w:rsidR="004F54BD" w:rsidRDefault="004F54BD" w:rsidP="004F54B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18E09B2" w14:textId="77777777" w:rsidR="004F54BD" w:rsidRDefault="004F54BD" w:rsidP="004F54BD">
            <w:pPr>
              <w:overflowPunct w:val="0"/>
              <w:autoSpaceDE w:val="0"/>
              <w:autoSpaceDN w:val="0"/>
              <w:adjustRightInd w:val="0"/>
              <w:spacing w:after="0"/>
              <w:rPr>
                <w:rFonts w:eastAsia="MS Mincho"/>
                <w:bCs/>
                <w:lang w:eastAsia="ja-JP"/>
              </w:rPr>
            </w:pPr>
          </w:p>
        </w:tc>
      </w:tr>
      <w:tr w:rsidR="004F54BD" w14:paraId="33EABEF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0BDFA3A" w14:textId="77777777" w:rsidR="004F54BD" w:rsidRDefault="004F54BD" w:rsidP="004F54B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33563A7" w14:textId="77777777" w:rsidR="004F54BD" w:rsidRDefault="004F54BD" w:rsidP="004F54B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23CDCAD" w14:textId="77777777" w:rsidR="004F54BD" w:rsidRDefault="004F54BD" w:rsidP="004F54BD">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宋体"/>
          <w:b/>
          <w:lang w:eastAsia="zh-CN"/>
        </w:rPr>
      </w:pPr>
      <w:r>
        <w:rPr>
          <w:b/>
        </w:rPr>
        <w:t>Q4:</w:t>
      </w:r>
      <w:r>
        <w:rPr>
          <w:rFonts w:eastAsia="宋体"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宋体"/>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999"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999"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82"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82"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999"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82"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From our understanding, this was discussed </w:t>
            </w:r>
            <w:bookmarkStart w:id="3" w:name="_GoBack"/>
            <w:bookmarkEnd w:id="3"/>
            <w:r>
              <w:rPr>
                <w:rFonts w:eastAsia="MS Mincho"/>
                <w:bCs/>
                <w:lang w:eastAsia="ja-JP"/>
              </w:rPr>
              <w:t xml:space="preserve">in ED </w:t>
            </w:r>
            <w:r>
              <w:rPr>
                <w:rFonts w:eastAsia="MS Mincho"/>
                <w:bCs/>
                <w:lang w:eastAsia="ja-JP"/>
              </w:rPr>
              <w:t>(RP-192547)</w:t>
            </w:r>
            <w:r>
              <w:rPr>
                <w:rFonts w:eastAsia="MS Mincho"/>
                <w:bCs/>
                <w:lang w:eastAsia="ja-JP"/>
              </w:rPr>
              <w:t xml:space="preserve"> of RAN-P before defining WID and w</w:t>
            </w:r>
            <w:r>
              <w:rPr>
                <w:rFonts w:eastAsia="MS Mincho"/>
                <w:bCs/>
                <w:lang w:eastAsia="ja-JP"/>
              </w:rPr>
              <w:t>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lastRenderedPageBreak/>
              <w:t>1-4: Collision between ETWS/CMAS receptions (both camped on network A or network A and network B)</w:t>
            </w:r>
          </w:p>
        </w:tc>
      </w:tr>
      <w:tr w:rsidR="00440CE5" w14:paraId="4F0EE0E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565986D1" w14:textId="77777777" w:rsidR="00440CE5" w:rsidRDefault="00440CE5" w:rsidP="00440CE5">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395EEE5" w14:textId="77777777" w:rsidR="00440CE5" w:rsidRDefault="00440CE5" w:rsidP="00440CE5">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69FAA167" w14:textId="77777777" w:rsidR="00440CE5" w:rsidRDefault="00440CE5" w:rsidP="00440CE5">
            <w:pPr>
              <w:overflowPunct w:val="0"/>
              <w:autoSpaceDE w:val="0"/>
              <w:autoSpaceDN w:val="0"/>
              <w:adjustRightInd w:val="0"/>
              <w:spacing w:after="0"/>
              <w:rPr>
                <w:rFonts w:eastAsia="MS Mincho"/>
                <w:bCs/>
                <w:lang w:eastAsia="ja-JP"/>
              </w:rPr>
            </w:pPr>
          </w:p>
        </w:tc>
      </w:tr>
      <w:tr w:rsidR="00440CE5" w14:paraId="6E1437F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8D7F59D" w14:textId="77777777" w:rsidR="00440CE5" w:rsidRDefault="00440CE5" w:rsidP="00440CE5">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FF631C5" w14:textId="77777777" w:rsidR="00440CE5" w:rsidRDefault="00440CE5" w:rsidP="00440CE5">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2E03314" w14:textId="77777777" w:rsidR="00440CE5" w:rsidRDefault="00440CE5" w:rsidP="00440CE5">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R2-2200571</w:t>
      </w:r>
      <w:r w:rsidRPr="006E0DB3">
        <w:rPr>
          <w:rFonts w:eastAsia="宋体"/>
          <w:color w:val="000000"/>
          <w:lang w:eastAsia="zh-CN"/>
        </w:rPr>
        <w:tab/>
        <w:t>Alternative IMSI calculation for paging collision avoidance</w:t>
      </w:r>
      <w:r w:rsidRPr="006E0DB3">
        <w:rPr>
          <w:rFonts w:eastAsia="宋体"/>
          <w:color w:val="000000"/>
          <w:lang w:eastAsia="zh-CN"/>
        </w:rPr>
        <w:tab/>
        <w:t>NEC</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R2-2200470</w:t>
      </w:r>
      <w:r w:rsidRPr="006E0DB3">
        <w:rPr>
          <w:rFonts w:eastAsia="宋体"/>
          <w:color w:val="000000"/>
          <w:lang w:eastAsia="zh-CN"/>
        </w:rPr>
        <w:tab/>
        <w:t>Remaining issues on 36.304 running CR</w:t>
      </w:r>
      <w:r w:rsidRPr="006E0DB3">
        <w:rPr>
          <w:rFonts w:eastAsia="宋体"/>
          <w:color w:val="000000"/>
          <w:lang w:eastAsia="zh-CN"/>
        </w:rPr>
        <w:tab/>
        <w:t>China Telecommunications, Samsung</w:t>
      </w:r>
      <w:r w:rsidRPr="006E0DB3">
        <w:rPr>
          <w:rFonts w:eastAsia="宋体"/>
          <w:color w:val="000000"/>
          <w:lang w:eastAsia="zh-CN"/>
        </w:rPr>
        <w:tab/>
        <w:t>discussion</w:t>
      </w:r>
      <w:r w:rsidRPr="006E0DB3">
        <w:rPr>
          <w:rFonts w:eastAsia="宋体"/>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R2-2200802</w:t>
      </w:r>
      <w:r w:rsidRPr="006E0DB3">
        <w:rPr>
          <w:rFonts w:eastAsia="宋体"/>
          <w:color w:val="000000"/>
          <w:lang w:eastAsia="zh-CN"/>
        </w:rPr>
        <w:tab/>
        <w:t>Remaining issue for EPS Paging Collision avoidance</w:t>
      </w:r>
      <w:r>
        <w:rPr>
          <w:rFonts w:eastAsia="宋体" w:hint="eastAsia"/>
          <w:color w:val="000000"/>
          <w:lang w:eastAsia="zh-CN"/>
        </w:rPr>
        <w:t xml:space="preserve"> </w:t>
      </w:r>
      <w:r w:rsidRPr="006E0DB3">
        <w:rPr>
          <w:rFonts w:eastAsia="宋体"/>
          <w:color w:val="000000"/>
          <w:lang w:eastAsia="zh-CN"/>
        </w:rPr>
        <w:tab/>
        <w:t>vivo</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R2-2200414</w:t>
      </w:r>
      <w:r w:rsidRPr="006E0DB3">
        <w:rPr>
          <w:rFonts w:eastAsia="宋体"/>
          <w:color w:val="000000"/>
          <w:lang w:eastAsia="zh-CN"/>
        </w:rPr>
        <w:tab/>
        <w:t>SI Change</w:t>
      </w:r>
      <w:r w:rsidRPr="006E0DB3">
        <w:rPr>
          <w:rFonts w:eastAsia="宋体"/>
          <w:color w:val="000000"/>
          <w:lang w:eastAsia="zh-CN"/>
        </w:rPr>
        <w:tab/>
        <w:t>Lenovo, Motorola Mobility</w:t>
      </w:r>
      <w:r w:rsidRPr="006E0DB3">
        <w:rPr>
          <w:rFonts w:eastAsia="宋体"/>
          <w:color w:val="000000"/>
          <w:lang w:eastAsia="zh-CN"/>
        </w:rPr>
        <w:tab/>
        <w:t>discussion</w:t>
      </w:r>
      <w:r w:rsidRPr="006E0DB3">
        <w:rPr>
          <w:rFonts w:eastAsia="宋体"/>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5FAE6" w14:textId="77777777" w:rsidR="00CD208D" w:rsidRDefault="00CD208D">
      <w:pPr>
        <w:spacing w:after="0"/>
      </w:pPr>
      <w:r>
        <w:separator/>
      </w:r>
    </w:p>
  </w:endnote>
  <w:endnote w:type="continuationSeparator" w:id="0">
    <w:p w14:paraId="1E66E030" w14:textId="77777777" w:rsidR="00CD208D" w:rsidRDefault="00CD20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644E" w14:textId="57B47041" w:rsidR="00750076" w:rsidRDefault="00750076">
    <w:pPr>
      <w:pStyle w:val="Footer"/>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7AE5" w14:textId="77777777" w:rsidR="00CD208D" w:rsidRDefault="00CD208D">
      <w:pPr>
        <w:spacing w:after="0"/>
      </w:pPr>
      <w:r>
        <w:separator/>
      </w:r>
    </w:p>
  </w:footnote>
  <w:footnote w:type="continuationSeparator" w:id="0">
    <w:p w14:paraId="6C874721" w14:textId="77777777" w:rsidR="00CD208D" w:rsidRDefault="00CD20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Huawei</cp:lastModifiedBy>
  <cp:revision>41</cp:revision>
  <dcterms:created xsi:type="dcterms:W3CDTF">2022-01-17T20:41:00Z</dcterms:created>
  <dcterms:modified xsi:type="dcterms:W3CDTF">2022-01-18T13:10:00Z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