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w:t>
      </w:r>
      <w:proofErr w:type="spellStart"/>
      <w:r w:rsidRPr="00F169EF">
        <w:rPr>
          <w:color w:val="808080" w:themeColor="background1" w:themeShade="80"/>
        </w:rPr>
        <w:t>RedCap</w:t>
      </w:r>
      <w:proofErr w:type="spellEnd"/>
      <w:r w:rsidRPr="00F169EF">
        <w:rPr>
          <w:color w:val="808080" w:themeColor="background1" w:themeShade="80"/>
        </w:rPr>
        <w:t xml:space="preserve">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w:t>
      </w:r>
      <w:proofErr w:type="spellStart"/>
      <w:r>
        <w:t>RedCap</w:t>
      </w:r>
      <w:proofErr w:type="spellEnd"/>
      <w:r>
        <w:t xml:space="preserve">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8B45DB"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8B45DB"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w:t>
            </w:r>
            <w:r>
              <w:rPr>
                <w:lang w:eastAsia="zh-CN"/>
              </w:rPr>
              <w:lastRenderedPageBreak/>
              <w:t>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considering operator can use legacy UE and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who support this feature. This can reduce additional complexity to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lastRenderedPageBreak/>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CHO is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considering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may not support any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company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 xml:space="preserve">Both MSG1 and MSG3 redcap indications should be mandatory for </w:t>
            </w:r>
            <w:proofErr w:type="spellStart"/>
            <w:r>
              <w:rPr>
                <w:sz w:val="20"/>
                <w:szCs w:val="20"/>
                <w:lang w:eastAsia="ja-JP"/>
              </w:rPr>
              <w:t>RedCap</w:t>
            </w:r>
            <w:proofErr w:type="spellEnd"/>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w:t>
      </w:r>
      <w:proofErr w:type="spellStart"/>
      <w:r>
        <w:t>MsgA</w:t>
      </w:r>
      <w:proofErr w:type="spellEnd"/>
      <w:r>
        <w:t xml:space="preserve">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to capture it in the field description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 xml:space="preserve">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maxNumberMIMO-LayersPDSCH</w:t>
      </w:r>
      <w:proofErr w:type="spellEnd"/>
      <w:r w:rsidRPr="009D4122">
        <w:rPr>
          <w:rFonts w:ascii="Times New Roman" w:hAnsi="Times New Roman" w:cs="Times New Roman"/>
          <w:sz w:val="20"/>
          <w:szCs w:val="20"/>
        </w:rPr>
        <w:t xml:space="preserve"> ” is reused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xml:space="preserve">, i.e. it is still per FSPC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of  </w:t>
      </w:r>
      <w:proofErr w:type="spellStart"/>
      <w:r w:rsidRPr="00577AA3">
        <w:rPr>
          <w:rFonts w:ascii="Times New Roman" w:hAnsi="Times New Roman" w:cs="Times New Roman"/>
          <w:sz w:val="20"/>
          <w:szCs w:val="20"/>
        </w:rPr>
        <w:t>horts</w:t>
      </w:r>
      <w:proofErr w:type="spell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w:t>
      </w:r>
      <w:proofErr w:type="spellStart"/>
      <w:r w:rsidRPr="00577AA3">
        <w:rPr>
          <w:rFonts w:ascii="Times New Roman" w:hAnsi="Times New Roman" w:cs="Times New Roman"/>
          <w:sz w:val="20"/>
          <w:szCs w:val="20"/>
        </w:rPr>
        <w:t>RedCap</w:t>
      </w:r>
      <w:proofErr w:type="spellEnd"/>
      <w:r w:rsidRPr="00577AA3">
        <w:rPr>
          <w:rFonts w:ascii="Times New Roman" w:hAnsi="Times New Roman" w:cs="Times New Roman"/>
          <w:sz w:val="20"/>
          <w:szCs w:val="20"/>
        </w:rPr>
        <w:t xml:space="preserve">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specific IFRI, the target NR cell supports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w:t>
            </w:r>
            <w:r>
              <w:rPr>
                <w:sz w:val="20"/>
                <w:szCs w:val="20"/>
                <w:lang w:eastAsia="zh-CN"/>
              </w:rPr>
              <w:lastRenderedPageBreak/>
              <w:t xml:space="preserve">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w:t>
            </w:r>
            <w:proofErr w:type="spellStart"/>
            <w:r>
              <w:rPr>
                <w:sz w:val="20"/>
                <w:szCs w:val="20"/>
                <w:lang w:eastAsia="zh-CN"/>
              </w:rPr>
              <w:t>RedCap</w:t>
            </w:r>
            <w:proofErr w:type="spellEnd"/>
            <w:r>
              <w:rPr>
                <w:sz w:val="20"/>
                <w:szCs w:val="20"/>
                <w:lang w:eastAsia="zh-CN"/>
              </w:rPr>
              <w:t xml:space="preserve">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w:t>
      </w:r>
      <w:proofErr w:type="spellStart"/>
      <w:r>
        <w:t>RedCap</w:t>
      </w:r>
      <w:proofErr w:type="spellEnd"/>
      <w:r>
        <w:t xml:space="preserve">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CHO related capabilities are applicable for </w:t>
      </w:r>
      <w:proofErr w:type="spellStart"/>
      <w:r>
        <w:t>RedCap</w:t>
      </w:r>
      <w:proofErr w:type="spellEnd"/>
      <w:r>
        <w:t xml:space="preserve">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w:t>
      </w:r>
      <w:proofErr w:type="spellStart"/>
      <w:r>
        <w:t>RedCap</w:t>
      </w:r>
      <w:proofErr w:type="spellEnd"/>
      <w:r>
        <w:t xml:space="preserve">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w:t>
      </w:r>
      <w:proofErr w:type="spellStart"/>
      <w:r>
        <w:t>RedCap</w:t>
      </w:r>
      <w:proofErr w:type="spellEnd"/>
      <w:r>
        <w:t xml:space="preserve"> UEs,  “</w:t>
      </w:r>
      <w:proofErr w:type="spellStart"/>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w:t>
      </w:r>
      <w:proofErr w:type="spellStart"/>
      <w:r>
        <w:t>RedCap</w:t>
      </w:r>
      <w:proofErr w:type="spellEnd"/>
      <w:r>
        <w:t xml:space="preserve">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w:t>
      </w:r>
      <w:proofErr w:type="spellStart"/>
      <w:r>
        <w:t>RedCap</w:t>
      </w:r>
      <w:proofErr w:type="spellEnd"/>
      <w:r>
        <w:t xml:space="preserve">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w:t>
      </w:r>
      <w:proofErr w:type="spellStart"/>
      <w:r>
        <w:t>RedCap</w:t>
      </w:r>
      <w:proofErr w:type="spellEnd"/>
      <w:r>
        <w:t xml:space="preserve"> early indication for RACH”  should be captured in the field description of </w:t>
      </w:r>
      <w:proofErr w:type="spellStart"/>
      <w:r>
        <w:t>RedCap</w:t>
      </w:r>
      <w:proofErr w:type="spellEnd"/>
      <w:r>
        <w:t xml:space="preserve">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w:t>
      </w:r>
      <w:proofErr w:type="spellStart"/>
      <w:r>
        <w:t>RedCap</w:t>
      </w:r>
      <w:proofErr w:type="spellEnd"/>
      <w:r>
        <w:t xml:space="preserve"> UEs;</w:t>
      </w:r>
    </w:p>
    <w:p w14:paraId="0462BC6C" w14:textId="77777777" w:rsidR="004C0F26" w:rsidRDefault="004C0F26" w:rsidP="004C0F26">
      <w:pPr>
        <w:pStyle w:val="Comments"/>
      </w:pPr>
      <w:r>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3A8B9BB4" w14:textId="5DFE9C8F" w:rsidR="002F545C" w:rsidRDefault="002F545C" w:rsidP="002F545C">
      <w:pPr>
        <w:pStyle w:val="Heading2"/>
      </w:pPr>
      <w:r>
        <w:lastRenderedPageBreak/>
        <w:t xml:space="preserve">5.1 </w:t>
      </w:r>
      <w:r w:rsidRPr="00740A51">
        <w:t xml:space="preserve">How can network identify </w:t>
      </w:r>
      <w:proofErr w:type="spellStart"/>
      <w:r w:rsidRPr="00740A51">
        <w:t>RedCap</w:t>
      </w:r>
      <w:proofErr w:type="spellEnd"/>
      <w:r w:rsidRPr="00740A51">
        <w:t xml:space="preserve">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w:t>
      </w:r>
      <w:proofErr w:type="spellStart"/>
      <w:r>
        <w:t>RedCap</w:t>
      </w:r>
      <w:proofErr w:type="spellEnd"/>
      <w:r>
        <w:t xml:space="preserve">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6D300B">
        <w:tc>
          <w:tcPr>
            <w:tcW w:w="1871" w:type="dxa"/>
          </w:tcPr>
          <w:p w14:paraId="6DA17BB7" w14:textId="0F1BE41D" w:rsidR="002F545C" w:rsidRDefault="002F545C" w:rsidP="006D300B">
            <w:pPr>
              <w:spacing w:after="0"/>
              <w:rPr>
                <w:sz w:val="20"/>
                <w:szCs w:val="20"/>
                <w:lang w:eastAsia="ja-JP"/>
              </w:rPr>
            </w:pPr>
          </w:p>
        </w:tc>
        <w:tc>
          <w:tcPr>
            <w:tcW w:w="1461" w:type="dxa"/>
          </w:tcPr>
          <w:p w14:paraId="671415D6" w14:textId="2C09CD76" w:rsidR="002F545C" w:rsidRDefault="002F545C" w:rsidP="006D300B">
            <w:pPr>
              <w:spacing w:after="0"/>
              <w:rPr>
                <w:sz w:val="20"/>
                <w:szCs w:val="20"/>
                <w:lang w:val="en-GB" w:eastAsia="zh-CN"/>
              </w:rPr>
            </w:pPr>
          </w:p>
        </w:tc>
        <w:tc>
          <w:tcPr>
            <w:tcW w:w="5905" w:type="dxa"/>
          </w:tcPr>
          <w:p w14:paraId="0896A46A" w14:textId="77777777" w:rsidR="002F545C" w:rsidRDefault="002F545C" w:rsidP="006D300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sidRPr="00A46E51">
        <w:rPr>
          <w:rFonts w:ascii="Times New Roman" w:hAnsi="Times New Roman" w:cs="Times New Roman"/>
          <w:iCs/>
          <w:sz w:val="20"/>
          <w:szCs w:val="20"/>
          <w:lang w:eastAsia="ja-JP"/>
        </w:rPr>
        <w:t xml:space="preserve">”  in the field description of </w:t>
      </w:r>
      <w:proofErr w:type="spellStart"/>
      <w:r w:rsidRPr="00A46E51">
        <w:rPr>
          <w:rFonts w:ascii="Times New Roman" w:hAnsi="Times New Roman" w:cs="Times New Roman"/>
          <w:iCs/>
          <w:sz w:val="20"/>
          <w:szCs w:val="20"/>
          <w:lang w:eastAsia="ja-JP"/>
        </w:rPr>
        <w:t>RedCap</w:t>
      </w:r>
      <w:proofErr w:type="spellEnd"/>
      <w:r w:rsidRPr="00A46E51">
        <w:rPr>
          <w:rFonts w:ascii="Times New Roman" w:hAnsi="Times New Roman" w:cs="Times New Roman"/>
          <w:iCs/>
          <w:sz w:val="20"/>
          <w:szCs w:val="20"/>
          <w:lang w:eastAsia="ja-JP"/>
        </w:rPr>
        <w:t xml:space="preserve">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w:t>
            </w:r>
            <w:proofErr w:type="spellStart"/>
            <w:r>
              <w:t>MsgA</w:t>
            </w:r>
            <w:proofErr w:type="spellEnd"/>
            <w:r>
              <w:t xml:space="preserve"> should be added if agreed in separate email discussion;</w:t>
            </w:r>
          </w:p>
          <w:p w14:paraId="40496C44" w14:textId="77777777" w:rsidR="00A46E51" w:rsidRDefault="00A46E51" w:rsidP="00A46E51">
            <w:pPr>
              <w:jc w:val="both"/>
              <w:rPr>
                <w:sz w:val="20"/>
                <w:szCs w:val="20"/>
              </w:rPr>
            </w:pPr>
            <w:r>
              <w:rPr>
                <w:sz w:val="20"/>
                <w:szCs w:val="20"/>
              </w:rPr>
              <w:t xml:space="preserve">Rapporteur would suggest to capture it in the field description of </w:t>
            </w:r>
            <w:proofErr w:type="spellStart"/>
            <w:r>
              <w:rPr>
                <w:sz w:val="20"/>
                <w:szCs w:val="20"/>
              </w:rPr>
              <w:t>RedCap</w:t>
            </w:r>
            <w:proofErr w:type="spellEnd"/>
            <w:r>
              <w:rPr>
                <w:sz w:val="20"/>
                <w:szCs w:val="20"/>
              </w:rPr>
              <w:t xml:space="preserve"> UE capability.</w:t>
            </w:r>
          </w:p>
          <w:p w14:paraId="5BCB5108" w14:textId="77777777" w:rsidR="00A46E51" w:rsidRPr="00704A8F" w:rsidRDefault="00A46E51" w:rsidP="00A46E51">
            <w:pPr>
              <w:jc w:val="both"/>
              <w:rPr>
                <w:b/>
                <w:bCs/>
                <w:sz w:val="20"/>
                <w:szCs w:val="20"/>
              </w:rPr>
            </w:pPr>
            <w:r w:rsidRPr="00704A8F">
              <w:rPr>
                <w:b/>
                <w:bCs/>
                <w:sz w:val="20"/>
                <w:szCs w:val="20"/>
              </w:rPr>
              <w:lastRenderedPageBreak/>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w:t>
            </w:r>
            <w:proofErr w:type="spellStart"/>
            <w:r w:rsidRPr="00AB7F5E">
              <w:rPr>
                <w:b/>
                <w:bCs/>
                <w:sz w:val="20"/>
                <w:szCs w:val="20"/>
              </w:rPr>
              <w:t>RedCap</w:t>
            </w:r>
            <w:proofErr w:type="spellEnd"/>
            <w:r w:rsidRPr="00AB7F5E">
              <w:rPr>
                <w:b/>
                <w:bCs/>
                <w:sz w:val="20"/>
                <w:szCs w:val="20"/>
              </w:rPr>
              <w:t xml:space="preserve"> early indication for RACH</w:t>
            </w:r>
            <w:r>
              <w:rPr>
                <w:b/>
                <w:bCs/>
                <w:sz w:val="20"/>
                <w:szCs w:val="20"/>
              </w:rPr>
              <w:t xml:space="preserve">”  should be captured in the field description of </w:t>
            </w:r>
            <w:proofErr w:type="spellStart"/>
            <w:r w:rsidRPr="00F43F28">
              <w:rPr>
                <w:b/>
                <w:bCs/>
                <w:sz w:val="20"/>
                <w:szCs w:val="20"/>
              </w:rPr>
              <w:t>RedCap</w:t>
            </w:r>
            <w:proofErr w:type="spellEnd"/>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via email -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In MAC perspective, a </w:t>
      </w:r>
      <w:proofErr w:type="spellStart"/>
      <w:r w:rsidRPr="00180DAB">
        <w:t>RedCap</w:t>
      </w:r>
      <w:proofErr w:type="spellEnd"/>
      <w:r w:rsidRPr="00180DAB">
        <w:t xml:space="preserve">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w:t>
      </w:r>
      <w:proofErr w:type="spellStart"/>
      <w:r w:rsidRPr="00180DAB">
        <w:t>RedCap</w:t>
      </w:r>
      <w:proofErr w:type="spellEnd"/>
      <w:r w:rsidRPr="00180DAB">
        <w:t xml:space="preserve"> by NW.</w:t>
      </w:r>
    </w:p>
    <w:p w14:paraId="38D91DE4"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ROs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RedCap</w:t>
      </w:r>
      <w:proofErr w:type="spellEnd"/>
      <w:r w:rsidRPr="00180DAB">
        <w:t xml:space="preserve">, </w:t>
      </w:r>
      <w:proofErr w:type="spellStart"/>
      <w:r w:rsidRPr="00180DAB">
        <w:t>MsgA</w:t>
      </w:r>
      <w:proofErr w:type="spellEnd"/>
      <w:r w:rsidRPr="00180DAB">
        <w:t xml:space="preserve"> PRACH early identification is enabled/disabled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As in legacy, in case the cell is barred due to being unable to acquire the MIB, intra-frequency cell reselection is considered by </w:t>
      </w:r>
      <w:proofErr w:type="spellStart"/>
      <w:r w:rsidRPr="00180DAB">
        <w:t>RedCap</w:t>
      </w:r>
      <w:proofErr w:type="spellEnd"/>
      <w:r w:rsidRPr="00180DAB">
        <w:t xml:space="preserve">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 xml:space="preserve">Msg3 early identification is mandatorily supported by </w:t>
      </w:r>
      <w:proofErr w:type="spellStart"/>
      <w:r w:rsidRPr="00180DAB">
        <w:t>RedCap</w:t>
      </w:r>
      <w:proofErr w:type="spellEnd"/>
      <w:r w:rsidRPr="00180DAB">
        <w:t xml:space="preserve">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77777777" w:rsidR="00BC242D" w:rsidRDefault="00BC242D" w:rsidP="006D300B">
            <w:pPr>
              <w:spacing w:after="0"/>
              <w:rPr>
                <w:sz w:val="20"/>
                <w:szCs w:val="20"/>
                <w:lang w:eastAsia="ja-JP"/>
              </w:rPr>
            </w:pPr>
          </w:p>
        </w:tc>
        <w:tc>
          <w:tcPr>
            <w:tcW w:w="1461" w:type="dxa"/>
          </w:tcPr>
          <w:p w14:paraId="537A9215" w14:textId="77777777" w:rsidR="00BC242D" w:rsidRDefault="00BC242D" w:rsidP="006D300B">
            <w:pPr>
              <w:spacing w:after="0"/>
              <w:rPr>
                <w:sz w:val="20"/>
                <w:szCs w:val="20"/>
                <w:lang w:val="en-GB" w:eastAsia="zh-CN"/>
              </w:rPr>
            </w:pPr>
          </w:p>
        </w:tc>
        <w:tc>
          <w:tcPr>
            <w:tcW w:w="5905" w:type="dxa"/>
          </w:tcPr>
          <w:p w14:paraId="20431B74" w14:textId="77777777" w:rsidR="00BC242D" w:rsidRDefault="00BC242D" w:rsidP="006D300B">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 xml:space="preserve">to add capability limitation on BW, Rx/Tx branches and UL/DL MIMO layers as part of the basic component of </w:t>
            </w:r>
            <w:proofErr w:type="spellStart"/>
            <w:r w:rsidRPr="0094341C">
              <w:rPr>
                <w:b/>
                <w:bCs/>
                <w:sz w:val="20"/>
                <w:szCs w:val="20"/>
              </w:rPr>
              <w:t>RedCap</w:t>
            </w:r>
            <w:proofErr w:type="spellEnd"/>
            <w:r w:rsidRPr="0094341C">
              <w:rPr>
                <w:b/>
                <w:bCs/>
                <w:sz w:val="20"/>
                <w:szCs w:val="20"/>
              </w:rPr>
              <w:t xml:space="preserve"> UE in 4.2.xx </w:t>
            </w:r>
            <w:proofErr w:type="spellStart"/>
            <w:r w:rsidRPr="0094341C">
              <w:rPr>
                <w:b/>
                <w:bCs/>
                <w:sz w:val="20"/>
                <w:szCs w:val="20"/>
              </w:rPr>
              <w:t>RedCap</w:t>
            </w:r>
            <w:proofErr w:type="spellEnd"/>
            <w:r w:rsidRPr="0094341C">
              <w:rPr>
                <w:b/>
                <w:bCs/>
                <w:sz w:val="20"/>
                <w:szCs w:val="20"/>
              </w:rPr>
              <w:t xml:space="preserve">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lastRenderedPageBreak/>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161C0EB9"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265D37EC"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13715F3"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D300B" w14:paraId="1C342020" w14:textId="77777777" w:rsidTr="006D300B">
        <w:tc>
          <w:tcPr>
            <w:tcW w:w="1871" w:type="dxa"/>
          </w:tcPr>
          <w:p w14:paraId="21AC15DD" w14:textId="77777777" w:rsidR="006D300B" w:rsidRDefault="006D300B" w:rsidP="006D300B">
            <w:pPr>
              <w:spacing w:after="0"/>
              <w:rPr>
                <w:sz w:val="20"/>
                <w:szCs w:val="20"/>
                <w:lang w:eastAsia="ja-JP"/>
              </w:rPr>
            </w:pPr>
          </w:p>
        </w:tc>
        <w:tc>
          <w:tcPr>
            <w:tcW w:w="1461" w:type="dxa"/>
          </w:tcPr>
          <w:p w14:paraId="61CF78D4" w14:textId="77777777" w:rsidR="006D300B" w:rsidRDefault="006D300B" w:rsidP="006D300B">
            <w:pPr>
              <w:spacing w:after="0"/>
              <w:rPr>
                <w:sz w:val="20"/>
                <w:szCs w:val="20"/>
                <w:lang w:val="en-GB" w:eastAsia="zh-CN"/>
              </w:rPr>
            </w:pPr>
          </w:p>
        </w:tc>
        <w:tc>
          <w:tcPr>
            <w:tcW w:w="5905" w:type="dxa"/>
          </w:tcPr>
          <w:p w14:paraId="6F5B4A09" w14:textId="77777777" w:rsidR="006D300B" w:rsidRDefault="006D300B" w:rsidP="006D300B">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lastRenderedPageBreak/>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 xml:space="preserve">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w:t>
      </w:r>
      <w:proofErr w:type="spellStart"/>
      <w:r>
        <w:rPr>
          <w:lang w:eastAsia="zh-CN"/>
        </w:rPr>
        <w:t>gNB</w:t>
      </w:r>
      <w:proofErr w:type="spellEnd"/>
      <w:r>
        <w:rPr>
          <w:lang w:eastAsia="zh-CN"/>
        </w:rPr>
        <w:t xml:space="preserve">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 xml:space="preserve">If the cell cannot support </w:t>
      </w:r>
      <w:proofErr w:type="spellStart"/>
      <w:r>
        <w:rPr>
          <w:lang w:eastAsia="zh-CN"/>
        </w:rPr>
        <w:t>RedCap</w:t>
      </w:r>
      <w:proofErr w:type="spellEnd"/>
      <w:r>
        <w:rPr>
          <w:lang w:eastAsia="zh-CN"/>
        </w:rPr>
        <w:t>;</w:t>
      </w:r>
    </w:p>
    <w:p w14:paraId="29DE76B6" w14:textId="7BA2CB78" w:rsidR="005B1C71" w:rsidRDefault="005B1C71" w:rsidP="005B1C71">
      <w:pPr>
        <w:spacing w:before="240" w:after="120"/>
        <w:jc w:val="both"/>
        <w:rPr>
          <w:lang w:val="en-GB" w:eastAsia="zh-CN"/>
        </w:rPr>
      </w:pPr>
      <w:r w:rsidRPr="005B1C71">
        <w:rPr>
          <w:b/>
          <w:bCs/>
          <w:lang w:eastAsia="zh-CN"/>
        </w:rPr>
        <w:t>Option 3</w:t>
      </w:r>
      <w:r>
        <w:rPr>
          <w:lang w:eastAsia="zh-CN"/>
        </w:rPr>
        <w:t>: T</w:t>
      </w:r>
      <w:r>
        <w:rPr>
          <w:lang w:val="en-GB" w:eastAsia="zh-CN"/>
        </w:rPr>
        <w:t xml:space="preserve">he configuration configured by the legacy </w:t>
      </w:r>
      <w:proofErr w:type="spellStart"/>
      <w:r>
        <w:rPr>
          <w:lang w:val="en-GB" w:eastAsia="zh-CN"/>
        </w:rPr>
        <w:t>gNB</w:t>
      </w:r>
      <w:proofErr w:type="spellEnd"/>
      <w:r>
        <w:rPr>
          <w:lang w:val="en-GB" w:eastAsia="zh-CN"/>
        </w:rPr>
        <w:t xml:space="preserve"> will very likely exceed the </w:t>
      </w:r>
      <w:proofErr w:type="spellStart"/>
      <w:r>
        <w:rPr>
          <w:lang w:val="en-GB" w:eastAsia="zh-CN"/>
        </w:rPr>
        <w:t>RedCap</w:t>
      </w:r>
      <w:proofErr w:type="spellEnd"/>
      <w:r>
        <w:rPr>
          <w:lang w:val="en-GB" w:eastAsia="zh-CN"/>
        </w:rPr>
        <w:t xml:space="preserve"> UE capability, and cannot be supported by the </w:t>
      </w:r>
      <w:proofErr w:type="spellStart"/>
      <w:r>
        <w:rPr>
          <w:lang w:val="en-GB" w:eastAsia="zh-CN"/>
        </w:rPr>
        <w:t>RedCap</w:t>
      </w:r>
      <w:proofErr w:type="spellEnd"/>
      <w:r>
        <w:rPr>
          <w:lang w:val="en-GB" w:eastAsia="zh-CN"/>
        </w:rPr>
        <w:t xml:space="preserve"> UE. Therefore the </w:t>
      </w:r>
      <w:proofErr w:type="spellStart"/>
      <w:r>
        <w:rPr>
          <w:lang w:val="en-GB" w:eastAsia="zh-CN"/>
        </w:rPr>
        <w:t>RedCap</w:t>
      </w:r>
      <w:proofErr w:type="spellEnd"/>
      <w:r>
        <w:rPr>
          <w:lang w:val="en-GB" w:eastAsia="zh-CN"/>
        </w:rPr>
        <w:t xml:space="preserve"> UE will trigger the reestablishment procedure as specified in TS36.331; </w:t>
      </w: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i.e. the network shall avoid to handover a </w:t>
      </w:r>
      <w:proofErr w:type="spellStart"/>
      <w:r>
        <w:rPr>
          <w:lang w:val="en-GB" w:eastAsia="zh-CN"/>
        </w:rPr>
        <w:t>RedCap</w:t>
      </w:r>
      <w:proofErr w:type="spellEnd"/>
      <w:r>
        <w:rPr>
          <w:lang w:val="en-GB" w:eastAsia="zh-CN"/>
        </w:rPr>
        <w:t xml:space="preserve"> UE to non-</w:t>
      </w:r>
      <w:proofErr w:type="spellStart"/>
      <w:r>
        <w:rPr>
          <w:lang w:val="en-GB" w:eastAsia="zh-CN"/>
        </w:rPr>
        <w:t>RedCap</w:t>
      </w:r>
      <w:proofErr w:type="spellEnd"/>
      <w:r>
        <w:rPr>
          <w:lang w:val="en-GB" w:eastAsia="zh-CN"/>
        </w:rPr>
        <w:t xml:space="preserve">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configuration and the UE can check </w:t>
      </w:r>
      <w:proofErr w:type="spellStart"/>
      <w:r w:rsidR="0017726A">
        <w:rPr>
          <w:lang w:val="en-GB" w:eastAsia="zh-CN"/>
        </w:rPr>
        <w:t>RedCap</w:t>
      </w:r>
      <w:proofErr w:type="spellEnd"/>
      <w:r w:rsidR="0017726A">
        <w:rPr>
          <w:lang w:val="en-GB" w:eastAsia="zh-CN"/>
        </w:rPr>
        <w:t xml:space="preserve">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77777777" w:rsidR="005B1C71" w:rsidRDefault="005B1C71" w:rsidP="006D300B">
            <w:pPr>
              <w:spacing w:after="0"/>
              <w:rPr>
                <w:sz w:val="20"/>
                <w:szCs w:val="20"/>
                <w:lang w:eastAsia="ja-JP"/>
              </w:rPr>
            </w:pPr>
          </w:p>
        </w:tc>
        <w:tc>
          <w:tcPr>
            <w:tcW w:w="1461" w:type="dxa"/>
          </w:tcPr>
          <w:p w14:paraId="6151484E" w14:textId="77777777" w:rsidR="005B1C71" w:rsidRDefault="005B1C71" w:rsidP="006D300B">
            <w:pPr>
              <w:spacing w:after="0"/>
              <w:rPr>
                <w:sz w:val="20"/>
                <w:szCs w:val="20"/>
                <w:lang w:val="en-GB" w:eastAsia="zh-CN"/>
              </w:rPr>
            </w:pPr>
          </w:p>
        </w:tc>
        <w:tc>
          <w:tcPr>
            <w:tcW w:w="5905" w:type="dxa"/>
          </w:tcPr>
          <w:p w14:paraId="064FBA1F" w14:textId="77777777" w:rsidR="005B1C71" w:rsidRDefault="005B1C71" w:rsidP="006D300B">
            <w:pPr>
              <w:spacing w:after="0"/>
              <w:rPr>
                <w:sz w:val="20"/>
                <w:szCs w:val="20"/>
                <w:lang w:val="en-GB" w:eastAsia="zh-CN"/>
              </w:rPr>
            </w:pP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8B45DB"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 xml:space="preserve">[offline-105] </w:t>
      </w:r>
      <w:proofErr w:type="spellStart"/>
      <w:r w:rsidR="008258F6" w:rsidRPr="008258F6">
        <w:rPr>
          <w:rFonts w:ascii="Times New Roman" w:hAnsi="Times New Roman" w:cs="Times New Roman"/>
          <w:sz w:val="20"/>
        </w:rPr>
        <w:t>RedCap</w:t>
      </w:r>
      <w:proofErr w:type="spellEnd"/>
      <w:r w:rsidR="008258F6" w:rsidRPr="008258F6">
        <w:rPr>
          <w:rFonts w:ascii="Times New Roman" w:hAnsi="Times New Roman" w:cs="Times New Roman"/>
          <w:sz w:val="20"/>
        </w:rPr>
        <w:t xml:space="preserve">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6D300B" w:rsidRDefault="006D300B">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6D300B" w:rsidRDefault="006D300B">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44D5" w14:textId="77777777" w:rsidR="008B45DB" w:rsidRDefault="008B45DB" w:rsidP="008A375A">
      <w:pPr>
        <w:spacing w:after="0" w:line="240" w:lineRule="auto"/>
      </w:pPr>
      <w:r>
        <w:separator/>
      </w:r>
    </w:p>
  </w:endnote>
  <w:endnote w:type="continuationSeparator" w:id="0">
    <w:p w14:paraId="76E1DC37" w14:textId="77777777" w:rsidR="008B45DB" w:rsidRDefault="008B45DB" w:rsidP="008A375A">
      <w:pPr>
        <w:spacing w:after="0" w:line="240" w:lineRule="auto"/>
      </w:pPr>
      <w:r>
        <w:continuationSeparator/>
      </w:r>
    </w:p>
  </w:endnote>
  <w:endnote w:type="continuationNotice" w:id="1">
    <w:p w14:paraId="4F96AEBA" w14:textId="77777777" w:rsidR="008B45DB" w:rsidRDefault="008B4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8F0D" w14:textId="77777777" w:rsidR="008B45DB" w:rsidRDefault="008B45DB" w:rsidP="008A375A">
      <w:pPr>
        <w:spacing w:after="0" w:line="240" w:lineRule="auto"/>
      </w:pPr>
      <w:r>
        <w:separator/>
      </w:r>
    </w:p>
  </w:footnote>
  <w:footnote w:type="continuationSeparator" w:id="0">
    <w:p w14:paraId="50AB34C1" w14:textId="77777777" w:rsidR="008B45DB" w:rsidRDefault="008B45DB" w:rsidP="008A375A">
      <w:pPr>
        <w:spacing w:after="0" w:line="240" w:lineRule="auto"/>
      </w:pPr>
      <w:r>
        <w:continuationSeparator/>
      </w:r>
    </w:p>
  </w:footnote>
  <w:footnote w:type="continuationNotice" w:id="1">
    <w:p w14:paraId="330FF6F6" w14:textId="77777777" w:rsidR="008B45DB" w:rsidRDefault="008B45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1"/>
  </w:num>
  <w:num w:numId="3">
    <w:abstractNumId w:val="18"/>
  </w:num>
  <w:num w:numId="4">
    <w:abstractNumId w:val="27"/>
  </w:num>
  <w:num w:numId="5">
    <w:abstractNumId w:val="38"/>
  </w:num>
  <w:num w:numId="6">
    <w:abstractNumId w:val="24"/>
  </w:num>
  <w:num w:numId="7">
    <w:abstractNumId w:val="25"/>
  </w:num>
  <w:num w:numId="8">
    <w:abstractNumId w:val="33"/>
  </w:num>
  <w:num w:numId="9">
    <w:abstractNumId w:val="8"/>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37"/>
  </w:num>
  <w:num w:numId="15">
    <w:abstractNumId w:val="7"/>
  </w:num>
  <w:num w:numId="16">
    <w:abstractNumId w:val="36"/>
  </w:num>
  <w:num w:numId="17">
    <w:abstractNumId w:val="34"/>
  </w:num>
  <w:num w:numId="18">
    <w:abstractNumId w:val="22"/>
  </w:num>
  <w:num w:numId="19">
    <w:abstractNumId w:val="11"/>
  </w:num>
  <w:num w:numId="20">
    <w:abstractNumId w:val="1"/>
  </w:num>
  <w:num w:numId="21">
    <w:abstractNumId w:val="32"/>
  </w:num>
  <w:num w:numId="22">
    <w:abstractNumId w:val="31"/>
  </w:num>
  <w:num w:numId="23">
    <w:abstractNumId w:val="3"/>
  </w:num>
  <w:num w:numId="24">
    <w:abstractNumId w:val="17"/>
  </w:num>
  <w:num w:numId="25">
    <w:abstractNumId w:val="6"/>
  </w:num>
  <w:num w:numId="26">
    <w:abstractNumId w:val="29"/>
  </w:num>
  <w:num w:numId="27">
    <w:abstractNumId w:val="9"/>
  </w:num>
  <w:num w:numId="28">
    <w:abstractNumId w:val="30"/>
  </w:num>
  <w:num w:numId="29">
    <w:abstractNumId w:val="10"/>
  </w:num>
  <w:num w:numId="30">
    <w:abstractNumId w:val="19"/>
  </w:num>
  <w:num w:numId="31">
    <w:abstractNumId w:val="2"/>
  </w:num>
  <w:num w:numId="32">
    <w:abstractNumId w:val="28"/>
  </w:num>
  <w:num w:numId="33">
    <w:abstractNumId w:val="5"/>
  </w:num>
  <w:num w:numId="34">
    <w:abstractNumId w:val="4"/>
  </w:num>
  <w:num w:numId="35">
    <w:abstractNumId w:val="35"/>
  </w:num>
  <w:num w:numId="36">
    <w:abstractNumId w:val="12"/>
  </w:num>
  <w:num w:numId="37">
    <w:abstractNumId w:val="13"/>
  </w:num>
  <w:num w:numId="38">
    <w:abstractNumId w:val="20"/>
  </w:num>
  <w:num w:numId="39">
    <w:abstractNumId w:val="1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16B"/>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1C0AF0-CB1B-4B25-A4E0-D927003A64D2}">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8920</Words>
  <Characters>50848</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cp:lastModifiedBy>
  <cp:revision>4</cp:revision>
  <dcterms:created xsi:type="dcterms:W3CDTF">2022-01-20T09:28:00Z</dcterms:created>
  <dcterms:modified xsi:type="dcterms:W3CDTF">2022-01-20T12:26:00Z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